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89" w:rsidRPr="00435061" w:rsidRDefault="00700989" w:rsidP="004D7191">
      <w:pPr>
        <w:widowControl w:val="0"/>
        <w:autoSpaceDE w:val="0"/>
        <w:autoSpaceDN w:val="0"/>
        <w:adjustRightInd w:val="0"/>
        <w:spacing w:after="0" w:line="240" w:lineRule="auto"/>
        <w:rPr>
          <w:rFonts w:cs="Calibri"/>
          <w:b/>
          <w:bCs/>
          <w:sz w:val="48"/>
          <w:szCs w:val="48"/>
        </w:rPr>
      </w:pPr>
    </w:p>
    <w:p w:rsidR="00700989" w:rsidRPr="00435061" w:rsidRDefault="00700989" w:rsidP="004D7191">
      <w:pPr>
        <w:widowControl w:val="0"/>
        <w:autoSpaceDE w:val="0"/>
        <w:autoSpaceDN w:val="0"/>
        <w:adjustRightInd w:val="0"/>
        <w:spacing w:after="0" w:line="240" w:lineRule="auto"/>
        <w:rPr>
          <w:rFonts w:cs="Calibri"/>
          <w:b/>
          <w:bCs/>
          <w:sz w:val="48"/>
          <w:szCs w:val="48"/>
        </w:rPr>
      </w:pPr>
    </w:p>
    <w:p w:rsidR="00700989" w:rsidRPr="00435061" w:rsidRDefault="00700989" w:rsidP="004D7191">
      <w:pPr>
        <w:widowControl w:val="0"/>
        <w:autoSpaceDE w:val="0"/>
        <w:autoSpaceDN w:val="0"/>
        <w:adjustRightInd w:val="0"/>
        <w:spacing w:after="0" w:line="240" w:lineRule="auto"/>
        <w:rPr>
          <w:rFonts w:cs="Calibri"/>
          <w:b/>
          <w:bCs/>
          <w:sz w:val="48"/>
          <w:szCs w:val="48"/>
        </w:rPr>
      </w:pPr>
    </w:p>
    <w:p w:rsidR="00605FD5" w:rsidRPr="00435061" w:rsidRDefault="00E730A1" w:rsidP="004D7191">
      <w:pPr>
        <w:widowControl w:val="0"/>
        <w:autoSpaceDE w:val="0"/>
        <w:autoSpaceDN w:val="0"/>
        <w:adjustRightInd w:val="0"/>
        <w:spacing w:after="0" w:line="240" w:lineRule="auto"/>
        <w:rPr>
          <w:rFonts w:cs="Calibri"/>
          <w:b/>
          <w:bCs/>
          <w:i/>
          <w:sz w:val="48"/>
          <w:szCs w:val="48"/>
        </w:rPr>
      </w:pPr>
      <w:r w:rsidRPr="00435061">
        <w:rPr>
          <w:rFonts w:cs="Calibri"/>
          <w:b/>
          <w:bCs/>
          <w:i/>
          <w:sz w:val="48"/>
          <w:szCs w:val="48"/>
        </w:rPr>
        <w:t xml:space="preserve">Mid-Term Evaluation </w:t>
      </w:r>
    </w:p>
    <w:p w:rsidR="00605FD5" w:rsidRDefault="00EC3E50" w:rsidP="004D7191">
      <w:pPr>
        <w:widowControl w:val="0"/>
        <w:autoSpaceDE w:val="0"/>
        <w:autoSpaceDN w:val="0"/>
        <w:adjustRightInd w:val="0"/>
        <w:spacing w:after="0" w:line="240" w:lineRule="auto"/>
        <w:rPr>
          <w:rFonts w:ascii="Arial" w:hAnsi="Arial" w:cs="Arial"/>
          <w:b/>
          <w:bCs/>
          <w:i/>
          <w:sz w:val="32"/>
          <w:szCs w:val="32"/>
        </w:rPr>
      </w:pPr>
      <w:r w:rsidRPr="00EC3E50">
        <w:rPr>
          <w:rFonts w:ascii="Arial" w:hAnsi="Arial" w:cs="Arial"/>
          <w:b/>
          <w:bCs/>
          <w:i/>
          <w:sz w:val="32"/>
          <w:szCs w:val="32"/>
        </w:rPr>
        <w:t>of the</w:t>
      </w:r>
    </w:p>
    <w:p w:rsidR="009B7CF8" w:rsidRDefault="009B7CF8" w:rsidP="004D7191">
      <w:pPr>
        <w:widowControl w:val="0"/>
        <w:autoSpaceDE w:val="0"/>
        <w:autoSpaceDN w:val="0"/>
        <w:adjustRightInd w:val="0"/>
        <w:spacing w:after="0" w:line="240" w:lineRule="auto"/>
        <w:rPr>
          <w:rFonts w:cs="Calibri"/>
          <w:b/>
          <w:bCs/>
          <w:sz w:val="48"/>
          <w:szCs w:val="48"/>
        </w:rPr>
      </w:pPr>
    </w:p>
    <w:p w:rsidR="00605FD5" w:rsidRPr="00435061" w:rsidRDefault="00E730A1" w:rsidP="004D7191">
      <w:pPr>
        <w:widowControl w:val="0"/>
        <w:autoSpaceDE w:val="0"/>
        <w:autoSpaceDN w:val="0"/>
        <w:adjustRightInd w:val="0"/>
        <w:spacing w:after="0" w:line="240" w:lineRule="auto"/>
        <w:rPr>
          <w:rFonts w:cs="Calibri"/>
          <w:b/>
          <w:bCs/>
          <w:sz w:val="48"/>
          <w:szCs w:val="48"/>
        </w:rPr>
      </w:pPr>
      <w:r w:rsidRPr="00435061">
        <w:rPr>
          <w:rFonts w:cs="Calibri"/>
          <w:b/>
          <w:bCs/>
          <w:sz w:val="48"/>
          <w:szCs w:val="48"/>
        </w:rPr>
        <w:t xml:space="preserve">Joint Programme on </w:t>
      </w:r>
    </w:p>
    <w:p w:rsidR="005D54C8" w:rsidRPr="00E62DA3" w:rsidRDefault="00F0176B" w:rsidP="004D7191">
      <w:pPr>
        <w:widowControl w:val="0"/>
        <w:autoSpaceDE w:val="0"/>
        <w:autoSpaceDN w:val="0"/>
        <w:adjustRightInd w:val="0"/>
        <w:spacing w:after="0" w:line="240" w:lineRule="auto"/>
        <w:rPr>
          <w:rFonts w:cs="Times New Roman"/>
          <w:b/>
          <w:sz w:val="48"/>
          <w:szCs w:val="48"/>
        </w:rPr>
      </w:pPr>
      <w:r w:rsidRPr="00435061">
        <w:rPr>
          <w:rFonts w:cs="Calibri"/>
          <w:b/>
          <w:bCs/>
          <w:sz w:val="48"/>
          <w:szCs w:val="48"/>
        </w:rPr>
        <w:t>Promoting Access to Justice, Human Rights and Peace Consolidation (A2J</w:t>
      </w:r>
      <w:r w:rsidR="009B7CF8">
        <w:rPr>
          <w:rFonts w:cs="Calibri"/>
          <w:b/>
          <w:bCs/>
          <w:sz w:val="48"/>
          <w:szCs w:val="48"/>
        </w:rPr>
        <w:t xml:space="preserve"> </w:t>
      </w:r>
      <w:r w:rsidR="00656549" w:rsidRPr="00435061">
        <w:rPr>
          <w:rFonts w:cs="Calibri"/>
          <w:b/>
          <w:bCs/>
          <w:sz w:val="48"/>
          <w:szCs w:val="48"/>
        </w:rPr>
        <w:t>JP</w:t>
      </w:r>
      <w:r w:rsidRPr="00435061">
        <w:rPr>
          <w:rFonts w:cs="Calibri"/>
          <w:b/>
          <w:bCs/>
          <w:sz w:val="48"/>
          <w:szCs w:val="48"/>
        </w:rPr>
        <w:t>)</w:t>
      </w:r>
    </w:p>
    <w:p w:rsidR="00497648" w:rsidRPr="009B7CF8" w:rsidRDefault="006B7AD7" w:rsidP="004D7191">
      <w:pPr>
        <w:widowControl w:val="0"/>
        <w:autoSpaceDE w:val="0"/>
        <w:autoSpaceDN w:val="0"/>
        <w:adjustRightInd w:val="0"/>
        <w:spacing w:after="0" w:line="240" w:lineRule="auto"/>
        <w:rPr>
          <w:rFonts w:cs="Times New Roman"/>
          <w:sz w:val="44"/>
          <w:szCs w:val="44"/>
        </w:rPr>
      </w:pPr>
      <w:r w:rsidRPr="009B7CF8">
        <w:rPr>
          <w:rFonts w:cs="Times New Roman"/>
          <w:sz w:val="44"/>
          <w:szCs w:val="44"/>
        </w:rPr>
        <w:t>(Ju</w:t>
      </w:r>
      <w:r w:rsidR="00E6099F" w:rsidRPr="009B7CF8">
        <w:rPr>
          <w:rFonts w:cs="Times New Roman"/>
          <w:sz w:val="44"/>
          <w:szCs w:val="44"/>
        </w:rPr>
        <w:t xml:space="preserve">ly </w:t>
      </w:r>
      <w:r w:rsidRPr="009B7CF8">
        <w:rPr>
          <w:rFonts w:cs="Times New Roman"/>
          <w:sz w:val="44"/>
          <w:szCs w:val="44"/>
        </w:rPr>
        <w:t>2013 – September 2015)</w:t>
      </w:r>
    </w:p>
    <w:p w:rsidR="0041110B" w:rsidRPr="00C00FF3" w:rsidRDefault="0041110B" w:rsidP="0041110B">
      <w:pPr>
        <w:widowControl w:val="0"/>
        <w:autoSpaceDE w:val="0"/>
        <w:autoSpaceDN w:val="0"/>
        <w:adjustRightInd w:val="0"/>
        <w:spacing w:after="0" w:line="240" w:lineRule="auto"/>
        <w:ind w:left="8"/>
        <w:rPr>
          <w:rFonts w:cs="Times New Roman"/>
        </w:rPr>
      </w:pPr>
    </w:p>
    <w:p w:rsidR="0041110B" w:rsidRPr="00C00FF3" w:rsidRDefault="0041110B" w:rsidP="0041110B">
      <w:pPr>
        <w:widowControl w:val="0"/>
        <w:autoSpaceDE w:val="0"/>
        <w:autoSpaceDN w:val="0"/>
        <w:adjustRightInd w:val="0"/>
        <w:spacing w:after="0" w:line="240" w:lineRule="auto"/>
        <w:ind w:left="8"/>
        <w:rPr>
          <w:rFonts w:cs="Times New Roman"/>
        </w:rPr>
      </w:pPr>
    </w:p>
    <w:p w:rsidR="0041110B" w:rsidRPr="00C00FF3" w:rsidRDefault="0041110B" w:rsidP="0041110B">
      <w:pPr>
        <w:widowControl w:val="0"/>
        <w:autoSpaceDE w:val="0"/>
        <w:autoSpaceDN w:val="0"/>
        <w:adjustRightInd w:val="0"/>
        <w:spacing w:after="0" w:line="240" w:lineRule="auto"/>
        <w:ind w:left="8"/>
        <w:rPr>
          <w:rFonts w:cs="Times New Roman"/>
        </w:rPr>
      </w:pPr>
    </w:p>
    <w:p w:rsidR="0041110B" w:rsidRPr="00C00FF3" w:rsidRDefault="0041110B" w:rsidP="0041110B">
      <w:pPr>
        <w:widowControl w:val="0"/>
        <w:autoSpaceDE w:val="0"/>
        <w:autoSpaceDN w:val="0"/>
        <w:adjustRightInd w:val="0"/>
        <w:spacing w:after="0" w:line="240" w:lineRule="auto"/>
        <w:ind w:left="8"/>
        <w:rPr>
          <w:rFonts w:cs="Times New Roman"/>
        </w:rPr>
      </w:pPr>
    </w:p>
    <w:p w:rsidR="0041110B" w:rsidRPr="00C00FF3" w:rsidRDefault="0041110B" w:rsidP="0041110B">
      <w:pPr>
        <w:widowControl w:val="0"/>
        <w:autoSpaceDE w:val="0"/>
        <w:autoSpaceDN w:val="0"/>
        <w:adjustRightInd w:val="0"/>
        <w:spacing w:after="0" w:line="240" w:lineRule="auto"/>
        <w:rPr>
          <w:rFonts w:cs="Times New Roman"/>
        </w:rPr>
      </w:pPr>
    </w:p>
    <w:p w:rsidR="0041110B" w:rsidRDefault="0041110B" w:rsidP="0041110B">
      <w:pPr>
        <w:widowControl w:val="0"/>
        <w:autoSpaceDE w:val="0"/>
        <w:autoSpaceDN w:val="0"/>
        <w:adjustRightInd w:val="0"/>
        <w:spacing w:after="0" w:line="240" w:lineRule="auto"/>
        <w:ind w:left="8"/>
        <w:rPr>
          <w:rFonts w:cs="Times New Roman"/>
          <w:b/>
          <w:sz w:val="44"/>
          <w:szCs w:val="44"/>
        </w:rPr>
      </w:pPr>
    </w:p>
    <w:p w:rsidR="0008201F" w:rsidRDefault="0008201F" w:rsidP="0041110B">
      <w:pPr>
        <w:widowControl w:val="0"/>
        <w:autoSpaceDE w:val="0"/>
        <w:autoSpaceDN w:val="0"/>
        <w:adjustRightInd w:val="0"/>
        <w:spacing w:after="0" w:line="240" w:lineRule="auto"/>
        <w:ind w:left="8"/>
        <w:rPr>
          <w:rFonts w:cs="Times New Roman"/>
          <w:b/>
          <w:sz w:val="44"/>
          <w:szCs w:val="44"/>
        </w:rPr>
      </w:pPr>
    </w:p>
    <w:p w:rsidR="0008201F" w:rsidRDefault="0008201F" w:rsidP="0041110B">
      <w:pPr>
        <w:widowControl w:val="0"/>
        <w:autoSpaceDE w:val="0"/>
        <w:autoSpaceDN w:val="0"/>
        <w:adjustRightInd w:val="0"/>
        <w:spacing w:after="0" w:line="240" w:lineRule="auto"/>
        <w:ind w:left="8"/>
        <w:rPr>
          <w:rFonts w:cs="Times New Roman"/>
          <w:b/>
          <w:sz w:val="44"/>
          <w:szCs w:val="44"/>
        </w:rPr>
      </w:pPr>
    </w:p>
    <w:p w:rsidR="0008201F" w:rsidRDefault="0008201F" w:rsidP="0008201F">
      <w:pPr>
        <w:widowControl w:val="0"/>
        <w:shd w:val="clear" w:color="auto" w:fill="DBE5F1" w:themeFill="accent1" w:themeFillTint="33"/>
        <w:autoSpaceDE w:val="0"/>
        <w:autoSpaceDN w:val="0"/>
        <w:adjustRightInd w:val="0"/>
        <w:spacing w:after="0" w:line="240" w:lineRule="auto"/>
        <w:ind w:left="8"/>
        <w:rPr>
          <w:rFonts w:cs="Times New Roman"/>
          <w:b/>
          <w:i/>
          <w:sz w:val="32"/>
          <w:szCs w:val="32"/>
        </w:rPr>
      </w:pPr>
      <w:r w:rsidRPr="0008201F">
        <w:rPr>
          <w:rFonts w:cs="Times New Roman"/>
          <w:b/>
          <w:i/>
          <w:sz w:val="32"/>
          <w:szCs w:val="32"/>
        </w:rPr>
        <w:t xml:space="preserve">Final Version </w:t>
      </w:r>
    </w:p>
    <w:p w:rsidR="00700989" w:rsidRPr="0008016F" w:rsidRDefault="0008016F" w:rsidP="0008016F">
      <w:pPr>
        <w:widowControl w:val="0"/>
        <w:autoSpaceDE w:val="0"/>
        <w:autoSpaceDN w:val="0"/>
        <w:adjustRightInd w:val="0"/>
        <w:spacing w:after="0" w:line="240" w:lineRule="auto"/>
        <w:ind w:left="8"/>
        <w:rPr>
          <w:rFonts w:cs="Times New Roman"/>
          <w:i/>
          <w:sz w:val="28"/>
          <w:szCs w:val="28"/>
        </w:rPr>
      </w:pPr>
      <w:r>
        <w:rPr>
          <w:rFonts w:cs="Times New Roman"/>
          <w:i/>
          <w:sz w:val="28"/>
          <w:szCs w:val="28"/>
        </w:rPr>
        <w:t>In-country Mission:  9.-25.11.2015 (</w:t>
      </w:r>
      <w:r w:rsidR="004D3001">
        <w:rPr>
          <w:rFonts w:cs="Times New Roman"/>
          <w:i/>
          <w:sz w:val="28"/>
          <w:szCs w:val="28"/>
        </w:rPr>
        <w:t>Kigali, Rwanda</w:t>
      </w:r>
      <w:r>
        <w:rPr>
          <w:rFonts w:cs="Times New Roman"/>
          <w:i/>
          <w:sz w:val="28"/>
          <w:szCs w:val="28"/>
        </w:rPr>
        <w:t>)</w:t>
      </w:r>
    </w:p>
    <w:p w:rsidR="0008016F" w:rsidRDefault="0008016F" w:rsidP="004D7191">
      <w:pPr>
        <w:widowControl w:val="0"/>
        <w:pBdr>
          <w:bottom w:val="single" w:sz="6" w:space="1" w:color="auto"/>
        </w:pBdr>
        <w:autoSpaceDE w:val="0"/>
        <w:autoSpaceDN w:val="0"/>
        <w:adjustRightInd w:val="0"/>
        <w:spacing w:after="0" w:line="240" w:lineRule="auto"/>
        <w:rPr>
          <w:rFonts w:cs="Times New Roman"/>
          <w:sz w:val="28"/>
          <w:szCs w:val="28"/>
        </w:rPr>
      </w:pPr>
    </w:p>
    <w:p w:rsidR="00DF1681" w:rsidRDefault="00DF1681" w:rsidP="004D7191">
      <w:pPr>
        <w:widowControl w:val="0"/>
        <w:pBdr>
          <w:bottom w:val="single" w:sz="6" w:space="1" w:color="auto"/>
        </w:pBdr>
        <w:autoSpaceDE w:val="0"/>
        <w:autoSpaceDN w:val="0"/>
        <w:adjustRightInd w:val="0"/>
        <w:spacing w:after="0" w:line="240" w:lineRule="auto"/>
        <w:rPr>
          <w:rFonts w:cs="Times New Roman"/>
          <w:sz w:val="28"/>
          <w:szCs w:val="28"/>
        </w:rPr>
      </w:pPr>
    </w:p>
    <w:p w:rsidR="00DF1681" w:rsidRDefault="00DF1681" w:rsidP="004D7191">
      <w:pPr>
        <w:widowControl w:val="0"/>
        <w:pBdr>
          <w:bottom w:val="single" w:sz="6" w:space="1" w:color="auto"/>
        </w:pBdr>
        <w:autoSpaceDE w:val="0"/>
        <w:autoSpaceDN w:val="0"/>
        <w:adjustRightInd w:val="0"/>
        <w:spacing w:after="0" w:line="240" w:lineRule="auto"/>
        <w:rPr>
          <w:rFonts w:cs="Times New Roman"/>
          <w:sz w:val="28"/>
          <w:szCs w:val="28"/>
        </w:rPr>
      </w:pPr>
    </w:p>
    <w:p w:rsidR="00DF1681" w:rsidRDefault="00DF1681" w:rsidP="004D7191">
      <w:pPr>
        <w:widowControl w:val="0"/>
        <w:pBdr>
          <w:bottom w:val="single" w:sz="6" w:space="1" w:color="auto"/>
        </w:pBdr>
        <w:autoSpaceDE w:val="0"/>
        <w:autoSpaceDN w:val="0"/>
        <w:adjustRightInd w:val="0"/>
        <w:spacing w:after="0" w:line="240" w:lineRule="auto"/>
        <w:rPr>
          <w:rFonts w:cs="Times New Roman"/>
          <w:sz w:val="28"/>
          <w:szCs w:val="28"/>
        </w:rPr>
      </w:pPr>
    </w:p>
    <w:p w:rsidR="00DF1681" w:rsidRDefault="00DF1681" w:rsidP="004D7191">
      <w:pPr>
        <w:widowControl w:val="0"/>
        <w:pBdr>
          <w:bottom w:val="single" w:sz="6" w:space="1" w:color="auto"/>
        </w:pBdr>
        <w:autoSpaceDE w:val="0"/>
        <w:autoSpaceDN w:val="0"/>
        <w:adjustRightInd w:val="0"/>
        <w:spacing w:after="0" w:line="240" w:lineRule="auto"/>
        <w:rPr>
          <w:rFonts w:cs="Times New Roman"/>
          <w:sz w:val="28"/>
          <w:szCs w:val="28"/>
        </w:rPr>
      </w:pPr>
    </w:p>
    <w:p w:rsidR="00DF1681" w:rsidRDefault="00DF1681" w:rsidP="004D7191">
      <w:pPr>
        <w:widowControl w:val="0"/>
        <w:pBdr>
          <w:bottom w:val="single" w:sz="6" w:space="1" w:color="auto"/>
        </w:pBdr>
        <w:autoSpaceDE w:val="0"/>
        <w:autoSpaceDN w:val="0"/>
        <w:adjustRightInd w:val="0"/>
        <w:spacing w:after="0" w:line="240" w:lineRule="auto"/>
        <w:rPr>
          <w:rFonts w:cs="Times New Roman"/>
          <w:sz w:val="28"/>
          <w:szCs w:val="28"/>
        </w:rPr>
      </w:pPr>
    </w:p>
    <w:p w:rsidR="00DF1681" w:rsidRDefault="00DF1681" w:rsidP="004D7191">
      <w:pPr>
        <w:widowControl w:val="0"/>
        <w:pBdr>
          <w:bottom w:val="single" w:sz="6" w:space="1" w:color="auto"/>
        </w:pBdr>
        <w:autoSpaceDE w:val="0"/>
        <w:autoSpaceDN w:val="0"/>
        <w:adjustRightInd w:val="0"/>
        <w:spacing w:after="0" w:line="240" w:lineRule="auto"/>
        <w:rPr>
          <w:rFonts w:cs="Times New Roman"/>
          <w:sz w:val="28"/>
          <w:szCs w:val="28"/>
        </w:rPr>
      </w:pPr>
    </w:p>
    <w:p w:rsidR="00DF1681" w:rsidRDefault="00DF1681" w:rsidP="004D7191">
      <w:pPr>
        <w:widowControl w:val="0"/>
        <w:pBdr>
          <w:bottom w:val="single" w:sz="6" w:space="1" w:color="auto"/>
        </w:pBdr>
        <w:autoSpaceDE w:val="0"/>
        <w:autoSpaceDN w:val="0"/>
        <w:adjustRightInd w:val="0"/>
        <w:spacing w:after="0" w:line="240" w:lineRule="auto"/>
        <w:rPr>
          <w:rFonts w:cs="Times New Roman"/>
          <w:sz w:val="28"/>
          <w:szCs w:val="28"/>
        </w:rPr>
      </w:pPr>
    </w:p>
    <w:p w:rsidR="00DF1681" w:rsidRDefault="00DF1681" w:rsidP="004D7191">
      <w:pPr>
        <w:widowControl w:val="0"/>
        <w:pBdr>
          <w:bottom w:val="single" w:sz="6" w:space="1" w:color="auto"/>
        </w:pBdr>
        <w:autoSpaceDE w:val="0"/>
        <w:autoSpaceDN w:val="0"/>
        <w:adjustRightInd w:val="0"/>
        <w:spacing w:after="0" w:line="240" w:lineRule="auto"/>
        <w:rPr>
          <w:rFonts w:cs="Times New Roman"/>
          <w:sz w:val="28"/>
          <w:szCs w:val="28"/>
        </w:rPr>
      </w:pPr>
    </w:p>
    <w:p w:rsidR="00DF1681" w:rsidRDefault="00DF1681" w:rsidP="004D7191">
      <w:pPr>
        <w:widowControl w:val="0"/>
        <w:pBdr>
          <w:bottom w:val="single" w:sz="6" w:space="1" w:color="auto"/>
        </w:pBdr>
        <w:autoSpaceDE w:val="0"/>
        <w:autoSpaceDN w:val="0"/>
        <w:adjustRightInd w:val="0"/>
        <w:spacing w:after="0" w:line="240" w:lineRule="auto"/>
        <w:rPr>
          <w:rFonts w:cs="Times New Roman"/>
          <w:sz w:val="28"/>
          <w:szCs w:val="28"/>
        </w:rPr>
      </w:pPr>
    </w:p>
    <w:p w:rsidR="00DF1681" w:rsidRDefault="00DF1681" w:rsidP="004D7191">
      <w:pPr>
        <w:widowControl w:val="0"/>
        <w:pBdr>
          <w:bottom w:val="single" w:sz="6" w:space="1" w:color="auto"/>
        </w:pBdr>
        <w:autoSpaceDE w:val="0"/>
        <w:autoSpaceDN w:val="0"/>
        <w:adjustRightInd w:val="0"/>
        <w:spacing w:after="0" w:line="240" w:lineRule="auto"/>
        <w:rPr>
          <w:rFonts w:cs="Times New Roman"/>
          <w:sz w:val="28"/>
          <w:szCs w:val="28"/>
        </w:rPr>
      </w:pPr>
    </w:p>
    <w:p w:rsidR="00DF1681" w:rsidRDefault="00DF1681" w:rsidP="004D7191">
      <w:pPr>
        <w:widowControl w:val="0"/>
        <w:pBdr>
          <w:bottom w:val="single" w:sz="6" w:space="1" w:color="auto"/>
        </w:pBdr>
        <w:autoSpaceDE w:val="0"/>
        <w:autoSpaceDN w:val="0"/>
        <w:adjustRightInd w:val="0"/>
        <w:spacing w:after="0" w:line="240" w:lineRule="auto"/>
        <w:rPr>
          <w:rFonts w:cs="Times New Roman"/>
          <w:sz w:val="28"/>
          <w:szCs w:val="28"/>
        </w:rPr>
      </w:pPr>
    </w:p>
    <w:p w:rsidR="00DF1681" w:rsidRDefault="00DF1681" w:rsidP="004D7191">
      <w:pPr>
        <w:widowControl w:val="0"/>
        <w:pBdr>
          <w:bottom w:val="single" w:sz="6" w:space="1" w:color="auto"/>
        </w:pBdr>
        <w:autoSpaceDE w:val="0"/>
        <w:autoSpaceDN w:val="0"/>
        <w:adjustRightInd w:val="0"/>
        <w:spacing w:after="0" w:line="240" w:lineRule="auto"/>
        <w:rPr>
          <w:rFonts w:cs="Times New Roman"/>
          <w:sz w:val="28"/>
          <w:szCs w:val="28"/>
        </w:rPr>
      </w:pPr>
    </w:p>
    <w:p w:rsidR="0008016F" w:rsidRPr="00435061" w:rsidRDefault="0008016F" w:rsidP="009B7CF8">
      <w:pPr>
        <w:widowControl w:val="0"/>
        <w:shd w:val="clear" w:color="auto" w:fill="FFFFFF" w:themeFill="background1"/>
        <w:autoSpaceDE w:val="0"/>
        <w:autoSpaceDN w:val="0"/>
        <w:adjustRightInd w:val="0"/>
        <w:spacing w:after="0" w:line="240" w:lineRule="auto"/>
        <w:rPr>
          <w:rFonts w:cs="Times New Roman"/>
          <w:sz w:val="28"/>
          <w:szCs w:val="28"/>
        </w:rPr>
      </w:pPr>
    </w:p>
    <w:p w:rsidR="0008016F" w:rsidRDefault="00700989" w:rsidP="009B7CF8">
      <w:pPr>
        <w:widowControl w:val="0"/>
        <w:shd w:val="clear" w:color="auto" w:fill="FFFFFF" w:themeFill="background1"/>
        <w:autoSpaceDE w:val="0"/>
        <w:autoSpaceDN w:val="0"/>
        <w:adjustRightInd w:val="0"/>
        <w:spacing w:after="0" w:line="240" w:lineRule="auto"/>
        <w:rPr>
          <w:rFonts w:cs="Times New Roman"/>
          <w:sz w:val="28"/>
          <w:szCs w:val="28"/>
        </w:rPr>
      </w:pPr>
      <w:r w:rsidRPr="00435061">
        <w:rPr>
          <w:rFonts w:cs="Times New Roman"/>
          <w:sz w:val="28"/>
          <w:szCs w:val="28"/>
        </w:rPr>
        <w:t>Submitted</w:t>
      </w:r>
      <w:r w:rsidR="0008016F">
        <w:rPr>
          <w:rFonts w:cs="Times New Roman"/>
          <w:sz w:val="28"/>
          <w:szCs w:val="28"/>
        </w:rPr>
        <w:t xml:space="preserve"> on Dec 31, 2015</w:t>
      </w:r>
    </w:p>
    <w:p w:rsidR="00700989" w:rsidRPr="00435061" w:rsidRDefault="00700989" w:rsidP="009B7CF8">
      <w:pPr>
        <w:widowControl w:val="0"/>
        <w:shd w:val="clear" w:color="auto" w:fill="FFFFFF" w:themeFill="background1"/>
        <w:autoSpaceDE w:val="0"/>
        <w:autoSpaceDN w:val="0"/>
        <w:adjustRightInd w:val="0"/>
        <w:spacing w:after="0" w:line="240" w:lineRule="auto"/>
        <w:rPr>
          <w:rFonts w:cs="Times New Roman"/>
          <w:sz w:val="28"/>
          <w:szCs w:val="28"/>
        </w:rPr>
      </w:pPr>
      <w:r w:rsidRPr="00435061">
        <w:rPr>
          <w:rFonts w:cs="Times New Roman"/>
          <w:sz w:val="28"/>
          <w:szCs w:val="28"/>
        </w:rPr>
        <w:t xml:space="preserve">to </w:t>
      </w:r>
      <w:r w:rsidR="00883253" w:rsidRPr="00435061">
        <w:rPr>
          <w:rFonts w:cs="Times New Roman"/>
          <w:sz w:val="28"/>
          <w:szCs w:val="28"/>
        </w:rPr>
        <w:t xml:space="preserve">UNDP </w:t>
      </w:r>
      <w:r w:rsidRPr="00435061">
        <w:rPr>
          <w:rFonts w:cs="Times New Roman"/>
          <w:sz w:val="28"/>
          <w:szCs w:val="28"/>
        </w:rPr>
        <w:t>R</w:t>
      </w:r>
      <w:r w:rsidR="00883253" w:rsidRPr="00435061">
        <w:rPr>
          <w:rFonts w:cs="Times New Roman"/>
          <w:sz w:val="28"/>
          <w:szCs w:val="28"/>
        </w:rPr>
        <w:t>wanda</w:t>
      </w:r>
    </w:p>
    <w:p w:rsidR="0041110B" w:rsidRDefault="00435061" w:rsidP="009B7CF8">
      <w:pPr>
        <w:widowControl w:val="0"/>
        <w:shd w:val="clear" w:color="auto" w:fill="FFFFFF" w:themeFill="background1"/>
        <w:autoSpaceDE w:val="0"/>
        <w:autoSpaceDN w:val="0"/>
        <w:adjustRightInd w:val="0"/>
        <w:spacing w:after="0" w:line="240" w:lineRule="auto"/>
        <w:ind w:left="8"/>
        <w:rPr>
          <w:rFonts w:cs="Times New Roman"/>
          <w:sz w:val="28"/>
          <w:szCs w:val="28"/>
        </w:rPr>
      </w:pPr>
      <w:r>
        <w:rPr>
          <w:rFonts w:cs="Times New Roman"/>
          <w:sz w:val="28"/>
          <w:szCs w:val="28"/>
        </w:rPr>
        <w:t>b</w:t>
      </w:r>
      <w:r w:rsidR="00700989" w:rsidRPr="00435061">
        <w:rPr>
          <w:rFonts w:cs="Times New Roman"/>
          <w:sz w:val="28"/>
          <w:szCs w:val="28"/>
        </w:rPr>
        <w:t>y</w:t>
      </w:r>
      <w:r w:rsidR="00F75870">
        <w:rPr>
          <w:rFonts w:cs="Times New Roman"/>
          <w:sz w:val="28"/>
          <w:szCs w:val="28"/>
        </w:rPr>
        <w:t xml:space="preserve"> </w:t>
      </w:r>
      <w:r w:rsidR="0041110B">
        <w:rPr>
          <w:rFonts w:cs="Times New Roman"/>
          <w:sz w:val="28"/>
          <w:szCs w:val="28"/>
        </w:rPr>
        <w:t xml:space="preserve">Dr. </w:t>
      </w:r>
      <w:r>
        <w:rPr>
          <w:rFonts w:cs="Times New Roman"/>
          <w:sz w:val="28"/>
          <w:szCs w:val="28"/>
        </w:rPr>
        <w:t xml:space="preserve">Craig </w:t>
      </w:r>
      <w:r w:rsidR="00700989" w:rsidRPr="00435061">
        <w:rPr>
          <w:rFonts w:cs="Times New Roman"/>
          <w:sz w:val="28"/>
          <w:szCs w:val="28"/>
        </w:rPr>
        <w:t>Naumann</w:t>
      </w:r>
    </w:p>
    <w:p w:rsidR="00700989" w:rsidRDefault="0041110B" w:rsidP="009B7CF8">
      <w:pPr>
        <w:widowControl w:val="0"/>
        <w:shd w:val="clear" w:color="auto" w:fill="FFFFFF" w:themeFill="background1"/>
        <w:autoSpaceDE w:val="0"/>
        <w:autoSpaceDN w:val="0"/>
        <w:adjustRightInd w:val="0"/>
        <w:spacing w:after="0" w:line="240" w:lineRule="auto"/>
        <w:ind w:left="8"/>
        <w:rPr>
          <w:rFonts w:cs="Times New Roman"/>
          <w:sz w:val="28"/>
          <w:szCs w:val="28"/>
        </w:rPr>
      </w:pPr>
      <w:r>
        <w:rPr>
          <w:rFonts w:cs="Times New Roman"/>
          <w:sz w:val="28"/>
          <w:szCs w:val="28"/>
        </w:rPr>
        <w:t>(Independent Evaluation/Research Expert)</w:t>
      </w:r>
    </w:p>
    <w:p w:rsidR="0008016F" w:rsidRDefault="0008016F" w:rsidP="009B7CF8">
      <w:pPr>
        <w:widowControl w:val="0"/>
        <w:shd w:val="clear" w:color="auto" w:fill="FFFFFF" w:themeFill="background1"/>
        <w:autoSpaceDE w:val="0"/>
        <w:autoSpaceDN w:val="0"/>
        <w:adjustRightInd w:val="0"/>
        <w:spacing w:after="0" w:line="240" w:lineRule="auto"/>
        <w:ind w:left="8"/>
        <w:rPr>
          <w:rFonts w:cs="Times New Roman"/>
          <w:sz w:val="28"/>
          <w:szCs w:val="28"/>
        </w:rPr>
      </w:pPr>
      <w:r>
        <w:rPr>
          <w:rFonts w:cs="Times New Roman"/>
          <w:sz w:val="28"/>
          <w:szCs w:val="28"/>
        </w:rPr>
        <w:t xml:space="preserve">Contact: </w:t>
      </w:r>
      <w:hyperlink r:id="rId8" w:history="1">
        <w:r w:rsidR="00DF1681" w:rsidRPr="006D2270">
          <w:rPr>
            <w:rStyle w:val="Hyperlink"/>
            <w:rFonts w:cs="Times New Roman"/>
            <w:sz w:val="28"/>
            <w:szCs w:val="28"/>
          </w:rPr>
          <w:t>ccnaumann@yahoo.com</w:t>
        </w:r>
      </w:hyperlink>
    </w:p>
    <w:p w:rsidR="00DF1681" w:rsidRDefault="00DF1681" w:rsidP="009B7CF8">
      <w:pPr>
        <w:widowControl w:val="0"/>
        <w:shd w:val="clear" w:color="auto" w:fill="FFFFFF" w:themeFill="background1"/>
        <w:autoSpaceDE w:val="0"/>
        <w:autoSpaceDN w:val="0"/>
        <w:adjustRightInd w:val="0"/>
        <w:spacing w:after="0" w:line="240" w:lineRule="auto"/>
        <w:ind w:left="8"/>
        <w:rPr>
          <w:rFonts w:cs="Times New Roman"/>
          <w:sz w:val="28"/>
          <w:szCs w:val="28"/>
        </w:rPr>
      </w:pPr>
    </w:p>
    <w:p w:rsidR="00DF1681" w:rsidRDefault="00DF1681" w:rsidP="009B7CF8">
      <w:pPr>
        <w:widowControl w:val="0"/>
        <w:shd w:val="clear" w:color="auto" w:fill="FFFFFF" w:themeFill="background1"/>
        <w:autoSpaceDE w:val="0"/>
        <w:autoSpaceDN w:val="0"/>
        <w:adjustRightInd w:val="0"/>
        <w:spacing w:after="0" w:line="240" w:lineRule="auto"/>
        <w:ind w:left="8"/>
        <w:rPr>
          <w:rFonts w:cs="Times New Roman"/>
          <w:sz w:val="28"/>
          <w:szCs w:val="28"/>
        </w:rPr>
      </w:pPr>
    </w:p>
    <w:p w:rsidR="00DF1681" w:rsidRDefault="00DF1681" w:rsidP="009B7CF8">
      <w:pPr>
        <w:widowControl w:val="0"/>
        <w:shd w:val="clear" w:color="auto" w:fill="FFFFFF" w:themeFill="background1"/>
        <w:autoSpaceDE w:val="0"/>
        <w:autoSpaceDN w:val="0"/>
        <w:adjustRightInd w:val="0"/>
        <w:spacing w:after="0" w:line="240" w:lineRule="auto"/>
        <w:ind w:left="8"/>
        <w:rPr>
          <w:rFonts w:cs="Times New Roman"/>
          <w:sz w:val="28"/>
          <w:szCs w:val="28"/>
        </w:rPr>
      </w:pPr>
    </w:p>
    <w:p w:rsidR="00DF1681" w:rsidRPr="00435061" w:rsidRDefault="00DF1681" w:rsidP="009B7CF8">
      <w:pPr>
        <w:widowControl w:val="0"/>
        <w:shd w:val="clear" w:color="auto" w:fill="FFFFFF" w:themeFill="background1"/>
        <w:autoSpaceDE w:val="0"/>
        <w:autoSpaceDN w:val="0"/>
        <w:adjustRightInd w:val="0"/>
        <w:spacing w:after="0" w:line="240" w:lineRule="auto"/>
        <w:ind w:left="8"/>
        <w:rPr>
          <w:rFonts w:cs="Times New Roman"/>
          <w:sz w:val="28"/>
          <w:szCs w:val="28"/>
        </w:rPr>
      </w:pPr>
    </w:p>
    <w:p w:rsidR="00DF1681" w:rsidRDefault="00DF1681" w:rsidP="00DF1681">
      <w:r>
        <w:t>------------------------------------------------------------------------------------------------------------------------------------------------</w:t>
      </w:r>
    </w:p>
    <w:p w:rsidR="00DF1681" w:rsidRDefault="00DF1681" w:rsidP="00DF1681">
      <w:r>
        <w:t>Signature of Consultant: Dr Craig NAUMANN</w:t>
      </w:r>
    </w:p>
    <w:p w:rsidR="00DF1681" w:rsidRDefault="00DF1681" w:rsidP="00DF1681">
      <w:r>
        <w:rPr>
          <w:noProof/>
        </w:rPr>
        <w:drawing>
          <wp:inline distT="0" distB="0" distL="0" distR="0">
            <wp:extent cx="1547357" cy="326004"/>
            <wp:effectExtent l="19050" t="0" r="0" b="0"/>
            <wp:docPr id="2" name="Picture 3" descr="C:\Users\Craig Naumann\Desktop\Jobs_CV\CV_P11 etc\CV December 2015\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ig Naumann\Desktop\Jobs_CV\CV_P11 etc\CV December 2015\signature.bmp"/>
                    <pic:cNvPicPr>
                      <a:picLocks noChangeAspect="1" noChangeArrowheads="1"/>
                    </pic:cNvPicPr>
                  </pic:nvPicPr>
                  <pic:blipFill>
                    <a:blip r:embed="rId9"/>
                    <a:srcRect/>
                    <a:stretch>
                      <a:fillRect/>
                    </a:stretch>
                  </pic:blipFill>
                  <pic:spPr bwMode="auto">
                    <a:xfrm>
                      <a:off x="0" y="0"/>
                      <a:ext cx="1584154" cy="333757"/>
                    </a:xfrm>
                    <a:prstGeom prst="rect">
                      <a:avLst/>
                    </a:prstGeom>
                    <a:noFill/>
                    <a:ln w="9525">
                      <a:noFill/>
                      <a:miter lim="800000"/>
                      <a:headEnd/>
                      <a:tailEnd/>
                    </a:ln>
                  </pic:spPr>
                </pic:pic>
              </a:graphicData>
            </a:graphic>
          </wp:inline>
        </w:drawing>
      </w:r>
      <w:r>
        <w:tab/>
      </w:r>
      <w:r>
        <w:tab/>
      </w:r>
      <w:r>
        <w:tab/>
      </w:r>
      <w:r>
        <w:tab/>
      </w:r>
      <w:r>
        <w:tab/>
      </w:r>
      <w:r>
        <w:tab/>
        <w:t>Date:  Jan 21, 2016</w:t>
      </w:r>
    </w:p>
    <w:p w:rsidR="00700989" w:rsidRPr="00435061" w:rsidRDefault="00700989" w:rsidP="004D7191">
      <w:pPr>
        <w:widowControl w:val="0"/>
        <w:autoSpaceDE w:val="0"/>
        <w:autoSpaceDN w:val="0"/>
        <w:adjustRightInd w:val="0"/>
        <w:spacing w:after="0" w:line="240" w:lineRule="auto"/>
        <w:ind w:left="8"/>
        <w:rPr>
          <w:rFonts w:cs="Times New Roman"/>
          <w:sz w:val="28"/>
          <w:szCs w:val="28"/>
        </w:rPr>
      </w:pPr>
    </w:p>
    <w:p w:rsidR="00435061" w:rsidRPr="00435061" w:rsidRDefault="00435061" w:rsidP="004D7191">
      <w:pPr>
        <w:widowControl w:val="0"/>
        <w:autoSpaceDE w:val="0"/>
        <w:autoSpaceDN w:val="0"/>
        <w:adjustRightInd w:val="0"/>
        <w:spacing w:after="0" w:line="240" w:lineRule="auto"/>
        <w:ind w:left="8"/>
        <w:rPr>
          <w:rFonts w:cs="Times New Roman"/>
          <w:i/>
          <w:sz w:val="28"/>
          <w:szCs w:val="28"/>
        </w:rPr>
      </w:pPr>
    </w:p>
    <w:p w:rsidR="00321BAA" w:rsidRDefault="00321BAA" w:rsidP="004D7191">
      <w:pPr>
        <w:widowControl w:val="0"/>
        <w:autoSpaceDE w:val="0"/>
        <w:autoSpaceDN w:val="0"/>
        <w:adjustRightInd w:val="0"/>
        <w:spacing w:after="0" w:line="240" w:lineRule="auto"/>
        <w:rPr>
          <w:rFonts w:cs="Times New Roman"/>
          <w:b/>
        </w:rPr>
        <w:sectPr w:rsidR="00321BAA" w:rsidSect="00CA60C1">
          <w:footerReference w:type="first" r:id="rId10"/>
          <w:type w:val="continuous"/>
          <w:pgSz w:w="12240" w:h="15840" w:code="1"/>
          <w:pgMar w:top="1440" w:right="1267" w:bottom="734" w:left="1267" w:header="720" w:footer="720" w:gutter="0"/>
          <w:pgNumType w:start="0"/>
          <w:cols w:space="720" w:equalWidth="0">
            <w:col w:w="9713"/>
          </w:cols>
          <w:noEndnote/>
          <w:docGrid w:linePitch="299"/>
        </w:sectPr>
      </w:pPr>
    </w:p>
    <w:p w:rsidR="003E269D" w:rsidRPr="00C80F8E" w:rsidRDefault="003E269D" w:rsidP="004D7191">
      <w:pPr>
        <w:spacing w:after="0" w:line="240" w:lineRule="auto"/>
        <w:rPr>
          <w:b/>
          <w:sz w:val="24"/>
          <w:szCs w:val="24"/>
          <w:u w:val="single"/>
        </w:rPr>
      </w:pPr>
      <w:r w:rsidRPr="00C80F8E">
        <w:rPr>
          <w:b/>
          <w:sz w:val="24"/>
          <w:szCs w:val="24"/>
          <w:u w:val="single"/>
        </w:rPr>
        <w:lastRenderedPageBreak/>
        <w:t>Table of Cont</w:t>
      </w:r>
      <w:r w:rsidR="008C27C0">
        <w:rPr>
          <w:b/>
          <w:sz w:val="24"/>
          <w:szCs w:val="24"/>
          <w:u w:val="single"/>
        </w:rPr>
        <w:t>ents</w:t>
      </w:r>
    </w:p>
    <w:p w:rsidR="001D5F5C" w:rsidRDefault="001D5F5C" w:rsidP="004D7191">
      <w:pPr>
        <w:spacing w:after="0" w:line="240" w:lineRule="auto"/>
        <w:rPr>
          <w:b/>
          <w:sz w:val="28"/>
          <w:szCs w:val="28"/>
        </w:rPr>
      </w:pPr>
    </w:p>
    <w:p w:rsidR="00095A7D" w:rsidRPr="00095A7D" w:rsidRDefault="00095A7D" w:rsidP="004D7191">
      <w:pPr>
        <w:spacing w:after="0" w:line="240" w:lineRule="auto"/>
        <w:rPr>
          <w:sz w:val="24"/>
          <w:szCs w:val="24"/>
        </w:rPr>
      </w:pPr>
      <w:r w:rsidRPr="00095A7D">
        <w:rPr>
          <w:sz w:val="24"/>
          <w:szCs w:val="24"/>
        </w:rPr>
        <w:t>List of Acronyms……………………</w:t>
      </w:r>
      <w:r>
        <w:rPr>
          <w:sz w:val="24"/>
          <w:szCs w:val="24"/>
        </w:rPr>
        <w:t>……………………..</w:t>
      </w:r>
      <w:r w:rsidR="0074010C">
        <w:rPr>
          <w:sz w:val="24"/>
          <w:szCs w:val="24"/>
        </w:rPr>
        <w:t>………………………………………………………</w:t>
      </w:r>
      <w:r w:rsidR="0068675D">
        <w:rPr>
          <w:sz w:val="24"/>
          <w:szCs w:val="24"/>
        </w:rPr>
        <w:t>.</w:t>
      </w:r>
      <w:r w:rsidR="0074010C">
        <w:rPr>
          <w:sz w:val="24"/>
          <w:szCs w:val="24"/>
        </w:rPr>
        <w:t>……</w:t>
      </w:r>
      <w:r w:rsidR="0068675D">
        <w:rPr>
          <w:sz w:val="24"/>
          <w:szCs w:val="24"/>
        </w:rPr>
        <w:t>.</w:t>
      </w:r>
      <w:r w:rsidR="004B6950">
        <w:rPr>
          <w:sz w:val="24"/>
          <w:szCs w:val="24"/>
        </w:rPr>
        <w:t>.</w:t>
      </w:r>
      <w:r w:rsidR="0074010C">
        <w:rPr>
          <w:sz w:val="24"/>
          <w:szCs w:val="24"/>
        </w:rPr>
        <w:t>P</w:t>
      </w:r>
      <w:r>
        <w:rPr>
          <w:sz w:val="24"/>
          <w:szCs w:val="24"/>
        </w:rPr>
        <w:t>age i</w:t>
      </w:r>
      <w:r w:rsidR="00EC3E50">
        <w:rPr>
          <w:sz w:val="24"/>
          <w:szCs w:val="24"/>
        </w:rPr>
        <w:t>i</w:t>
      </w:r>
      <w:r>
        <w:rPr>
          <w:sz w:val="24"/>
          <w:szCs w:val="24"/>
        </w:rPr>
        <w:t>i</w:t>
      </w:r>
    </w:p>
    <w:p w:rsidR="001D5F5C" w:rsidRPr="001D5F5C" w:rsidRDefault="001D5F5C" w:rsidP="001D5F5C">
      <w:pPr>
        <w:spacing w:after="0" w:line="240" w:lineRule="auto"/>
        <w:rPr>
          <w:sz w:val="24"/>
          <w:szCs w:val="24"/>
        </w:rPr>
      </w:pPr>
      <w:r>
        <w:rPr>
          <w:sz w:val="24"/>
          <w:szCs w:val="24"/>
        </w:rPr>
        <w:t>E</w:t>
      </w:r>
      <w:r w:rsidR="00912544" w:rsidRPr="001D5F5C">
        <w:rPr>
          <w:sz w:val="24"/>
          <w:szCs w:val="24"/>
        </w:rPr>
        <w:t>xecutive Summary</w:t>
      </w:r>
      <w:r w:rsidR="005A19E4">
        <w:rPr>
          <w:sz w:val="24"/>
          <w:szCs w:val="24"/>
        </w:rPr>
        <w:t>……………</w:t>
      </w:r>
      <w:r w:rsidR="00095A7D">
        <w:rPr>
          <w:sz w:val="24"/>
          <w:szCs w:val="24"/>
        </w:rPr>
        <w:t>..</w:t>
      </w:r>
      <w:r w:rsidR="005A19E4">
        <w:rPr>
          <w:sz w:val="24"/>
          <w:szCs w:val="24"/>
        </w:rPr>
        <w:t>……………………………………………………………</w:t>
      </w:r>
      <w:r w:rsidR="00974602">
        <w:rPr>
          <w:sz w:val="24"/>
          <w:szCs w:val="24"/>
        </w:rPr>
        <w:t>……………….</w:t>
      </w:r>
      <w:r w:rsidR="0074010C">
        <w:rPr>
          <w:sz w:val="24"/>
          <w:szCs w:val="24"/>
        </w:rPr>
        <w:t>…</w:t>
      </w:r>
      <w:r w:rsidR="0068675D">
        <w:rPr>
          <w:sz w:val="24"/>
          <w:szCs w:val="24"/>
        </w:rPr>
        <w:t>.</w:t>
      </w:r>
      <w:r w:rsidR="004B6950">
        <w:rPr>
          <w:sz w:val="24"/>
          <w:szCs w:val="24"/>
        </w:rPr>
        <w:t>……..</w:t>
      </w:r>
      <w:r w:rsidR="0074010C">
        <w:rPr>
          <w:sz w:val="24"/>
          <w:szCs w:val="24"/>
        </w:rPr>
        <w:t>P</w:t>
      </w:r>
      <w:r w:rsidR="00EC3E50">
        <w:rPr>
          <w:sz w:val="24"/>
          <w:szCs w:val="24"/>
        </w:rPr>
        <w:t xml:space="preserve">age </w:t>
      </w:r>
      <w:r w:rsidR="0074010C">
        <w:rPr>
          <w:sz w:val="24"/>
          <w:szCs w:val="24"/>
        </w:rPr>
        <w:t>v</w:t>
      </w:r>
    </w:p>
    <w:p w:rsidR="003E269D" w:rsidRPr="005E303E" w:rsidRDefault="003E269D" w:rsidP="00E951A3">
      <w:pPr>
        <w:pStyle w:val="ListParagraph"/>
        <w:numPr>
          <w:ilvl w:val="0"/>
          <w:numId w:val="27"/>
        </w:numPr>
        <w:shd w:val="clear" w:color="auto" w:fill="FFFFFF" w:themeFill="background1"/>
        <w:spacing w:after="0" w:line="240" w:lineRule="auto"/>
        <w:ind w:left="360"/>
        <w:rPr>
          <w:sz w:val="24"/>
          <w:szCs w:val="24"/>
        </w:rPr>
      </w:pPr>
      <w:r w:rsidRPr="005E303E">
        <w:rPr>
          <w:sz w:val="24"/>
          <w:szCs w:val="24"/>
        </w:rPr>
        <w:t>Introduction</w:t>
      </w:r>
      <w:r w:rsidR="009B3DEE" w:rsidRPr="005E303E">
        <w:rPr>
          <w:sz w:val="24"/>
          <w:szCs w:val="24"/>
        </w:rPr>
        <w:t>………………………………………</w:t>
      </w:r>
      <w:r w:rsidR="008758C9" w:rsidRPr="005E303E">
        <w:rPr>
          <w:sz w:val="24"/>
          <w:szCs w:val="24"/>
        </w:rPr>
        <w:t>………………………………………………</w:t>
      </w:r>
      <w:r w:rsidR="001934F7" w:rsidRPr="005E303E">
        <w:rPr>
          <w:sz w:val="24"/>
          <w:szCs w:val="24"/>
        </w:rPr>
        <w:t>……………</w:t>
      </w:r>
      <w:r w:rsidR="00095A7D" w:rsidRPr="005E303E">
        <w:rPr>
          <w:sz w:val="24"/>
          <w:szCs w:val="24"/>
        </w:rPr>
        <w:t>.</w:t>
      </w:r>
      <w:r w:rsidR="0068675D">
        <w:rPr>
          <w:sz w:val="24"/>
          <w:szCs w:val="24"/>
        </w:rPr>
        <w:t>.</w:t>
      </w:r>
      <w:r w:rsidR="001934F7" w:rsidRPr="005E303E">
        <w:rPr>
          <w:sz w:val="24"/>
          <w:szCs w:val="24"/>
        </w:rPr>
        <w:t>…</w:t>
      </w:r>
      <w:r w:rsidR="004B6950">
        <w:rPr>
          <w:sz w:val="24"/>
          <w:szCs w:val="24"/>
        </w:rPr>
        <w:t>….</w:t>
      </w:r>
      <w:r w:rsidR="0074010C">
        <w:rPr>
          <w:sz w:val="24"/>
          <w:szCs w:val="24"/>
        </w:rPr>
        <w:t>P</w:t>
      </w:r>
      <w:r w:rsidR="0041110B" w:rsidRPr="005E303E">
        <w:rPr>
          <w:sz w:val="24"/>
          <w:szCs w:val="24"/>
        </w:rPr>
        <w:t>age</w:t>
      </w:r>
      <w:r w:rsidR="00DF1681">
        <w:rPr>
          <w:sz w:val="24"/>
          <w:szCs w:val="24"/>
        </w:rPr>
        <w:t xml:space="preserve"> </w:t>
      </w:r>
      <w:r w:rsidR="004D56E8" w:rsidRPr="005E303E">
        <w:rPr>
          <w:sz w:val="24"/>
          <w:szCs w:val="24"/>
        </w:rPr>
        <w:t>1</w:t>
      </w:r>
    </w:p>
    <w:p w:rsidR="005E303E" w:rsidRDefault="005E303E" w:rsidP="00E951A3">
      <w:pPr>
        <w:pStyle w:val="ListParagraph"/>
        <w:numPr>
          <w:ilvl w:val="0"/>
          <w:numId w:val="27"/>
        </w:numPr>
        <w:shd w:val="clear" w:color="auto" w:fill="FFFFFF" w:themeFill="background1"/>
        <w:spacing w:after="0" w:line="240" w:lineRule="auto"/>
        <w:ind w:left="360"/>
        <w:rPr>
          <w:sz w:val="24"/>
          <w:szCs w:val="24"/>
        </w:rPr>
      </w:pPr>
      <w:r>
        <w:rPr>
          <w:sz w:val="24"/>
          <w:szCs w:val="24"/>
        </w:rPr>
        <w:t>Purpose, Objectives and Scope</w:t>
      </w:r>
      <w:r w:rsidR="0074010C">
        <w:rPr>
          <w:sz w:val="24"/>
          <w:szCs w:val="24"/>
        </w:rPr>
        <w:t>…………………………………………………………………</w:t>
      </w:r>
      <w:r w:rsidR="004B6950">
        <w:rPr>
          <w:sz w:val="24"/>
          <w:szCs w:val="24"/>
        </w:rPr>
        <w:t>.</w:t>
      </w:r>
      <w:r w:rsidR="0074010C">
        <w:rPr>
          <w:sz w:val="24"/>
          <w:szCs w:val="24"/>
        </w:rPr>
        <w:t>………</w:t>
      </w:r>
      <w:r w:rsidR="0068675D">
        <w:rPr>
          <w:sz w:val="24"/>
          <w:szCs w:val="24"/>
        </w:rPr>
        <w:t>.</w:t>
      </w:r>
      <w:r w:rsidR="0074010C">
        <w:rPr>
          <w:sz w:val="24"/>
          <w:szCs w:val="24"/>
        </w:rPr>
        <w:t>……Page</w:t>
      </w:r>
      <w:r w:rsidR="00DF1681">
        <w:rPr>
          <w:sz w:val="24"/>
          <w:szCs w:val="24"/>
        </w:rPr>
        <w:t xml:space="preserve"> </w:t>
      </w:r>
      <w:r w:rsidR="0074010C">
        <w:rPr>
          <w:sz w:val="24"/>
          <w:szCs w:val="24"/>
        </w:rPr>
        <w:t>2</w:t>
      </w:r>
    </w:p>
    <w:p w:rsidR="005E303E" w:rsidRPr="005E303E" w:rsidRDefault="005E303E" w:rsidP="00E951A3">
      <w:pPr>
        <w:pStyle w:val="ListParagraph"/>
        <w:numPr>
          <w:ilvl w:val="0"/>
          <w:numId w:val="27"/>
        </w:numPr>
        <w:shd w:val="clear" w:color="auto" w:fill="FFFFFF" w:themeFill="background1"/>
        <w:spacing w:after="0" w:line="240" w:lineRule="auto"/>
        <w:ind w:left="360"/>
        <w:rPr>
          <w:sz w:val="24"/>
          <w:szCs w:val="24"/>
        </w:rPr>
      </w:pPr>
      <w:r>
        <w:rPr>
          <w:sz w:val="24"/>
          <w:szCs w:val="24"/>
        </w:rPr>
        <w:t>Methodology</w:t>
      </w:r>
      <w:r w:rsidR="0074010C">
        <w:rPr>
          <w:sz w:val="24"/>
          <w:szCs w:val="24"/>
        </w:rPr>
        <w:t>………………………………………………………………………………………………</w:t>
      </w:r>
      <w:r w:rsidR="004B6950">
        <w:rPr>
          <w:sz w:val="24"/>
          <w:szCs w:val="24"/>
        </w:rPr>
        <w:t>.</w:t>
      </w:r>
      <w:r w:rsidR="0074010C">
        <w:rPr>
          <w:sz w:val="24"/>
          <w:szCs w:val="24"/>
        </w:rPr>
        <w:t>………</w:t>
      </w:r>
      <w:r w:rsidR="004B6950">
        <w:rPr>
          <w:sz w:val="24"/>
          <w:szCs w:val="24"/>
        </w:rPr>
        <w:t>….</w:t>
      </w:r>
      <w:r w:rsidR="0074010C">
        <w:rPr>
          <w:sz w:val="24"/>
          <w:szCs w:val="24"/>
        </w:rPr>
        <w:t>Page</w:t>
      </w:r>
      <w:r w:rsidR="00DF1681">
        <w:rPr>
          <w:sz w:val="24"/>
          <w:szCs w:val="24"/>
        </w:rPr>
        <w:t xml:space="preserve"> </w:t>
      </w:r>
      <w:r w:rsidR="0074010C">
        <w:rPr>
          <w:sz w:val="24"/>
          <w:szCs w:val="24"/>
        </w:rPr>
        <w:t>4</w:t>
      </w:r>
    </w:p>
    <w:p w:rsidR="00290235" w:rsidRPr="00B15EE9" w:rsidRDefault="005E303E" w:rsidP="00EF4B71">
      <w:pPr>
        <w:shd w:val="clear" w:color="auto" w:fill="FFFFFF" w:themeFill="background1"/>
        <w:spacing w:after="0" w:line="240" w:lineRule="auto"/>
        <w:rPr>
          <w:sz w:val="24"/>
          <w:szCs w:val="24"/>
        </w:rPr>
      </w:pPr>
      <w:r>
        <w:rPr>
          <w:sz w:val="24"/>
          <w:szCs w:val="24"/>
        </w:rPr>
        <w:t>4</w:t>
      </w:r>
      <w:r w:rsidR="00290235" w:rsidRPr="00B15EE9">
        <w:rPr>
          <w:sz w:val="24"/>
          <w:szCs w:val="24"/>
        </w:rPr>
        <w:t>.   Critique of Managerial Structure, Processes and Tools</w:t>
      </w:r>
      <w:r w:rsidR="00C30FDE">
        <w:rPr>
          <w:sz w:val="24"/>
          <w:szCs w:val="24"/>
        </w:rPr>
        <w:t>…………………………</w:t>
      </w:r>
      <w:r w:rsidR="004B6950">
        <w:rPr>
          <w:sz w:val="24"/>
          <w:szCs w:val="24"/>
        </w:rPr>
        <w:t>.</w:t>
      </w:r>
      <w:r w:rsidR="00C30FDE">
        <w:rPr>
          <w:sz w:val="24"/>
          <w:szCs w:val="24"/>
        </w:rPr>
        <w:t>……</w:t>
      </w:r>
      <w:r w:rsidR="001934F7">
        <w:rPr>
          <w:sz w:val="24"/>
          <w:szCs w:val="24"/>
        </w:rPr>
        <w:t>…</w:t>
      </w:r>
      <w:r w:rsidR="004B6950">
        <w:rPr>
          <w:sz w:val="24"/>
          <w:szCs w:val="24"/>
        </w:rPr>
        <w:t>.</w:t>
      </w:r>
      <w:r w:rsidR="001934F7">
        <w:rPr>
          <w:sz w:val="24"/>
          <w:szCs w:val="24"/>
        </w:rPr>
        <w:t>………</w:t>
      </w:r>
      <w:r w:rsidR="0074010C">
        <w:rPr>
          <w:sz w:val="24"/>
          <w:szCs w:val="24"/>
        </w:rPr>
        <w:t>..P</w:t>
      </w:r>
      <w:r w:rsidR="00C30FDE">
        <w:rPr>
          <w:sz w:val="24"/>
          <w:szCs w:val="24"/>
        </w:rPr>
        <w:t>age</w:t>
      </w:r>
      <w:r w:rsidR="00DF1681">
        <w:rPr>
          <w:sz w:val="24"/>
          <w:szCs w:val="24"/>
        </w:rPr>
        <w:t xml:space="preserve"> </w:t>
      </w:r>
      <w:r w:rsidR="0074010C">
        <w:rPr>
          <w:sz w:val="24"/>
          <w:szCs w:val="24"/>
        </w:rPr>
        <w:t>7</w:t>
      </w:r>
    </w:p>
    <w:p w:rsidR="00190CC3" w:rsidRPr="00B15EE9" w:rsidRDefault="005E303E" w:rsidP="00EF4B71">
      <w:pPr>
        <w:shd w:val="clear" w:color="auto" w:fill="FFFFFF" w:themeFill="background1"/>
        <w:spacing w:after="0" w:line="240" w:lineRule="auto"/>
        <w:ind w:firstLine="720"/>
        <w:rPr>
          <w:sz w:val="24"/>
          <w:szCs w:val="24"/>
        </w:rPr>
      </w:pPr>
      <w:r>
        <w:rPr>
          <w:sz w:val="24"/>
          <w:szCs w:val="24"/>
        </w:rPr>
        <w:t>4</w:t>
      </w:r>
      <w:r w:rsidR="00290235" w:rsidRPr="00B15EE9">
        <w:rPr>
          <w:sz w:val="24"/>
          <w:szCs w:val="24"/>
        </w:rPr>
        <w:t xml:space="preserve">.1 </w:t>
      </w:r>
      <w:r w:rsidR="00912544" w:rsidRPr="00B15EE9">
        <w:rPr>
          <w:sz w:val="24"/>
          <w:szCs w:val="24"/>
        </w:rPr>
        <w:t>Partnership</w:t>
      </w:r>
      <w:r w:rsidR="00290235" w:rsidRPr="00B15EE9">
        <w:rPr>
          <w:sz w:val="24"/>
          <w:szCs w:val="24"/>
        </w:rPr>
        <w:t xml:space="preserve"> and</w:t>
      </w:r>
      <w:r w:rsidR="00912544" w:rsidRPr="00B15EE9">
        <w:rPr>
          <w:sz w:val="24"/>
          <w:szCs w:val="24"/>
        </w:rPr>
        <w:t xml:space="preserve"> collaboration</w:t>
      </w:r>
      <w:r w:rsidR="00CC506F">
        <w:rPr>
          <w:sz w:val="24"/>
          <w:szCs w:val="24"/>
        </w:rPr>
        <w:t xml:space="preserve"> </w:t>
      </w:r>
      <w:r w:rsidR="00912544" w:rsidRPr="00B15EE9">
        <w:rPr>
          <w:sz w:val="24"/>
          <w:szCs w:val="24"/>
        </w:rPr>
        <w:t>strategy</w:t>
      </w:r>
      <w:r w:rsidR="001A0746">
        <w:rPr>
          <w:sz w:val="24"/>
          <w:szCs w:val="24"/>
        </w:rPr>
        <w:t xml:space="preserve"> ……….</w:t>
      </w:r>
      <w:r w:rsidR="00912544" w:rsidRPr="00B15EE9">
        <w:rPr>
          <w:sz w:val="24"/>
          <w:szCs w:val="24"/>
        </w:rPr>
        <w:t>…</w:t>
      </w:r>
      <w:r w:rsidR="00290235" w:rsidRPr="00B15EE9">
        <w:rPr>
          <w:sz w:val="24"/>
          <w:szCs w:val="24"/>
        </w:rPr>
        <w:t>…</w:t>
      </w:r>
      <w:r w:rsidR="00FC5026" w:rsidRPr="00B15EE9">
        <w:rPr>
          <w:sz w:val="24"/>
          <w:szCs w:val="24"/>
        </w:rPr>
        <w:t>………</w:t>
      </w:r>
      <w:r w:rsidR="001A0746">
        <w:rPr>
          <w:sz w:val="24"/>
          <w:szCs w:val="24"/>
        </w:rPr>
        <w:t>………………</w:t>
      </w:r>
      <w:r w:rsidR="004B6950">
        <w:rPr>
          <w:sz w:val="24"/>
          <w:szCs w:val="24"/>
        </w:rPr>
        <w:t>.</w:t>
      </w:r>
      <w:r w:rsidR="001934F7">
        <w:rPr>
          <w:sz w:val="24"/>
          <w:szCs w:val="24"/>
        </w:rPr>
        <w:t>…….</w:t>
      </w:r>
      <w:r w:rsidR="00FC5026" w:rsidRPr="00B15EE9">
        <w:rPr>
          <w:sz w:val="24"/>
          <w:szCs w:val="24"/>
        </w:rPr>
        <w:t>…</w:t>
      </w:r>
      <w:r w:rsidR="004B6950">
        <w:rPr>
          <w:sz w:val="24"/>
          <w:szCs w:val="24"/>
        </w:rPr>
        <w:t>.</w:t>
      </w:r>
      <w:r w:rsidR="001934F7">
        <w:rPr>
          <w:sz w:val="24"/>
          <w:szCs w:val="24"/>
        </w:rPr>
        <w:t>…</w:t>
      </w:r>
      <w:r w:rsidR="004B6950">
        <w:rPr>
          <w:sz w:val="24"/>
          <w:szCs w:val="24"/>
        </w:rPr>
        <w:t>..</w:t>
      </w:r>
      <w:r w:rsidR="0068675D">
        <w:rPr>
          <w:sz w:val="24"/>
          <w:szCs w:val="24"/>
        </w:rPr>
        <w:t>…</w:t>
      </w:r>
      <w:r w:rsidR="00FC5026" w:rsidRPr="00B15EE9">
        <w:rPr>
          <w:sz w:val="24"/>
          <w:szCs w:val="24"/>
        </w:rPr>
        <w:t>.</w:t>
      </w:r>
      <w:r w:rsidR="0074010C">
        <w:rPr>
          <w:sz w:val="24"/>
          <w:szCs w:val="24"/>
        </w:rPr>
        <w:t>P</w:t>
      </w:r>
      <w:r w:rsidR="00912544" w:rsidRPr="00B15EE9">
        <w:rPr>
          <w:sz w:val="24"/>
          <w:szCs w:val="24"/>
        </w:rPr>
        <w:t>age</w:t>
      </w:r>
      <w:r w:rsidR="0074010C">
        <w:rPr>
          <w:sz w:val="24"/>
          <w:szCs w:val="24"/>
        </w:rPr>
        <w:t xml:space="preserve"> 7</w:t>
      </w:r>
    </w:p>
    <w:p w:rsidR="00912544" w:rsidRPr="00B61A6A" w:rsidRDefault="005E303E" w:rsidP="00EF4B71">
      <w:pPr>
        <w:shd w:val="clear" w:color="auto" w:fill="FFFFFF" w:themeFill="background1"/>
        <w:spacing w:after="0" w:line="240" w:lineRule="auto"/>
        <w:ind w:left="720"/>
        <w:rPr>
          <w:rFonts w:cs="Times New Roman"/>
          <w:sz w:val="24"/>
          <w:szCs w:val="24"/>
          <w:lang w:val="fr-FR"/>
        </w:rPr>
      </w:pPr>
      <w:r w:rsidRPr="00B61A6A">
        <w:rPr>
          <w:sz w:val="24"/>
          <w:szCs w:val="24"/>
          <w:lang w:val="fr-FR"/>
        </w:rPr>
        <w:t>4</w:t>
      </w:r>
      <w:r w:rsidR="003E269D" w:rsidRPr="00B61A6A">
        <w:rPr>
          <w:sz w:val="24"/>
          <w:szCs w:val="24"/>
          <w:lang w:val="fr-FR"/>
        </w:rPr>
        <w:t>.</w:t>
      </w:r>
      <w:r w:rsidR="00290235" w:rsidRPr="00B61A6A">
        <w:rPr>
          <w:sz w:val="24"/>
          <w:szCs w:val="24"/>
          <w:lang w:val="fr-FR"/>
        </w:rPr>
        <w:t>2</w:t>
      </w:r>
      <w:r w:rsidR="001D2DA7" w:rsidRPr="00B61A6A">
        <w:rPr>
          <w:sz w:val="24"/>
          <w:szCs w:val="24"/>
          <w:lang w:val="fr-FR"/>
        </w:rPr>
        <w:t xml:space="preserve"> </w:t>
      </w:r>
      <w:r w:rsidR="00A025E3" w:rsidRPr="00B61A6A">
        <w:rPr>
          <w:rFonts w:cs="Calibri"/>
          <w:bCs/>
          <w:sz w:val="24"/>
          <w:szCs w:val="24"/>
          <w:lang w:val="fr-FR"/>
        </w:rPr>
        <w:t>Risk management strategy..................................</w:t>
      </w:r>
      <w:r w:rsidR="00912544" w:rsidRPr="00B61A6A">
        <w:rPr>
          <w:rFonts w:cs="Calibri"/>
          <w:bCs/>
          <w:sz w:val="24"/>
          <w:szCs w:val="24"/>
          <w:lang w:val="fr-FR"/>
        </w:rPr>
        <w:t>…………………………</w:t>
      </w:r>
      <w:r w:rsidR="004B6950">
        <w:rPr>
          <w:rFonts w:cs="Calibri"/>
          <w:bCs/>
          <w:sz w:val="24"/>
          <w:szCs w:val="24"/>
          <w:lang w:val="fr-FR"/>
        </w:rPr>
        <w:t>.</w:t>
      </w:r>
      <w:r w:rsidR="00290235" w:rsidRPr="00B61A6A">
        <w:rPr>
          <w:rFonts w:cs="Calibri"/>
          <w:bCs/>
          <w:sz w:val="24"/>
          <w:szCs w:val="24"/>
          <w:lang w:val="fr-FR"/>
        </w:rPr>
        <w:t>..</w:t>
      </w:r>
      <w:r w:rsidR="00912544" w:rsidRPr="00B61A6A">
        <w:rPr>
          <w:rFonts w:cs="Calibri"/>
          <w:bCs/>
          <w:sz w:val="24"/>
          <w:szCs w:val="24"/>
          <w:lang w:val="fr-FR"/>
        </w:rPr>
        <w:t>.</w:t>
      </w:r>
      <w:r w:rsidR="001934F7" w:rsidRPr="00B61A6A">
        <w:rPr>
          <w:rFonts w:cs="Calibri"/>
          <w:bCs/>
          <w:sz w:val="24"/>
          <w:szCs w:val="24"/>
          <w:lang w:val="fr-FR"/>
        </w:rPr>
        <w:t>...</w:t>
      </w:r>
      <w:r w:rsidR="00974602" w:rsidRPr="00B61A6A">
        <w:rPr>
          <w:rFonts w:cs="Calibri"/>
          <w:bCs/>
          <w:sz w:val="24"/>
          <w:szCs w:val="24"/>
          <w:lang w:val="fr-FR"/>
        </w:rPr>
        <w:t>.</w:t>
      </w:r>
      <w:r w:rsidR="001934F7" w:rsidRPr="00B61A6A">
        <w:rPr>
          <w:rFonts w:cs="Calibri"/>
          <w:bCs/>
          <w:sz w:val="24"/>
          <w:szCs w:val="24"/>
          <w:lang w:val="fr-FR"/>
        </w:rPr>
        <w:t>.</w:t>
      </w:r>
      <w:r w:rsidR="004B6950">
        <w:rPr>
          <w:rFonts w:cs="Calibri"/>
          <w:bCs/>
          <w:sz w:val="24"/>
          <w:szCs w:val="24"/>
          <w:lang w:val="fr-FR"/>
        </w:rPr>
        <w:t>.</w:t>
      </w:r>
      <w:r w:rsidR="001934F7" w:rsidRPr="00B61A6A">
        <w:rPr>
          <w:rFonts w:cs="Calibri"/>
          <w:bCs/>
          <w:sz w:val="24"/>
          <w:szCs w:val="24"/>
          <w:lang w:val="fr-FR"/>
        </w:rPr>
        <w:t>.......</w:t>
      </w:r>
      <w:r w:rsidR="0074010C" w:rsidRPr="00B61A6A">
        <w:rPr>
          <w:rFonts w:cs="Calibri"/>
          <w:bCs/>
          <w:sz w:val="24"/>
          <w:szCs w:val="24"/>
          <w:lang w:val="fr-FR"/>
        </w:rPr>
        <w:t>.P</w:t>
      </w:r>
      <w:r w:rsidR="00912544" w:rsidRPr="00B61A6A">
        <w:rPr>
          <w:rFonts w:cs="Calibri"/>
          <w:bCs/>
          <w:sz w:val="24"/>
          <w:szCs w:val="24"/>
          <w:lang w:val="fr-FR"/>
        </w:rPr>
        <w:t>age</w:t>
      </w:r>
      <w:r w:rsidR="0074010C" w:rsidRPr="00B61A6A">
        <w:rPr>
          <w:rFonts w:cs="Calibri"/>
          <w:bCs/>
          <w:sz w:val="24"/>
          <w:szCs w:val="24"/>
          <w:lang w:val="fr-FR"/>
        </w:rPr>
        <w:t xml:space="preserve"> 8</w:t>
      </w:r>
    </w:p>
    <w:p w:rsidR="00912544" w:rsidRPr="004D56E8" w:rsidRDefault="005E303E" w:rsidP="00EF4B71">
      <w:pPr>
        <w:widowControl w:val="0"/>
        <w:shd w:val="clear" w:color="auto" w:fill="FFFFFF" w:themeFill="background1"/>
        <w:autoSpaceDE w:val="0"/>
        <w:autoSpaceDN w:val="0"/>
        <w:adjustRightInd w:val="0"/>
        <w:spacing w:after="0" w:line="240" w:lineRule="auto"/>
        <w:ind w:left="720"/>
        <w:rPr>
          <w:rFonts w:cs="Calibri"/>
          <w:bCs/>
          <w:sz w:val="24"/>
          <w:szCs w:val="24"/>
          <w:lang w:val="fr-FR"/>
        </w:rPr>
      </w:pPr>
      <w:r>
        <w:rPr>
          <w:rFonts w:cs="Calibri"/>
          <w:bCs/>
          <w:sz w:val="24"/>
          <w:szCs w:val="24"/>
          <w:lang w:val="fr-FR"/>
        </w:rPr>
        <w:t>4</w:t>
      </w:r>
      <w:r w:rsidR="00912544" w:rsidRPr="004D56E8">
        <w:rPr>
          <w:rFonts w:cs="Calibri"/>
          <w:bCs/>
          <w:sz w:val="24"/>
          <w:szCs w:val="24"/>
          <w:lang w:val="fr-FR"/>
        </w:rPr>
        <w:t>.</w:t>
      </w:r>
      <w:r w:rsidR="00290235" w:rsidRPr="004D56E8">
        <w:rPr>
          <w:rFonts w:cs="Calibri"/>
          <w:bCs/>
          <w:sz w:val="24"/>
          <w:szCs w:val="24"/>
          <w:lang w:val="fr-FR"/>
        </w:rPr>
        <w:t>3</w:t>
      </w:r>
      <w:r w:rsidR="001D2DA7">
        <w:rPr>
          <w:rFonts w:cs="Calibri"/>
          <w:bCs/>
          <w:sz w:val="24"/>
          <w:szCs w:val="24"/>
          <w:lang w:val="fr-FR"/>
        </w:rPr>
        <w:t xml:space="preserve"> </w:t>
      </w:r>
      <w:r w:rsidR="00912544" w:rsidRPr="004D56E8">
        <w:rPr>
          <w:rFonts w:cs="Calibri"/>
          <w:bCs/>
          <w:sz w:val="24"/>
          <w:szCs w:val="24"/>
          <w:lang w:val="fr-FR"/>
        </w:rPr>
        <w:t>Financial Management…………………</w:t>
      </w:r>
      <w:r w:rsidR="00FD6BAA" w:rsidRPr="004D56E8">
        <w:rPr>
          <w:rFonts w:cs="Calibri"/>
          <w:bCs/>
          <w:sz w:val="24"/>
          <w:szCs w:val="24"/>
          <w:lang w:val="fr-FR"/>
        </w:rPr>
        <w:t>…..</w:t>
      </w:r>
      <w:r w:rsidR="00912544" w:rsidRPr="004D56E8">
        <w:rPr>
          <w:rFonts w:cs="Calibri"/>
          <w:bCs/>
          <w:sz w:val="24"/>
          <w:szCs w:val="24"/>
          <w:lang w:val="fr-FR"/>
        </w:rPr>
        <w:t>………………………………</w:t>
      </w:r>
      <w:r w:rsidR="001934F7" w:rsidRPr="004D56E8">
        <w:rPr>
          <w:rFonts w:cs="Calibri"/>
          <w:bCs/>
          <w:sz w:val="24"/>
          <w:szCs w:val="24"/>
          <w:lang w:val="fr-FR"/>
        </w:rPr>
        <w:t>……….</w:t>
      </w:r>
      <w:r w:rsidR="00912544" w:rsidRPr="004D56E8">
        <w:rPr>
          <w:rFonts w:cs="Calibri"/>
          <w:bCs/>
          <w:sz w:val="24"/>
          <w:szCs w:val="24"/>
          <w:lang w:val="fr-FR"/>
        </w:rPr>
        <w:t>…</w:t>
      </w:r>
      <w:r w:rsidR="004B6950">
        <w:rPr>
          <w:rFonts w:cs="Calibri"/>
          <w:bCs/>
          <w:sz w:val="24"/>
          <w:szCs w:val="24"/>
          <w:lang w:val="fr-FR"/>
        </w:rPr>
        <w:t>.</w:t>
      </w:r>
      <w:r w:rsidR="00912544" w:rsidRPr="004D56E8">
        <w:rPr>
          <w:rFonts w:cs="Calibri"/>
          <w:bCs/>
          <w:sz w:val="24"/>
          <w:szCs w:val="24"/>
          <w:lang w:val="fr-FR"/>
        </w:rPr>
        <w:t>………</w:t>
      </w:r>
      <w:r w:rsidR="001934F7" w:rsidRPr="004D56E8">
        <w:rPr>
          <w:rFonts w:cs="Calibri"/>
          <w:bCs/>
          <w:sz w:val="24"/>
          <w:szCs w:val="24"/>
          <w:lang w:val="fr-FR"/>
        </w:rPr>
        <w:t>……</w:t>
      </w:r>
      <w:r w:rsidR="0068675D">
        <w:rPr>
          <w:rFonts w:cs="Calibri"/>
          <w:bCs/>
          <w:sz w:val="24"/>
          <w:szCs w:val="24"/>
          <w:lang w:val="fr-FR"/>
        </w:rPr>
        <w:t>.</w:t>
      </w:r>
      <w:r w:rsidR="00095A7D" w:rsidRPr="004D56E8">
        <w:rPr>
          <w:rFonts w:cs="Calibri"/>
          <w:bCs/>
          <w:sz w:val="24"/>
          <w:szCs w:val="24"/>
          <w:lang w:val="fr-FR"/>
        </w:rPr>
        <w:t>.</w:t>
      </w:r>
      <w:r w:rsidR="0074010C">
        <w:rPr>
          <w:rFonts w:cs="Calibri"/>
          <w:bCs/>
          <w:sz w:val="24"/>
          <w:szCs w:val="24"/>
          <w:lang w:val="fr-FR"/>
        </w:rPr>
        <w:t>P</w:t>
      </w:r>
      <w:r w:rsidR="00912544" w:rsidRPr="004D56E8">
        <w:rPr>
          <w:rFonts w:cs="Calibri"/>
          <w:bCs/>
          <w:sz w:val="24"/>
          <w:szCs w:val="24"/>
          <w:lang w:val="fr-FR"/>
        </w:rPr>
        <w:t>age</w:t>
      </w:r>
      <w:r w:rsidR="0074010C">
        <w:rPr>
          <w:rFonts w:cs="Calibri"/>
          <w:bCs/>
          <w:sz w:val="24"/>
          <w:szCs w:val="24"/>
          <w:lang w:val="fr-FR"/>
        </w:rPr>
        <w:t xml:space="preserve"> 9</w:t>
      </w:r>
    </w:p>
    <w:p w:rsidR="006322DE" w:rsidRPr="006322DE" w:rsidRDefault="005E303E" w:rsidP="00EF4B71">
      <w:pPr>
        <w:widowControl w:val="0"/>
        <w:shd w:val="clear" w:color="auto" w:fill="FFFFFF" w:themeFill="background1"/>
        <w:autoSpaceDE w:val="0"/>
        <w:autoSpaceDN w:val="0"/>
        <w:adjustRightInd w:val="0"/>
        <w:spacing w:after="0" w:line="240" w:lineRule="auto"/>
        <w:ind w:left="720"/>
        <w:rPr>
          <w:rFonts w:cs="Times New Roman"/>
          <w:sz w:val="24"/>
          <w:szCs w:val="24"/>
          <w:lang w:val="fr-FR"/>
        </w:rPr>
      </w:pPr>
      <w:r>
        <w:rPr>
          <w:rFonts w:cs="Calibri"/>
          <w:bCs/>
          <w:sz w:val="24"/>
          <w:szCs w:val="24"/>
          <w:lang w:val="fr-FR"/>
        </w:rPr>
        <w:t>4</w:t>
      </w:r>
      <w:r w:rsidR="006322DE" w:rsidRPr="006322DE">
        <w:rPr>
          <w:rFonts w:cs="Calibri"/>
          <w:bCs/>
          <w:sz w:val="24"/>
          <w:szCs w:val="24"/>
          <w:lang w:val="fr-FR"/>
        </w:rPr>
        <w:t>.4 Communication…………………………………………………</w:t>
      </w:r>
      <w:r w:rsidR="00C01A87">
        <w:rPr>
          <w:rFonts w:cs="Calibri"/>
          <w:bCs/>
          <w:sz w:val="24"/>
          <w:szCs w:val="24"/>
          <w:lang w:val="fr-FR"/>
        </w:rPr>
        <w:t>..</w:t>
      </w:r>
      <w:r w:rsidR="006322DE" w:rsidRPr="006322DE">
        <w:rPr>
          <w:rFonts w:cs="Calibri"/>
          <w:bCs/>
          <w:sz w:val="24"/>
          <w:szCs w:val="24"/>
          <w:lang w:val="fr-FR"/>
        </w:rPr>
        <w:t>………………………</w:t>
      </w:r>
      <w:r w:rsidR="001934F7">
        <w:rPr>
          <w:rFonts w:cs="Calibri"/>
          <w:bCs/>
          <w:sz w:val="24"/>
          <w:szCs w:val="24"/>
          <w:lang w:val="fr-FR"/>
        </w:rPr>
        <w:t>……….</w:t>
      </w:r>
      <w:r w:rsidR="006322DE" w:rsidRPr="006322DE">
        <w:rPr>
          <w:rFonts w:cs="Calibri"/>
          <w:bCs/>
          <w:sz w:val="24"/>
          <w:szCs w:val="24"/>
          <w:lang w:val="fr-FR"/>
        </w:rPr>
        <w:t>…</w:t>
      </w:r>
      <w:r w:rsidR="006322DE">
        <w:rPr>
          <w:rFonts w:cs="Calibri"/>
          <w:bCs/>
          <w:sz w:val="24"/>
          <w:szCs w:val="24"/>
          <w:lang w:val="fr-FR"/>
        </w:rPr>
        <w:t>.</w:t>
      </w:r>
      <w:r w:rsidR="0068675D">
        <w:rPr>
          <w:rFonts w:cs="Calibri"/>
          <w:bCs/>
          <w:sz w:val="24"/>
          <w:szCs w:val="24"/>
          <w:lang w:val="fr-FR"/>
        </w:rPr>
        <w:t>.</w:t>
      </w:r>
      <w:r w:rsidR="001934F7">
        <w:rPr>
          <w:rFonts w:cs="Calibri"/>
          <w:bCs/>
          <w:sz w:val="24"/>
          <w:szCs w:val="24"/>
          <w:lang w:val="fr-FR"/>
        </w:rPr>
        <w:t>…</w:t>
      </w:r>
      <w:r w:rsidR="0074010C">
        <w:rPr>
          <w:rFonts w:cs="Calibri"/>
          <w:bCs/>
          <w:sz w:val="24"/>
          <w:szCs w:val="24"/>
          <w:lang w:val="fr-FR"/>
        </w:rPr>
        <w:t>Pa</w:t>
      </w:r>
      <w:r w:rsidR="006322DE" w:rsidRPr="006322DE">
        <w:rPr>
          <w:rFonts w:cs="Calibri"/>
          <w:bCs/>
          <w:sz w:val="24"/>
          <w:szCs w:val="24"/>
          <w:lang w:val="fr-FR"/>
        </w:rPr>
        <w:t xml:space="preserve">ge </w:t>
      </w:r>
      <w:r w:rsidR="005A19E4">
        <w:rPr>
          <w:rFonts w:cs="Calibri"/>
          <w:bCs/>
          <w:sz w:val="24"/>
          <w:szCs w:val="24"/>
          <w:lang w:val="fr-FR"/>
        </w:rPr>
        <w:t>1</w:t>
      </w:r>
      <w:r w:rsidR="0074010C">
        <w:rPr>
          <w:rFonts w:cs="Calibri"/>
          <w:bCs/>
          <w:sz w:val="24"/>
          <w:szCs w:val="24"/>
          <w:lang w:val="fr-FR"/>
        </w:rPr>
        <w:t>0</w:t>
      </w:r>
    </w:p>
    <w:p w:rsidR="00912544" w:rsidRPr="008758C9" w:rsidRDefault="005E303E" w:rsidP="00EF4B71">
      <w:pPr>
        <w:widowControl w:val="0"/>
        <w:shd w:val="clear" w:color="auto" w:fill="FFFFFF" w:themeFill="background1"/>
        <w:overflowPunct w:val="0"/>
        <w:autoSpaceDE w:val="0"/>
        <w:autoSpaceDN w:val="0"/>
        <w:adjustRightInd w:val="0"/>
        <w:spacing w:after="0" w:line="240" w:lineRule="auto"/>
        <w:ind w:right="220"/>
        <w:rPr>
          <w:rFonts w:cs="Times New Roman"/>
          <w:sz w:val="24"/>
          <w:szCs w:val="24"/>
        </w:rPr>
      </w:pPr>
      <w:r>
        <w:rPr>
          <w:rFonts w:cs="Calibri"/>
          <w:sz w:val="24"/>
          <w:szCs w:val="24"/>
        </w:rPr>
        <w:t>5</w:t>
      </w:r>
      <w:r w:rsidR="00D72182" w:rsidRPr="00D72182">
        <w:rPr>
          <w:rFonts w:cs="Calibri"/>
          <w:sz w:val="24"/>
          <w:szCs w:val="24"/>
        </w:rPr>
        <w:t xml:space="preserve">.   </w:t>
      </w:r>
      <w:r w:rsidR="00290235" w:rsidRPr="008C27C0">
        <w:rPr>
          <w:rFonts w:cs="Calibri"/>
          <w:sz w:val="24"/>
          <w:szCs w:val="24"/>
        </w:rPr>
        <w:t>Programme Review: F</w:t>
      </w:r>
      <w:r w:rsidR="00912544" w:rsidRPr="008C27C0">
        <w:rPr>
          <w:rFonts w:cs="Calibri"/>
          <w:bCs/>
          <w:sz w:val="24"/>
          <w:szCs w:val="24"/>
        </w:rPr>
        <w:t>indings and conclusions</w:t>
      </w:r>
      <w:r w:rsidR="00F932E6">
        <w:rPr>
          <w:rFonts w:cs="Calibri"/>
          <w:bCs/>
          <w:sz w:val="24"/>
          <w:szCs w:val="24"/>
        </w:rPr>
        <w:t>……………</w:t>
      </w:r>
      <w:r w:rsidR="00974602">
        <w:rPr>
          <w:rFonts w:cs="Calibri"/>
          <w:bCs/>
          <w:sz w:val="24"/>
          <w:szCs w:val="24"/>
        </w:rPr>
        <w:t>….</w:t>
      </w:r>
      <w:r w:rsidR="00F932E6">
        <w:rPr>
          <w:rFonts w:cs="Calibri"/>
          <w:bCs/>
          <w:sz w:val="24"/>
          <w:szCs w:val="24"/>
        </w:rPr>
        <w:t>……………</w:t>
      </w:r>
      <w:r w:rsidR="00C01A87">
        <w:rPr>
          <w:rFonts w:cs="Calibri"/>
          <w:bCs/>
          <w:sz w:val="24"/>
          <w:szCs w:val="24"/>
        </w:rPr>
        <w:t>.</w:t>
      </w:r>
      <w:r w:rsidR="00F932E6">
        <w:rPr>
          <w:rFonts w:cs="Calibri"/>
          <w:bCs/>
          <w:sz w:val="24"/>
          <w:szCs w:val="24"/>
        </w:rPr>
        <w:t>….</w:t>
      </w:r>
      <w:r w:rsidR="002B0DE1">
        <w:rPr>
          <w:rFonts w:cs="Calibri"/>
          <w:bCs/>
          <w:sz w:val="24"/>
          <w:szCs w:val="24"/>
        </w:rPr>
        <w:t>…………</w:t>
      </w:r>
      <w:r w:rsidR="001934F7">
        <w:rPr>
          <w:rFonts w:cs="Calibri"/>
          <w:bCs/>
          <w:sz w:val="24"/>
          <w:szCs w:val="24"/>
        </w:rPr>
        <w:t>…………..</w:t>
      </w:r>
      <w:r w:rsidR="0074010C">
        <w:rPr>
          <w:rFonts w:cs="Calibri"/>
          <w:bCs/>
          <w:sz w:val="24"/>
          <w:szCs w:val="24"/>
        </w:rPr>
        <w:t>P</w:t>
      </w:r>
      <w:r w:rsidR="002B0DE1">
        <w:rPr>
          <w:rFonts w:cs="Calibri"/>
          <w:bCs/>
          <w:sz w:val="24"/>
          <w:szCs w:val="24"/>
        </w:rPr>
        <w:t xml:space="preserve">age </w:t>
      </w:r>
      <w:r w:rsidR="005A19E4">
        <w:rPr>
          <w:rFonts w:cs="Calibri"/>
          <w:bCs/>
          <w:sz w:val="24"/>
          <w:szCs w:val="24"/>
        </w:rPr>
        <w:t>1</w:t>
      </w:r>
      <w:r w:rsidR="0074010C">
        <w:rPr>
          <w:rFonts w:cs="Calibri"/>
          <w:bCs/>
          <w:sz w:val="24"/>
          <w:szCs w:val="24"/>
        </w:rPr>
        <w:t>0</w:t>
      </w:r>
    </w:p>
    <w:p w:rsidR="001E72CF" w:rsidRPr="008F1445" w:rsidRDefault="005E303E" w:rsidP="00EF4B71">
      <w:pPr>
        <w:widowControl w:val="0"/>
        <w:shd w:val="clear" w:color="auto" w:fill="FFFFFF" w:themeFill="background1"/>
        <w:autoSpaceDE w:val="0"/>
        <w:autoSpaceDN w:val="0"/>
        <w:adjustRightInd w:val="0"/>
        <w:spacing w:after="0" w:line="240" w:lineRule="auto"/>
        <w:ind w:left="720"/>
        <w:rPr>
          <w:rFonts w:cs="Calibri"/>
          <w:bCs/>
          <w:sz w:val="24"/>
          <w:szCs w:val="24"/>
        </w:rPr>
      </w:pPr>
      <w:r>
        <w:rPr>
          <w:rFonts w:cs="Calibri"/>
          <w:bCs/>
          <w:sz w:val="24"/>
          <w:szCs w:val="24"/>
        </w:rPr>
        <w:t>5</w:t>
      </w:r>
      <w:r w:rsidR="001E72CF" w:rsidRPr="008C27C0">
        <w:rPr>
          <w:rFonts w:cs="Calibri"/>
          <w:bCs/>
          <w:sz w:val="24"/>
          <w:szCs w:val="24"/>
        </w:rPr>
        <w:t>.1 Relevance</w:t>
      </w:r>
      <w:r w:rsidR="006322DE" w:rsidRPr="008C27C0">
        <w:rPr>
          <w:rFonts w:cs="Calibri"/>
          <w:bCs/>
          <w:sz w:val="24"/>
          <w:szCs w:val="24"/>
        </w:rPr>
        <w:t>…………………………</w:t>
      </w:r>
      <w:r w:rsidR="008F1445">
        <w:rPr>
          <w:rFonts w:cs="Calibri"/>
          <w:bCs/>
          <w:sz w:val="24"/>
          <w:szCs w:val="24"/>
        </w:rPr>
        <w:t>…………………………………</w:t>
      </w:r>
      <w:r w:rsidR="00974602">
        <w:rPr>
          <w:rFonts w:cs="Calibri"/>
          <w:bCs/>
          <w:sz w:val="24"/>
          <w:szCs w:val="24"/>
        </w:rPr>
        <w:t>…….</w:t>
      </w:r>
      <w:r w:rsidR="008F1445">
        <w:rPr>
          <w:rFonts w:cs="Calibri"/>
          <w:bCs/>
          <w:sz w:val="24"/>
          <w:szCs w:val="24"/>
        </w:rPr>
        <w:t>….</w:t>
      </w:r>
      <w:r w:rsidR="006322DE" w:rsidRPr="008C27C0">
        <w:rPr>
          <w:rFonts w:cs="Calibri"/>
          <w:bCs/>
          <w:sz w:val="24"/>
          <w:szCs w:val="24"/>
        </w:rPr>
        <w:t>…</w:t>
      </w:r>
      <w:r w:rsidR="00C01A87">
        <w:rPr>
          <w:rFonts w:cs="Calibri"/>
          <w:bCs/>
          <w:sz w:val="24"/>
          <w:szCs w:val="24"/>
        </w:rPr>
        <w:t>.</w:t>
      </w:r>
      <w:r w:rsidR="006322DE" w:rsidRPr="008C27C0">
        <w:rPr>
          <w:rFonts w:cs="Calibri"/>
          <w:bCs/>
          <w:sz w:val="24"/>
          <w:szCs w:val="24"/>
        </w:rPr>
        <w:t>……………………</w:t>
      </w:r>
      <w:r w:rsidR="004B6950">
        <w:rPr>
          <w:rFonts w:cs="Calibri"/>
          <w:bCs/>
          <w:sz w:val="24"/>
          <w:szCs w:val="24"/>
        </w:rPr>
        <w:t>…..</w:t>
      </w:r>
      <w:r w:rsidR="0074010C">
        <w:rPr>
          <w:rFonts w:cs="Calibri"/>
          <w:bCs/>
          <w:sz w:val="24"/>
          <w:szCs w:val="24"/>
        </w:rPr>
        <w:t>.P</w:t>
      </w:r>
      <w:r w:rsidR="006322DE" w:rsidRPr="008C27C0">
        <w:rPr>
          <w:rFonts w:cs="Calibri"/>
          <w:bCs/>
          <w:sz w:val="24"/>
          <w:szCs w:val="24"/>
        </w:rPr>
        <w:t xml:space="preserve">age </w:t>
      </w:r>
      <w:r w:rsidR="0074010C">
        <w:rPr>
          <w:rFonts w:cs="Calibri"/>
          <w:bCs/>
          <w:sz w:val="24"/>
          <w:szCs w:val="24"/>
        </w:rPr>
        <w:t>10</w:t>
      </w:r>
    </w:p>
    <w:p w:rsidR="001E72CF" w:rsidRPr="008C27C0" w:rsidRDefault="005E303E" w:rsidP="00EF4B71">
      <w:pPr>
        <w:widowControl w:val="0"/>
        <w:shd w:val="clear" w:color="auto" w:fill="FFFFFF" w:themeFill="background1"/>
        <w:autoSpaceDE w:val="0"/>
        <w:autoSpaceDN w:val="0"/>
        <w:adjustRightInd w:val="0"/>
        <w:spacing w:after="0" w:line="240" w:lineRule="auto"/>
        <w:ind w:left="720"/>
        <w:rPr>
          <w:rFonts w:cs="Calibri"/>
          <w:bCs/>
          <w:sz w:val="24"/>
          <w:szCs w:val="24"/>
        </w:rPr>
      </w:pPr>
      <w:r>
        <w:rPr>
          <w:rFonts w:cs="Calibri"/>
          <w:bCs/>
          <w:sz w:val="24"/>
          <w:szCs w:val="24"/>
        </w:rPr>
        <w:t>5</w:t>
      </w:r>
      <w:r w:rsidR="001E72CF" w:rsidRPr="008C27C0">
        <w:rPr>
          <w:rFonts w:cs="Calibri"/>
          <w:bCs/>
          <w:sz w:val="24"/>
          <w:szCs w:val="24"/>
        </w:rPr>
        <w:t>.2 Effectiveness</w:t>
      </w:r>
      <w:r w:rsidR="008F1445" w:rsidRPr="008F1445">
        <w:rPr>
          <w:rFonts w:cs="Calibri"/>
          <w:bCs/>
          <w:sz w:val="24"/>
          <w:szCs w:val="24"/>
        </w:rPr>
        <w:t>…………………..</w:t>
      </w:r>
      <w:r w:rsidR="00FC5026" w:rsidRPr="008F1445">
        <w:rPr>
          <w:rFonts w:cs="Calibri"/>
          <w:bCs/>
          <w:sz w:val="24"/>
          <w:szCs w:val="24"/>
        </w:rPr>
        <w:t>……….</w:t>
      </w:r>
      <w:r w:rsidR="006322DE" w:rsidRPr="008F1445">
        <w:rPr>
          <w:rFonts w:cs="Calibri"/>
          <w:bCs/>
          <w:sz w:val="24"/>
          <w:szCs w:val="24"/>
        </w:rPr>
        <w:t>…………………………………</w:t>
      </w:r>
      <w:r w:rsidR="00974602">
        <w:rPr>
          <w:rFonts w:cs="Calibri"/>
          <w:bCs/>
          <w:sz w:val="24"/>
          <w:szCs w:val="24"/>
        </w:rPr>
        <w:t>……..</w:t>
      </w:r>
      <w:r w:rsidR="006322DE" w:rsidRPr="008F1445">
        <w:rPr>
          <w:rFonts w:cs="Calibri"/>
          <w:bCs/>
          <w:sz w:val="24"/>
          <w:szCs w:val="24"/>
        </w:rPr>
        <w:t>………</w:t>
      </w:r>
      <w:r w:rsidR="00AD2DE6" w:rsidRPr="008F1445">
        <w:rPr>
          <w:rFonts w:cs="Calibri"/>
          <w:bCs/>
          <w:sz w:val="24"/>
          <w:szCs w:val="24"/>
        </w:rPr>
        <w:t>…</w:t>
      </w:r>
      <w:r w:rsidR="006322DE" w:rsidRPr="008F1445">
        <w:rPr>
          <w:rFonts w:cs="Calibri"/>
          <w:bCs/>
          <w:sz w:val="24"/>
          <w:szCs w:val="24"/>
        </w:rPr>
        <w:t>………</w:t>
      </w:r>
      <w:r w:rsidR="008F1445">
        <w:rPr>
          <w:rFonts w:cs="Calibri"/>
          <w:bCs/>
          <w:sz w:val="24"/>
          <w:szCs w:val="24"/>
        </w:rPr>
        <w:t>…</w:t>
      </w:r>
      <w:r w:rsidR="001934F7">
        <w:rPr>
          <w:rFonts w:cs="Calibri"/>
          <w:bCs/>
          <w:sz w:val="24"/>
          <w:szCs w:val="24"/>
        </w:rPr>
        <w:t>…</w:t>
      </w:r>
      <w:r w:rsidR="0068675D">
        <w:rPr>
          <w:rFonts w:cs="Calibri"/>
          <w:bCs/>
          <w:sz w:val="24"/>
          <w:szCs w:val="24"/>
        </w:rPr>
        <w:t>..</w:t>
      </w:r>
      <w:r w:rsidR="0074010C">
        <w:rPr>
          <w:rFonts w:cs="Calibri"/>
          <w:bCs/>
          <w:sz w:val="24"/>
          <w:szCs w:val="24"/>
        </w:rPr>
        <w:t>P</w:t>
      </w:r>
      <w:r w:rsidR="00AD2DE6" w:rsidRPr="008F1445">
        <w:rPr>
          <w:rFonts w:cs="Calibri"/>
          <w:bCs/>
          <w:sz w:val="24"/>
          <w:szCs w:val="24"/>
        </w:rPr>
        <w:t>age</w:t>
      </w:r>
      <w:r w:rsidR="0074010C">
        <w:rPr>
          <w:rFonts w:cs="Calibri"/>
          <w:bCs/>
          <w:sz w:val="24"/>
          <w:szCs w:val="24"/>
        </w:rPr>
        <w:t>16</w:t>
      </w:r>
    </w:p>
    <w:p w:rsidR="001E72CF" w:rsidRPr="008C27C0" w:rsidRDefault="005E303E" w:rsidP="00EF4B71">
      <w:pPr>
        <w:widowControl w:val="0"/>
        <w:shd w:val="clear" w:color="auto" w:fill="FFFFFF" w:themeFill="background1"/>
        <w:autoSpaceDE w:val="0"/>
        <w:autoSpaceDN w:val="0"/>
        <w:adjustRightInd w:val="0"/>
        <w:spacing w:after="0" w:line="240" w:lineRule="auto"/>
        <w:ind w:left="720"/>
        <w:rPr>
          <w:rFonts w:cs="Calibri"/>
          <w:bCs/>
          <w:sz w:val="24"/>
          <w:szCs w:val="24"/>
        </w:rPr>
      </w:pPr>
      <w:r>
        <w:rPr>
          <w:rFonts w:cs="Calibri"/>
          <w:bCs/>
          <w:sz w:val="24"/>
          <w:szCs w:val="24"/>
        </w:rPr>
        <w:t>5</w:t>
      </w:r>
      <w:r w:rsidR="001E72CF" w:rsidRPr="008C27C0">
        <w:rPr>
          <w:rFonts w:cs="Calibri"/>
          <w:bCs/>
          <w:sz w:val="24"/>
          <w:szCs w:val="24"/>
        </w:rPr>
        <w:t>.3 Efficiency</w:t>
      </w:r>
      <w:r w:rsidR="008F1445">
        <w:rPr>
          <w:rFonts w:cs="Calibri"/>
          <w:bCs/>
          <w:sz w:val="24"/>
          <w:szCs w:val="24"/>
        </w:rPr>
        <w:t xml:space="preserve"> ………………………………………………………………</w:t>
      </w:r>
      <w:r w:rsidR="006322DE" w:rsidRPr="008C27C0">
        <w:rPr>
          <w:rFonts w:cs="Calibri"/>
          <w:bCs/>
          <w:sz w:val="24"/>
          <w:szCs w:val="24"/>
        </w:rPr>
        <w:t>……………</w:t>
      </w:r>
      <w:r w:rsidR="00974602">
        <w:rPr>
          <w:rFonts w:cs="Calibri"/>
          <w:bCs/>
          <w:sz w:val="24"/>
          <w:szCs w:val="24"/>
        </w:rPr>
        <w:t>……..</w:t>
      </w:r>
      <w:r w:rsidR="006322DE" w:rsidRPr="008C27C0">
        <w:rPr>
          <w:rFonts w:cs="Calibri"/>
          <w:bCs/>
          <w:sz w:val="24"/>
          <w:szCs w:val="24"/>
        </w:rPr>
        <w:t>…………</w:t>
      </w:r>
      <w:r w:rsidR="008F1445">
        <w:rPr>
          <w:rFonts w:cs="Calibri"/>
          <w:bCs/>
          <w:sz w:val="24"/>
          <w:szCs w:val="24"/>
        </w:rPr>
        <w:t>..</w:t>
      </w:r>
      <w:r w:rsidR="006322DE" w:rsidRPr="008C27C0">
        <w:rPr>
          <w:rFonts w:cs="Calibri"/>
          <w:bCs/>
          <w:sz w:val="24"/>
          <w:szCs w:val="24"/>
        </w:rPr>
        <w:t>…</w:t>
      </w:r>
      <w:r w:rsidR="001934F7">
        <w:rPr>
          <w:rFonts w:cs="Calibri"/>
          <w:bCs/>
          <w:sz w:val="24"/>
          <w:szCs w:val="24"/>
        </w:rPr>
        <w:t>…</w:t>
      </w:r>
      <w:r w:rsidR="0074010C">
        <w:rPr>
          <w:rFonts w:cs="Calibri"/>
          <w:bCs/>
          <w:sz w:val="24"/>
          <w:szCs w:val="24"/>
        </w:rPr>
        <w:t>P</w:t>
      </w:r>
      <w:r w:rsidR="008F1445">
        <w:rPr>
          <w:rFonts w:cs="Calibri"/>
          <w:bCs/>
          <w:sz w:val="24"/>
          <w:szCs w:val="24"/>
        </w:rPr>
        <w:t>age</w:t>
      </w:r>
      <w:r w:rsidR="0074010C">
        <w:rPr>
          <w:rFonts w:cs="Calibri"/>
          <w:bCs/>
          <w:sz w:val="24"/>
          <w:szCs w:val="24"/>
        </w:rPr>
        <w:t xml:space="preserve"> 2</w:t>
      </w:r>
      <w:r w:rsidR="001934F7">
        <w:rPr>
          <w:rFonts w:cs="Calibri"/>
          <w:bCs/>
          <w:sz w:val="24"/>
          <w:szCs w:val="24"/>
        </w:rPr>
        <w:t>3</w:t>
      </w:r>
    </w:p>
    <w:p w:rsidR="001E72CF" w:rsidRPr="008C27C0" w:rsidRDefault="005E303E" w:rsidP="00EF4B71">
      <w:pPr>
        <w:widowControl w:val="0"/>
        <w:shd w:val="clear" w:color="auto" w:fill="FFFFFF" w:themeFill="background1"/>
        <w:autoSpaceDE w:val="0"/>
        <w:autoSpaceDN w:val="0"/>
        <w:adjustRightInd w:val="0"/>
        <w:spacing w:after="0" w:line="240" w:lineRule="auto"/>
        <w:ind w:left="720"/>
        <w:rPr>
          <w:rFonts w:cs="Calibri"/>
          <w:bCs/>
          <w:sz w:val="24"/>
          <w:szCs w:val="24"/>
        </w:rPr>
      </w:pPr>
      <w:r>
        <w:rPr>
          <w:rFonts w:cs="Calibri"/>
          <w:bCs/>
          <w:sz w:val="24"/>
          <w:szCs w:val="24"/>
        </w:rPr>
        <w:t>5</w:t>
      </w:r>
      <w:r w:rsidR="001E72CF" w:rsidRPr="008C27C0">
        <w:rPr>
          <w:rFonts w:cs="Calibri"/>
          <w:bCs/>
          <w:sz w:val="24"/>
          <w:szCs w:val="24"/>
        </w:rPr>
        <w:t>.4 Sustainability</w:t>
      </w:r>
      <w:r w:rsidR="008F1445">
        <w:rPr>
          <w:rFonts w:cs="Calibri"/>
          <w:bCs/>
          <w:sz w:val="24"/>
          <w:szCs w:val="24"/>
        </w:rPr>
        <w:t xml:space="preserve"> ………………………………………………………………………………</w:t>
      </w:r>
      <w:r w:rsidR="00974602">
        <w:rPr>
          <w:rFonts w:cs="Calibri"/>
          <w:bCs/>
          <w:sz w:val="24"/>
          <w:szCs w:val="24"/>
        </w:rPr>
        <w:t>……..</w:t>
      </w:r>
      <w:r w:rsidR="008F1445">
        <w:rPr>
          <w:rFonts w:cs="Calibri"/>
          <w:bCs/>
          <w:sz w:val="24"/>
          <w:szCs w:val="24"/>
        </w:rPr>
        <w:t>.……</w:t>
      </w:r>
      <w:r w:rsidR="001934F7">
        <w:rPr>
          <w:rFonts w:cs="Calibri"/>
          <w:bCs/>
          <w:sz w:val="24"/>
          <w:szCs w:val="24"/>
        </w:rPr>
        <w:t>…</w:t>
      </w:r>
      <w:r w:rsidR="0074010C">
        <w:rPr>
          <w:rFonts w:cs="Calibri"/>
          <w:bCs/>
          <w:sz w:val="24"/>
          <w:szCs w:val="24"/>
        </w:rPr>
        <w:t>P</w:t>
      </w:r>
      <w:r w:rsidR="008F1445">
        <w:rPr>
          <w:rFonts w:cs="Calibri"/>
          <w:bCs/>
          <w:sz w:val="24"/>
          <w:szCs w:val="24"/>
        </w:rPr>
        <w:t>age</w:t>
      </w:r>
      <w:r w:rsidR="0047754D">
        <w:rPr>
          <w:rFonts w:cs="Calibri"/>
          <w:bCs/>
          <w:sz w:val="24"/>
          <w:szCs w:val="24"/>
        </w:rPr>
        <w:t xml:space="preserve"> </w:t>
      </w:r>
      <w:r w:rsidR="0074010C">
        <w:rPr>
          <w:rFonts w:cs="Calibri"/>
          <w:bCs/>
          <w:sz w:val="24"/>
          <w:szCs w:val="24"/>
        </w:rPr>
        <w:t>30</w:t>
      </w:r>
    </w:p>
    <w:p w:rsidR="001E72CF" w:rsidRPr="008C27C0" w:rsidRDefault="005E303E" w:rsidP="00EF4B71">
      <w:pPr>
        <w:widowControl w:val="0"/>
        <w:shd w:val="clear" w:color="auto" w:fill="FFFFFF" w:themeFill="background1"/>
        <w:autoSpaceDE w:val="0"/>
        <w:autoSpaceDN w:val="0"/>
        <w:adjustRightInd w:val="0"/>
        <w:spacing w:after="0" w:line="240" w:lineRule="auto"/>
        <w:ind w:left="720"/>
        <w:rPr>
          <w:rFonts w:cs="Calibri"/>
          <w:bCs/>
          <w:sz w:val="24"/>
          <w:szCs w:val="24"/>
        </w:rPr>
      </w:pPr>
      <w:r>
        <w:rPr>
          <w:rFonts w:cs="Calibri"/>
          <w:bCs/>
          <w:sz w:val="24"/>
          <w:szCs w:val="24"/>
        </w:rPr>
        <w:t>5</w:t>
      </w:r>
      <w:r w:rsidR="001E72CF" w:rsidRPr="008C27C0">
        <w:rPr>
          <w:rFonts w:cs="Calibri"/>
          <w:bCs/>
          <w:sz w:val="24"/>
          <w:szCs w:val="24"/>
        </w:rPr>
        <w:t xml:space="preserve">.5 Early Impact </w:t>
      </w:r>
      <w:r w:rsidR="00D10897" w:rsidRPr="008C27C0">
        <w:rPr>
          <w:rFonts w:cs="Calibri"/>
          <w:bCs/>
          <w:sz w:val="24"/>
          <w:szCs w:val="24"/>
        </w:rPr>
        <w:t>…………………………………………………</w:t>
      </w:r>
      <w:r w:rsidR="006D3D30">
        <w:rPr>
          <w:rFonts w:cs="Calibri"/>
          <w:bCs/>
          <w:sz w:val="24"/>
          <w:szCs w:val="24"/>
        </w:rPr>
        <w:t>……………………………………</w:t>
      </w:r>
      <w:r w:rsidR="00974602">
        <w:rPr>
          <w:rFonts w:cs="Calibri"/>
          <w:bCs/>
          <w:sz w:val="24"/>
          <w:szCs w:val="24"/>
        </w:rPr>
        <w:t>……..</w:t>
      </w:r>
      <w:r w:rsidR="001934F7">
        <w:rPr>
          <w:rFonts w:cs="Calibri"/>
          <w:bCs/>
          <w:sz w:val="24"/>
          <w:szCs w:val="24"/>
        </w:rPr>
        <w:t>…</w:t>
      </w:r>
      <w:r w:rsidR="0074010C">
        <w:rPr>
          <w:rFonts w:cs="Calibri"/>
          <w:bCs/>
          <w:sz w:val="24"/>
          <w:szCs w:val="24"/>
        </w:rPr>
        <w:t>P</w:t>
      </w:r>
      <w:r w:rsidR="006D3D30">
        <w:rPr>
          <w:rFonts w:cs="Calibri"/>
          <w:bCs/>
          <w:sz w:val="24"/>
          <w:szCs w:val="24"/>
        </w:rPr>
        <w:t>age</w:t>
      </w:r>
      <w:r w:rsidR="0047754D">
        <w:rPr>
          <w:rFonts w:cs="Calibri"/>
          <w:bCs/>
          <w:sz w:val="24"/>
          <w:szCs w:val="24"/>
        </w:rPr>
        <w:t xml:space="preserve"> </w:t>
      </w:r>
      <w:r w:rsidR="0074010C">
        <w:rPr>
          <w:rFonts w:cs="Calibri"/>
          <w:bCs/>
          <w:sz w:val="24"/>
          <w:szCs w:val="24"/>
        </w:rPr>
        <w:t>34</w:t>
      </w:r>
    </w:p>
    <w:p w:rsidR="006322DE" w:rsidRPr="0091618F" w:rsidRDefault="005E303E" w:rsidP="00EF4B71">
      <w:pPr>
        <w:widowControl w:val="0"/>
        <w:shd w:val="clear" w:color="auto" w:fill="FFFFFF" w:themeFill="background1"/>
        <w:autoSpaceDE w:val="0"/>
        <w:autoSpaceDN w:val="0"/>
        <w:adjustRightInd w:val="0"/>
        <w:spacing w:after="0" w:line="240" w:lineRule="auto"/>
        <w:rPr>
          <w:rFonts w:cs="Times New Roman"/>
          <w:sz w:val="24"/>
          <w:szCs w:val="24"/>
        </w:rPr>
      </w:pPr>
      <w:r>
        <w:rPr>
          <w:rFonts w:cs="Calibri"/>
          <w:bCs/>
          <w:sz w:val="24"/>
          <w:szCs w:val="24"/>
        </w:rPr>
        <w:t>6</w:t>
      </w:r>
      <w:r w:rsidR="00912544" w:rsidRPr="00290235">
        <w:rPr>
          <w:rFonts w:cs="Calibri"/>
          <w:bCs/>
          <w:sz w:val="24"/>
          <w:szCs w:val="24"/>
        </w:rPr>
        <w:t xml:space="preserve">. </w:t>
      </w:r>
      <w:r w:rsidR="00FC4E3A">
        <w:rPr>
          <w:rFonts w:cs="Calibri"/>
          <w:bCs/>
          <w:sz w:val="24"/>
          <w:szCs w:val="24"/>
        </w:rPr>
        <w:t xml:space="preserve">Conclusive findings, lessons learned and </w:t>
      </w:r>
      <w:r w:rsidR="00290235">
        <w:rPr>
          <w:rFonts w:cs="Calibri"/>
          <w:bCs/>
          <w:sz w:val="24"/>
          <w:szCs w:val="24"/>
        </w:rPr>
        <w:t>r</w:t>
      </w:r>
      <w:r w:rsidR="00912544" w:rsidRPr="00290235">
        <w:rPr>
          <w:rFonts w:cs="Calibri"/>
          <w:bCs/>
          <w:sz w:val="24"/>
          <w:szCs w:val="24"/>
        </w:rPr>
        <w:t>e</w:t>
      </w:r>
      <w:r w:rsidR="00FC4E3A">
        <w:rPr>
          <w:rFonts w:cs="Calibri"/>
          <w:bCs/>
          <w:sz w:val="24"/>
          <w:szCs w:val="24"/>
        </w:rPr>
        <w:t>commendations..</w:t>
      </w:r>
      <w:r w:rsidR="008F1445">
        <w:rPr>
          <w:rFonts w:cs="Calibri"/>
          <w:bCs/>
          <w:sz w:val="24"/>
          <w:szCs w:val="24"/>
        </w:rPr>
        <w:t>….</w:t>
      </w:r>
      <w:r w:rsidR="008758C9" w:rsidRPr="00290235">
        <w:rPr>
          <w:rFonts w:cs="Calibri"/>
          <w:bCs/>
          <w:sz w:val="24"/>
          <w:szCs w:val="24"/>
        </w:rPr>
        <w:t>………………………</w:t>
      </w:r>
      <w:r w:rsidR="001934F7">
        <w:rPr>
          <w:rFonts w:cs="Calibri"/>
          <w:bCs/>
          <w:sz w:val="24"/>
          <w:szCs w:val="24"/>
        </w:rPr>
        <w:t>……</w:t>
      </w:r>
      <w:r w:rsidR="0074010C">
        <w:rPr>
          <w:rFonts w:cs="Calibri"/>
          <w:bCs/>
          <w:sz w:val="24"/>
          <w:szCs w:val="24"/>
        </w:rPr>
        <w:t>…</w:t>
      </w:r>
      <w:r w:rsidR="004B6950">
        <w:rPr>
          <w:rFonts w:cs="Calibri"/>
          <w:bCs/>
          <w:sz w:val="24"/>
          <w:szCs w:val="24"/>
        </w:rPr>
        <w:t>..</w:t>
      </w:r>
      <w:r w:rsidR="0068675D">
        <w:rPr>
          <w:rFonts w:cs="Calibri"/>
          <w:bCs/>
          <w:sz w:val="24"/>
          <w:szCs w:val="24"/>
        </w:rPr>
        <w:t>.</w:t>
      </w:r>
      <w:r w:rsidR="0074010C">
        <w:rPr>
          <w:rFonts w:cs="Calibri"/>
          <w:bCs/>
          <w:sz w:val="24"/>
          <w:szCs w:val="24"/>
        </w:rPr>
        <w:t>P</w:t>
      </w:r>
      <w:r w:rsidR="008758C9" w:rsidRPr="00290235">
        <w:rPr>
          <w:rFonts w:cs="Calibri"/>
          <w:bCs/>
          <w:sz w:val="24"/>
          <w:szCs w:val="24"/>
        </w:rPr>
        <w:t>age</w:t>
      </w:r>
      <w:r w:rsidR="0047754D">
        <w:rPr>
          <w:rFonts w:cs="Calibri"/>
          <w:bCs/>
          <w:sz w:val="24"/>
          <w:szCs w:val="24"/>
        </w:rPr>
        <w:t xml:space="preserve"> </w:t>
      </w:r>
      <w:r w:rsidR="0074010C">
        <w:rPr>
          <w:rFonts w:cs="Calibri"/>
          <w:bCs/>
          <w:sz w:val="24"/>
          <w:szCs w:val="24"/>
        </w:rPr>
        <w:t>35</w:t>
      </w:r>
    </w:p>
    <w:p w:rsidR="00B929B6" w:rsidRPr="00B929B6" w:rsidRDefault="00B929B6" w:rsidP="00EF4B71">
      <w:pPr>
        <w:widowControl w:val="0"/>
        <w:shd w:val="clear" w:color="auto" w:fill="FFFFFF" w:themeFill="background1"/>
        <w:autoSpaceDE w:val="0"/>
        <w:autoSpaceDN w:val="0"/>
        <w:adjustRightInd w:val="0"/>
        <w:spacing w:after="0" w:line="240" w:lineRule="auto"/>
        <w:rPr>
          <w:rFonts w:cs="Arial"/>
          <w:sz w:val="24"/>
          <w:szCs w:val="24"/>
        </w:rPr>
      </w:pPr>
      <w:r>
        <w:rPr>
          <w:rFonts w:cs="Calibri"/>
          <w:bCs/>
          <w:sz w:val="24"/>
          <w:szCs w:val="24"/>
        </w:rPr>
        <w:tab/>
      </w:r>
      <w:r w:rsidRPr="00B929B6">
        <w:rPr>
          <w:rFonts w:cs="Arial"/>
          <w:sz w:val="24"/>
          <w:szCs w:val="24"/>
        </w:rPr>
        <w:t>6.1 General findings</w:t>
      </w:r>
      <w:r w:rsidR="0074010C">
        <w:rPr>
          <w:rFonts w:cs="Arial"/>
          <w:sz w:val="24"/>
          <w:szCs w:val="24"/>
        </w:rPr>
        <w:t>……………………………………………………………………………………………Page 35</w:t>
      </w:r>
    </w:p>
    <w:p w:rsidR="00B929B6" w:rsidRPr="00B929B6" w:rsidRDefault="00B929B6" w:rsidP="00EF4B71">
      <w:pPr>
        <w:widowControl w:val="0"/>
        <w:shd w:val="clear" w:color="auto" w:fill="FFFFFF" w:themeFill="background1"/>
        <w:autoSpaceDE w:val="0"/>
        <w:autoSpaceDN w:val="0"/>
        <w:adjustRightInd w:val="0"/>
        <w:spacing w:after="0" w:line="240" w:lineRule="auto"/>
        <w:ind w:firstLine="720"/>
        <w:rPr>
          <w:rFonts w:cs="Arial"/>
          <w:bCs/>
          <w:sz w:val="24"/>
          <w:szCs w:val="24"/>
        </w:rPr>
      </w:pPr>
      <w:r w:rsidRPr="00B929B6">
        <w:rPr>
          <w:rFonts w:cs="Arial"/>
          <w:bCs/>
          <w:sz w:val="24"/>
          <w:szCs w:val="24"/>
        </w:rPr>
        <w:t>6.2 Specific findings and lessons learned</w:t>
      </w:r>
      <w:r w:rsidR="0074010C">
        <w:rPr>
          <w:rFonts w:cs="Arial"/>
          <w:bCs/>
          <w:sz w:val="24"/>
          <w:szCs w:val="24"/>
        </w:rPr>
        <w:t>…………………………………………………………</w:t>
      </w:r>
      <w:r w:rsidR="0068675D">
        <w:rPr>
          <w:rFonts w:cs="Arial"/>
          <w:bCs/>
          <w:sz w:val="24"/>
          <w:szCs w:val="24"/>
        </w:rPr>
        <w:t>.</w:t>
      </w:r>
      <w:r w:rsidR="004B6950">
        <w:rPr>
          <w:rFonts w:cs="Arial"/>
          <w:bCs/>
          <w:sz w:val="24"/>
          <w:szCs w:val="24"/>
        </w:rPr>
        <w:t>.</w:t>
      </w:r>
      <w:r w:rsidR="0074010C">
        <w:rPr>
          <w:rFonts w:cs="Arial"/>
          <w:bCs/>
          <w:sz w:val="24"/>
          <w:szCs w:val="24"/>
        </w:rPr>
        <w:t xml:space="preserve">.Page </w:t>
      </w:r>
      <w:r w:rsidR="0068675D">
        <w:rPr>
          <w:rFonts w:cs="Arial"/>
          <w:bCs/>
          <w:sz w:val="24"/>
          <w:szCs w:val="24"/>
        </w:rPr>
        <w:t>36</w:t>
      </w:r>
    </w:p>
    <w:p w:rsidR="00B929B6" w:rsidRPr="00B929B6" w:rsidRDefault="00B929B6" w:rsidP="00EF4B71">
      <w:pPr>
        <w:widowControl w:val="0"/>
        <w:shd w:val="clear" w:color="auto" w:fill="FFFFFF" w:themeFill="background1"/>
        <w:autoSpaceDE w:val="0"/>
        <w:autoSpaceDN w:val="0"/>
        <w:adjustRightInd w:val="0"/>
        <w:spacing w:after="0" w:line="240" w:lineRule="auto"/>
        <w:ind w:firstLine="720"/>
        <w:rPr>
          <w:rFonts w:cs="Arial"/>
          <w:bCs/>
          <w:sz w:val="24"/>
          <w:szCs w:val="24"/>
        </w:rPr>
      </w:pPr>
      <w:r w:rsidRPr="00B929B6">
        <w:rPr>
          <w:rFonts w:cs="Arial"/>
          <w:bCs/>
          <w:sz w:val="24"/>
          <w:szCs w:val="24"/>
        </w:rPr>
        <w:t>6.3 Recommendations</w:t>
      </w:r>
      <w:r w:rsidR="0068675D">
        <w:rPr>
          <w:rFonts w:cs="Arial"/>
          <w:bCs/>
          <w:sz w:val="24"/>
          <w:szCs w:val="24"/>
        </w:rPr>
        <w:t>……………………………………………………………………………………</w:t>
      </w:r>
      <w:r w:rsidR="004B6950">
        <w:rPr>
          <w:rFonts w:cs="Arial"/>
          <w:bCs/>
          <w:sz w:val="24"/>
          <w:szCs w:val="24"/>
        </w:rPr>
        <w:t>….</w:t>
      </w:r>
      <w:r w:rsidR="0068675D">
        <w:rPr>
          <w:rFonts w:cs="Arial"/>
          <w:bCs/>
          <w:sz w:val="24"/>
          <w:szCs w:val="24"/>
        </w:rPr>
        <w:t>.Page 40</w:t>
      </w:r>
    </w:p>
    <w:p w:rsidR="00912544" w:rsidRPr="006D3D30" w:rsidRDefault="005E303E" w:rsidP="00EF4B71">
      <w:pPr>
        <w:widowControl w:val="0"/>
        <w:shd w:val="clear" w:color="auto" w:fill="FFFFFF" w:themeFill="background1"/>
        <w:autoSpaceDE w:val="0"/>
        <w:autoSpaceDN w:val="0"/>
        <w:adjustRightInd w:val="0"/>
        <w:spacing w:after="0" w:line="240" w:lineRule="auto"/>
        <w:rPr>
          <w:rFonts w:cs="Times New Roman"/>
          <w:sz w:val="24"/>
          <w:szCs w:val="24"/>
        </w:rPr>
      </w:pPr>
      <w:r>
        <w:rPr>
          <w:rFonts w:cs="Calibri"/>
          <w:bCs/>
          <w:sz w:val="24"/>
          <w:szCs w:val="24"/>
        </w:rPr>
        <w:t>7</w:t>
      </w:r>
      <w:r w:rsidR="00912544" w:rsidRPr="006D3D30">
        <w:rPr>
          <w:rFonts w:cs="Calibri"/>
          <w:bCs/>
          <w:sz w:val="24"/>
          <w:szCs w:val="24"/>
        </w:rPr>
        <w:t>. Annexes</w:t>
      </w:r>
      <w:r w:rsidR="001934F7">
        <w:rPr>
          <w:rFonts w:cs="Calibri"/>
          <w:bCs/>
          <w:sz w:val="24"/>
          <w:szCs w:val="24"/>
        </w:rPr>
        <w:t>…………………………………………………………………………………………………………………</w:t>
      </w:r>
      <w:r w:rsidR="0068675D">
        <w:rPr>
          <w:rFonts w:cs="Calibri"/>
          <w:bCs/>
          <w:sz w:val="24"/>
          <w:szCs w:val="24"/>
        </w:rPr>
        <w:t>.</w:t>
      </w:r>
      <w:r w:rsidR="00974602">
        <w:rPr>
          <w:rFonts w:cs="Calibri"/>
          <w:bCs/>
          <w:sz w:val="24"/>
          <w:szCs w:val="24"/>
        </w:rPr>
        <w:t>….</w:t>
      </w:r>
      <w:r w:rsidR="0068675D">
        <w:rPr>
          <w:rFonts w:cs="Calibri"/>
          <w:bCs/>
          <w:sz w:val="24"/>
          <w:szCs w:val="24"/>
        </w:rPr>
        <w:t>Page 43</w:t>
      </w:r>
    </w:p>
    <w:p w:rsidR="00A578A8" w:rsidRPr="005E303E" w:rsidRDefault="00A578A8" w:rsidP="00E951A3">
      <w:pPr>
        <w:pStyle w:val="ListParagraph"/>
        <w:widowControl w:val="0"/>
        <w:numPr>
          <w:ilvl w:val="1"/>
          <w:numId w:val="28"/>
        </w:numPr>
        <w:shd w:val="clear" w:color="auto" w:fill="FFFFFF" w:themeFill="background1"/>
        <w:overflowPunct w:val="0"/>
        <w:autoSpaceDE w:val="0"/>
        <w:autoSpaceDN w:val="0"/>
        <w:adjustRightInd w:val="0"/>
        <w:spacing w:after="0" w:line="240" w:lineRule="auto"/>
        <w:ind w:right="450"/>
        <w:jc w:val="both"/>
        <w:rPr>
          <w:rFonts w:cs="Calibri"/>
          <w:sz w:val="24"/>
          <w:szCs w:val="24"/>
        </w:rPr>
      </w:pPr>
      <w:r w:rsidRPr="005E303E">
        <w:rPr>
          <w:rFonts w:cs="Calibri"/>
          <w:sz w:val="24"/>
          <w:szCs w:val="24"/>
        </w:rPr>
        <w:t>Agenda</w:t>
      </w:r>
      <w:r w:rsidR="001934F7" w:rsidRPr="005E303E">
        <w:rPr>
          <w:rFonts w:cs="Calibri"/>
          <w:sz w:val="24"/>
          <w:szCs w:val="24"/>
        </w:rPr>
        <w:t>………………………………………………………………………………………………………</w:t>
      </w:r>
      <w:r w:rsidR="0068675D">
        <w:rPr>
          <w:rFonts w:cs="Calibri"/>
          <w:sz w:val="24"/>
          <w:szCs w:val="24"/>
        </w:rPr>
        <w:t>…P</w:t>
      </w:r>
      <w:r w:rsidR="00974602" w:rsidRPr="005E303E">
        <w:rPr>
          <w:rFonts w:cs="Calibri"/>
          <w:sz w:val="24"/>
          <w:szCs w:val="24"/>
        </w:rPr>
        <w:t>a</w:t>
      </w:r>
      <w:r w:rsidR="0068675D">
        <w:rPr>
          <w:rFonts w:cs="Calibri"/>
          <w:sz w:val="24"/>
          <w:szCs w:val="24"/>
        </w:rPr>
        <w:t>ge 43</w:t>
      </w:r>
    </w:p>
    <w:p w:rsidR="000301C6" w:rsidRPr="006D3D30" w:rsidRDefault="005E303E" w:rsidP="00EF4B71">
      <w:pPr>
        <w:widowControl w:val="0"/>
        <w:shd w:val="clear" w:color="auto" w:fill="FFFFFF" w:themeFill="background1"/>
        <w:overflowPunct w:val="0"/>
        <w:autoSpaceDE w:val="0"/>
        <w:autoSpaceDN w:val="0"/>
        <w:adjustRightInd w:val="0"/>
        <w:spacing w:after="0" w:line="240" w:lineRule="auto"/>
        <w:ind w:right="450" w:firstLine="720"/>
        <w:jc w:val="both"/>
        <w:rPr>
          <w:rFonts w:cs="Times New Roman"/>
          <w:sz w:val="24"/>
          <w:szCs w:val="24"/>
        </w:rPr>
      </w:pPr>
      <w:r>
        <w:rPr>
          <w:rFonts w:cs="Calibri"/>
          <w:sz w:val="24"/>
          <w:szCs w:val="24"/>
        </w:rPr>
        <w:t>7</w:t>
      </w:r>
      <w:r w:rsidR="006D3D30">
        <w:rPr>
          <w:rFonts w:cs="Calibri"/>
          <w:sz w:val="24"/>
          <w:szCs w:val="24"/>
        </w:rPr>
        <w:t xml:space="preserve">.2 </w:t>
      </w:r>
      <w:r w:rsidR="000301C6" w:rsidRPr="006D3D30">
        <w:rPr>
          <w:rFonts w:cs="Calibri"/>
          <w:sz w:val="24"/>
          <w:szCs w:val="24"/>
        </w:rPr>
        <w:t>List of persons interviewed, sites visited</w:t>
      </w:r>
      <w:r w:rsidR="001934F7">
        <w:rPr>
          <w:rFonts w:cs="Calibri"/>
          <w:sz w:val="24"/>
          <w:szCs w:val="24"/>
        </w:rPr>
        <w:t>…………………………………………</w:t>
      </w:r>
      <w:r w:rsidR="0068675D">
        <w:rPr>
          <w:rFonts w:cs="Calibri"/>
          <w:sz w:val="24"/>
          <w:szCs w:val="24"/>
        </w:rPr>
        <w:t>…………...Page 45</w:t>
      </w:r>
    </w:p>
    <w:p w:rsidR="00436890" w:rsidRPr="0093443B" w:rsidRDefault="005E303E" w:rsidP="00EF4B71">
      <w:pPr>
        <w:pStyle w:val="ListParagraph"/>
        <w:widowControl w:val="0"/>
        <w:shd w:val="clear" w:color="auto" w:fill="FFFFFF" w:themeFill="background1"/>
        <w:overflowPunct w:val="0"/>
        <w:autoSpaceDE w:val="0"/>
        <w:autoSpaceDN w:val="0"/>
        <w:adjustRightInd w:val="0"/>
        <w:spacing w:after="0" w:line="240" w:lineRule="auto"/>
        <w:ind w:left="90" w:firstLine="630"/>
        <w:jc w:val="both"/>
        <w:rPr>
          <w:b/>
          <w:sz w:val="24"/>
        </w:rPr>
      </w:pPr>
      <w:r w:rsidRPr="0093443B">
        <w:rPr>
          <w:sz w:val="24"/>
        </w:rPr>
        <w:t>7</w:t>
      </w:r>
      <w:r w:rsidR="0057211F" w:rsidRPr="0093443B">
        <w:rPr>
          <w:sz w:val="24"/>
        </w:rPr>
        <w:t xml:space="preserve">.3 </w:t>
      </w:r>
      <w:r w:rsidR="00436890" w:rsidRPr="0093443B">
        <w:rPr>
          <w:sz w:val="24"/>
        </w:rPr>
        <w:t>Reference literature and documentation consulted</w:t>
      </w:r>
      <w:r w:rsidR="001934F7" w:rsidRPr="0093443B">
        <w:rPr>
          <w:sz w:val="24"/>
        </w:rPr>
        <w:t>…………………………………</w:t>
      </w:r>
      <w:r w:rsidR="004B6950" w:rsidRPr="0093443B">
        <w:rPr>
          <w:sz w:val="24"/>
        </w:rPr>
        <w:t>.</w:t>
      </w:r>
      <w:r w:rsidR="001934F7" w:rsidRPr="0093443B">
        <w:rPr>
          <w:sz w:val="24"/>
        </w:rPr>
        <w:t>…</w:t>
      </w:r>
      <w:r w:rsidR="0068675D" w:rsidRPr="0093443B">
        <w:rPr>
          <w:sz w:val="24"/>
        </w:rPr>
        <w:t>.P</w:t>
      </w:r>
      <w:r w:rsidR="001934F7" w:rsidRPr="0093443B">
        <w:rPr>
          <w:sz w:val="24"/>
        </w:rPr>
        <w:t>age 4</w:t>
      </w:r>
      <w:r w:rsidR="0068675D" w:rsidRPr="0093443B">
        <w:rPr>
          <w:sz w:val="24"/>
        </w:rPr>
        <w:t>8</w:t>
      </w:r>
    </w:p>
    <w:p w:rsidR="0057211F" w:rsidRPr="0093443B" w:rsidRDefault="005E303E" w:rsidP="00EF4B71">
      <w:pPr>
        <w:widowControl w:val="0"/>
        <w:shd w:val="clear" w:color="auto" w:fill="FFFFFF" w:themeFill="background1"/>
        <w:overflowPunct w:val="0"/>
        <w:autoSpaceDE w:val="0"/>
        <w:autoSpaceDN w:val="0"/>
        <w:adjustRightInd w:val="0"/>
        <w:spacing w:after="0" w:line="240" w:lineRule="auto"/>
        <w:ind w:left="720"/>
        <w:jc w:val="both"/>
        <w:rPr>
          <w:sz w:val="24"/>
        </w:rPr>
      </w:pPr>
      <w:r w:rsidRPr="0093443B">
        <w:rPr>
          <w:sz w:val="24"/>
        </w:rPr>
        <w:t>7</w:t>
      </w:r>
      <w:r w:rsidR="0057211F" w:rsidRPr="0093443B">
        <w:rPr>
          <w:sz w:val="24"/>
        </w:rPr>
        <w:t>.4 Management Arrangements</w:t>
      </w:r>
      <w:r w:rsidR="001934F7" w:rsidRPr="0093443B">
        <w:rPr>
          <w:sz w:val="24"/>
        </w:rPr>
        <w:t>…………………………………………………………………</w:t>
      </w:r>
      <w:r w:rsidR="004B6950" w:rsidRPr="0093443B">
        <w:rPr>
          <w:sz w:val="24"/>
        </w:rPr>
        <w:t>.</w:t>
      </w:r>
      <w:r w:rsidR="001934F7" w:rsidRPr="0093443B">
        <w:rPr>
          <w:sz w:val="24"/>
        </w:rPr>
        <w:t>……</w:t>
      </w:r>
      <w:r w:rsidR="0068675D" w:rsidRPr="0093443B">
        <w:rPr>
          <w:sz w:val="24"/>
        </w:rPr>
        <w:t>.</w:t>
      </w:r>
      <w:r w:rsidR="001934F7" w:rsidRPr="0093443B">
        <w:rPr>
          <w:sz w:val="24"/>
        </w:rPr>
        <w:t>.</w:t>
      </w:r>
      <w:r w:rsidR="0068675D" w:rsidRPr="0093443B">
        <w:rPr>
          <w:sz w:val="24"/>
        </w:rPr>
        <w:t>Page 49</w:t>
      </w:r>
    </w:p>
    <w:p w:rsidR="006C697A" w:rsidRPr="0093443B" w:rsidRDefault="006C697A" w:rsidP="00EF4B71">
      <w:pPr>
        <w:widowControl w:val="0"/>
        <w:shd w:val="clear" w:color="auto" w:fill="FFFFFF" w:themeFill="background1"/>
        <w:overflowPunct w:val="0"/>
        <w:autoSpaceDE w:val="0"/>
        <w:autoSpaceDN w:val="0"/>
        <w:adjustRightInd w:val="0"/>
        <w:spacing w:after="0" w:line="240" w:lineRule="auto"/>
        <w:ind w:left="720"/>
        <w:jc w:val="both"/>
        <w:rPr>
          <w:sz w:val="24"/>
        </w:rPr>
      </w:pPr>
      <w:r w:rsidRPr="0093443B">
        <w:rPr>
          <w:sz w:val="24"/>
        </w:rPr>
        <w:t>7.5 Evaluation Matrix……………………………………………………………………………………</w:t>
      </w:r>
      <w:r w:rsidR="004B6950" w:rsidRPr="0093443B">
        <w:rPr>
          <w:sz w:val="24"/>
        </w:rPr>
        <w:t>.</w:t>
      </w:r>
      <w:r w:rsidRPr="0093443B">
        <w:rPr>
          <w:sz w:val="24"/>
        </w:rPr>
        <w:t>…</w:t>
      </w:r>
      <w:r w:rsidR="0068675D" w:rsidRPr="0093443B">
        <w:rPr>
          <w:sz w:val="24"/>
        </w:rPr>
        <w:t>..P</w:t>
      </w:r>
      <w:r w:rsidRPr="0093443B">
        <w:rPr>
          <w:sz w:val="24"/>
        </w:rPr>
        <w:t>age</w:t>
      </w:r>
      <w:r w:rsidR="0068675D" w:rsidRPr="0093443B">
        <w:rPr>
          <w:sz w:val="24"/>
        </w:rPr>
        <w:t xml:space="preserve"> 51</w:t>
      </w:r>
    </w:p>
    <w:p w:rsidR="001934F7" w:rsidRDefault="005E303E" w:rsidP="00EF4B71">
      <w:pPr>
        <w:widowControl w:val="0"/>
        <w:shd w:val="clear" w:color="auto" w:fill="FFFFFF" w:themeFill="background1"/>
        <w:overflowPunct w:val="0"/>
        <w:autoSpaceDE w:val="0"/>
        <w:autoSpaceDN w:val="0"/>
        <w:adjustRightInd w:val="0"/>
        <w:spacing w:after="0" w:line="240" w:lineRule="auto"/>
        <w:ind w:left="720"/>
        <w:jc w:val="both"/>
        <w:rPr>
          <w:sz w:val="24"/>
          <w:szCs w:val="24"/>
        </w:rPr>
      </w:pPr>
      <w:r>
        <w:rPr>
          <w:rFonts w:cs="Calibri"/>
          <w:sz w:val="24"/>
          <w:szCs w:val="24"/>
        </w:rPr>
        <w:t>7.</w:t>
      </w:r>
      <w:r w:rsidR="006C697A">
        <w:rPr>
          <w:rFonts w:cs="Calibri"/>
          <w:sz w:val="24"/>
          <w:szCs w:val="24"/>
        </w:rPr>
        <w:t>6</w:t>
      </w:r>
      <w:r w:rsidR="001D2DA7">
        <w:rPr>
          <w:rFonts w:cs="Calibri"/>
          <w:sz w:val="24"/>
          <w:szCs w:val="24"/>
        </w:rPr>
        <w:t xml:space="preserve"> </w:t>
      </w:r>
      <w:r w:rsidR="001D5F5C" w:rsidRPr="001D5F5C">
        <w:rPr>
          <w:sz w:val="24"/>
          <w:szCs w:val="24"/>
        </w:rPr>
        <w:t xml:space="preserve">Potential Risks, anticipated Challenges &amp; suggested related Risk </w:t>
      </w:r>
    </w:p>
    <w:p w:rsidR="001D5F5C" w:rsidRPr="001934F7" w:rsidRDefault="001D5F5C" w:rsidP="00EF4B71">
      <w:pPr>
        <w:widowControl w:val="0"/>
        <w:shd w:val="clear" w:color="auto" w:fill="FFFFFF" w:themeFill="background1"/>
        <w:overflowPunct w:val="0"/>
        <w:autoSpaceDE w:val="0"/>
        <w:autoSpaceDN w:val="0"/>
        <w:adjustRightInd w:val="0"/>
        <w:spacing w:after="0" w:line="240" w:lineRule="auto"/>
        <w:ind w:left="720"/>
        <w:jc w:val="both"/>
        <w:rPr>
          <w:sz w:val="24"/>
          <w:szCs w:val="24"/>
        </w:rPr>
      </w:pPr>
      <w:r w:rsidRPr="001D5F5C">
        <w:rPr>
          <w:sz w:val="24"/>
          <w:szCs w:val="24"/>
        </w:rPr>
        <w:t>Management Strategy (as per Inception Report, i.e. prior to mission)</w:t>
      </w:r>
      <w:r w:rsidR="001934F7">
        <w:rPr>
          <w:sz w:val="24"/>
          <w:szCs w:val="24"/>
        </w:rPr>
        <w:t>……………</w:t>
      </w:r>
      <w:r w:rsidR="004B6950">
        <w:rPr>
          <w:sz w:val="24"/>
          <w:szCs w:val="24"/>
        </w:rPr>
        <w:t>..</w:t>
      </w:r>
      <w:r w:rsidR="001934F7">
        <w:rPr>
          <w:sz w:val="24"/>
          <w:szCs w:val="24"/>
        </w:rPr>
        <w:t>…</w:t>
      </w:r>
      <w:r w:rsidR="0068675D">
        <w:rPr>
          <w:sz w:val="24"/>
          <w:szCs w:val="24"/>
        </w:rPr>
        <w:t>P</w:t>
      </w:r>
      <w:r w:rsidR="001934F7">
        <w:rPr>
          <w:sz w:val="24"/>
          <w:szCs w:val="24"/>
        </w:rPr>
        <w:t>age 63</w:t>
      </w:r>
    </w:p>
    <w:p w:rsidR="000301C6" w:rsidRDefault="005E303E" w:rsidP="00EF4B71">
      <w:pPr>
        <w:widowControl w:val="0"/>
        <w:shd w:val="clear" w:color="auto" w:fill="FFFFFF" w:themeFill="background1"/>
        <w:overflowPunct w:val="0"/>
        <w:autoSpaceDE w:val="0"/>
        <w:autoSpaceDN w:val="0"/>
        <w:adjustRightInd w:val="0"/>
        <w:spacing w:after="0" w:line="240" w:lineRule="auto"/>
        <w:ind w:left="720" w:right="450"/>
        <w:jc w:val="both"/>
        <w:rPr>
          <w:rFonts w:cs="Calibri"/>
          <w:sz w:val="24"/>
          <w:szCs w:val="24"/>
        </w:rPr>
      </w:pPr>
      <w:r>
        <w:rPr>
          <w:rFonts w:cs="Calibri"/>
          <w:sz w:val="24"/>
          <w:szCs w:val="24"/>
        </w:rPr>
        <w:t>7.</w:t>
      </w:r>
      <w:r w:rsidR="006C697A">
        <w:rPr>
          <w:rFonts w:cs="Calibri"/>
          <w:sz w:val="24"/>
          <w:szCs w:val="24"/>
        </w:rPr>
        <w:t>7</w:t>
      </w:r>
      <w:r w:rsidR="001D2DA7">
        <w:rPr>
          <w:rFonts w:cs="Calibri"/>
          <w:sz w:val="24"/>
          <w:szCs w:val="24"/>
        </w:rPr>
        <w:t xml:space="preserve"> </w:t>
      </w:r>
      <w:r w:rsidR="003635A9">
        <w:rPr>
          <w:rFonts w:cs="Calibri"/>
          <w:sz w:val="24"/>
          <w:szCs w:val="24"/>
        </w:rPr>
        <w:t>ToR</w:t>
      </w:r>
      <w:r w:rsidR="001934F7">
        <w:rPr>
          <w:rFonts w:cs="Calibri"/>
          <w:sz w:val="24"/>
          <w:szCs w:val="24"/>
        </w:rPr>
        <w:t>……………………………………</w:t>
      </w:r>
      <w:r w:rsidR="0068675D">
        <w:rPr>
          <w:rFonts w:cs="Calibri"/>
          <w:sz w:val="24"/>
          <w:szCs w:val="24"/>
        </w:rPr>
        <w:t>………………………………………………………………..……</w:t>
      </w:r>
      <w:r w:rsidR="004B6950">
        <w:rPr>
          <w:rFonts w:cs="Calibri"/>
          <w:sz w:val="24"/>
          <w:szCs w:val="24"/>
        </w:rPr>
        <w:t>.</w:t>
      </w:r>
      <w:r w:rsidR="0068675D">
        <w:rPr>
          <w:rFonts w:cs="Calibri"/>
          <w:sz w:val="24"/>
          <w:szCs w:val="24"/>
        </w:rPr>
        <w:t>….P</w:t>
      </w:r>
      <w:r w:rsidR="001D2DA7">
        <w:rPr>
          <w:rFonts w:cs="Calibri"/>
          <w:sz w:val="24"/>
          <w:szCs w:val="24"/>
        </w:rPr>
        <w:t>age 69</w:t>
      </w:r>
    </w:p>
    <w:p w:rsidR="006C1A5F" w:rsidRPr="0057211F" w:rsidRDefault="006C1A5F" w:rsidP="00EF4B71">
      <w:pPr>
        <w:widowControl w:val="0"/>
        <w:shd w:val="clear" w:color="auto" w:fill="FFFFFF" w:themeFill="background1"/>
        <w:overflowPunct w:val="0"/>
        <w:autoSpaceDE w:val="0"/>
        <w:autoSpaceDN w:val="0"/>
        <w:adjustRightInd w:val="0"/>
        <w:spacing w:after="0" w:line="240" w:lineRule="auto"/>
        <w:ind w:left="720" w:right="450"/>
        <w:jc w:val="both"/>
        <w:rPr>
          <w:rFonts w:cs="Calibri"/>
          <w:sz w:val="24"/>
          <w:szCs w:val="24"/>
        </w:rPr>
      </w:pPr>
      <w:r>
        <w:rPr>
          <w:rFonts w:cs="Calibri"/>
          <w:sz w:val="24"/>
          <w:szCs w:val="24"/>
        </w:rPr>
        <w:t>7.8 Evaluator’s Biodata</w:t>
      </w:r>
      <w:r w:rsidR="0068675D">
        <w:rPr>
          <w:rFonts w:cs="Calibri"/>
          <w:sz w:val="24"/>
          <w:szCs w:val="24"/>
        </w:rPr>
        <w:t>……………………</w:t>
      </w:r>
      <w:r w:rsidR="001D2DA7">
        <w:rPr>
          <w:rFonts w:cs="Calibri"/>
          <w:sz w:val="24"/>
          <w:szCs w:val="24"/>
        </w:rPr>
        <w:t>………………………………………………………………</w:t>
      </w:r>
      <w:r w:rsidR="004B6950">
        <w:rPr>
          <w:rFonts w:cs="Calibri"/>
          <w:sz w:val="24"/>
          <w:szCs w:val="24"/>
        </w:rPr>
        <w:t>.</w:t>
      </w:r>
      <w:r w:rsidR="001D2DA7">
        <w:rPr>
          <w:rFonts w:cs="Calibri"/>
          <w:sz w:val="24"/>
          <w:szCs w:val="24"/>
        </w:rPr>
        <w:t>…Page 78</w:t>
      </w:r>
    </w:p>
    <w:p w:rsidR="00465B0D" w:rsidRDefault="00465B0D" w:rsidP="00EF4B71">
      <w:pPr>
        <w:widowControl w:val="0"/>
        <w:shd w:val="clear" w:color="auto" w:fill="FFFFFF" w:themeFill="background1"/>
        <w:autoSpaceDE w:val="0"/>
        <w:autoSpaceDN w:val="0"/>
        <w:adjustRightInd w:val="0"/>
        <w:spacing w:after="0" w:line="240" w:lineRule="auto"/>
        <w:rPr>
          <w:rFonts w:cs="Calibri"/>
          <w:bCs/>
          <w:sz w:val="24"/>
          <w:szCs w:val="24"/>
        </w:rPr>
      </w:pPr>
    </w:p>
    <w:p w:rsidR="00DF1681" w:rsidRDefault="00DF1681" w:rsidP="00EF4B71">
      <w:pPr>
        <w:widowControl w:val="0"/>
        <w:shd w:val="clear" w:color="auto" w:fill="FFFFFF" w:themeFill="background1"/>
        <w:autoSpaceDE w:val="0"/>
        <w:autoSpaceDN w:val="0"/>
        <w:adjustRightInd w:val="0"/>
        <w:spacing w:after="0" w:line="240" w:lineRule="auto"/>
        <w:rPr>
          <w:rFonts w:cs="Calibri"/>
          <w:bCs/>
          <w:sz w:val="24"/>
          <w:szCs w:val="24"/>
        </w:rPr>
      </w:pPr>
    </w:p>
    <w:p w:rsidR="00DF1681" w:rsidRDefault="00DF1681" w:rsidP="00EF4B71">
      <w:pPr>
        <w:widowControl w:val="0"/>
        <w:shd w:val="clear" w:color="auto" w:fill="FFFFFF" w:themeFill="background1"/>
        <w:autoSpaceDE w:val="0"/>
        <w:autoSpaceDN w:val="0"/>
        <w:adjustRightInd w:val="0"/>
        <w:spacing w:after="0" w:line="240" w:lineRule="auto"/>
        <w:rPr>
          <w:rFonts w:cs="Calibri"/>
          <w:bCs/>
          <w:sz w:val="24"/>
          <w:szCs w:val="24"/>
        </w:rPr>
      </w:pPr>
    </w:p>
    <w:p w:rsidR="00DF1681" w:rsidRDefault="00DF1681" w:rsidP="00EF4B71">
      <w:pPr>
        <w:widowControl w:val="0"/>
        <w:shd w:val="clear" w:color="auto" w:fill="FFFFFF" w:themeFill="background1"/>
        <w:autoSpaceDE w:val="0"/>
        <w:autoSpaceDN w:val="0"/>
        <w:adjustRightInd w:val="0"/>
        <w:spacing w:after="0" w:line="240" w:lineRule="auto"/>
        <w:rPr>
          <w:rFonts w:cs="Calibri"/>
          <w:bCs/>
          <w:sz w:val="24"/>
          <w:szCs w:val="24"/>
        </w:rPr>
      </w:pPr>
    </w:p>
    <w:p w:rsidR="00DF1681" w:rsidRDefault="00DF1681" w:rsidP="00EF4B71">
      <w:pPr>
        <w:widowControl w:val="0"/>
        <w:shd w:val="clear" w:color="auto" w:fill="FFFFFF" w:themeFill="background1"/>
        <w:autoSpaceDE w:val="0"/>
        <w:autoSpaceDN w:val="0"/>
        <w:adjustRightInd w:val="0"/>
        <w:spacing w:after="0" w:line="240" w:lineRule="auto"/>
        <w:rPr>
          <w:rFonts w:cs="Calibri"/>
          <w:bCs/>
          <w:sz w:val="24"/>
          <w:szCs w:val="24"/>
        </w:rPr>
      </w:pPr>
    </w:p>
    <w:p w:rsidR="00DF1681" w:rsidRDefault="00DF1681" w:rsidP="00EF4B71">
      <w:pPr>
        <w:widowControl w:val="0"/>
        <w:shd w:val="clear" w:color="auto" w:fill="FFFFFF" w:themeFill="background1"/>
        <w:autoSpaceDE w:val="0"/>
        <w:autoSpaceDN w:val="0"/>
        <w:adjustRightInd w:val="0"/>
        <w:spacing w:after="0" w:line="240" w:lineRule="auto"/>
        <w:rPr>
          <w:rFonts w:cs="Calibri"/>
          <w:bCs/>
          <w:sz w:val="24"/>
          <w:szCs w:val="24"/>
        </w:rPr>
      </w:pPr>
    </w:p>
    <w:p w:rsidR="00DF1681" w:rsidRDefault="00DF1681" w:rsidP="00EF4B71">
      <w:pPr>
        <w:widowControl w:val="0"/>
        <w:shd w:val="clear" w:color="auto" w:fill="FFFFFF" w:themeFill="background1"/>
        <w:autoSpaceDE w:val="0"/>
        <w:autoSpaceDN w:val="0"/>
        <w:adjustRightInd w:val="0"/>
        <w:spacing w:after="0" w:line="240" w:lineRule="auto"/>
        <w:rPr>
          <w:rFonts w:cs="Calibri"/>
          <w:bCs/>
          <w:sz w:val="24"/>
          <w:szCs w:val="24"/>
        </w:rPr>
      </w:pPr>
    </w:p>
    <w:p w:rsidR="00DF1681" w:rsidRDefault="00DF1681" w:rsidP="00EF4B71">
      <w:pPr>
        <w:widowControl w:val="0"/>
        <w:shd w:val="clear" w:color="auto" w:fill="FFFFFF" w:themeFill="background1"/>
        <w:autoSpaceDE w:val="0"/>
        <w:autoSpaceDN w:val="0"/>
        <w:adjustRightInd w:val="0"/>
        <w:spacing w:after="0" w:line="240" w:lineRule="auto"/>
        <w:rPr>
          <w:rFonts w:cs="Calibri"/>
          <w:bCs/>
          <w:sz w:val="24"/>
          <w:szCs w:val="24"/>
        </w:rPr>
      </w:pPr>
    </w:p>
    <w:p w:rsidR="00DF1681" w:rsidRDefault="00DF1681" w:rsidP="00EF4B71">
      <w:pPr>
        <w:widowControl w:val="0"/>
        <w:shd w:val="clear" w:color="auto" w:fill="FFFFFF" w:themeFill="background1"/>
        <w:autoSpaceDE w:val="0"/>
        <w:autoSpaceDN w:val="0"/>
        <w:adjustRightInd w:val="0"/>
        <w:spacing w:after="0" w:line="240" w:lineRule="auto"/>
        <w:rPr>
          <w:rFonts w:cs="Calibri"/>
          <w:bCs/>
          <w:sz w:val="24"/>
          <w:szCs w:val="24"/>
        </w:rPr>
      </w:pPr>
    </w:p>
    <w:p w:rsidR="00EC3E50" w:rsidRDefault="00EC3E50" w:rsidP="00EF4B71">
      <w:pPr>
        <w:shd w:val="clear" w:color="auto" w:fill="FFFFFF" w:themeFill="background1"/>
        <w:spacing w:after="0" w:line="265" w:lineRule="atLeast"/>
        <w:ind w:left="450" w:hanging="180"/>
        <w:textAlignment w:val="baseline"/>
        <w:rPr>
          <w:rFonts w:eastAsia="Times New Roman" w:cs="Arial"/>
          <w:i/>
          <w:sz w:val="24"/>
          <w:szCs w:val="24"/>
          <w:u w:val="single"/>
        </w:rPr>
      </w:pPr>
    </w:p>
    <w:p w:rsidR="00EC3E50" w:rsidRDefault="00EC3E50" w:rsidP="00EF4B71">
      <w:pPr>
        <w:shd w:val="clear" w:color="auto" w:fill="FFFFFF" w:themeFill="background1"/>
        <w:spacing w:after="0" w:line="265" w:lineRule="atLeast"/>
        <w:ind w:left="450" w:hanging="180"/>
        <w:textAlignment w:val="baseline"/>
        <w:rPr>
          <w:rFonts w:eastAsia="Times New Roman" w:cs="Arial"/>
          <w:i/>
          <w:sz w:val="24"/>
          <w:szCs w:val="24"/>
          <w:u w:val="single"/>
        </w:rPr>
      </w:pPr>
    </w:p>
    <w:p w:rsidR="00EC3E50" w:rsidRPr="00EC3E50" w:rsidRDefault="00EC3E50" w:rsidP="00EF4B71">
      <w:pPr>
        <w:shd w:val="clear" w:color="auto" w:fill="FFFFFF" w:themeFill="background1"/>
        <w:spacing w:after="0" w:line="265" w:lineRule="atLeast"/>
        <w:ind w:left="450" w:hanging="180"/>
        <w:textAlignment w:val="baseline"/>
        <w:rPr>
          <w:rFonts w:eastAsia="Times New Roman" w:cs="Arial"/>
          <w:i/>
          <w:sz w:val="24"/>
          <w:szCs w:val="24"/>
          <w:u w:val="single"/>
        </w:rPr>
      </w:pPr>
    </w:p>
    <w:p w:rsidR="00EC3E50" w:rsidRPr="00EC3E50" w:rsidRDefault="00EC3E50" w:rsidP="00EF4B71">
      <w:pPr>
        <w:shd w:val="clear" w:color="auto" w:fill="FFFFFF" w:themeFill="background1"/>
        <w:spacing w:after="0" w:line="265" w:lineRule="atLeast"/>
        <w:ind w:left="450" w:hanging="180"/>
        <w:textAlignment w:val="baseline"/>
        <w:rPr>
          <w:rFonts w:eastAsia="Times New Roman" w:cs="Arial"/>
          <w:i/>
          <w:sz w:val="24"/>
          <w:szCs w:val="24"/>
          <w:u w:val="single"/>
        </w:rPr>
      </w:pPr>
      <w:r w:rsidRPr="00EC3E50">
        <w:rPr>
          <w:rFonts w:eastAsia="Times New Roman" w:cs="Arial"/>
          <w:i/>
          <w:sz w:val="24"/>
          <w:szCs w:val="24"/>
          <w:u w:val="single"/>
        </w:rPr>
        <w:lastRenderedPageBreak/>
        <w:t>Tables and Figures</w:t>
      </w:r>
    </w:p>
    <w:p w:rsidR="00EC3E50" w:rsidRDefault="00EC3E50" w:rsidP="00EF4B71">
      <w:pPr>
        <w:shd w:val="clear" w:color="auto" w:fill="FFFFFF" w:themeFill="background1"/>
        <w:spacing w:after="0" w:line="265" w:lineRule="atLeast"/>
        <w:ind w:left="450" w:hanging="180"/>
        <w:textAlignment w:val="baseline"/>
        <w:rPr>
          <w:rFonts w:eastAsia="Times New Roman" w:cs="Arial"/>
          <w:i/>
          <w:sz w:val="24"/>
          <w:szCs w:val="24"/>
        </w:rPr>
      </w:pPr>
    </w:p>
    <w:p w:rsidR="002A198C" w:rsidRPr="002A198C" w:rsidRDefault="002A198C" w:rsidP="00EF4B71">
      <w:pPr>
        <w:shd w:val="clear" w:color="auto" w:fill="FFFFFF" w:themeFill="background1"/>
        <w:spacing w:after="0" w:line="265" w:lineRule="atLeast"/>
        <w:ind w:left="450" w:hanging="180"/>
        <w:textAlignment w:val="baseline"/>
        <w:rPr>
          <w:rFonts w:eastAsia="Times New Roman" w:cs="Arial"/>
          <w:i/>
          <w:sz w:val="24"/>
          <w:szCs w:val="24"/>
        </w:rPr>
      </w:pPr>
      <w:r w:rsidRPr="002A198C">
        <w:rPr>
          <w:rFonts w:eastAsia="Times New Roman" w:cs="Arial"/>
          <w:i/>
          <w:sz w:val="24"/>
          <w:szCs w:val="24"/>
        </w:rPr>
        <w:t>Table 1 – JP’s Relevance Rating (Score by Output &amp; JP Average)…………………</w:t>
      </w:r>
      <w:r w:rsidR="0068675D">
        <w:rPr>
          <w:rFonts w:eastAsia="Times New Roman" w:cs="Arial"/>
          <w:i/>
          <w:sz w:val="24"/>
          <w:szCs w:val="24"/>
        </w:rPr>
        <w:t xml:space="preserve">…………….Page </w:t>
      </w:r>
      <w:r w:rsidR="004B6950">
        <w:rPr>
          <w:rFonts w:eastAsia="Times New Roman" w:cs="Arial"/>
          <w:i/>
          <w:sz w:val="24"/>
          <w:szCs w:val="24"/>
        </w:rPr>
        <w:t>10</w:t>
      </w:r>
    </w:p>
    <w:p w:rsidR="002A198C" w:rsidRPr="002A198C" w:rsidRDefault="002A198C" w:rsidP="00EF4B71">
      <w:pPr>
        <w:shd w:val="clear" w:color="auto" w:fill="FFFFFF" w:themeFill="background1"/>
        <w:spacing w:after="0" w:line="265" w:lineRule="atLeast"/>
        <w:ind w:left="450" w:hanging="180"/>
        <w:textAlignment w:val="baseline"/>
        <w:rPr>
          <w:rFonts w:eastAsia="Times New Roman" w:cs="Arial"/>
          <w:i/>
          <w:sz w:val="24"/>
          <w:szCs w:val="24"/>
        </w:rPr>
      </w:pPr>
      <w:r w:rsidRPr="002A198C">
        <w:rPr>
          <w:rFonts w:eastAsia="Times New Roman" w:cs="Arial"/>
          <w:i/>
          <w:sz w:val="24"/>
          <w:szCs w:val="24"/>
        </w:rPr>
        <w:t>Table 2 – JP’s Effectiveness Rating (Score by Output &amp; JP Average)………………</w:t>
      </w:r>
      <w:r w:rsidR="0068675D">
        <w:rPr>
          <w:rFonts w:eastAsia="Times New Roman" w:cs="Arial"/>
          <w:i/>
          <w:sz w:val="24"/>
          <w:szCs w:val="24"/>
        </w:rPr>
        <w:t>…………..Page</w:t>
      </w:r>
      <w:r w:rsidR="00EF4B71">
        <w:rPr>
          <w:rFonts w:eastAsia="Times New Roman" w:cs="Arial"/>
          <w:i/>
          <w:sz w:val="24"/>
          <w:szCs w:val="24"/>
        </w:rPr>
        <w:t xml:space="preserve"> 16</w:t>
      </w:r>
    </w:p>
    <w:p w:rsidR="002A198C" w:rsidRPr="002A198C" w:rsidRDefault="002A198C" w:rsidP="00EF4B71">
      <w:pPr>
        <w:shd w:val="clear" w:color="auto" w:fill="FFFFFF" w:themeFill="background1"/>
        <w:spacing w:after="0" w:line="265" w:lineRule="atLeast"/>
        <w:ind w:left="450" w:hanging="180"/>
        <w:textAlignment w:val="baseline"/>
        <w:rPr>
          <w:rFonts w:eastAsia="Times New Roman" w:cs="Arial"/>
          <w:i/>
          <w:sz w:val="24"/>
          <w:szCs w:val="24"/>
        </w:rPr>
      </w:pPr>
      <w:r w:rsidRPr="002A198C">
        <w:rPr>
          <w:rFonts w:eastAsia="Times New Roman" w:cs="Arial"/>
          <w:i/>
          <w:sz w:val="24"/>
          <w:szCs w:val="24"/>
        </w:rPr>
        <w:t>Table 3 – JP’s Outcome and Output Indicator Progress Overview</w:t>
      </w:r>
      <w:r w:rsidR="0068675D">
        <w:rPr>
          <w:rFonts w:eastAsia="Times New Roman" w:cs="Arial"/>
          <w:i/>
          <w:sz w:val="24"/>
          <w:szCs w:val="24"/>
        </w:rPr>
        <w:t>………………………….….Page 19</w:t>
      </w:r>
    </w:p>
    <w:p w:rsidR="002A198C" w:rsidRPr="002A198C" w:rsidRDefault="002A198C" w:rsidP="00EF4B71">
      <w:pPr>
        <w:shd w:val="clear" w:color="auto" w:fill="FFFFFF" w:themeFill="background1"/>
        <w:spacing w:after="0" w:line="265" w:lineRule="atLeast"/>
        <w:ind w:left="450" w:hanging="180"/>
        <w:textAlignment w:val="baseline"/>
        <w:rPr>
          <w:rFonts w:eastAsia="Times New Roman" w:cs="Arial"/>
          <w:i/>
          <w:sz w:val="24"/>
          <w:szCs w:val="24"/>
        </w:rPr>
      </w:pPr>
      <w:r w:rsidRPr="002A198C">
        <w:rPr>
          <w:rFonts w:eastAsia="Times New Roman" w:cs="Arial"/>
          <w:i/>
          <w:sz w:val="24"/>
          <w:szCs w:val="24"/>
        </w:rPr>
        <w:t>Table 4 – JP’s Efficiency Rating (Score by Output &amp; JP Average)…………………</w:t>
      </w:r>
      <w:r w:rsidR="0068675D">
        <w:rPr>
          <w:rFonts w:eastAsia="Times New Roman" w:cs="Arial"/>
          <w:i/>
          <w:sz w:val="24"/>
          <w:szCs w:val="24"/>
        </w:rPr>
        <w:t>……………..Page 23</w:t>
      </w:r>
    </w:p>
    <w:p w:rsidR="002A198C" w:rsidRPr="002A198C" w:rsidRDefault="002A198C" w:rsidP="00EF4B71">
      <w:pPr>
        <w:shd w:val="clear" w:color="auto" w:fill="FFFFFF" w:themeFill="background1"/>
        <w:spacing w:after="0" w:line="265" w:lineRule="atLeast"/>
        <w:ind w:left="450" w:hanging="180"/>
        <w:textAlignment w:val="baseline"/>
        <w:rPr>
          <w:rFonts w:eastAsia="Times New Roman" w:cs="Arial"/>
          <w:i/>
          <w:sz w:val="24"/>
          <w:szCs w:val="24"/>
        </w:rPr>
      </w:pPr>
      <w:r w:rsidRPr="002A198C">
        <w:rPr>
          <w:rFonts w:eastAsia="Times New Roman" w:cs="Arial"/>
          <w:i/>
          <w:sz w:val="24"/>
          <w:szCs w:val="24"/>
        </w:rPr>
        <w:t>Table 5  – Financial Overview Year 3 (July 2013-June 2014)…………………………</w:t>
      </w:r>
      <w:r w:rsidR="0068675D">
        <w:rPr>
          <w:rFonts w:eastAsia="Times New Roman" w:cs="Arial"/>
          <w:i/>
          <w:sz w:val="24"/>
          <w:szCs w:val="24"/>
        </w:rPr>
        <w:t>………….</w:t>
      </w:r>
      <w:r w:rsidRPr="002A198C">
        <w:rPr>
          <w:rFonts w:eastAsia="Times New Roman" w:cs="Arial"/>
          <w:i/>
          <w:sz w:val="24"/>
          <w:szCs w:val="24"/>
        </w:rPr>
        <w:t>..</w:t>
      </w:r>
      <w:r w:rsidR="0068675D">
        <w:rPr>
          <w:rFonts w:eastAsia="Times New Roman" w:cs="Arial"/>
          <w:i/>
          <w:sz w:val="24"/>
          <w:szCs w:val="24"/>
        </w:rPr>
        <w:t>Page25</w:t>
      </w:r>
    </w:p>
    <w:p w:rsidR="002A198C" w:rsidRPr="002A198C" w:rsidRDefault="002A198C" w:rsidP="00EF4B71">
      <w:pPr>
        <w:shd w:val="clear" w:color="auto" w:fill="FFFFFF" w:themeFill="background1"/>
        <w:spacing w:after="0" w:line="265" w:lineRule="atLeast"/>
        <w:ind w:left="450" w:hanging="180"/>
        <w:textAlignment w:val="baseline"/>
        <w:rPr>
          <w:rFonts w:eastAsia="Times New Roman" w:cs="Arial"/>
          <w:i/>
          <w:sz w:val="24"/>
          <w:szCs w:val="24"/>
        </w:rPr>
      </w:pPr>
      <w:r w:rsidRPr="002A198C">
        <w:rPr>
          <w:rFonts w:eastAsia="Times New Roman" w:cs="Arial"/>
          <w:i/>
          <w:sz w:val="24"/>
          <w:szCs w:val="24"/>
        </w:rPr>
        <w:t>Table 6 – Financial Overview Year 3 (July 2014-June 2015)…………………………</w:t>
      </w:r>
      <w:r w:rsidR="0068675D">
        <w:rPr>
          <w:rFonts w:eastAsia="Times New Roman" w:cs="Arial"/>
          <w:i/>
          <w:sz w:val="24"/>
          <w:szCs w:val="24"/>
        </w:rPr>
        <w:t>…………....Page 25</w:t>
      </w:r>
    </w:p>
    <w:p w:rsidR="002A198C" w:rsidRPr="002A198C" w:rsidRDefault="002A198C" w:rsidP="00EF4B71">
      <w:pPr>
        <w:shd w:val="clear" w:color="auto" w:fill="FFFFFF" w:themeFill="background1"/>
        <w:spacing w:after="0" w:line="265" w:lineRule="atLeast"/>
        <w:ind w:left="450" w:hanging="180"/>
        <w:textAlignment w:val="baseline"/>
        <w:rPr>
          <w:rFonts w:eastAsia="Times New Roman" w:cs="Arial"/>
          <w:i/>
          <w:sz w:val="24"/>
          <w:szCs w:val="24"/>
        </w:rPr>
      </w:pPr>
      <w:r w:rsidRPr="002A198C">
        <w:rPr>
          <w:rFonts w:eastAsia="Times New Roman" w:cs="Arial"/>
          <w:i/>
          <w:sz w:val="24"/>
          <w:szCs w:val="24"/>
        </w:rPr>
        <w:t>Table 7 – Financial Overview Year 3 (July 2015-June 2016)…………………………</w:t>
      </w:r>
      <w:r w:rsidR="0068675D">
        <w:rPr>
          <w:rFonts w:eastAsia="Times New Roman" w:cs="Arial"/>
          <w:i/>
          <w:sz w:val="24"/>
          <w:szCs w:val="24"/>
        </w:rPr>
        <w:t>……………</w:t>
      </w:r>
      <w:r w:rsidRPr="002A198C">
        <w:rPr>
          <w:rFonts w:eastAsia="Times New Roman" w:cs="Arial"/>
          <w:i/>
          <w:sz w:val="24"/>
          <w:szCs w:val="24"/>
        </w:rPr>
        <w:t>.</w:t>
      </w:r>
      <w:r w:rsidR="0068675D">
        <w:rPr>
          <w:rFonts w:eastAsia="Times New Roman" w:cs="Arial"/>
          <w:i/>
          <w:sz w:val="24"/>
          <w:szCs w:val="24"/>
        </w:rPr>
        <w:t>Page 25</w:t>
      </w:r>
    </w:p>
    <w:p w:rsidR="002A198C" w:rsidRPr="002A198C" w:rsidRDefault="002A198C" w:rsidP="00EF4B71">
      <w:pPr>
        <w:shd w:val="clear" w:color="auto" w:fill="FFFFFF" w:themeFill="background1"/>
        <w:spacing w:after="0" w:line="240" w:lineRule="auto"/>
        <w:ind w:left="450" w:hanging="180"/>
        <w:rPr>
          <w:rFonts w:eastAsia="Times New Roman" w:cs="Arial"/>
          <w:i/>
          <w:sz w:val="24"/>
          <w:szCs w:val="24"/>
        </w:rPr>
      </w:pPr>
      <w:r w:rsidRPr="002A198C">
        <w:rPr>
          <w:rFonts w:eastAsia="Times New Roman" w:cs="Arial"/>
          <w:i/>
          <w:sz w:val="24"/>
          <w:szCs w:val="24"/>
        </w:rPr>
        <w:t xml:space="preserve">Table 8 – IP WPs vs. Expenditure vs. </w:t>
      </w:r>
      <w:r w:rsidR="00A053D6">
        <w:rPr>
          <w:rFonts w:eastAsia="Times New Roman" w:cs="Arial"/>
          <w:i/>
          <w:sz w:val="24"/>
          <w:szCs w:val="24"/>
        </w:rPr>
        <w:t>ProDoc</w:t>
      </w:r>
      <w:r w:rsidRPr="002A198C">
        <w:rPr>
          <w:rFonts w:eastAsia="Times New Roman" w:cs="Arial"/>
          <w:i/>
          <w:sz w:val="24"/>
          <w:szCs w:val="24"/>
        </w:rPr>
        <w:t xml:space="preserve"> Budget (USD) / Years 1-3…………</w:t>
      </w:r>
      <w:r w:rsidR="0068675D">
        <w:rPr>
          <w:rFonts w:eastAsia="Times New Roman" w:cs="Arial"/>
          <w:i/>
          <w:sz w:val="24"/>
          <w:szCs w:val="24"/>
        </w:rPr>
        <w:t>………..</w:t>
      </w:r>
      <w:r w:rsidRPr="002A198C">
        <w:rPr>
          <w:rFonts w:eastAsia="Times New Roman" w:cs="Arial"/>
          <w:i/>
          <w:sz w:val="24"/>
          <w:szCs w:val="24"/>
        </w:rPr>
        <w:t>…</w:t>
      </w:r>
      <w:r w:rsidR="0068675D">
        <w:rPr>
          <w:rFonts w:eastAsia="Times New Roman" w:cs="Arial"/>
          <w:i/>
          <w:sz w:val="24"/>
          <w:szCs w:val="24"/>
        </w:rPr>
        <w:t>Page 27</w:t>
      </w:r>
    </w:p>
    <w:p w:rsidR="002A198C" w:rsidRPr="002A198C" w:rsidRDefault="002A198C" w:rsidP="00EF4B71">
      <w:pPr>
        <w:shd w:val="clear" w:color="auto" w:fill="FFFFFF" w:themeFill="background1"/>
        <w:spacing w:after="0" w:line="240" w:lineRule="auto"/>
        <w:ind w:left="450" w:hanging="180"/>
        <w:rPr>
          <w:rFonts w:eastAsia="Times New Roman" w:cs="Arial"/>
          <w:i/>
          <w:sz w:val="24"/>
          <w:szCs w:val="24"/>
        </w:rPr>
      </w:pPr>
      <w:r w:rsidRPr="002A198C">
        <w:rPr>
          <w:rFonts w:eastAsia="Times New Roman" w:cs="Arial"/>
          <w:i/>
          <w:sz w:val="24"/>
          <w:szCs w:val="24"/>
        </w:rPr>
        <w:t>Table 9 – Planned Total JP Budget (</w:t>
      </w:r>
      <w:r w:rsidR="00A053D6">
        <w:rPr>
          <w:rFonts w:eastAsia="Times New Roman" w:cs="Arial"/>
          <w:i/>
          <w:sz w:val="24"/>
          <w:szCs w:val="24"/>
        </w:rPr>
        <w:t>ProDoc</w:t>
      </w:r>
      <w:r w:rsidRPr="002A198C">
        <w:rPr>
          <w:rFonts w:eastAsia="Times New Roman" w:cs="Arial"/>
          <w:i/>
          <w:sz w:val="24"/>
          <w:szCs w:val="24"/>
        </w:rPr>
        <w:t>)……………………………………………</w:t>
      </w:r>
      <w:r w:rsidR="0068675D">
        <w:rPr>
          <w:rFonts w:eastAsia="Times New Roman" w:cs="Arial"/>
          <w:i/>
          <w:sz w:val="24"/>
          <w:szCs w:val="24"/>
        </w:rPr>
        <w:t>………………..</w:t>
      </w:r>
      <w:r w:rsidRPr="002A198C">
        <w:rPr>
          <w:rFonts w:eastAsia="Times New Roman" w:cs="Arial"/>
          <w:i/>
          <w:sz w:val="24"/>
          <w:szCs w:val="24"/>
        </w:rPr>
        <w:t>.</w:t>
      </w:r>
      <w:r w:rsidR="0068675D">
        <w:rPr>
          <w:rFonts w:eastAsia="Times New Roman" w:cs="Arial"/>
          <w:i/>
          <w:sz w:val="24"/>
          <w:szCs w:val="24"/>
        </w:rPr>
        <w:t>Page 27</w:t>
      </w:r>
    </w:p>
    <w:p w:rsidR="002A198C" w:rsidRDefault="002A198C" w:rsidP="00EF4B71">
      <w:pPr>
        <w:shd w:val="clear" w:color="auto" w:fill="FFFFFF" w:themeFill="background1"/>
        <w:spacing w:after="0" w:line="240" w:lineRule="auto"/>
        <w:ind w:left="450" w:hanging="180"/>
        <w:rPr>
          <w:rFonts w:eastAsia="Times New Roman" w:cs="Arial"/>
          <w:i/>
          <w:sz w:val="24"/>
          <w:szCs w:val="24"/>
        </w:rPr>
      </w:pPr>
      <w:r w:rsidRPr="002A198C">
        <w:rPr>
          <w:rFonts w:eastAsia="Times New Roman" w:cs="Arial"/>
          <w:i/>
          <w:sz w:val="24"/>
          <w:szCs w:val="24"/>
        </w:rPr>
        <w:t>Table 10 – Relative Budget and Expenditure Share by IP &amp; Output…………………</w:t>
      </w:r>
      <w:r w:rsidR="0068675D">
        <w:rPr>
          <w:rFonts w:eastAsia="Times New Roman" w:cs="Arial"/>
          <w:i/>
          <w:sz w:val="24"/>
          <w:szCs w:val="24"/>
        </w:rPr>
        <w:t>………..</w:t>
      </w:r>
      <w:r w:rsidRPr="002A198C">
        <w:rPr>
          <w:rFonts w:eastAsia="Times New Roman" w:cs="Arial"/>
          <w:i/>
          <w:sz w:val="24"/>
          <w:szCs w:val="24"/>
        </w:rPr>
        <w:t>.</w:t>
      </w:r>
      <w:r w:rsidR="0068675D">
        <w:rPr>
          <w:rFonts w:eastAsia="Times New Roman" w:cs="Arial"/>
          <w:i/>
          <w:sz w:val="24"/>
          <w:szCs w:val="24"/>
        </w:rPr>
        <w:t>Page 28</w:t>
      </w:r>
    </w:p>
    <w:p w:rsidR="0068675D" w:rsidRPr="002A198C" w:rsidRDefault="0068675D" w:rsidP="00EF4B71">
      <w:pPr>
        <w:shd w:val="clear" w:color="auto" w:fill="FFFFFF" w:themeFill="background1"/>
        <w:spacing w:after="0" w:line="240" w:lineRule="auto"/>
        <w:ind w:left="450" w:hanging="180"/>
        <w:rPr>
          <w:rFonts w:eastAsia="Times New Roman" w:cs="Arial"/>
          <w:i/>
          <w:sz w:val="24"/>
          <w:szCs w:val="24"/>
        </w:rPr>
      </w:pPr>
    </w:p>
    <w:p w:rsidR="002A198C" w:rsidRPr="002A198C" w:rsidRDefault="002A198C" w:rsidP="00EF4B71">
      <w:pPr>
        <w:shd w:val="clear" w:color="auto" w:fill="FFFFFF" w:themeFill="background1"/>
        <w:tabs>
          <w:tab w:val="left" w:pos="8791"/>
        </w:tabs>
        <w:spacing w:after="0" w:line="265" w:lineRule="atLeast"/>
        <w:ind w:left="450" w:hanging="180"/>
        <w:textAlignment w:val="baseline"/>
        <w:rPr>
          <w:rFonts w:eastAsia="Times New Roman" w:cs="Arial"/>
          <w:i/>
          <w:sz w:val="24"/>
          <w:szCs w:val="24"/>
        </w:rPr>
      </w:pPr>
      <w:r w:rsidRPr="002A198C">
        <w:rPr>
          <w:rFonts w:eastAsia="Times New Roman" w:cs="Arial"/>
          <w:i/>
          <w:sz w:val="24"/>
          <w:szCs w:val="24"/>
        </w:rPr>
        <w:t>Table 11 – JP’s Sustainability Rating (Score by Output &amp; JP Average)…………</w:t>
      </w:r>
      <w:r w:rsidR="0068675D">
        <w:rPr>
          <w:rFonts w:eastAsia="Times New Roman" w:cs="Arial"/>
          <w:i/>
          <w:sz w:val="24"/>
          <w:szCs w:val="24"/>
        </w:rPr>
        <w:t>…………..</w:t>
      </w:r>
      <w:r w:rsidRPr="002A198C">
        <w:rPr>
          <w:rFonts w:eastAsia="Times New Roman" w:cs="Arial"/>
          <w:i/>
          <w:sz w:val="24"/>
          <w:szCs w:val="24"/>
        </w:rPr>
        <w:t>…</w:t>
      </w:r>
      <w:r w:rsidR="0068675D">
        <w:rPr>
          <w:rFonts w:eastAsia="Times New Roman" w:cs="Arial"/>
          <w:i/>
          <w:sz w:val="24"/>
          <w:szCs w:val="24"/>
        </w:rPr>
        <w:t>Page 30</w:t>
      </w:r>
      <w:r w:rsidR="00034388">
        <w:rPr>
          <w:rFonts w:eastAsia="Times New Roman" w:cs="Arial"/>
          <w:i/>
          <w:sz w:val="24"/>
          <w:szCs w:val="24"/>
        </w:rPr>
        <w:tab/>
      </w:r>
    </w:p>
    <w:p w:rsidR="002A198C" w:rsidRPr="002A198C" w:rsidRDefault="002A198C" w:rsidP="00EF4B71">
      <w:pPr>
        <w:shd w:val="clear" w:color="auto" w:fill="FFFFFF" w:themeFill="background1"/>
        <w:spacing w:after="0" w:line="240" w:lineRule="auto"/>
        <w:ind w:left="450" w:hanging="180"/>
        <w:rPr>
          <w:rFonts w:cs="Arial"/>
          <w:i/>
          <w:sz w:val="24"/>
          <w:szCs w:val="24"/>
        </w:rPr>
      </w:pPr>
      <w:r w:rsidRPr="002A198C">
        <w:rPr>
          <w:rFonts w:cs="Arial"/>
          <w:i/>
          <w:sz w:val="24"/>
          <w:szCs w:val="24"/>
        </w:rPr>
        <w:t xml:space="preserve">Table 12 – </w:t>
      </w:r>
      <w:r w:rsidRPr="002A198C">
        <w:rPr>
          <w:rFonts w:eastAsia="Times New Roman" w:cs="Arial"/>
          <w:bCs/>
          <w:i/>
          <w:color w:val="000000"/>
          <w:sz w:val="24"/>
          <w:szCs w:val="24"/>
        </w:rPr>
        <w:t>Abunzi Achievement / absolute Figures……………………………………</w:t>
      </w:r>
      <w:r w:rsidR="0068675D">
        <w:rPr>
          <w:rFonts w:eastAsia="Times New Roman" w:cs="Arial"/>
          <w:bCs/>
          <w:i/>
          <w:color w:val="000000"/>
          <w:sz w:val="24"/>
          <w:szCs w:val="24"/>
        </w:rPr>
        <w:t>……………….Page 33</w:t>
      </w:r>
    </w:p>
    <w:p w:rsidR="002A198C" w:rsidRPr="002A198C" w:rsidRDefault="002A198C" w:rsidP="00EF4B71">
      <w:pPr>
        <w:shd w:val="clear" w:color="auto" w:fill="FFFFFF" w:themeFill="background1"/>
        <w:spacing w:after="0" w:line="240" w:lineRule="auto"/>
        <w:ind w:left="450" w:hanging="180"/>
        <w:rPr>
          <w:rFonts w:cs="Arial"/>
          <w:i/>
          <w:sz w:val="24"/>
          <w:szCs w:val="24"/>
        </w:rPr>
      </w:pPr>
      <w:r w:rsidRPr="002A198C">
        <w:rPr>
          <w:rFonts w:cs="Arial"/>
          <w:i/>
          <w:sz w:val="24"/>
          <w:szCs w:val="24"/>
        </w:rPr>
        <w:t xml:space="preserve">Table 13  – </w:t>
      </w:r>
      <w:r w:rsidRPr="002A198C">
        <w:rPr>
          <w:rFonts w:eastAsia="Times New Roman" w:cs="Arial"/>
          <w:bCs/>
          <w:i/>
          <w:color w:val="000000"/>
          <w:sz w:val="24"/>
          <w:szCs w:val="24"/>
        </w:rPr>
        <w:t>Abunzi Achievement / in %........................................................................</w:t>
      </w:r>
      <w:r w:rsidR="009B7CF8">
        <w:rPr>
          <w:rFonts w:eastAsia="Times New Roman" w:cs="Arial"/>
          <w:bCs/>
          <w:i/>
          <w:color w:val="000000"/>
          <w:sz w:val="24"/>
          <w:szCs w:val="24"/>
        </w:rPr>
        <w:t>...</w:t>
      </w:r>
      <w:r w:rsidR="0068675D">
        <w:rPr>
          <w:rFonts w:eastAsia="Times New Roman" w:cs="Arial"/>
          <w:bCs/>
          <w:i/>
          <w:color w:val="000000"/>
          <w:sz w:val="24"/>
          <w:szCs w:val="24"/>
        </w:rPr>
        <w:t>Page 34</w:t>
      </w:r>
    </w:p>
    <w:p w:rsidR="002A198C" w:rsidRPr="002A198C" w:rsidRDefault="002A198C" w:rsidP="00EF4B71">
      <w:pPr>
        <w:shd w:val="clear" w:color="auto" w:fill="FFFFFF" w:themeFill="background1"/>
        <w:spacing w:after="0" w:line="265" w:lineRule="atLeast"/>
        <w:ind w:left="450" w:hanging="180"/>
        <w:textAlignment w:val="baseline"/>
        <w:rPr>
          <w:rFonts w:eastAsia="Times New Roman" w:cs="Arial"/>
          <w:i/>
          <w:sz w:val="24"/>
          <w:szCs w:val="24"/>
        </w:rPr>
      </w:pPr>
      <w:r w:rsidRPr="002A198C">
        <w:rPr>
          <w:rFonts w:eastAsia="Times New Roman" w:cs="Arial"/>
          <w:i/>
          <w:sz w:val="24"/>
          <w:szCs w:val="24"/>
        </w:rPr>
        <w:t>Table 14  – JP’s Early Impact Rating (Score by Output &amp; JP Average)………………</w:t>
      </w:r>
      <w:r w:rsidR="0068675D">
        <w:rPr>
          <w:rFonts w:eastAsia="Times New Roman" w:cs="Arial"/>
          <w:i/>
          <w:sz w:val="24"/>
          <w:szCs w:val="24"/>
        </w:rPr>
        <w:t>……….</w:t>
      </w:r>
      <w:r w:rsidR="009B7CF8">
        <w:rPr>
          <w:rFonts w:eastAsia="Times New Roman" w:cs="Arial"/>
          <w:i/>
          <w:sz w:val="24"/>
          <w:szCs w:val="24"/>
        </w:rPr>
        <w:t>.</w:t>
      </w:r>
      <w:r w:rsidRPr="002A198C">
        <w:rPr>
          <w:rFonts w:eastAsia="Times New Roman" w:cs="Arial"/>
          <w:i/>
          <w:sz w:val="24"/>
          <w:szCs w:val="24"/>
        </w:rPr>
        <w:t>.</w:t>
      </w:r>
      <w:r w:rsidR="0068675D">
        <w:rPr>
          <w:rFonts w:eastAsia="Times New Roman" w:cs="Arial"/>
          <w:i/>
          <w:sz w:val="24"/>
          <w:szCs w:val="24"/>
        </w:rPr>
        <w:t>Page 34</w:t>
      </w:r>
    </w:p>
    <w:p w:rsidR="009B7CF8" w:rsidRDefault="002A198C" w:rsidP="00EF4B71">
      <w:pPr>
        <w:shd w:val="clear" w:color="auto" w:fill="FFFFFF" w:themeFill="background1"/>
        <w:ind w:left="270"/>
        <w:rPr>
          <w:rFonts w:eastAsia="Times New Roman" w:cs="Arial"/>
          <w:i/>
          <w:sz w:val="24"/>
          <w:szCs w:val="24"/>
        </w:rPr>
      </w:pPr>
      <w:r w:rsidRPr="002A198C">
        <w:rPr>
          <w:rFonts w:eastAsia="Times New Roman" w:cs="Arial"/>
          <w:i/>
          <w:sz w:val="24"/>
          <w:szCs w:val="24"/>
        </w:rPr>
        <w:t>Table 15 – JP’s Rating by Evaluation Dimension (Score by Output &amp; JP Average)…</w:t>
      </w:r>
      <w:r w:rsidR="009B7CF8">
        <w:rPr>
          <w:rFonts w:eastAsia="Times New Roman" w:cs="Arial"/>
          <w:i/>
          <w:sz w:val="24"/>
          <w:szCs w:val="24"/>
        </w:rPr>
        <w:t>……</w:t>
      </w:r>
      <w:r w:rsidRPr="002A198C">
        <w:rPr>
          <w:rFonts w:eastAsia="Times New Roman" w:cs="Arial"/>
          <w:i/>
          <w:sz w:val="24"/>
          <w:szCs w:val="24"/>
        </w:rPr>
        <w:t>.</w:t>
      </w:r>
      <w:r w:rsidR="0068675D">
        <w:rPr>
          <w:rFonts w:eastAsia="Times New Roman" w:cs="Arial"/>
          <w:i/>
          <w:sz w:val="24"/>
          <w:szCs w:val="24"/>
        </w:rPr>
        <w:t>Page 35</w:t>
      </w:r>
    </w:p>
    <w:p w:rsidR="002A198C" w:rsidRPr="002A198C" w:rsidRDefault="002A198C" w:rsidP="00EF4B71">
      <w:pPr>
        <w:shd w:val="clear" w:color="auto" w:fill="FFFFFF" w:themeFill="background1"/>
        <w:ind w:left="270"/>
        <w:rPr>
          <w:rFonts w:eastAsia="Times New Roman" w:cs="Arial"/>
          <w:i/>
          <w:sz w:val="24"/>
          <w:szCs w:val="24"/>
        </w:rPr>
      </w:pPr>
      <w:r w:rsidRPr="002A198C">
        <w:rPr>
          <w:rFonts w:eastAsia="Times New Roman" w:cs="Arial"/>
          <w:i/>
          <w:sz w:val="24"/>
          <w:szCs w:val="24"/>
        </w:rPr>
        <w:t xml:space="preserve">Figure 1 – </w:t>
      </w:r>
      <w:r w:rsidR="00A053D6">
        <w:rPr>
          <w:rFonts w:eastAsia="Times New Roman" w:cs="Arial"/>
          <w:i/>
          <w:sz w:val="24"/>
          <w:szCs w:val="24"/>
        </w:rPr>
        <w:t>ProDoc</w:t>
      </w:r>
      <w:r w:rsidRPr="002A198C">
        <w:rPr>
          <w:rFonts w:eastAsia="Times New Roman" w:cs="Arial"/>
          <w:i/>
          <w:sz w:val="24"/>
          <w:szCs w:val="24"/>
        </w:rPr>
        <w:t xml:space="preserve"> Budget vs. Expenditure (USD) / Years 1-3………………………</w:t>
      </w:r>
      <w:r w:rsidR="0068675D">
        <w:rPr>
          <w:rFonts w:eastAsia="Times New Roman" w:cs="Arial"/>
          <w:i/>
          <w:sz w:val="24"/>
          <w:szCs w:val="24"/>
        </w:rPr>
        <w:t>…………….</w:t>
      </w:r>
      <w:r w:rsidR="009B7CF8">
        <w:rPr>
          <w:rFonts w:eastAsia="Times New Roman" w:cs="Arial"/>
          <w:i/>
          <w:sz w:val="24"/>
          <w:szCs w:val="24"/>
        </w:rPr>
        <w:t>.</w:t>
      </w:r>
      <w:r w:rsidRPr="002A198C">
        <w:rPr>
          <w:rFonts w:eastAsia="Times New Roman" w:cs="Arial"/>
          <w:i/>
          <w:sz w:val="24"/>
          <w:szCs w:val="24"/>
        </w:rPr>
        <w:t>.</w:t>
      </w:r>
      <w:r w:rsidR="0068675D">
        <w:rPr>
          <w:rFonts w:eastAsia="Times New Roman" w:cs="Arial"/>
          <w:i/>
          <w:sz w:val="24"/>
          <w:szCs w:val="24"/>
        </w:rPr>
        <w:t>Page 26</w:t>
      </w:r>
    </w:p>
    <w:p w:rsidR="005A1DBE" w:rsidRPr="00C00536" w:rsidRDefault="005A1DBE" w:rsidP="0041110B">
      <w:pPr>
        <w:widowControl w:val="0"/>
        <w:autoSpaceDE w:val="0"/>
        <w:autoSpaceDN w:val="0"/>
        <w:adjustRightInd w:val="0"/>
        <w:spacing w:after="0" w:line="240" w:lineRule="auto"/>
        <w:rPr>
          <w:rFonts w:cs="Times New Roman"/>
          <w:sz w:val="24"/>
          <w:szCs w:val="24"/>
        </w:rPr>
        <w:sectPr w:rsidR="005A1DBE" w:rsidRPr="00C00536" w:rsidSect="00095A7D">
          <w:footerReference w:type="default" r:id="rId11"/>
          <w:footerReference w:type="first" r:id="rId12"/>
          <w:pgSz w:w="12240" w:h="15840" w:code="1"/>
          <w:pgMar w:top="1440" w:right="1267" w:bottom="734" w:left="1267" w:header="720" w:footer="720" w:gutter="0"/>
          <w:pgNumType w:fmt="lowerRoman" w:start="1"/>
          <w:cols w:space="720" w:equalWidth="0">
            <w:col w:w="9713"/>
          </w:cols>
          <w:noEndnote/>
          <w:docGrid w:linePitch="299"/>
        </w:sectPr>
      </w:pPr>
    </w:p>
    <w:p w:rsidR="00E62DA3" w:rsidRDefault="00E62DA3" w:rsidP="00E62DA3">
      <w:pPr>
        <w:widowControl w:val="0"/>
        <w:autoSpaceDE w:val="0"/>
        <w:autoSpaceDN w:val="0"/>
        <w:adjustRightInd w:val="0"/>
        <w:spacing w:after="0" w:line="240" w:lineRule="auto"/>
        <w:rPr>
          <w:rFonts w:cs="Times New Roman"/>
          <w:b/>
          <w:sz w:val="28"/>
          <w:szCs w:val="28"/>
        </w:rPr>
      </w:pPr>
      <w:r w:rsidRPr="00435061">
        <w:rPr>
          <w:rFonts w:cs="Times New Roman"/>
          <w:b/>
          <w:sz w:val="28"/>
          <w:szCs w:val="28"/>
        </w:rPr>
        <w:t>List of Acronyms</w:t>
      </w:r>
    </w:p>
    <w:p w:rsidR="00E62DA3" w:rsidRPr="00435061" w:rsidRDefault="00E62DA3" w:rsidP="00E62DA3">
      <w:pPr>
        <w:widowControl w:val="0"/>
        <w:autoSpaceDE w:val="0"/>
        <w:autoSpaceDN w:val="0"/>
        <w:adjustRightInd w:val="0"/>
        <w:spacing w:after="0" w:line="240" w:lineRule="auto"/>
        <w:rPr>
          <w:rFonts w:cs="Times New Roman"/>
          <w:b/>
          <w:sz w:val="28"/>
          <w:szCs w:val="28"/>
        </w:rPr>
      </w:pPr>
    </w:p>
    <w:p w:rsidR="00E62DA3" w:rsidRPr="00A03F2D" w:rsidRDefault="00E62DA3" w:rsidP="00E62DA3">
      <w:pPr>
        <w:widowControl w:val="0"/>
        <w:autoSpaceDE w:val="0"/>
        <w:autoSpaceDN w:val="0"/>
        <w:adjustRightInd w:val="0"/>
        <w:spacing w:after="0" w:line="240" w:lineRule="auto"/>
        <w:rPr>
          <w:rFonts w:cs="Times New Roman"/>
          <w:sz w:val="24"/>
          <w:szCs w:val="24"/>
        </w:rPr>
      </w:pPr>
      <w:r w:rsidRPr="00A03F2D">
        <w:rPr>
          <w:rFonts w:cs="Times New Roman"/>
          <w:sz w:val="24"/>
          <w:szCs w:val="24"/>
        </w:rPr>
        <w:t>A2J – Access to Justice </w:t>
      </w:r>
    </w:p>
    <w:p w:rsidR="00E62DA3" w:rsidRPr="00A03F2D" w:rsidRDefault="00E62DA3" w:rsidP="00E62DA3">
      <w:pPr>
        <w:widowControl w:val="0"/>
        <w:autoSpaceDE w:val="0"/>
        <w:autoSpaceDN w:val="0"/>
        <w:adjustRightInd w:val="0"/>
        <w:spacing w:after="0" w:line="240" w:lineRule="auto"/>
        <w:rPr>
          <w:rFonts w:cs="Calibri"/>
          <w:bCs/>
          <w:sz w:val="24"/>
          <w:szCs w:val="24"/>
        </w:rPr>
      </w:pPr>
      <w:r w:rsidRPr="00A03F2D">
        <w:rPr>
          <w:rFonts w:cs="Times New Roman"/>
          <w:sz w:val="24"/>
          <w:szCs w:val="24"/>
        </w:rPr>
        <w:t xml:space="preserve">A2J JP - </w:t>
      </w:r>
      <w:r w:rsidRPr="00A03F2D">
        <w:rPr>
          <w:rFonts w:cs="Calibri"/>
          <w:bCs/>
          <w:sz w:val="24"/>
          <w:szCs w:val="24"/>
        </w:rPr>
        <w:t xml:space="preserve">Joint Programme on Promoting Access to Justice, Human Rights and Peace Consolidation </w:t>
      </w:r>
    </w:p>
    <w:p w:rsidR="00E62DA3" w:rsidRPr="00A03F2D" w:rsidRDefault="00E62DA3" w:rsidP="00E62DA3">
      <w:pPr>
        <w:widowControl w:val="0"/>
        <w:autoSpaceDE w:val="0"/>
        <w:autoSpaceDN w:val="0"/>
        <w:adjustRightInd w:val="0"/>
        <w:spacing w:after="0" w:line="240" w:lineRule="auto"/>
        <w:rPr>
          <w:rFonts w:cs="Calibri"/>
          <w:bCs/>
          <w:sz w:val="24"/>
          <w:szCs w:val="24"/>
        </w:rPr>
      </w:pPr>
      <w:r w:rsidRPr="00A03F2D">
        <w:rPr>
          <w:rFonts w:cs="Calibri"/>
          <w:bCs/>
          <w:sz w:val="24"/>
          <w:szCs w:val="24"/>
        </w:rPr>
        <w:t>AWP – Annual Work Plan</w:t>
      </w:r>
    </w:p>
    <w:p w:rsidR="00E62DA3" w:rsidRPr="00A03F2D" w:rsidRDefault="00E62DA3" w:rsidP="00E62DA3">
      <w:pPr>
        <w:widowControl w:val="0"/>
        <w:autoSpaceDE w:val="0"/>
        <w:autoSpaceDN w:val="0"/>
        <w:adjustRightInd w:val="0"/>
        <w:spacing w:after="0" w:line="240" w:lineRule="auto"/>
        <w:rPr>
          <w:rFonts w:cs="Calibri"/>
          <w:bCs/>
          <w:sz w:val="24"/>
          <w:szCs w:val="24"/>
        </w:rPr>
      </w:pPr>
      <w:r w:rsidRPr="00A03F2D">
        <w:rPr>
          <w:rFonts w:cs="Calibri"/>
          <w:bCs/>
          <w:sz w:val="24"/>
          <w:szCs w:val="24"/>
        </w:rPr>
        <w:t>BOS – Business Operations Strategy</w:t>
      </w:r>
    </w:p>
    <w:p w:rsidR="00E62DA3" w:rsidRPr="00A03F2D" w:rsidRDefault="00E62DA3" w:rsidP="00E62DA3">
      <w:pPr>
        <w:widowControl w:val="0"/>
        <w:autoSpaceDE w:val="0"/>
        <w:autoSpaceDN w:val="0"/>
        <w:adjustRightInd w:val="0"/>
        <w:spacing w:after="0" w:line="240" w:lineRule="auto"/>
        <w:rPr>
          <w:rFonts w:cs="Calibri"/>
          <w:bCs/>
          <w:sz w:val="24"/>
          <w:szCs w:val="24"/>
        </w:rPr>
      </w:pPr>
      <w:r w:rsidRPr="00A03F2D">
        <w:rPr>
          <w:rFonts w:cs="Calibri"/>
          <w:bCs/>
          <w:sz w:val="24"/>
          <w:szCs w:val="24"/>
        </w:rPr>
        <w:t>BPR – Business Process Review</w:t>
      </w:r>
    </w:p>
    <w:p w:rsidR="00E62DA3" w:rsidRDefault="00E62DA3" w:rsidP="00E62DA3">
      <w:pPr>
        <w:widowControl w:val="0"/>
        <w:autoSpaceDE w:val="0"/>
        <w:autoSpaceDN w:val="0"/>
        <w:adjustRightInd w:val="0"/>
        <w:spacing w:after="0" w:line="240" w:lineRule="auto"/>
        <w:rPr>
          <w:rFonts w:cs="Calibri"/>
          <w:bCs/>
          <w:sz w:val="24"/>
          <w:szCs w:val="24"/>
        </w:rPr>
      </w:pPr>
      <w:r>
        <w:rPr>
          <w:rFonts w:cs="Calibri"/>
          <w:bCs/>
          <w:sz w:val="24"/>
          <w:szCs w:val="24"/>
        </w:rPr>
        <w:t>CDR – Combined Delivery Report</w:t>
      </w:r>
    </w:p>
    <w:p w:rsidR="00E62DA3" w:rsidRDefault="00E62DA3" w:rsidP="00E62DA3">
      <w:pPr>
        <w:widowControl w:val="0"/>
        <w:autoSpaceDE w:val="0"/>
        <w:autoSpaceDN w:val="0"/>
        <w:adjustRightInd w:val="0"/>
        <w:spacing w:after="0" w:line="240" w:lineRule="auto"/>
        <w:rPr>
          <w:rFonts w:cs="Calibri"/>
          <w:bCs/>
          <w:sz w:val="24"/>
          <w:szCs w:val="24"/>
        </w:rPr>
      </w:pPr>
      <w:r w:rsidRPr="00A03F2D">
        <w:rPr>
          <w:rFonts w:cs="Calibri"/>
          <w:bCs/>
          <w:sz w:val="24"/>
          <w:szCs w:val="24"/>
        </w:rPr>
        <w:t>CEDAW – Convention on the Elimination of all Forms of Discrimination against Women</w:t>
      </w:r>
    </w:p>
    <w:p w:rsidR="00E62DA3" w:rsidRDefault="00E62DA3" w:rsidP="00E62DA3">
      <w:pPr>
        <w:widowControl w:val="0"/>
        <w:autoSpaceDE w:val="0"/>
        <w:autoSpaceDN w:val="0"/>
        <w:adjustRightInd w:val="0"/>
        <w:spacing w:after="0" w:line="240" w:lineRule="auto"/>
        <w:rPr>
          <w:rFonts w:cs="Calibri"/>
          <w:bCs/>
          <w:sz w:val="24"/>
          <w:szCs w:val="24"/>
        </w:rPr>
      </w:pPr>
      <w:r>
        <w:rPr>
          <w:rFonts w:cs="Calibri"/>
          <w:bCs/>
          <w:sz w:val="24"/>
          <w:szCs w:val="24"/>
        </w:rPr>
        <w:t>CIP – Chief Inspector Police</w:t>
      </w:r>
    </w:p>
    <w:p w:rsidR="00E62DA3" w:rsidRDefault="00E62DA3" w:rsidP="00E62DA3">
      <w:pPr>
        <w:widowControl w:val="0"/>
        <w:autoSpaceDE w:val="0"/>
        <w:autoSpaceDN w:val="0"/>
        <w:adjustRightInd w:val="0"/>
        <w:spacing w:after="0" w:line="240" w:lineRule="auto"/>
        <w:rPr>
          <w:rFonts w:cs="Calibri"/>
          <w:bCs/>
          <w:sz w:val="24"/>
          <w:szCs w:val="24"/>
        </w:rPr>
      </w:pPr>
      <w:r>
        <w:rPr>
          <w:rFonts w:cs="Calibri"/>
          <w:bCs/>
          <w:sz w:val="24"/>
          <w:szCs w:val="24"/>
        </w:rPr>
        <w:t xml:space="preserve">CPC – Community </w:t>
      </w:r>
      <w:r w:rsidR="00281A8D">
        <w:rPr>
          <w:rFonts w:cs="Calibri"/>
          <w:bCs/>
          <w:sz w:val="24"/>
          <w:szCs w:val="24"/>
        </w:rPr>
        <w:t xml:space="preserve">Policing </w:t>
      </w:r>
      <w:r>
        <w:rPr>
          <w:rFonts w:cs="Calibri"/>
          <w:bCs/>
          <w:sz w:val="24"/>
          <w:szCs w:val="24"/>
        </w:rPr>
        <w:t>Committee</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(C)CPD – (Common) Country Programme Document</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CSO – Civil society organization</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DHS – Demographic and Health Survey</w:t>
      </w:r>
    </w:p>
    <w:p w:rsidR="00E62DA3"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 xml:space="preserve">DaO – Delivering as One </w:t>
      </w:r>
    </w:p>
    <w:p w:rsidR="00864807" w:rsidRDefault="00864807" w:rsidP="00E62DA3">
      <w:pPr>
        <w:widowControl w:val="0"/>
        <w:overflowPunct w:val="0"/>
        <w:autoSpaceDE w:val="0"/>
        <w:autoSpaceDN w:val="0"/>
        <w:adjustRightInd w:val="0"/>
        <w:spacing w:after="0" w:line="240" w:lineRule="auto"/>
        <w:jc w:val="both"/>
        <w:rPr>
          <w:rFonts w:cs="Calibri"/>
          <w:sz w:val="24"/>
          <w:szCs w:val="24"/>
        </w:rPr>
      </w:pPr>
      <w:r>
        <w:rPr>
          <w:rFonts w:cs="Calibri"/>
          <w:sz w:val="24"/>
          <w:szCs w:val="24"/>
        </w:rPr>
        <w:t>DP – Development Partner</w:t>
      </w:r>
    </w:p>
    <w:p w:rsidR="00E62DA3" w:rsidRDefault="00E62DA3" w:rsidP="00E62DA3">
      <w:pPr>
        <w:widowControl w:val="0"/>
        <w:overflowPunct w:val="0"/>
        <w:autoSpaceDE w:val="0"/>
        <w:autoSpaceDN w:val="0"/>
        <w:adjustRightInd w:val="0"/>
        <w:spacing w:after="0" w:line="240" w:lineRule="auto"/>
        <w:jc w:val="both"/>
        <w:rPr>
          <w:rFonts w:cs="Calibri"/>
          <w:sz w:val="24"/>
          <w:szCs w:val="24"/>
        </w:rPr>
      </w:pPr>
      <w:r>
        <w:rPr>
          <w:rFonts w:cs="Calibri"/>
          <w:sz w:val="24"/>
          <w:szCs w:val="24"/>
        </w:rPr>
        <w:t>DRG – Development Results Group</w:t>
      </w:r>
    </w:p>
    <w:p w:rsidR="00B33B76" w:rsidRDefault="009B7CF8" w:rsidP="00E62DA3">
      <w:pPr>
        <w:widowControl w:val="0"/>
        <w:overflowPunct w:val="0"/>
        <w:autoSpaceDE w:val="0"/>
        <w:autoSpaceDN w:val="0"/>
        <w:adjustRightInd w:val="0"/>
        <w:spacing w:after="0" w:line="240" w:lineRule="auto"/>
        <w:jc w:val="both"/>
        <w:rPr>
          <w:rFonts w:cs="Calibri"/>
          <w:sz w:val="24"/>
          <w:szCs w:val="24"/>
        </w:rPr>
      </w:pPr>
      <w:r>
        <w:rPr>
          <w:rFonts w:cs="Calibri"/>
          <w:sz w:val="24"/>
          <w:szCs w:val="24"/>
        </w:rPr>
        <w:t xml:space="preserve">DRT-F – </w:t>
      </w:r>
      <w:r w:rsidR="00B33B76">
        <w:rPr>
          <w:rFonts w:cs="Calibri"/>
          <w:sz w:val="24"/>
          <w:szCs w:val="24"/>
        </w:rPr>
        <w:t>Delivering Results Together Fund</w:t>
      </w:r>
    </w:p>
    <w:p w:rsidR="00E62DA3"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 xml:space="preserve">EDPRS – Economic Development and Poverty Reduction Strategy  </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GBV – Gender-based violence</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GoR – Government of Rwanda</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IC – International Consultant (= the hired evaluation expert carrying out the M</w:t>
      </w:r>
      <w:r>
        <w:rPr>
          <w:rFonts w:cs="Calibri"/>
          <w:sz w:val="24"/>
          <w:szCs w:val="24"/>
        </w:rPr>
        <w:t xml:space="preserve">id </w:t>
      </w:r>
      <w:r w:rsidRPr="00A03F2D">
        <w:rPr>
          <w:rFonts w:cs="Calibri"/>
          <w:sz w:val="24"/>
          <w:szCs w:val="24"/>
        </w:rPr>
        <w:t>T</w:t>
      </w:r>
      <w:r>
        <w:rPr>
          <w:rFonts w:cs="Calibri"/>
          <w:sz w:val="24"/>
          <w:szCs w:val="24"/>
        </w:rPr>
        <w:t>erm Evaluation</w:t>
      </w:r>
      <w:r w:rsidRPr="00A03F2D">
        <w:rPr>
          <w:rFonts w:cs="Calibri"/>
          <w:sz w:val="24"/>
          <w:szCs w:val="24"/>
        </w:rPr>
        <w:t>)</w:t>
      </w:r>
    </w:p>
    <w:p w:rsidR="00E62DA3" w:rsidRDefault="00E62DA3" w:rsidP="00E62DA3">
      <w:pPr>
        <w:widowControl w:val="0"/>
        <w:overflowPunct w:val="0"/>
        <w:autoSpaceDE w:val="0"/>
        <w:autoSpaceDN w:val="0"/>
        <w:adjustRightInd w:val="0"/>
        <w:spacing w:after="0" w:line="240" w:lineRule="auto"/>
        <w:jc w:val="both"/>
        <w:rPr>
          <w:rFonts w:cs="Calibri"/>
          <w:sz w:val="24"/>
          <w:szCs w:val="24"/>
        </w:rPr>
      </w:pPr>
      <w:r>
        <w:rPr>
          <w:rFonts w:cs="Calibri"/>
          <w:sz w:val="24"/>
          <w:szCs w:val="24"/>
        </w:rPr>
        <w:t>IECMS – Integrated Electronic Case Management System</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IP – Implementing partner</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JP – Joint Programme</w:t>
      </w:r>
    </w:p>
    <w:p w:rsidR="00E62DA3" w:rsidRPr="00A03F2D" w:rsidRDefault="00E62DA3" w:rsidP="00E62DA3">
      <w:pPr>
        <w:widowControl w:val="0"/>
        <w:overflowPunct w:val="0"/>
        <w:autoSpaceDE w:val="0"/>
        <w:autoSpaceDN w:val="0"/>
        <w:adjustRightInd w:val="0"/>
        <w:spacing w:after="0" w:line="240" w:lineRule="auto"/>
        <w:jc w:val="both"/>
        <w:rPr>
          <w:rFonts w:cs="Times New Roman"/>
          <w:sz w:val="24"/>
          <w:szCs w:val="24"/>
        </w:rPr>
      </w:pPr>
      <w:r w:rsidRPr="00A03F2D">
        <w:rPr>
          <w:rFonts w:cs="Times New Roman"/>
          <w:sz w:val="24"/>
          <w:szCs w:val="24"/>
        </w:rPr>
        <w:t>JGA – Joint Govern</w:t>
      </w:r>
      <w:r>
        <w:rPr>
          <w:rFonts w:cs="Times New Roman"/>
          <w:sz w:val="24"/>
          <w:szCs w:val="24"/>
        </w:rPr>
        <w:t xml:space="preserve">ance </w:t>
      </w:r>
      <w:r w:rsidRPr="00A03F2D">
        <w:rPr>
          <w:rFonts w:cs="Times New Roman"/>
          <w:sz w:val="24"/>
          <w:szCs w:val="24"/>
        </w:rPr>
        <w:t>Assessment</w:t>
      </w:r>
    </w:p>
    <w:p w:rsidR="00E62DA3" w:rsidRDefault="00E62DA3" w:rsidP="00E62DA3">
      <w:pPr>
        <w:widowControl w:val="0"/>
        <w:overflowPunct w:val="0"/>
        <w:autoSpaceDE w:val="0"/>
        <w:autoSpaceDN w:val="0"/>
        <w:adjustRightInd w:val="0"/>
        <w:spacing w:after="0" w:line="240" w:lineRule="auto"/>
        <w:jc w:val="both"/>
        <w:rPr>
          <w:rFonts w:eastAsia="Calibri" w:cs="Arial"/>
          <w:sz w:val="24"/>
          <w:szCs w:val="24"/>
        </w:rPr>
      </w:pPr>
      <w:r>
        <w:rPr>
          <w:rFonts w:cs="Calibri"/>
          <w:sz w:val="24"/>
          <w:szCs w:val="24"/>
        </w:rPr>
        <w:t xml:space="preserve">JRLOS </w:t>
      </w:r>
      <w:r w:rsidRPr="00A03F2D">
        <w:rPr>
          <w:rFonts w:cs="Times New Roman"/>
          <w:sz w:val="24"/>
          <w:szCs w:val="24"/>
        </w:rPr>
        <w:t>–</w:t>
      </w:r>
      <w:r w:rsidRPr="00A03F2D">
        <w:rPr>
          <w:rFonts w:eastAsia="Calibri" w:cs="Arial"/>
          <w:sz w:val="24"/>
          <w:szCs w:val="24"/>
        </w:rPr>
        <w:t>Justice, Reconciliation,</w:t>
      </w:r>
      <w:r w:rsidR="009B7CF8">
        <w:rPr>
          <w:rFonts w:eastAsia="Calibri" w:cs="Arial"/>
          <w:sz w:val="24"/>
          <w:szCs w:val="24"/>
        </w:rPr>
        <w:t xml:space="preserve"> </w:t>
      </w:r>
      <w:r>
        <w:rPr>
          <w:rFonts w:eastAsia="Calibri" w:cs="Arial"/>
          <w:sz w:val="24"/>
          <w:szCs w:val="24"/>
        </w:rPr>
        <w:t>Rule of</w:t>
      </w:r>
      <w:r w:rsidRPr="00A03F2D">
        <w:rPr>
          <w:rFonts w:eastAsia="Calibri" w:cs="Arial"/>
          <w:sz w:val="24"/>
          <w:szCs w:val="24"/>
        </w:rPr>
        <w:t xml:space="preserve"> Law &amp; Order Sector</w:t>
      </w:r>
    </w:p>
    <w:p w:rsidR="00E62DA3" w:rsidRDefault="00E62DA3" w:rsidP="00E62DA3">
      <w:pPr>
        <w:widowControl w:val="0"/>
        <w:overflowPunct w:val="0"/>
        <w:autoSpaceDE w:val="0"/>
        <w:autoSpaceDN w:val="0"/>
        <w:adjustRightInd w:val="0"/>
        <w:spacing w:after="0" w:line="240" w:lineRule="auto"/>
        <w:jc w:val="both"/>
        <w:rPr>
          <w:rFonts w:eastAsia="Calibri" w:cs="Arial"/>
          <w:sz w:val="24"/>
          <w:szCs w:val="24"/>
        </w:rPr>
      </w:pPr>
      <w:r>
        <w:rPr>
          <w:rFonts w:eastAsia="Calibri" w:cs="Arial"/>
          <w:sz w:val="24"/>
          <w:szCs w:val="24"/>
        </w:rPr>
        <w:t>JSC – Joint Steering Committee</w:t>
      </w:r>
    </w:p>
    <w:p w:rsidR="00E62DA3" w:rsidRDefault="00E62DA3" w:rsidP="00E62DA3">
      <w:pPr>
        <w:widowControl w:val="0"/>
        <w:overflowPunct w:val="0"/>
        <w:autoSpaceDE w:val="0"/>
        <w:autoSpaceDN w:val="0"/>
        <w:adjustRightInd w:val="0"/>
        <w:spacing w:after="0" w:line="240" w:lineRule="auto"/>
        <w:jc w:val="both"/>
        <w:rPr>
          <w:rFonts w:eastAsia="Calibri" w:cs="Arial"/>
          <w:sz w:val="24"/>
          <w:szCs w:val="24"/>
        </w:rPr>
      </w:pPr>
      <w:r>
        <w:rPr>
          <w:rFonts w:eastAsia="Calibri" w:cs="Arial"/>
          <w:sz w:val="24"/>
          <w:szCs w:val="24"/>
        </w:rPr>
        <w:t>JS – Justice Sector</w:t>
      </w:r>
    </w:p>
    <w:p w:rsidR="00E62DA3" w:rsidRDefault="00E62DA3" w:rsidP="00E62DA3">
      <w:pPr>
        <w:widowControl w:val="0"/>
        <w:overflowPunct w:val="0"/>
        <w:autoSpaceDE w:val="0"/>
        <w:autoSpaceDN w:val="0"/>
        <w:adjustRightInd w:val="0"/>
        <w:spacing w:after="0" w:line="240" w:lineRule="auto"/>
        <w:jc w:val="both"/>
        <w:rPr>
          <w:rFonts w:eastAsia="Calibri" w:cs="Arial"/>
          <w:sz w:val="24"/>
          <w:szCs w:val="24"/>
        </w:rPr>
      </w:pPr>
      <w:r w:rsidRPr="00A03F2D">
        <w:rPr>
          <w:rFonts w:eastAsia="Calibri" w:cs="Arial"/>
          <w:sz w:val="24"/>
          <w:szCs w:val="24"/>
        </w:rPr>
        <w:t>KAP-B – Knowledge, attitude, practices and behavior (qualitative dimensions of data, survey and indicator designs)</w:t>
      </w:r>
    </w:p>
    <w:p w:rsidR="009B7CF8" w:rsidRPr="00A03F2D" w:rsidRDefault="009B7CF8" w:rsidP="00E62DA3">
      <w:pPr>
        <w:widowControl w:val="0"/>
        <w:overflowPunct w:val="0"/>
        <w:autoSpaceDE w:val="0"/>
        <w:autoSpaceDN w:val="0"/>
        <w:adjustRightInd w:val="0"/>
        <w:spacing w:after="0" w:line="240" w:lineRule="auto"/>
        <w:jc w:val="both"/>
        <w:rPr>
          <w:rFonts w:eastAsia="Calibri" w:cs="Arial"/>
          <w:sz w:val="24"/>
          <w:szCs w:val="24"/>
        </w:rPr>
      </w:pPr>
      <w:r>
        <w:rPr>
          <w:rFonts w:eastAsia="Calibri" w:cs="Arial"/>
          <w:sz w:val="24"/>
          <w:szCs w:val="24"/>
        </w:rPr>
        <w:t>LAF – Legal Aid Forum</w:t>
      </w:r>
    </w:p>
    <w:p w:rsidR="00E62DA3" w:rsidRPr="00B61A6A" w:rsidRDefault="00E62DA3" w:rsidP="00E62DA3">
      <w:pPr>
        <w:widowControl w:val="0"/>
        <w:overflowPunct w:val="0"/>
        <w:autoSpaceDE w:val="0"/>
        <w:autoSpaceDN w:val="0"/>
        <w:adjustRightInd w:val="0"/>
        <w:spacing w:after="0" w:line="240" w:lineRule="auto"/>
        <w:jc w:val="both"/>
        <w:rPr>
          <w:rFonts w:cs="Times New Roman"/>
          <w:sz w:val="24"/>
          <w:szCs w:val="24"/>
        </w:rPr>
      </w:pPr>
      <w:r w:rsidRPr="00B61A6A">
        <w:rPr>
          <w:rFonts w:cs="Times New Roman"/>
          <w:sz w:val="24"/>
          <w:szCs w:val="24"/>
        </w:rPr>
        <w:t>MAJ – Maisons d’Accès à la Justice</w:t>
      </w:r>
      <w:r w:rsidR="00095A7D" w:rsidRPr="00B61A6A">
        <w:rPr>
          <w:rFonts w:cs="Times New Roman"/>
          <w:sz w:val="24"/>
          <w:szCs w:val="24"/>
        </w:rPr>
        <w:t xml:space="preserve"> (Access to Justice Bureaux</w:t>
      </w:r>
      <w:r w:rsidRPr="00B61A6A">
        <w:rPr>
          <w:rFonts w:cs="Times New Roman"/>
          <w:sz w:val="24"/>
          <w:szCs w:val="24"/>
        </w:rPr>
        <w:t>)</w:t>
      </w:r>
    </w:p>
    <w:p w:rsidR="00E62DA3" w:rsidRDefault="00E62DA3" w:rsidP="00E62DA3">
      <w:pPr>
        <w:widowControl w:val="0"/>
        <w:overflowPunct w:val="0"/>
        <w:autoSpaceDE w:val="0"/>
        <w:autoSpaceDN w:val="0"/>
        <w:adjustRightInd w:val="0"/>
        <w:spacing w:after="0" w:line="240" w:lineRule="auto"/>
        <w:jc w:val="both"/>
        <w:rPr>
          <w:rFonts w:cs="Times New Roman"/>
          <w:sz w:val="24"/>
          <w:szCs w:val="24"/>
        </w:rPr>
      </w:pPr>
      <w:r w:rsidRPr="004378A4">
        <w:rPr>
          <w:rFonts w:cs="Times New Roman"/>
          <w:sz w:val="24"/>
          <w:szCs w:val="24"/>
        </w:rPr>
        <w:t>MDGs</w:t>
      </w:r>
      <w:r w:rsidRPr="00A03F2D">
        <w:rPr>
          <w:rFonts w:cs="Times New Roman"/>
          <w:sz w:val="24"/>
          <w:szCs w:val="24"/>
        </w:rPr>
        <w:t>–</w:t>
      </w:r>
      <w:r>
        <w:rPr>
          <w:rFonts w:cs="Times New Roman"/>
          <w:sz w:val="24"/>
          <w:szCs w:val="24"/>
        </w:rPr>
        <w:t xml:space="preserve"> Millennium Development Goals</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Times New Roman"/>
          <w:sz w:val="24"/>
          <w:szCs w:val="24"/>
        </w:rPr>
        <w:t>MINECOFIN – Ministry of Finance and Economic Planning</w:t>
      </w:r>
    </w:p>
    <w:p w:rsidR="009B7CF8"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MINIJUST – Ministry of Justice</w:t>
      </w:r>
    </w:p>
    <w:p w:rsidR="00E62DA3"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M&amp;E – Monitoring and Evaluation</w:t>
      </w:r>
    </w:p>
    <w:p w:rsidR="00E62DA3" w:rsidRDefault="00E62DA3" w:rsidP="00E62DA3">
      <w:pPr>
        <w:widowControl w:val="0"/>
        <w:overflowPunct w:val="0"/>
        <w:autoSpaceDE w:val="0"/>
        <w:autoSpaceDN w:val="0"/>
        <w:adjustRightInd w:val="0"/>
        <w:spacing w:after="0" w:line="240" w:lineRule="auto"/>
        <w:jc w:val="both"/>
        <w:rPr>
          <w:rFonts w:cs="Calibri"/>
          <w:sz w:val="24"/>
          <w:szCs w:val="24"/>
        </w:rPr>
      </w:pPr>
      <w:r>
        <w:rPr>
          <w:rFonts w:cs="Calibri"/>
          <w:sz w:val="24"/>
          <w:szCs w:val="24"/>
        </w:rPr>
        <w:t xml:space="preserve">MoU </w:t>
      </w:r>
      <w:r w:rsidRPr="00A03F2D">
        <w:rPr>
          <w:rFonts w:cs="Calibri"/>
          <w:sz w:val="24"/>
          <w:szCs w:val="24"/>
        </w:rPr>
        <w:t>–</w:t>
      </w:r>
      <w:r>
        <w:rPr>
          <w:rFonts w:cs="Calibri"/>
          <w:sz w:val="24"/>
          <w:szCs w:val="24"/>
        </w:rPr>
        <w:t xml:space="preserve"> Memorandum of Understanding</w:t>
      </w:r>
    </w:p>
    <w:p w:rsidR="007D2EED" w:rsidRPr="00A03F2D" w:rsidRDefault="007D2EED" w:rsidP="00E62DA3">
      <w:pPr>
        <w:widowControl w:val="0"/>
        <w:overflowPunct w:val="0"/>
        <w:autoSpaceDE w:val="0"/>
        <w:autoSpaceDN w:val="0"/>
        <w:adjustRightInd w:val="0"/>
        <w:spacing w:after="0" w:line="240" w:lineRule="auto"/>
        <w:jc w:val="both"/>
        <w:rPr>
          <w:rFonts w:cs="Calibri"/>
          <w:sz w:val="24"/>
          <w:szCs w:val="24"/>
        </w:rPr>
      </w:pPr>
      <w:r>
        <w:rPr>
          <w:rFonts w:cs="Calibri"/>
          <w:sz w:val="24"/>
          <w:szCs w:val="24"/>
        </w:rPr>
        <w:t>MoV – Means of Verification</w:t>
      </w:r>
    </w:p>
    <w:p w:rsidR="00E62DA3"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MSC – Most significant changes</w:t>
      </w:r>
    </w:p>
    <w:p w:rsidR="00E62DA3" w:rsidRDefault="00E62DA3" w:rsidP="00E62DA3">
      <w:pPr>
        <w:widowControl w:val="0"/>
        <w:overflowPunct w:val="0"/>
        <w:autoSpaceDE w:val="0"/>
        <w:autoSpaceDN w:val="0"/>
        <w:adjustRightInd w:val="0"/>
        <w:spacing w:after="0" w:line="240" w:lineRule="auto"/>
        <w:jc w:val="both"/>
        <w:rPr>
          <w:rFonts w:cs="Calibri"/>
          <w:sz w:val="24"/>
          <w:szCs w:val="24"/>
        </w:rPr>
      </w:pPr>
      <w:r>
        <w:rPr>
          <w:rFonts w:cs="Calibri"/>
          <w:sz w:val="24"/>
          <w:szCs w:val="24"/>
        </w:rPr>
        <w:t>MSU – Management Support Unit</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MTR – Mid-term review</w:t>
      </w:r>
    </w:p>
    <w:p w:rsidR="00E62DA3" w:rsidRPr="00A03F2D" w:rsidRDefault="00E62DA3" w:rsidP="00E62DA3">
      <w:pPr>
        <w:widowControl w:val="0"/>
        <w:autoSpaceDE w:val="0"/>
        <w:autoSpaceDN w:val="0"/>
        <w:adjustRightInd w:val="0"/>
        <w:spacing w:after="0" w:line="240" w:lineRule="auto"/>
        <w:rPr>
          <w:rFonts w:cs="Calibri"/>
          <w:sz w:val="24"/>
          <w:szCs w:val="24"/>
        </w:rPr>
      </w:pPr>
      <w:r w:rsidRPr="00A03F2D">
        <w:rPr>
          <w:rFonts w:cs="Calibri"/>
          <w:sz w:val="24"/>
          <w:szCs w:val="24"/>
        </w:rPr>
        <w:t xml:space="preserve">NCHR - National Commission for Human Rights </w:t>
      </w:r>
    </w:p>
    <w:p w:rsidR="00E62DA3" w:rsidRDefault="00E62DA3" w:rsidP="00E62DA3">
      <w:pPr>
        <w:widowControl w:val="0"/>
        <w:autoSpaceDE w:val="0"/>
        <w:autoSpaceDN w:val="0"/>
        <w:adjustRightInd w:val="0"/>
        <w:spacing w:after="0" w:line="240" w:lineRule="auto"/>
        <w:rPr>
          <w:rFonts w:cs="Calibri"/>
          <w:sz w:val="24"/>
          <w:szCs w:val="24"/>
        </w:rPr>
      </w:pPr>
      <w:r w:rsidRPr="00A03F2D">
        <w:rPr>
          <w:rFonts w:cs="Calibri"/>
          <w:sz w:val="24"/>
          <w:szCs w:val="24"/>
        </w:rPr>
        <w:t>NGO – Non-governmental organization</w:t>
      </w:r>
    </w:p>
    <w:p w:rsidR="00E62DA3" w:rsidRPr="00006A2E" w:rsidRDefault="00E62DA3" w:rsidP="00E62DA3">
      <w:pPr>
        <w:widowControl w:val="0"/>
        <w:autoSpaceDE w:val="0"/>
        <w:autoSpaceDN w:val="0"/>
        <w:adjustRightInd w:val="0"/>
        <w:spacing w:after="0" w:line="240" w:lineRule="auto"/>
        <w:rPr>
          <w:rFonts w:cs="Calibri"/>
          <w:sz w:val="24"/>
          <w:szCs w:val="24"/>
        </w:rPr>
      </w:pPr>
      <w:r w:rsidRPr="00006A2E">
        <w:rPr>
          <w:rFonts w:cs="Arial"/>
          <w:sz w:val="24"/>
          <w:szCs w:val="24"/>
        </w:rPr>
        <w:t xml:space="preserve">NIDA - National Identification Agency </w:t>
      </w:r>
    </w:p>
    <w:p w:rsidR="009B58DA" w:rsidRDefault="009B58DA" w:rsidP="00E62DA3">
      <w:pPr>
        <w:widowControl w:val="0"/>
        <w:autoSpaceDE w:val="0"/>
        <w:autoSpaceDN w:val="0"/>
        <w:adjustRightInd w:val="0"/>
        <w:spacing w:after="0" w:line="240" w:lineRule="auto"/>
        <w:rPr>
          <w:rFonts w:ascii="Arial" w:hAnsi="Arial" w:cs="Arial"/>
          <w:bCs/>
          <w:sz w:val="23"/>
          <w:szCs w:val="23"/>
        </w:rPr>
      </w:pPr>
      <w:r>
        <w:rPr>
          <w:rFonts w:cs="Arial"/>
          <w:sz w:val="24"/>
          <w:szCs w:val="24"/>
        </w:rPr>
        <w:t xml:space="preserve">NISR – </w:t>
      </w:r>
      <w:r>
        <w:rPr>
          <w:rFonts w:ascii="Arial" w:hAnsi="Arial" w:cs="Arial"/>
          <w:bCs/>
          <w:sz w:val="23"/>
          <w:szCs w:val="23"/>
        </w:rPr>
        <w:t>National Institute of Statistics of Rwanda</w:t>
      </w:r>
    </w:p>
    <w:p w:rsidR="00602FFD" w:rsidRPr="00006A2E" w:rsidRDefault="00602FFD" w:rsidP="00E62DA3">
      <w:pPr>
        <w:widowControl w:val="0"/>
        <w:autoSpaceDE w:val="0"/>
        <w:autoSpaceDN w:val="0"/>
        <w:adjustRightInd w:val="0"/>
        <w:spacing w:after="0" w:line="240" w:lineRule="auto"/>
        <w:rPr>
          <w:rFonts w:cs="Calibri"/>
          <w:sz w:val="24"/>
          <w:szCs w:val="24"/>
        </w:rPr>
      </w:pPr>
      <w:r>
        <w:rPr>
          <w:rFonts w:cs="Arial"/>
          <w:sz w:val="24"/>
          <w:szCs w:val="24"/>
        </w:rPr>
        <w:t>NPPA – National Public Prosecution Authority</w:t>
      </w:r>
    </w:p>
    <w:p w:rsidR="00E62DA3" w:rsidRPr="00A03F2D" w:rsidRDefault="00E62DA3" w:rsidP="00E62DA3">
      <w:pPr>
        <w:widowControl w:val="0"/>
        <w:autoSpaceDE w:val="0"/>
        <w:autoSpaceDN w:val="0"/>
        <w:adjustRightInd w:val="0"/>
        <w:spacing w:after="0" w:line="240" w:lineRule="auto"/>
        <w:rPr>
          <w:rFonts w:cs="Calibri"/>
          <w:sz w:val="24"/>
          <w:szCs w:val="24"/>
        </w:rPr>
      </w:pPr>
      <w:r w:rsidRPr="00A03F2D">
        <w:rPr>
          <w:rFonts w:cs="Calibri"/>
          <w:sz w:val="24"/>
          <w:szCs w:val="24"/>
        </w:rPr>
        <w:t xml:space="preserve">NURC - National Unity and Reconciliation Commission </w:t>
      </w:r>
    </w:p>
    <w:p w:rsidR="00E62DA3" w:rsidRPr="00A03F2D" w:rsidRDefault="00E62DA3" w:rsidP="00E62DA3">
      <w:pPr>
        <w:widowControl w:val="0"/>
        <w:autoSpaceDE w:val="0"/>
        <w:autoSpaceDN w:val="0"/>
        <w:adjustRightInd w:val="0"/>
        <w:spacing w:after="0" w:line="240" w:lineRule="auto"/>
        <w:rPr>
          <w:rFonts w:cs="Calibri"/>
          <w:sz w:val="24"/>
          <w:szCs w:val="24"/>
        </w:rPr>
      </w:pPr>
      <w:r w:rsidRPr="00A03F2D">
        <w:rPr>
          <w:rFonts w:cs="Calibri"/>
          <w:sz w:val="24"/>
          <w:szCs w:val="24"/>
        </w:rPr>
        <w:t>OECD-DAC – Organisation for Economic Cooperation and Development – Development Assistance Committee</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OHCHR – Office of the High Commissioner for Human Rights</w:t>
      </w:r>
    </w:p>
    <w:p w:rsidR="00E62DA3" w:rsidRPr="00A03F2D" w:rsidRDefault="00A053D6" w:rsidP="00E62DA3">
      <w:pPr>
        <w:widowControl w:val="0"/>
        <w:overflowPunct w:val="0"/>
        <w:autoSpaceDE w:val="0"/>
        <w:autoSpaceDN w:val="0"/>
        <w:adjustRightInd w:val="0"/>
        <w:spacing w:after="0" w:line="240" w:lineRule="auto"/>
        <w:jc w:val="both"/>
        <w:rPr>
          <w:rFonts w:cs="Calibri"/>
          <w:sz w:val="24"/>
          <w:szCs w:val="24"/>
        </w:rPr>
      </w:pPr>
      <w:r>
        <w:rPr>
          <w:rFonts w:cs="Calibri"/>
          <w:sz w:val="24"/>
          <w:szCs w:val="24"/>
        </w:rPr>
        <w:t>ProDoc</w:t>
      </w:r>
      <w:r w:rsidR="00E62DA3" w:rsidRPr="00A03F2D">
        <w:rPr>
          <w:rFonts w:cs="Calibri"/>
          <w:sz w:val="24"/>
          <w:szCs w:val="24"/>
        </w:rPr>
        <w:t xml:space="preserve"> – Programme Document</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PUNO – Participating United Nations Organisation</w:t>
      </w:r>
    </w:p>
    <w:p w:rsidR="00E62DA3" w:rsidRDefault="00E62DA3" w:rsidP="00E62DA3">
      <w:pPr>
        <w:widowControl w:val="0"/>
        <w:overflowPunct w:val="0"/>
        <w:autoSpaceDE w:val="0"/>
        <w:autoSpaceDN w:val="0"/>
        <w:adjustRightInd w:val="0"/>
        <w:spacing w:after="0" w:line="240" w:lineRule="auto"/>
        <w:jc w:val="both"/>
        <w:rPr>
          <w:rFonts w:cs="Calibri"/>
          <w:sz w:val="24"/>
          <w:szCs w:val="24"/>
        </w:rPr>
      </w:pPr>
      <w:r>
        <w:rPr>
          <w:rFonts w:cs="Calibri"/>
          <w:sz w:val="24"/>
          <w:szCs w:val="24"/>
        </w:rPr>
        <w:t xml:space="preserve">RC/RR </w:t>
      </w:r>
      <w:r w:rsidRPr="00A03F2D">
        <w:rPr>
          <w:rFonts w:cs="Calibri"/>
          <w:sz w:val="24"/>
          <w:szCs w:val="24"/>
        </w:rPr>
        <w:t xml:space="preserve">– </w:t>
      </w:r>
      <w:r>
        <w:rPr>
          <w:rFonts w:cs="Calibri"/>
          <w:sz w:val="24"/>
          <w:szCs w:val="24"/>
        </w:rPr>
        <w:t>Resident Coordinator/Resident Representative</w:t>
      </w:r>
    </w:p>
    <w:p w:rsidR="00E62DA3"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RBM – Results-Based Management</w:t>
      </w:r>
    </w:p>
    <w:p w:rsidR="00E62DA3" w:rsidRPr="00A03F2D" w:rsidRDefault="00E62DA3" w:rsidP="00E62DA3">
      <w:pPr>
        <w:widowControl w:val="0"/>
        <w:overflowPunct w:val="0"/>
        <w:autoSpaceDE w:val="0"/>
        <w:autoSpaceDN w:val="0"/>
        <w:adjustRightInd w:val="0"/>
        <w:spacing w:after="0" w:line="240" w:lineRule="auto"/>
        <w:jc w:val="both"/>
        <w:rPr>
          <w:rFonts w:cs="Times New Roman"/>
          <w:sz w:val="24"/>
          <w:szCs w:val="24"/>
        </w:rPr>
      </w:pPr>
      <w:r>
        <w:rPr>
          <w:rFonts w:cs="Times New Roman"/>
          <w:sz w:val="24"/>
          <w:szCs w:val="24"/>
        </w:rPr>
        <w:t>RGS – Rwanda Governance</w:t>
      </w:r>
      <w:r w:rsidRPr="00A03F2D">
        <w:rPr>
          <w:rFonts w:cs="Times New Roman"/>
          <w:sz w:val="24"/>
          <w:szCs w:val="24"/>
        </w:rPr>
        <w:t xml:space="preserve"> Scorecard</w:t>
      </w:r>
    </w:p>
    <w:p w:rsidR="00E62DA3" w:rsidRPr="0041110B" w:rsidRDefault="00E62DA3" w:rsidP="00E62DA3">
      <w:pPr>
        <w:widowControl w:val="0"/>
        <w:autoSpaceDE w:val="0"/>
        <w:autoSpaceDN w:val="0"/>
        <w:adjustRightInd w:val="0"/>
        <w:spacing w:after="0" w:line="240" w:lineRule="auto"/>
        <w:rPr>
          <w:rFonts w:cs="Calibri"/>
          <w:sz w:val="24"/>
          <w:szCs w:val="24"/>
        </w:rPr>
      </w:pPr>
      <w:r w:rsidRPr="0041110B">
        <w:rPr>
          <w:rFonts w:cs="Calibri"/>
          <w:sz w:val="24"/>
          <w:szCs w:val="24"/>
        </w:rPr>
        <w:t xml:space="preserve">RNP – Rwanda National Police  </w:t>
      </w:r>
    </w:p>
    <w:p w:rsidR="00E62DA3" w:rsidRPr="00A03F2D" w:rsidRDefault="004F0FAD" w:rsidP="00E62DA3">
      <w:pPr>
        <w:widowControl w:val="0"/>
        <w:autoSpaceDE w:val="0"/>
        <w:autoSpaceDN w:val="0"/>
        <w:adjustRightInd w:val="0"/>
        <w:spacing w:after="0" w:line="240" w:lineRule="auto"/>
        <w:rPr>
          <w:rFonts w:cs="Calibri"/>
          <w:sz w:val="24"/>
          <w:szCs w:val="24"/>
        </w:rPr>
      </w:pPr>
      <w:r w:rsidRPr="00A03F2D">
        <w:rPr>
          <w:rFonts w:cs="Calibri"/>
          <w:sz w:val="24"/>
          <w:szCs w:val="24"/>
        </w:rPr>
        <w:t>ROA</w:t>
      </w:r>
      <w:r>
        <w:rPr>
          <w:rFonts w:cs="Calibri"/>
          <w:sz w:val="24"/>
          <w:szCs w:val="24"/>
        </w:rPr>
        <w:t>R</w:t>
      </w:r>
      <w:r w:rsidR="00E62DA3" w:rsidRPr="00A03F2D">
        <w:rPr>
          <w:rFonts w:cs="Calibri"/>
          <w:sz w:val="24"/>
          <w:szCs w:val="24"/>
        </w:rPr>
        <w:t>– Results Oriented Annual Report</w:t>
      </w:r>
    </w:p>
    <w:p w:rsidR="00E62DA3" w:rsidRDefault="00E62DA3" w:rsidP="00E62DA3">
      <w:pPr>
        <w:widowControl w:val="0"/>
        <w:overflowPunct w:val="0"/>
        <w:autoSpaceDE w:val="0"/>
        <w:autoSpaceDN w:val="0"/>
        <w:adjustRightInd w:val="0"/>
        <w:spacing w:after="0" w:line="240" w:lineRule="auto"/>
        <w:jc w:val="both"/>
        <w:rPr>
          <w:rFonts w:cs="Times New Roman"/>
          <w:sz w:val="24"/>
          <w:szCs w:val="24"/>
        </w:rPr>
      </w:pPr>
      <w:r w:rsidRPr="00A03F2D">
        <w:rPr>
          <w:rFonts w:cs="Times New Roman"/>
          <w:sz w:val="24"/>
          <w:szCs w:val="24"/>
        </w:rPr>
        <w:t>RRB – Rwanda Reconciliation Barometer</w:t>
      </w:r>
    </w:p>
    <w:p w:rsidR="00A03A52" w:rsidRDefault="00E62DA3" w:rsidP="00A03A52">
      <w:pPr>
        <w:widowControl w:val="0"/>
        <w:overflowPunct w:val="0"/>
        <w:autoSpaceDE w:val="0"/>
        <w:autoSpaceDN w:val="0"/>
        <w:adjustRightInd w:val="0"/>
        <w:spacing w:after="0" w:line="240" w:lineRule="auto"/>
        <w:jc w:val="both"/>
        <w:rPr>
          <w:rFonts w:cs="Calibri"/>
          <w:sz w:val="24"/>
          <w:szCs w:val="24"/>
        </w:rPr>
      </w:pPr>
      <w:r>
        <w:rPr>
          <w:rFonts w:cs="Calibri"/>
          <w:sz w:val="24"/>
          <w:szCs w:val="24"/>
        </w:rPr>
        <w:t>RRF – Results and resources framework</w:t>
      </w:r>
    </w:p>
    <w:p w:rsidR="00A03A52" w:rsidRPr="00A03F2D" w:rsidRDefault="00A03A52" w:rsidP="00A03A52">
      <w:pPr>
        <w:widowControl w:val="0"/>
        <w:overflowPunct w:val="0"/>
        <w:autoSpaceDE w:val="0"/>
        <w:autoSpaceDN w:val="0"/>
        <w:adjustRightInd w:val="0"/>
        <w:spacing w:after="0" w:line="240" w:lineRule="auto"/>
        <w:jc w:val="both"/>
        <w:rPr>
          <w:rFonts w:cs="Calibri"/>
          <w:sz w:val="24"/>
          <w:szCs w:val="24"/>
        </w:rPr>
      </w:pPr>
      <w:r>
        <w:rPr>
          <w:rFonts w:cs="Calibri"/>
          <w:sz w:val="24"/>
          <w:szCs w:val="24"/>
        </w:rPr>
        <w:t>RwF</w:t>
      </w:r>
      <w:r w:rsidRPr="00A03F2D">
        <w:rPr>
          <w:rFonts w:cs="Calibri"/>
          <w:sz w:val="24"/>
          <w:szCs w:val="24"/>
        </w:rPr>
        <w:t xml:space="preserve">– </w:t>
      </w:r>
      <w:r>
        <w:rPr>
          <w:rFonts w:cs="Calibri"/>
          <w:sz w:val="24"/>
          <w:szCs w:val="24"/>
        </w:rPr>
        <w:t>Rwandan Francs</w:t>
      </w:r>
    </w:p>
    <w:p w:rsidR="00E62DA3" w:rsidRDefault="00E62DA3" w:rsidP="00E62DA3">
      <w:pPr>
        <w:widowControl w:val="0"/>
        <w:overflowPunct w:val="0"/>
        <w:autoSpaceDE w:val="0"/>
        <w:autoSpaceDN w:val="0"/>
        <w:adjustRightInd w:val="0"/>
        <w:spacing w:after="0" w:line="240" w:lineRule="auto"/>
        <w:jc w:val="both"/>
        <w:rPr>
          <w:rFonts w:cs="Times New Roman"/>
          <w:sz w:val="24"/>
          <w:szCs w:val="24"/>
        </w:rPr>
      </w:pPr>
      <w:r>
        <w:rPr>
          <w:rFonts w:cs="Times New Roman"/>
          <w:sz w:val="24"/>
          <w:szCs w:val="24"/>
        </w:rPr>
        <w:t>SDGs – Sustainable Development Goals</w:t>
      </w:r>
    </w:p>
    <w:p w:rsidR="00E62DA3" w:rsidRPr="00A03F2D" w:rsidRDefault="00E62DA3" w:rsidP="00E62DA3">
      <w:pPr>
        <w:widowControl w:val="0"/>
        <w:overflowPunct w:val="0"/>
        <w:autoSpaceDE w:val="0"/>
        <w:autoSpaceDN w:val="0"/>
        <w:adjustRightInd w:val="0"/>
        <w:spacing w:after="0" w:line="240" w:lineRule="auto"/>
        <w:jc w:val="both"/>
        <w:rPr>
          <w:rFonts w:cs="Times New Roman"/>
          <w:sz w:val="24"/>
          <w:szCs w:val="24"/>
        </w:rPr>
      </w:pPr>
      <w:r>
        <w:rPr>
          <w:rFonts w:cs="Times New Roman"/>
          <w:sz w:val="24"/>
          <w:szCs w:val="24"/>
        </w:rPr>
        <w:t>SGBV – Sexual and gender-based violence</w:t>
      </w:r>
    </w:p>
    <w:p w:rsidR="00E62DA3" w:rsidRPr="00A03F2D" w:rsidRDefault="00E62DA3" w:rsidP="00E62DA3">
      <w:pPr>
        <w:widowControl w:val="0"/>
        <w:overflowPunct w:val="0"/>
        <w:autoSpaceDE w:val="0"/>
        <w:autoSpaceDN w:val="0"/>
        <w:adjustRightInd w:val="0"/>
        <w:spacing w:after="0" w:line="240" w:lineRule="auto"/>
        <w:jc w:val="both"/>
        <w:rPr>
          <w:rFonts w:cs="Times New Roman"/>
          <w:sz w:val="24"/>
          <w:szCs w:val="24"/>
        </w:rPr>
      </w:pPr>
      <w:r w:rsidRPr="00A03F2D">
        <w:rPr>
          <w:rFonts w:cs="Times New Roman"/>
          <w:sz w:val="24"/>
          <w:szCs w:val="24"/>
        </w:rPr>
        <w:t>SOPs – Standard Operating Procedures (here: in DaO context)</w:t>
      </w:r>
    </w:p>
    <w:p w:rsidR="00E62DA3" w:rsidRPr="00A03F2D" w:rsidRDefault="00E62DA3" w:rsidP="00E62DA3">
      <w:pPr>
        <w:widowControl w:val="0"/>
        <w:autoSpaceDE w:val="0"/>
        <w:autoSpaceDN w:val="0"/>
        <w:adjustRightInd w:val="0"/>
        <w:spacing w:after="0" w:line="240" w:lineRule="auto"/>
        <w:rPr>
          <w:rFonts w:cs="Calibri"/>
          <w:sz w:val="24"/>
          <w:szCs w:val="24"/>
        </w:rPr>
      </w:pPr>
      <w:r w:rsidRPr="00A03F2D">
        <w:rPr>
          <w:rFonts w:cs="Calibri"/>
          <w:sz w:val="24"/>
          <w:szCs w:val="24"/>
        </w:rPr>
        <w:t>ToC – Theory of Change</w:t>
      </w:r>
    </w:p>
    <w:p w:rsidR="00E62DA3" w:rsidRPr="00A03F2D" w:rsidRDefault="00E62DA3" w:rsidP="00E62DA3">
      <w:pPr>
        <w:widowControl w:val="0"/>
        <w:autoSpaceDE w:val="0"/>
        <w:autoSpaceDN w:val="0"/>
        <w:adjustRightInd w:val="0"/>
        <w:spacing w:after="0" w:line="240" w:lineRule="auto"/>
        <w:rPr>
          <w:rFonts w:cs="Times New Roman"/>
          <w:sz w:val="24"/>
          <w:szCs w:val="24"/>
        </w:rPr>
      </w:pPr>
      <w:r w:rsidRPr="00A03F2D">
        <w:rPr>
          <w:rFonts w:cs="Calibri"/>
          <w:sz w:val="24"/>
          <w:szCs w:val="24"/>
        </w:rPr>
        <w:t>ToR – Terms of Reference</w:t>
      </w:r>
    </w:p>
    <w:p w:rsidR="00E62DA3"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UN – United Nations</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UNDAF – United Nations Development A</w:t>
      </w:r>
      <w:r>
        <w:rPr>
          <w:rFonts w:cs="Calibri"/>
          <w:sz w:val="24"/>
          <w:szCs w:val="24"/>
        </w:rPr>
        <w:t>ssistance</w:t>
      </w:r>
      <w:r w:rsidRPr="00A03F2D">
        <w:rPr>
          <w:rFonts w:cs="Calibri"/>
          <w:sz w:val="24"/>
          <w:szCs w:val="24"/>
        </w:rPr>
        <w:t xml:space="preserve"> Framework</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UNDAP – United Nations Development Assistance Plan</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UNDP – United Nations Development Programme</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UNEG – United Nations Evaluation Group</w:t>
      </w:r>
    </w:p>
    <w:p w:rsidR="00E62DA3" w:rsidRPr="00A03F2D" w:rsidRDefault="00307402" w:rsidP="00E62DA3">
      <w:pPr>
        <w:widowControl w:val="0"/>
        <w:overflowPunct w:val="0"/>
        <w:autoSpaceDE w:val="0"/>
        <w:autoSpaceDN w:val="0"/>
        <w:adjustRightInd w:val="0"/>
        <w:spacing w:after="0" w:line="240" w:lineRule="auto"/>
        <w:jc w:val="both"/>
        <w:rPr>
          <w:rFonts w:cs="Calibri"/>
          <w:sz w:val="24"/>
          <w:szCs w:val="24"/>
        </w:rPr>
      </w:pPr>
      <w:r w:rsidRPr="0027709A">
        <w:rPr>
          <w:rFonts w:cs="Calibri"/>
          <w:sz w:val="24"/>
          <w:szCs w:val="24"/>
        </w:rPr>
        <w:t>UNICEF</w:t>
      </w:r>
      <w:r w:rsidR="00E62DA3" w:rsidRPr="00A03F2D">
        <w:rPr>
          <w:rFonts w:cs="Calibri"/>
          <w:sz w:val="24"/>
          <w:szCs w:val="24"/>
        </w:rPr>
        <w:t xml:space="preserve"> – United Nations Children’s Fund</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UN Women – United Nations Entity for Gender Equality and the Empowerment of Women</w:t>
      </w:r>
    </w:p>
    <w:p w:rsidR="00E62DA3" w:rsidRPr="00A03F2D" w:rsidRDefault="00E62DA3" w:rsidP="00E62DA3">
      <w:pPr>
        <w:spacing w:after="0" w:line="240" w:lineRule="auto"/>
        <w:rPr>
          <w:sz w:val="24"/>
          <w:szCs w:val="24"/>
        </w:rPr>
      </w:pPr>
      <w:r w:rsidRPr="00A03F2D">
        <w:rPr>
          <w:sz w:val="24"/>
          <w:szCs w:val="24"/>
        </w:rPr>
        <w:t>UPR – Universal Periodic Review</w:t>
      </w:r>
    </w:p>
    <w:p w:rsidR="00E62DA3" w:rsidRPr="00A03F2D" w:rsidRDefault="00E62DA3" w:rsidP="00E62DA3">
      <w:pPr>
        <w:widowControl w:val="0"/>
        <w:overflowPunct w:val="0"/>
        <w:autoSpaceDE w:val="0"/>
        <w:autoSpaceDN w:val="0"/>
        <w:adjustRightInd w:val="0"/>
        <w:spacing w:after="0" w:line="240" w:lineRule="auto"/>
        <w:jc w:val="both"/>
        <w:rPr>
          <w:rFonts w:cs="Calibri"/>
          <w:sz w:val="24"/>
          <w:szCs w:val="24"/>
        </w:rPr>
      </w:pPr>
      <w:r w:rsidRPr="00A03F2D">
        <w:rPr>
          <w:rFonts w:cs="Calibri"/>
          <w:sz w:val="24"/>
          <w:szCs w:val="24"/>
        </w:rPr>
        <w:t>VAW – Violence against Women</w:t>
      </w:r>
    </w:p>
    <w:p w:rsidR="00E62DA3" w:rsidRDefault="00E62DA3" w:rsidP="00E62DA3">
      <w:pPr>
        <w:widowControl w:val="0"/>
        <w:autoSpaceDE w:val="0"/>
        <w:autoSpaceDN w:val="0"/>
        <w:adjustRightInd w:val="0"/>
        <w:spacing w:after="0" w:line="240" w:lineRule="auto"/>
        <w:rPr>
          <w:rFonts w:cs="Times New Roman"/>
          <w:sz w:val="24"/>
          <w:szCs w:val="24"/>
        </w:rPr>
      </w:pPr>
      <w:r w:rsidRPr="008C27C0">
        <w:rPr>
          <w:rFonts w:cs="Times New Roman"/>
          <w:sz w:val="24"/>
          <w:szCs w:val="24"/>
        </w:rPr>
        <w:t>WP – Work Plan</w:t>
      </w:r>
    </w:p>
    <w:p w:rsidR="00095A7D" w:rsidRDefault="00095A7D" w:rsidP="00E62DA3">
      <w:pPr>
        <w:widowControl w:val="0"/>
        <w:autoSpaceDE w:val="0"/>
        <w:autoSpaceDN w:val="0"/>
        <w:adjustRightInd w:val="0"/>
        <w:spacing w:after="0" w:line="240" w:lineRule="auto"/>
        <w:rPr>
          <w:rFonts w:cs="Times New Roman"/>
          <w:sz w:val="24"/>
          <w:szCs w:val="24"/>
        </w:rPr>
      </w:pPr>
    </w:p>
    <w:p w:rsidR="00095A7D" w:rsidRDefault="00095A7D" w:rsidP="00E62DA3">
      <w:pPr>
        <w:widowControl w:val="0"/>
        <w:autoSpaceDE w:val="0"/>
        <w:autoSpaceDN w:val="0"/>
        <w:adjustRightInd w:val="0"/>
        <w:spacing w:after="0" w:line="240" w:lineRule="auto"/>
        <w:rPr>
          <w:rFonts w:cs="Times New Roman"/>
          <w:sz w:val="24"/>
          <w:szCs w:val="24"/>
        </w:rPr>
      </w:pPr>
    </w:p>
    <w:p w:rsidR="00095A7D" w:rsidRDefault="00095A7D" w:rsidP="00E62DA3">
      <w:pPr>
        <w:widowControl w:val="0"/>
        <w:autoSpaceDE w:val="0"/>
        <w:autoSpaceDN w:val="0"/>
        <w:adjustRightInd w:val="0"/>
        <w:spacing w:after="0" w:line="240" w:lineRule="auto"/>
        <w:rPr>
          <w:rFonts w:cs="Times New Roman"/>
          <w:sz w:val="24"/>
          <w:szCs w:val="24"/>
        </w:rPr>
      </w:pPr>
    </w:p>
    <w:p w:rsidR="00095A7D" w:rsidRDefault="00095A7D" w:rsidP="00E62DA3">
      <w:pPr>
        <w:widowControl w:val="0"/>
        <w:autoSpaceDE w:val="0"/>
        <w:autoSpaceDN w:val="0"/>
        <w:adjustRightInd w:val="0"/>
        <w:spacing w:after="0" w:line="240" w:lineRule="auto"/>
        <w:rPr>
          <w:rFonts w:cs="Times New Roman"/>
          <w:sz w:val="24"/>
          <w:szCs w:val="24"/>
        </w:rPr>
      </w:pPr>
    </w:p>
    <w:p w:rsidR="00095A7D" w:rsidRDefault="00095A7D" w:rsidP="00E62DA3">
      <w:pPr>
        <w:widowControl w:val="0"/>
        <w:autoSpaceDE w:val="0"/>
        <w:autoSpaceDN w:val="0"/>
        <w:adjustRightInd w:val="0"/>
        <w:spacing w:after="0" w:line="240" w:lineRule="auto"/>
        <w:rPr>
          <w:rFonts w:cs="Times New Roman"/>
          <w:sz w:val="24"/>
          <w:szCs w:val="24"/>
        </w:rPr>
      </w:pPr>
    </w:p>
    <w:p w:rsidR="00095A7D" w:rsidRDefault="00095A7D" w:rsidP="00E62DA3">
      <w:pPr>
        <w:widowControl w:val="0"/>
        <w:autoSpaceDE w:val="0"/>
        <w:autoSpaceDN w:val="0"/>
        <w:adjustRightInd w:val="0"/>
        <w:spacing w:after="0" w:line="240" w:lineRule="auto"/>
        <w:rPr>
          <w:rFonts w:cs="Times New Roman"/>
          <w:sz w:val="24"/>
          <w:szCs w:val="24"/>
        </w:rPr>
      </w:pPr>
    </w:p>
    <w:p w:rsidR="00095A7D" w:rsidRDefault="00095A7D" w:rsidP="00E62DA3">
      <w:pPr>
        <w:widowControl w:val="0"/>
        <w:autoSpaceDE w:val="0"/>
        <w:autoSpaceDN w:val="0"/>
        <w:adjustRightInd w:val="0"/>
        <w:spacing w:after="0" w:line="240" w:lineRule="auto"/>
        <w:rPr>
          <w:rFonts w:cs="Times New Roman"/>
          <w:sz w:val="24"/>
          <w:szCs w:val="24"/>
        </w:rPr>
      </w:pPr>
    </w:p>
    <w:p w:rsidR="00095A7D" w:rsidRDefault="00095A7D" w:rsidP="00E62DA3">
      <w:pPr>
        <w:widowControl w:val="0"/>
        <w:autoSpaceDE w:val="0"/>
        <w:autoSpaceDN w:val="0"/>
        <w:adjustRightInd w:val="0"/>
        <w:spacing w:after="0" w:line="240" w:lineRule="auto"/>
        <w:rPr>
          <w:rFonts w:cs="Times New Roman"/>
          <w:sz w:val="24"/>
          <w:szCs w:val="24"/>
        </w:rPr>
      </w:pPr>
    </w:p>
    <w:p w:rsidR="00095A7D" w:rsidRDefault="00095A7D" w:rsidP="00E62DA3">
      <w:pPr>
        <w:widowControl w:val="0"/>
        <w:autoSpaceDE w:val="0"/>
        <w:autoSpaceDN w:val="0"/>
        <w:adjustRightInd w:val="0"/>
        <w:spacing w:after="0" w:line="240" w:lineRule="auto"/>
        <w:rPr>
          <w:rFonts w:cs="Times New Roman"/>
          <w:sz w:val="24"/>
          <w:szCs w:val="24"/>
        </w:rPr>
      </w:pPr>
    </w:p>
    <w:p w:rsidR="00095A7D" w:rsidRDefault="00095A7D" w:rsidP="00E62DA3">
      <w:pPr>
        <w:widowControl w:val="0"/>
        <w:autoSpaceDE w:val="0"/>
        <w:autoSpaceDN w:val="0"/>
        <w:adjustRightInd w:val="0"/>
        <w:spacing w:after="0" w:line="240" w:lineRule="auto"/>
        <w:rPr>
          <w:rFonts w:cs="Times New Roman"/>
          <w:sz w:val="24"/>
          <w:szCs w:val="24"/>
        </w:rPr>
      </w:pPr>
    </w:p>
    <w:p w:rsidR="00095A7D" w:rsidRDefault="00095A7D" w:rsidP="00E62DA3">
      <w:pPr>
        <w:widowControl w:val="0"/>
        <w:autoSpaceDE w:val="0"/>
        <w:autoSpaceDN w:val="0"/>
        <w:adjustRightInd w:val="0"/>
        <w:spacing w:after="0" w:line="240" w:lineRule="auto"/>
        <w:rPr>
          <w:rFonts w:cs="Times New Roman"/>
          <w:sz w:val="24"/>
          <w:szCs w:val="24"/>
        </w:rPr>
      </w:pPr>
    </w:p>
    <w:p w:rsidR="00095A7D" w:rsidRDefault="00095A7D" w:rsidP="00E62DA3">
      <w:pPr>
        <w:widowControl w:val="0"/>
        <w:autoSpaceDE w:val="0"/>
        <w:autoSpaceDN w:val="0"/>
        <w:adjustRightInd w:val="0"/>
        <w:spacing w:after="0" w:line="240" w:lineRule="auto"/>
        <w:rPr>
          <w:rFonts w:cs="Times New Roman"/>
          <w:sz w:val="24"/>
          <w:szCs w:val="24"/>
        </w:rPr>
      </w:pPr>
    </w:p>
    <w:p w:rsidR="00631BF6" w:rsidRDefault="00631BF6" w:rsidP="00E62DA3">
      <w:pPr>
        <w:widowControl w:val="0"/>
        <w:autoSpaceDE w:val="0"/>
        <w:autoSpaceDN w:val="0"/>
        <w:adjustRightInd w:val="0"/>
        <w:spacing w:after="0" w:line="240" w:lineRule="auto"/>
        <w:rPr>
          <w:rFonts w:cs="Times New Roman"/>
          <w:sz w:val="24"/>
          <w:szCs w:val="24"/>
        </w:rPr>
        <w:sectPr w:rsidR="00631BF6" w:rsidSect="00EF4B71">
          <w:footerReference w:type="first" r:id="rId13"/>
          <w:pgSz w:w="12240" w:h="15840" w:code="1"/>
          <w:pgMar w:top="1440" w:right="1267" w:bottom="734" w:left="1267" w:header="720" w:footer="720" w:gutter="0"/>
          <w:pgNumType w:fmt="lowerRoman" w:start="3"/>
          <w:cols w:space="720" w:equalWidth="0">
            <w:col w:w="9713"/>
          </w:cols>
          <w:noEndnote/>
          <w:titlePg/>
          <w:docGrid w:linePitch="299"/>
        </w:sectPr>
      </w:pPr>
    </w:p>
    <w:p w:rsidR="0039054B" w:rsidRPr="0034011C" w:rsidRDefault="0041110B" w:rsidP="002B0DE1">
      <w:pPr>
        <w:widowControl w:val="0"/>
        <w:shd w:val="clear" w:color="auto" w:fill="FFFFFF" w:themeFill="background1"/>
        <w:autoSpaceDE w:val="0"/>
        <w:autoSpaceDN w:val="0"/>
        <w:adjustRightInd w:val="0"/>
        <w:spacing w:after="0" w:line="240" w:lineRule="auto"/>
        <w:ind w:left="8"/>
        <w:rPr>
          <w:rFonts w:ascii="Arial" w:hAnsi="Arial" w:cs="Arial"/>
        </w:rPr>
      </w:pPr>
      <w:r w:rsidRPr="0034011C">
        <w:rPr>
          <w:rFonts w:ascii="Arial" w:hAnsi="Arial" w:cs="Arial"/>
          <w:b/>
          <w:bCs/>
        </w:rPr>
        <w:t>E</w:t>
      </w:r>
      <w:r w:rsidR="0034011C" w:rsidRPr="0034011C">
        <w:rPr>
          <w:rFonts w:ascii="Arial" w:hAnsi="Arial" w:cs="Arial"/>
          <w:b/>
          <w:bCs/>
        </w:rPr>
        <w:t>XECUTIVE SUMMARY</w:t>
      </w:r>
    </w:p>
    <w:p w:rsidR="003635A9" w:rsidRPr="00A16002" w:rsidRDefault="003635A9" w:rsidP="0041110B">
      <w:pPr>
        <w:widowControl w:val="0"/>
        <w:overflowPunct w:val="0"/>
        <w:autoSpaceDE w:val="0"/>
        <w:autoSpaceDN w:val="0"/>
        <w:adjustRightInd w:val="0"/>
        <w:spacing w:after="0" w:line="240" w:lineRule="auto"/>
        <w:ind w:right="220"/>
        <w:rPr>
          <w:rFonts w:ascii="Arial" w:hAnsi="Arial" w:cs="Arial"/>
          <w:sz w:val="23"/>
          <w:szCs w:val="23"/>
        </w:rPr>
      </w:pPr>
    </w:p>
    <w:p w:rsidR="006B6A35" w:rsidRPr="00FA4546" w:rsidRDefault="006B6A35" w:rsidP="00D07B27">
      <w:pPr>
        <w:widowControl w:val="0"/>
        <w:shd w:val="clear" w:color="auto" w:fill="FFFFFF" w:themeFill="background1"/>
        <w:overflowPunct w:val="0"/>
        <w:autoSpaceDE w:val="0"/>
        <w:autoSpaceDN w:val="0"/>
        <w:adjustRightInd w:val="0"/>
        <w:spacing w:after="0" w:line="240" w:lineRule="auto"/>
        <w:jc w:val="both"/>
        <w:rPr>
          <w:rFonts w:ascii="Arial" w:hAnsi="Arial" w:cs="Arial"/>
          <w:i/>
        </w:rPr>
      </w:pPr>
      <w:r w:rsidRPr="00FA4546">
        <w:rPr>
          <w:rFonts w:ascii="Arial" w:hAnsi="Arial" w:cs="Arial"/>
          <w:i/>
        </w:rPr>
        <w:t>Overview of evaluation object</w:t>
      </w:r>
    </w:p>
    <w:p w:rsidR="006B6A35" w:rsidRPr="00FA4546" w:rsidRDefault="006B6A35" w:rsidP="00D07B27">
      <w:pPr>
        <w:widowControl w:val="0"/>
        <w:shd w:val="clear" w:color="auto" w:fill="FFFFFF" w:themeFill="background1"/>
        <w:overflowPunct w:val="0"/>
        <w:autoSpaceDE w:val="0"/>
        <w:autoSpaceDN w:val="0"/>
        <w:adjustRightInd w:val="0"/>
        <w:spacing w:after="0" w:line="240" w:lineRule="auto"/>
        <w:jc w:val="both"/>
        <w:rPr>
          <w:rFonts w:ascii="Arial" w:hAnsi="Arial" w:cs="Arial"/>
        </w:rPr>
      </w:pPr>
    </w:p>
    <w:p w:rsidR="00324A92" w:rsidRPr="00A04F8E" w:rsidRDefault="00142468" w:rsidP="00324A92">
      <w:pPr>
        <w:widowControl w:val="0"/>
        <w:shd w:val="clear" w:color="auto" w:fill="FFFFFF" w:themeFill="background1"/>
        <w:overflowPunct w:val="0"/>
        <w:autoSpaceDE w:val="0"/>
        <w:autoSpaceDN w:val="0"/>
        <w:adjustRightInd w:val="0"/>
        <w:spacing w:after="0" w:line="240" w:lineRule="auto"/>
        <w:jc w:val="both"/>
        <w:rPr>
          <w:rFonts w:ascii="Arial" w:hAnsi="Arial" w:cs="Arial"/>
        </w:rPr>
      </w:pPr>
      <w:r w:rsidRPr="00A04F8E">
        <w:rPr>
          <w:rFonts w:ascii="Arial" w:hAnsi="Arial" w:cs="Arial"/>
        </w:rPr>
        <w:t>The A2J J</w:t>
      </w:r>
      <w:r w:rsidR="00281A8D">
        <w:rPr>
          <w:rFonts w:ascii="Arial" w:hAnsi="Arial" w:cs="Arial"/>
        </w:rPr>
        <w:t>oint Programme (J</w:t>
      </w:r>
      <w:r w:rsidRPr="00A04F8E">
        <w:rPr>
          <w:rFonts w:ascii="Arial" w:hAnsi="Arial" w:cs="Arial"/>
        </w:rPr>
        <w:t>P</w:t>
      </w:r>
      <w:r w:rsidR="00281A8D">
        <w:rPr>
          <w:rFonts w:ascii="Arial" w:hAnsi="Arial" w:cs="Arial"/>
        </w:rPr>
        <w:t>)</w:t>
      </w:r>
      <w:r w:rsidRPr="00A04F8E">
        <w:rPr>
          <w:rFonts w:ascii="Arial" w:hAnsi="Arial" w:cs="Arial"/>
        </w:rPr>
        <w:t xml:space="preserve"> is one of five joint programmes under the One UN’s Governance </w:t>
      </w:r>
      <w:r w:rsidR="003A5C48" w:rsidRPr="00A04F8E">
        <w:rPr>
          <w:rFonts w:ascii="Arial" w:hAnsi="Arial" w:cs="Arial"/>
        </w:rPr>
        <w:t>Result Group</w:t>
      </w:r>
      <w:r w:rsidR="0034011C" w:rsidRPr="00A04F8E">
        <w:rPr>
          <w:rFonts w:ascii="Arial" w:hAnsi="Arial" w:cs="Arial"/>
        </w:rPr>
        <w:t xml:space="preserve"> “DRG2”</w:t>
      </w:r>
      <w:r w:rsidRPr="00A04F8E">
        <w:rPr>
          <w:rFonts w:ascii="Arial" w:hAnsi="Arial" w:cs="Arial"/>
        </w:rPr>
        <w:t xml:space="preserve"> of the </w:t>
      </w:r>
      <w:r w:rsidR="003A5C48" w:rsidRPr="00A04F8E">
        <w:rPr>
          <w:rFonts w:ascii="Arial" w:hAnsi="Arial" w:cs="Arial"/>
        </w:rPr>
        <w:t xml:space="preserve">One </w:t>
      </w:r>
      <w:r w:rsidRPr="00A04F8E">
        <w:rPr>
          <w:rFonts w:ascii="Arial" w:hAnsi="Arial" w:cs="Arial"/>
        </w:rPr>
        <w:t xml:space="preserve">UN Rwanda. It presently consists of five JP Outputs that are related to systemic strengthening of capacities and skills, at the levels of policies, procedures, tools and mechanisms across the various sub-systems within the justice sector. </w:t>
      </w:r>
      <w:r w:rsidR="002B6E7F" w:rsidRPr="00A04F8E">
        <w:rPr>
          <w:rFonts w:ascii="Arial" w:hAnsi="Arial" w:cs="Arial"/>
        </w:rPr>
        <w:t>Specifically, the JP Outputs are: 1) Strengthened Capacity of the Justice Sector (JRLO) to increase access to justice, including for women, children, and the most vulnerable; 2) Enhanced national capacities for the promotion</w:t>
      </w:r>
      <w:r w:rsidR="009B7CF8">
        <w:rPr>
          <w:rFonts w:ascii="Arial" w:hAnsi="Arial" w:cs="Arial"/>
        </w:rPr>
        <w:t xml:space="preserve"> </w:t>
      </w:r>
      <w:r w:rsidR="00610317" w:rsidRPr="00A04F8E">
        <w:rPr>
          <w:rFonts w:ascii="Arial" w:hAnsi="Arial" w:cs="Arial"/>
        </w:rPr>
        <w:t>and</w:t>
      </w:r>
      <w:r w:rsidR="002B6E7F" w:rsidRPr="00A04F8E">
        <w:rPr>
          <w:rFonts w:ascii="Arial" w:hAnsi="Arial" w:cs="Arial"/>
        </w:rPr>
        <w:t xml:space="preserve"> mainstreaming</w:t>
      </w:r>
      <w:r w:rsidR="00C01A87" w:rsidRPr="00A04F8E">
        <w:rPr>
          <w:rFonts w:ascii="Arial" w:hAnsi="Arial" w:cs="Arial"/>
        </w:rPr>
        <w:t xml:space="preserve"> of</w:t>
      </w:r>
      <w:r w:rsidR="002B6E7F" w:rsidRPr="00A04F8E">
        <w:rPr>
          <w:rFonts w:ascii="Arial" w:hAnsi="Arial" w:cs="Arial"/>
        </w:rPr>
        <w:t xml:space="preserve"> human rights and implementing treaty body and UPR recommendations; Output 3) Fundamental rights of children promoted through birth registration; 4) Enhanced mechanisms for sustainable peace consolidation, unity and reconciliation; and Output 5) Project management and oversight functions enhanced.</w:t>
      </w:r>
      <w:r w:rsidR="002D539A">
        <w:rPr>
          <w:rFonts w:ascii="Arial" w:hAnsi="Arial" w:cs="Arial"/>
        </w:rPr>
        <w:t xml:space="preserve"> </w:t>
      </w:r>
      <w:r w:rsidR="00324A92" w:rsidRPr="00A04F8E">
        <w:rPr>
          <w:rFonts w:ascii="Arial" w:hAnsi="Arial" w:cs="Arial"/>
        </w:rPr>
        <w:t xml:space="preserve">By September 2015, the A2J JP had been effectively implemented for a period of almost two full years. It had thus become eligible for its mandatory independent mid-term evaluation. The present report marks the end of the in-country phase of said evaluation. The mid-term evaluation covers the 24-month period from September 2013 to September 2015. For the 5-year programme duration (01 July 2013 until 30 June 2018), the </w:t>
      </w:r>
      <w:r w:rsidR="00A053D6">
        <w:rPr>
          <w:rFonts w:ascii="Arial" w:hAnsi="Arial" w:cs="Arial"/>
        </w:rPr>
        <w:t>ProDoc</w:t>
      </w:r>
      <w:r w:rsidR="00324A92" w:rsidRPr="00A04F8E">
        <w:rPr>
          <w:rFonts w:ascii="Arial" w:hAnsi="Arial" w:cs="Arial"/>
        </w:rPr>
        <w:t xml:space="preserve"> projected contributions by the various stakeholders including in-kind support by GoR, US$ 5,202,295 of UNDP core resources, US$ 330,000 from UN Women, US$ 100,000 from OHCHR, </w:t>
      </w:r>
      <w:r w:rsidR="00307402" w:rsidRPr="0027709A">
        <w:rPr>
          <w:rFonts w:ascii="Arial" w:hAnsi="Arial" w:cs="Arial"/>
        </w:rPr>
        <w:t>UNICEF</w:t>
      </w:r>
      <w:r w:rsidR="00324A92" w:rsidRPr="00A04F8E">
        <w:rPr>
          <w:rFonts w:ascii="Arial" w:hAnsi="Arial" w:cs="Arial"/>
        </w:rPr>
        <w:t xml:space="preserve"> providing US$ 712,500, US$ 4,000,000 through the One Fund, and an unfunded component of US$ 2,771,715. </w:t>
      </w:r>
    </w:p>
    <w:p w:rsidR="00324A92" w:rsidRPr="00FA4546" w:rsidRDefault="00324A92" w:rsidP="00324A92">
      <w:pPr>
        <w:widowControl w:val="0"/>
        <w:shd w:val="clear" w:color="auto" w:fill="FFFFFF" w:themeFill="background1"/>
        <w:overflowPunct w:val="0"/>
        <w:autoSpaceDE w:val="0"/>
        <w:autoSpaceDN w:val="0"/>
        <w:adjustRightInd w:val="0"/>
        <w:spacing w:after="0" w:line="240" w:lineRule="auto"/>
        <w:jc w:val="both"/>
        <w:rPr>
          <w:rFonts w:ascii="Arial" w:hAnsi="Arial" w:cs="Arial"/>
        </w:rPr>
      </w:pPr>
    </w:p>
    <w:p w:rsidR="006B6A35" w:rsidRPr="00FA4546" w:rsidRDefault="006B6A35" w:rsidP="006B6A35">
      <w:pPr>
        <w:widowControl w:val="0"/>
        <w:shd w:val="clear" w:color="auto" w:fill="FFFFFF" w:themeFill="background1"/>
        <w:overflowPunct w:val="0"/>
        <w:autoSpaceDE w:val="0"/>
        <w:autoSpaceDN w:val="0"/>
        <w:adjustRightInd w:val="0"/>
        <w:spacing w:after="0" w:line="240" w:lineRule="auto"/>
        <w:jc w:val="both"/>
        <w:rPr>
          <w:rFonts w:ascii="Arial" w:hAnsi="Arial" w:cs="Arial"/>
          <w:i/>
        </w:rPr>
      </w:pPr>
      <w:r w:rsidRPr="00FA4546">
        <w:rPr>
          <w:rFonts w:ascii="Arial" w:hAnsi="Arial" w:cs="Arial"/>
          <w:i/>
        </w:rPr>
        <w:t>Evaluation objectives and intended audience</w:t>
      </w:r>
    </w:p>
    <w:p w:rsidR="00324A92" w:rsidRPr="00FA4546" w:rsidRDefault="00324A92" w:rsidP="00D335DB">
      <w:pPr>
        <w:widowControl w:val="0"/>
        <w:shd w:val="clear" w:color="auto" w:fill="FFFFFF" w:themeFill="background1"/>
        <w:overflowPunct w:val="0"/>
        <w:autoSpaceDE w:val="0"/>
        <w:autoSpaceDN w:val="0"/>
        <w:adjustRightInd w:val="0"/>
        <w:spacing w:after="0" w:line="240" w:lineRule="auto"/>
        <w:ind w:right="20"/>
        <w:jc w:val="both"/>
        <w:rPr>
          <w:rFonts w:ascii="Arial" w:hAnsi="Arial" w:cs="Arial"/>
        </w:rPr>
      </w:pPr>
    </w:p>
    <w:p w:rsidR="00324A92" w:rsidRPr="00A04F8E" w:rsidRDefault="00324A92" w:rsidP="00324A92">
      <w:pPr>
        <w:widowControl w:val="0"/>
        <w:shd w:val="clear" w:color="auto" w:fill="FFFFFF" w:themeFill="background1"/>
        <w:overflowPunct w:val="0"/>
        <w:autoSpaceDE w:val="0"/>
        <w:autoSpaceDN w:val="0"/>
        <w:adjustRightInd w:val="0"/>
        <w:spacing w:after="0" w:line="240" w:lineRule="auto"/>
        <w:ind w:right="20"/>
        <w:jc w:val="both"/>
        <w:rPr>
          <w:rFonts w:ascii="Arial" w:hAnsi="Arial" w:cs="Arial"/>
        </w:rPr>
      </w:pPr>
      <w:r w:rsidRPr="00A04F8E">
        <w:rPr>
          <w:rFonts w:ascii="Arial" w:hAnsi="Arial" w:cs="Arial"/>
        </w:rPr>
        <w:t>The evaluation assesses t</w:t>
      </w:r>
      <w:r w:rsidR="00497619">
        <w:rPr>
          <w:rFonts w:ascii="Arial" w:hAnsi="Arial" w:cs="Arial"/>
        </w:rPr>
        <w:t>he A2J JP’s performance</w:t>
      </w:r>
      <w:r w:rsidRPr="00A04F8E">
        <w:rPr>
          <w:rFonts w:ascii="Arial" w:hAnsi="Arial" w:cs="Arial"/>
        </w:rPr>
        <w:t xml:space="preserve"> against planned results and identifies preliminary indications of potential impact and sustainability of results including the contribution to capacity development and achievement of sustainable development goals. </w:t>
      </w:r>
      <w:r w:rsidR="00497619">
        <w:rPr>
          <w:rFonts w:ascii="Arial" w:hAnsi="Arial" w:cs="Arial"/>
        </w:rPr>
        <w:t xml:space="preserve">The </w:t>
      </w:r>
      <w:r w:rsidR="00C01A87" w:rsidRPr="00A04F8E">
        <w:rPr>
          <w:rFonts w:ascii="Arial" w:hAnsi="Arial" w:cs="Arial"/>
        </w:rPr>
        <w:t>evaluation</w:t>
      </w:r>
      <w:r w:rsidR="00BC4D1F" w:rsidRPr="00A04F8E">
        <w:rPr>
          <w:rFonts w:ascii="Arial" w:hAnsi="Arial" w:cs="Arial"/>
        </w:rPr>
        <w:t xml:space="preserve"> critically discussesthe </w:t>
      </w:r>
      <w:r w:rsidR="0045749C" w:rsidRPr="00A04F8E">
        <w:rPr>
          <w:rFonts w:ascii="Arial" w:hAnsi="Arial" w:cs="Arial"/>
        </w:rPr>
        <w:t xml:space="preserve">design, scope, implementation status and </w:t>
      </w:r>
      <w:r w:rsidR="00AE1050" w:rsidRPr="00A04F8E">
        <w:rPr>
          <w:rFonts w:ascii="Arial" w:hAnsi="Arial" w:cs="Arial"/>
        </w:rPr>
        <w:t xml:space="preserve">existing </w:t>
      </w:r>
      <w:r w:rsidR="0045749C" w:rsidRPr="00A04F8E">
        <w:rPr>
          <w:rFonts w:ascii="Arial" w:hAnsi="Arial" w:cs="Arial"/>
        </w:rPr>
        <w:t xml:space="preserve">overall capacity to achieve expected outcomes. </w:t>
      </w:r>
      <w:r w:rsidR="00497619">
        <w:rPr>
          <w:rFonts w:ascii="Arial" w:hAnsi="Arial" w:cs="Arial"/>
        </w:rPr>
        <w:t>It</w:t>
      </w:r>
      <w:r w:rsidR="002B6E7F" w:rsidRPr="00A04F8E">
        <w:rPr>
          <w:rFonts w:ascii="Arial" w:hAnsi="Arial" w:cs="Arial"/>
        </w:rPr>
        <w:t xml:space="preserve"> i</w:t>
      </w:r>
      <w:r w:rsidR="00BC4D1F" w:rsidRPr="00A04F8E">
        <w:rPr>
          <w:rFonts w:ascii="Arial" w:hAnsi="Arial" w:cs="Arial"/>
        </w:rPr>
        <w:t>s built around the</w:t>
      </w:r>
      <w:r w:rsidR="004378A4" w:rsidRPr="00A04F8E">
        <w:rPr>
          <w:rFonts w:ascii="Arial" w:hAnsi="Arial" w:cs="Arial"/>
        </w:rPr>
        <w:t xml:space="preserve"> “classic” UNE</w:t>
      </w:r>
      <w:r w:rsidR="006B6A35" w:rsidRPr="00A04F8E">
        <w:rPr>
          <w:rFonts w:ascii="Arial" w:hAnsi="Arial" w:cs="Arial"/>
        </w:rPr>
        <w:t>G</w:t>
      </w:r>
      <w:r w:rsidR="004378A4" w:rsidRPr="00A04F8E">
        <w:rPr>
          <w:rFonts w:ascii="Arial" w:hAnsi="Arial" w:cs="Arial"/>
        </w:rPr>
        <w:t xml:space="preserve"> evaluation criteria of relevance, effectiveness, efficiency, impact, and sustainability; as well as the added criterion of (initial) signs for (potential) early impact of the JP’s interventio</w:t>
      </w:r>
      <w:r w:rsidR="00BC4D1F" w:rsidRPr="00A04F8E">
        <w:rPr>
          <w:rFonts w:ascii="Arial" w:hAnsi="Arial" w:cs="Arial"/>
        </w:rPr>
        <w:t xml:space="preserve">ns. </w:t>
      </w:r>
      <w:r w:rsidR="00497619">
        <w:rPr>
          <w:rFonts w:ascii="Arial" w:hAnsi="Arial" w:cs="Arial"/>
        </w:rPr>
        <w:t xml:space="preserve">This is not an </w:t>
      </w:r>
      <w:r w:rsidR="004378A4" w:rsidRPr="00A04F8E">
        <w:rPr>
          <w:rFonts w:ascii="Arial" w:hAnsi="Arial" w:cs="Arial"/>
        </w:rPr>
        <w:t>end-of-</w:t>
      </w:r>
      <w:r w:rsidR="00BC4D1F" w:rsidRPr="00A04F8E">
        <w:rPr>
          <w:rFonts w:ascii="Arial" w:hAnsi="Arial" w:cs="Arial"/>
        </w:rPr>
        <w:t>programme cycle, or “summative” evaluation</w:t>
      </w:r>
      <w:r w:rsidR="00497619">
        <w:rPr>
          <w:rFonts w:ascii="Arial" w:hAnsi="Arial" w:cs="Arial"/>
        </w:rPr>
        <w:t xml:space="preserve">. Rather, it is </w:t>
      </w:r>
      <w:r w:rsidR="00BC4D1F" w:rsidRPr="00A04F8E">
        <w:rPr>
          <w:rFonts w:ascii="Arial" w:hAnsi="Arial" w:cs="Arial"/>
        </w:rPr>
        <w:t xml:space="preserve">formative </w:t>
      </w:r>
      <w:r w:rsidR="00497619">
        <w:rPr>
          <w:rFonts w:ascii="Arial" w:hAnsi="Arial" w:cs="Arial"/>
        </w:rPr>
        <w:t>since t</w:t>
      </w:r>
      <w:r w:rsidR="00BC4D1F" w:rsidRPr="00A04F8E">
        <w:rPr>
          <w:rFonts w:ascii="Arial" w:hAnsi="Arial" w:cs="Arial"/>
        </w:rPr>
        <w:t xml:space="preserve">he remaining </w:t>
      </w:r>
      <w:r w:rsidR="00497619">
        <w:rPr>
          <w:rFonts w:ascii="Arial" w:hAnsi="Arial" w:cs="Arial"/>
        </w:rPr>
        <w:t>2</w:t>
      </w:r>
      <w:r w:rsidR="00BC4D1F" w:rsidRPr="00A04F8E">
        <w:rPr>
          <w:rFonts w:ascii="Arial" w:hAnsi="Arial" w:cs="Arial"/>
        </w:rPr>
        <w:t>nd half of the programme implementation cycle is expected to benefit from the critique and related re</w:t>
      </w:r>
      <w:r w:rsidR="00497619">
        <w:rPr>
          <w:rFonts w:ascii="Arial" w:hAnsi="Arial" w:cs="Arial"/>
        </w:rPr>
        <w:t>commendations</w:t>
      </w:r>
      <w:r w:rsidR="004378A4" w:rsidRPr="00A04F8E">
        <w:rPr>
          <w:rFonts w:ascii="Arial" w:hAnsi="Arial" w:cs="Arial"/>
        </w:rPr>
        <w:t>.</w:t>
      </w:r>
      <w:r w:rsidR="00497619">
        <w:rPr>
          <w:rFonts w:ascii="Arial" w:hAnsi="Arial" w:cs="Arial"/>
        </w:rPr>
        <w:t xml:space="preserve">Thisreport shall inform </w:t>
      </w:r>
      <w:r w:rsidRPr="00A04F8E">
        <w:rPr>
          <w:rFonts w:ascii="Arial" w:hAnsi="Arial" w:cs="Arial"/>
        </w:rPr>
        <w:t xml:space="preserve">key stakeholders </w:t>
      </w:r>
      <w:r w:rsidR="00497619">
        <w:rPr>
          <w:rFonts w:ascii="Arial" w:hAnsi="Arial" w:cs="Arial"/>
        </w:rPr>
        <w:t>including</w:t>
      </w:r>
      <w:r w:rsidRPr="00A04F8E">
        <w:rPr>
          <w:rFonts w:ascii="Arial" w:hAnsi="Arial" w:cs="Arial"/>
        </w:rPr>
        <w:t xml:space="preserve"> the Ministry of Justice (MINIJUST), the National Commission for Human Rights (NCHR), the National Unity and Reconciliation Commission (NURC) and the Rwand</w:t>
      </w:r>
      <w:r w:rsidR="00497619">
        <w:rPr>
          <w:rFonts w:ascii="Arial" w:hAnsi="Arial" w:cs="Arial"/>
        </w:rPr>
        <w:t>a National Police (RNP), and</w:t>
      </w:r>
      <w:r w:rsidRPr="00A04F8E">
        <w:rPr>
          <w:rFonts w:ascii="Arial" w:hAnsi="Arial" w:cs="Arial"/>
        </w:rPr>
        <w:t xml:space="preserve"> part</w:t>
      </w:r>
      <w:r w:rsidR="00497619">
        <w:rPr>
          <w:rFonts w:ascii="Arial" w:hAnsi="Arial" w:cs="Arial"/>
        </w:rPr>
        <w:t>icipating UN agencies (</w:t>
      </w:r>
      <w:r w:rsidRPr="00A04F8E">
        <w:rPr>
          <w:rFonts w:ascii="Arial" w:hAnsi="Arial" w:cs="Arial"/>
        </w:rPr>
        <w:t xml:space="preserve">UNDP, UN Women, OHCHR and </w:t>
      </w:r>
      <w:r w:rsidR="00307402" w:rsidRPr="0027709A">
        <w:rPr>
          <w:rFonts w:ascii="Arial" w:hAnsi="Arial" w:cs="Arial"/>
        </w:rPr>
        <w:t>UNICEF</w:t>
      </w:r>
      <w:r w:rsidR="00497619">
        <w:rPr>
          <w:rFonts w:ascii="Arial" w:hAnsi="Arial" w:cs="Arial"/>
        </w:rPr>
        <w:t>)</w:t>
      </w:r>
      <w:r w:rsidRPr="00A04F8E">
        <w:rPr>
          <w:rFonts w:ascii="Arial" w:hAnsi="Arial" w:cs="Arial"/>
        </w:rPr>
        <w:t>.</w:t>
      </w:r>
    </w:p>
    <w:p w:rsidR="006B6A35" w:rsidRPr="00FA4546" w:rsidRDefault="006B6A35" w:rsidP="00D335DB">
      <w:pPr>
        <w:shd w:val="clear" w:color="auto" w:fill="FFFFFF" w:themeFill="background1"/>
        <w:spacing w:after="0" w:line="240" w:lineRule="auto"/>
        <w:jc w:val="both"/>
        <w:rPr>
          <w:rFonts w:ascii="Arial" w:hAnsi="Arial" w:cs="Arial"/>
        </w:rPr>
      </w:pPr>
    </w:p>
    <w:p w:rsidR="006B6A35" w:rsidRPr="00FA4546" w:rsidRDefault="006B6A35" w:rsidP="006B6A35">
      <w:pPr>
        <w:widowControl w:val="0"/>
        <w:shd w:val="clear" w:color="auto" w:fill="FFFFFF" w:themeFill="background1"/>
        <w:overflowPunct w:val="0"/>
        <w:autoSpaceDE w:val="0"/>
        <w:autoSpaceDN w:val="0"/>
        <w:adjustRightInd w:val="0"/>
        <w:spacing w:after="0" w:line="240" w:lineRule="auto"/>
        <w:jc w:val="both"/>
        <w:rPr>
          <w:rFonts w:ascii="Arial" w:hAnsi="Arial" w:cs="Arial"/>
          <w:i/>
        </w:rPr>
      </w:pPr>
      <w:r w:rsidRPr="00FA4546">
        <w:rPr>
          <w:rFonts w:ascii="Arial" w:hAnsi="Arial" w:cs="Arial"/>
          <w:i/>
        </w:rPr>
        <w:t>Evaluation methodology</w:t>
      </w:r>
    </w:p>
    <w:p w:rsidR="006B6A35" w:rsidRPr="00FA4546" w:rsidRDefault="006B6A35" w:rsidP="00D335DB">
      <w:pPr>
        <w:shd w:val="clear" w:color="auto" w:fill="FFFFFF" w:themeFill="background1"/>
        <w:spacing w:after="0" w:line="240" w:lineRule="auto"/>
        <w:jc w:val="both"/>
        <w:rPr>
          <w:rFonts w:ascii="Arial" w:hAnsi="Arial" w:cs="Arial"/>
        </w:rPr>
      </w:pPr>
    </w:p>
    <w:p w:rsidR="003E5474" w:rsidRPr="00A04F8E" w:rsidRDefault="00A04F8E" w:rsidP="00A04F8E">
      <w:pPr>
        <w:shd w:val="clear" w:color="auto" w:fill="FFFFFF" w:themeFill="background1"/>
        <w:spacing w:after="0" w:line="240" w:lineRule="auto"/>
        <w:jc w:val="both"/>
        <w:rPr>
          <w:rFonts w:ascii="Arial" w:hAnsi="Arial" w:cs="Arial"/>
        </w:rPr>
      </w:pPr>
      <w:r w:rsidRPr="00A04F8E">
        <w:rPr>
          <w:rFonts w:ascii="Arial" w:hAnsi="Arial" w:cs="Arial"/>
        </w:rPr>
        <w:t>T</w:t>
      </w:r>
      <w:r w:rsidR="0039054B" w:rsidRPr="00A04F8E">
        <w:rPr>
          <w:rFonts w:ascii="Arial" w:hAnsi="Arial" w:cs="Arial"/>
        </w:rPr>
        <w:t>he methods applied comprised qualitative and quantitative data</w:t>
      </w:r>
      <w:r w:rsidR="00DF0D18" w:rsidRPr="00A04F8E">
        <w:rPr>
          <w:rFonts w:ascii="Arial" w:hAnsi="Arial" w:cs="Arial"/>
        </w:rPr>
        <w:t xml:space="preserve"> techniques. Data triangulation was a key technique used throughout the data collection phase and for the purpose of final analysis following conclusion of the interviews. Another important feature of the data analysis was to </w:t>
      </w:r>
      <w:r w:rsidR="00512EF5" w:rsidRPr="00A04F8E">
        <w:rPr>
          <w:rFonts w:ascii="Arial" w:hAnsi="Arial" w:cs="Arial"/>
        </w:rPr>
        <w:t>analyze</w:t>
      </w:r>
      <w:r w:rsidR="00DF0D18" w:rsidRPr="00A04F8E">
        <w:rPr>
          <w:rFonts w:ascii="Arial" w:hAnsi="Arial" w:cs="Arial"/>
        </w:rPr>
        <w:t xml:space="preserve"> qu</w:t>
      </w:r>
      <w:r w:rsidR="00512EF5" w:rsidRPr="00A04F8E">
        <w:rPr>
          <w:rFonts w:ascii="Arial" w:hAnsi="Arial" w:cs="Arial"/>
        </w:rPr>
        <w:t>alitative performance data in light of</w:t>
      </w:r>
      <w:r w:rsidR="00D4522D" w:rsidRPr="00A04F8E">
        <w:rPr>
          <w:rFonts w:ascii="Arial" w:hAnsi="Arial" w:cs="Arial"/>
        </w:rPr>
        <w:t xml:space="preserve"> available funding and to also include</w:t>
      </w:r>
      <w:r w:rsidR="009B7CF8">
        <w:rPr>
          <w:rFonts w:ascii="Arial" w:hAnsi="Arial" w:cs="Arial"/>
        </w:rPr>
        <w:t xml:space="preserve"> </w:t>
      </w:r>
      <w:r w:rsidR="00D4522D" w:rsidRPr="00A04F8E">
        <w:rPr>
          <w:rFonts w:ascii="Arial" w:hAnsi="Arial" w:cs="Arial"/>
        </w:rPr>
        <w:t>limitations inherent</w:t>
      </w:r>
      <w:r w:rsidR="009B7CF8">
        <w:rPr>
          <w:rFonts w:ascii="Arial" w:hAnsi="Arial" w:cs="Arial"/>
        </w:rPr>
        <w:t xml:space="preserve"> </w:t>
      </w:r>
      <w:r w:rsidR="0053070A" w:rsidRPr="00A04F8E">
        <w:rPr>
          <w:rFonts w:ascii="Arial" w:hAnsi="Arial" w:cs="Arial"/>
        </w:rPr>
        <w:t xml:space="preserve">in </w:t>
      </w:r>
      <w:r w:rsidR="00D4522D" w:rsidRPr="00A04F8E">
        <w:rPr>
          <w:rFonts w:ascii="Arial" w:hAnsi="Arial" w:cs="Arial"/>
        </w:rPr>
        <w:t>the</w:t>
      </w:r>
      <w:r w:rsidR="00DF0D18" w:rsidRPr="00A04F8E">
        <w:rPr>
          <w:rFonts w:ascii="Arial" w:hAnsi="Arial" w:cs="Arial"/>
        </w:rPr>
        <w:t xml:space="preserve"> design of the results framework which in itself thwarted some potential synergies from being realized. </w:t>
      </w:r>
      <w:r w:rsidR="002B6E7F" w:rsidRPr="00A04F8E">
        <w:rPr>
          <w:rFonts w:ascii="Arial" w:hAnsi="Arial" w:cs="Arial"/>
        </w:rPr>
        <w:t>The actual data collection was carried out during the 2</w:t>
      </w:r>
      <w:r w:rsidR="002B6E7F" w:rsidRPr="00A04F8E">
        <w:rPr>
          <w:rFonts w:ascii="Arial" w:hAnsi="Arial" w:cs="Arial"/>
          <w:vertAlign w:val="superscript"/>
        </w:rPr>
        <w:t>nd</w:t>
      </w:r>
      <w:r w:rsidR="002B6E7F" w:rsidRPr="00A04F8E">
        <w:rPr>
          <w:rFonts w:ascii="Arial" w:hAnsi="Arial" w:cs="Arial"/>
        </w:rPr>
        <w:t xml:space="preserve"> and 3</w:t>
      </w:r>
      <w:r w:rsidR="002B6E7F" w:rsidRPr="00A04F8E">
        <w:rPr>
          <w:rFonts w:ascii="Arial" w:hAnsi="Arial" w:cs="Arial"/>
          <w:vertAlign w:val="superscript"/>
        </w:rPr>
        <w:t>rd</w:t>
      </w:r>
      <w:r w:rsidR="00497619">
        <w:rPr>
          <w:rFonts w:ascii="Arial" w:hAnsi="Arial" w:cs="Arial"/>
        </w:rPr>
        <w:t xml:space="preserve"> week of Nov.</w:t>
      </w:r>
      <w:r w:rsidR="002B6E7F" w:rsidRPr="00A04F8E">
        <w:rPr>
          <w:rFonts w:ascii="Arial" w:hAnsi="Arial" w:cs="Arial"/>
        </w:rPr>
        <w:t xml:space="preserve"> 2015. All A2J IPs were interviewed and thus given the opportunity to openly share their views and comments about the quality of the design, management, operational issues </w:t>
      </w:r>
      <w:r w:rsidR="00497619">
        <w:rPr>
          <w:rFonts w:ascii="Arial" w:hAnsi="Arial" w:cs="Arial"/>
        </w:rPr>
        <w:t xml:space="preserve">etc. </w:t>
      </w:r>
      <w:r w:rsidR="002B6E7F" w:rsidRPr="00A04F8E">
        <w:rPr>
          <w:rFonts w:ascii="Arial" w:hAnsi="Arial" w:cs="Arial"/>
        </w:rPr>
        <w:t>On the UN side, all implementing PUNOs/UN agencies</w:t>
      </w:r>
      <w:r w:rsidR="00497619">
        <w:rPr>
          <w:rFonts w:ascii="Arial" w:hAnsi="Arial" w:cs="Arial"/>
        </w:rPr>
        <w:t xml:space="preserve"> were met with</w:t>
      </w:r>
      <w:r w:rsidR="002B6E7F" w:rsidRPr="00A04F8E">
        <w:rPr>
          <w:rFonts w:ascii="Arial" w:hAnsi="Arial" w:cs="Arial"/>
        </w:rPr>
        <w:t>.</w:t>
      </w:r>
      <w:r w:rsidR="00B61A6A">
        <w:rPr>
          <w:rFonts w:ascii="Arial" w:hAnsi="Arial" w:cs="Arial"/>
        </w:rPr>
        <w:t xml:space="preserve"> </w:t>
      </w:r>
      <w:r w:rsidR="00DF0D18" w:rsidRPr="00A04F8E">
        <w:rPr>
          <w:rFonts w:ascii="Arial" w:hAnsi="Arial" w:cs="Arial"/>
        </w:rPr>
        <w:t xml:space="preserve">Major limitations the </w:t>
      </w:r>
      <w:r w:rsidR="00324A92" w:rsidRPr="00A04F8E">
        <w:rPr>
          <w:rFonts w:ascii="Arial" w:hAnsi="Arial" w:cs="Arial"/>
        </w:rPr>
        <w:t>mission faced</w:t>
      </w:r>
      <w:r w:rsidR="008C14DA" w:rsidRPr="00A04F8E">
        <w:rPr>
          <w:rFonts w:ascii="Arial" w:hAnsi="Arial" w:cs="Arial"/>
        </w:rPr>
        <w:t xml:space="preserve"> hinged on</w:t>
      </w:r>
      <w:r w:rsidR="009B7CF8">
        <w:rPr>
          <w:rFonts w:ascii="Arial" w:hAnsi="Arial" w:cs="Arial"/>
        </w:rPr>
        <w:t xml:space="preserve"> </w:t>
      </w:r>
      <w:r w:rsidR="003E5474" w:rsidRPr="00A04F8E">
        <w:rPr>
          <w:rFonts w:ascii="Arial" w:hAnsi="Arial" w:cs="Arial"/>
        </w:rPr>
        <w:t>budgetary constraints resulting in</w:t>
      </w:r>
      <w:r w:rsidR="002A7D1D" w:rsidRPr="00A04F8E">
        <w:rPr>
          <w:rFonts w:ascii="Arial" w:hAnsi="Arial" w:cs="Arial"/>
        </w:rPr>
        <w:t xml:space="preserve"> limited </w:t>
      </w:r>
      <w:r w:rsidR="00C95082" w:rsidRPr="00A04F8E">
        <w:rPr>
          <w:rFonts w:ascii="Arial" w:hAnsi="Arial" w:cs="Arial"/>
        </w:rPr>
        <w:t xml:space="preserve">resources </w:t>
      </w:r>
      <w:r w:rsidR="002A7D1D" w:rsidRPr="00A04F8E">
        <w:rPr>
          <w:rFonts w:ascii="Arial" w:hAnsi="Arial" w:cs="Arial"/>
        </w:rPr>
        <w:t xml:space="preserve">available. </w:t>
      </w:r>
      <w:r w:rsidR="00497619">
        <w:rPr>
          <w:rFonts w:ascii="Arial" w:hAnsi="Arial" w:cs="Arial"/>
        </w:rPr>
        <w:t>For instance</w:t>
      </w:r>
      <w:r w:rsidRPr="00A04F8E">
        <w:rPr>
          <w:rFonts w:ascii="Arial" w:hAnsi="Arial" w:cs="Arial"/>
        </w:rPr>
        <w:t>, there was no time to visit</w:t>
      </w:r>
      <w:r w:rsidR="009B7CF8">
        <w:rPr>
          <w:rFonts w:ascii="Arial" w:hAnsi="Arial" w:cs="Arial"/>
        </w:rPr>
        <w:t xml:space="preserve"> </w:t>
      </w:r>
      <w:r w:rsidR="00497619">
        <w:rPr>
          <w:rFonts w:ascii="Arial" w:hAnsi="Arial" w:cs="Arial"/>
        </w:rPr>
        <w:t xml:space="preserve">several </w:t>
      </w:r>
      <w:r w:rsidR="00512EF5" w:rsidRPr="00A04F8E">
        <w:rPr>
          <w:rFonts w:ascii="Arial" w:hAnsi="Arial" w:cs="Arial"/>
        </w:rPr>
        <w:t xml:space="preserve">community level </w:t>
      </w:r>
      <w:r w:rsidR="00497619">
        <w:rPr>
          <w:rFonts w:ascii="Arial" w:hAnsi="Arial" w:cs="Arial"/>
        </w:rPr>
        <w:t>committees or abunzi hearings, and conduct related mini-perception surveys among the village population.</w:t>
      </w:r>
    </w:p>
    <w:p w:rsidR="00C95082" w:rsidRPr="00FA4546" w:rsidRDefault="00EF4B71" w:rsidP="00EF4B71">
      <w:pPr>
        <w:widowControl w:val="0"/>
        <w:shd w:val="clear" w:color="auto" w:fill="FFFFFF" w:themeFill="background1"/>
        <w:tabs>
          <w:tab w:val="left" w:pos="6018"/>
        </w:tabs>
        <w:autoSpaceDE w:val="0"/>
        <w:autoSpaceDN w:val="0"/>
        <w:adjustRightInd w:val="0"/>
        <w:spacing w:after="0" w:line="240" w:lineRule="auto"/>
        <w:ind w:left="8"/>
        <w:jc w:val="both"/>
        <w:rPr>
          <w:rFonts w:ascii="Arial" w:hAnsi="Arial" w:cs="Arial"/>
        </w:rPr>
      </w:pPr>
      <w:r>
        <w:rPr>
          <w:rFonts w:ascii="Arial" w:hAnsi="Arial" w:cs="Arial"/>
        </w:rPr>
        <w:tab/>
      </w:r>
    </w:p>
    <w:p w:rsidR="00324A92" w:rsidRPr="00FA4546" w:rsidRDefault="00324A92" w:rsidP="00324A92">
      <w:pPr>
        <w:widowControl w:val="0"/>
        <w:shd w:val="clear" w:color="auto" w:fill="FFFFFF" w:themeFill="background1"/>
        <w:overflowPunct w:val="0"/>
        <w:autoSpaceDE w:val="0"/>
        <w:autoSpaceDN w:val="0"/>
        <w:adjustRightInd w:val="0"/>
        <w:spacing w:after="0" w:line="240" w:lineRule="auto"/>
        <w:jc w:val="both"/>
        <w:rPr>
          <w:rFonts w:ascii="Arial" w:hAnsi="Arial" w:cs="Arial"/>
          <w:i/>
        </w:rPr>
      </w:pPr>
      <w:r w:rsidRPr="00FA4546">
        <w:rPr>
          <w:rFonts w:ascii="Arial" w:hAnsi="Arial" w:cs="Arial"/>
          <w:i/>
        </w:rPr>
        <w:t>Findings and conclusions</w:t>
      </w:r>
    </w:p>
    <w:p w:rsidR="00324A92" w:rsidRPr="00FA4546" w:rsidRDefault="00324A92" w:rsidP="00D335DB">
      <w:pPr>
        <w:widowControl w:val="0"/>
        <w:shd w:val="clear" w:color="auto" w:fill="FFFFFF" w:themeFill="background1"/>
        <w:autoSpaceDE w:val="0"/>
        <w:autoSpaceDN w:val="0"/>
        <w:adjustRightInd w:val="0"/>
        <w:spacing w:after="0" w:line="240" w:lineRule="auto"/>
        <w:ind w:left="8"/>
        <w:jc w:val="both"/>
        <w:rPr>
          <w:rFonts w:ascii="Arial" w:hAnsi="Arial" w:cs="Arial"/>
        </w:rPr>
      </w:pPr>
    </w:p>
    <w:p w:rsidR="00497619" w:rsidRDefault="00E332C6" w:rsidP="00A04F8E">
      <w:pPr>
        <w:widowControl w:val="0"/>
        <w:shd w:val="clear" w:color="auto" w:fill="FFFFFF" w:themeFill="background1"/>
        <w:autoSpaceDE w:val="0"/>
        <w:autoSpaceDN w:val="0"/>
        <w:adjustRightInd w:val="0"/>
        <w:spacing w:after="0" w:line="240" w:lineRule="auto"/>
        <w:ind w:left="8"/>
        <w:jc w:val="both"/>
        <w:rPr>
          <w:rFonts w:ascii="Arial" w:hAnsi="Arial" w:cs="Arial"/>
        </w:rPr>
      </w:pPr>
      <w:r w:rsidRPr="00FA4546">
        <w:rPr>
          <w:rFonts w:ascii="Arial" w:hAnsi="Arial" w:cs="Arial"/>
        </w:rPr>
        <w:t xml:space="preserve">Regarding early indications for, or evidence of potential </w:t>
      </w:r>
      <w:r w:rsidR="00324A92" w:rsidRPr="00FA4546">
        <w:rPr>
          <w:rFonts w:ascii="Arial" w:hAnsi="Arial" w:cs="Arial"/>
          <w:u w:val="single"/>
        </w:rPr>
        <w:t xml:space="preserve">early </w:t>
      </w:r>
      <w:r w:rsidRPr="00FA4546">
        <w:rPr>
          <w:rFonts w:ascii="Arial" w:hAnsi="Arial" w:cs="Arial"/>
          <w:u w:val="single"/>
        </w:rPr>
        <w:t>impact</w:t>
      </w:r>
      <w:r w:rsidRPr="00FA4546">
        <w:rPr>
          <w:rFonts w:ascii="Arial" w:hAnsi="Arial" w:cs="Arial"/>
        </w:rPr>
        <w:t xml:space="preserve">, there are already some solid stalwart success stories; namely the training support provided to the successful mechanism of “abunzi” mediators and the MAJ/one-stop-center mechanism (JP Output 1), building human rights-related capacities in terms of enabling related tracking and implementation mechanisms, as well as training key justice sector staff’s </w:t>
      </w:r>
      <w:r w:rsidR="00EA7DC3" w:rsidRPr="00FA4546">
        <w:rPr>
          <w:rFonts w:ascii="Arial" w:hAnsi="Arial" w:cs="Arial"/>
        </w:rPr>
        <w:t xml:space="preserve">on </w:t>
      </w:r>
      <w:r w:rsidRPr="00FA4546">
        <w:rPr>
          <w:rFonts w:ascii="Arial" w:hAnsi="Arial" w:cs="Arial"/>
        </w:rPr>
        <w:t>related knowledge (JP Outputs 1 &amp; 2).</w:t>
      </w:r>
      <w:r w:rsidR="00F34B50" w:rsidRPr="00FA4546">
        <w:rPr>
          <w:rFonts w:ascii="Arial" w:hAnsi="Arial" w:cs="Arial"/>
        </w:rPr>
        <w:t xml:space="preserve"> The community policing approach (CPC) is another candidate under this category; with the reservation that due to time constraints the mission did not have the opportunity to ascertain the effect of these committees on the ground by also ascertaining the end beneficiaries’—i.e. the simple citizens’/community dwellers’—perception and appreciation of the CPC.</w:t>
      </w:r>
      <w:r w:rsidRPr="00FA4546">
        <w:rPr>
          <w:rFonts w:ascii="Arial" w:hAnsi="Arial" w:cs="Arial"/>
        </w:rPr>
        <w:t xml:space="preserve"> The </w:t>
      </w:r>
      <w:r w:rsidR="008B027E" w:rsidRPr="00FA4546">
        <w:rPr>
          <w:rFonts w:ascii="Arial" w:hAnsi="Arial" w:cs="Arial"/>
        </w:rPr>
        <w:t>Integrated Electronic Case Management System</w:t>
      </w:r>
      <w:r w:rsidR="009B7CF8">
        <w:rPr>
          <w:rFonts w:ascii="Arial" w:hAnsi="Arial" w:cs="Arial"/>
        </w:rPr>
        <w:t xml:space="preserve"> </w:t>
      </w:r>
      <w:r w:rsidR="008B027E" w:rsidRPr="00FA4546">
        <w:rPr>
          <w:rFonts w:ascii="Arial" w:hAnsi="Arial" w:cs="Arial"/>
        </w:rPr>
        <w:t>(</w:t>
      </w:r>
      <w:r w:rsidRPr="00FA4546">
        <w:rPr>
          <w:rFonts w:ascii="Arial" w:hAnsi="Arial" w:cs="Arial"/>
        </w:rPr>
        <w:t>I</w:t>
      </w:r>
      <w:r w:rsidR="008B027E" w:rsidRPr="00FA4546">
        <w:rPr>
          <w:rFonts w:ascii="Arial" w:hAnsi="Arial" w:cs="Arial"/>
        </w:rPr>
        <w:t>E</w:t>
      </w:r>
      <w:r w:rsidRPr="00FA4546">
        <w:rPr>
          <w:rFonts w:ascii="Arial" w:hAnsi="Arial" w:cs="Arial"/>
        </w:rPr>
        <w:t>CMS</w:t>
      </w:r>
      <w:r w:rsidR="008B027E" w:rsidRPr="00FA4546">
        <w:rPr>
          <w:rFonts w:ascii="Arial" w:hAnsi="Arial" w:cs="Arial"/>
        </w:rPr>
        <w:t>)</w:t>
      </w:r>
      <w:r w:rsidR="009B7CF8">
        <w:rPr>
          <w:rFonts w:ascii="Arial" w:hAnsi="Arial" w:cs="Arial"/>
        </w:rPr>
        <w:t xml:space="preserve"> </w:t>
      </w:r>
      <w:r w:rsidRPr="00FA4546">
        <w:rPr>
          <w:rFonts w:ascii="Arial" w:hAnsi="Arial" w:cs="Arial"/>
        </w:rPr>
        <w:t xml:space="preserve">certainly has the potential to </w:t>
      </w:r>
      <w:r w:rsidR="00F34B50" w:rsidRPr="00FA4546">
        <w:rPr>
          <w:rFonts w:ascii="Arial" w:hAnsi="Arial" w:cs="Arial"/>
        </w:rPr>
        <w:t xml:space="preserve">blossom into a success story. However, </w:t>
      </w:r>
      <w:r w:rsidRPr="00FA4546">
        <w:rPr>
          <w:rFonts w:ascii="Arial" w:hAnsi="Arial" w:cs="Arial"/>
        </w:rPr>
        <w:t>this remains to be seen especially in view of its inherent risks</w:t>
      </w:r>
      <w:r w:rsidR="00F34B50" w:rsidRPr="00FA4546">
        <w:rPr>
          <w:rFonts w:ascii="Arial" w:hAnsi="Arial" w:cs="Arial"/>
        </w:rPr>
        <w:t xml:space="preserve">. </w:t>
      </w:r>
    </w:p>
    <w:p w:rsidR="00497619" w:rsidRDefault="00497619" w:rsidP="00A04F8E">
      <w:pPr>
        <w:widowControl w:val="0"/>
        <w:shd w:val="clear" w:color="auto" w:fill="FFFFFF" w:themeFill="background1"/>
        <w:autoSpaceDE w:val="0"/>
        <w:autoSpaceDN w:val="0"/>
        <w:adjustRightInd w:val="0"/>
        <w:spacing w:after="0" w:line="240" w:lineRule="auto"/>
        <w:ind w:left="8"/>
        <w:jc w:val="both"/>
        <w:rPr>
          <w:rFonts w:ascii="Arial" w:hAnsi="Arial" w:cs="Arial"/>
        </w:rPr>
      </w:pPr>
    </w:p>
    <w:p w:rsidR="00497619" w:rsidRDefault="00AE4E7B" w:rsidP="00A04F8E">
      <w:pPr>
        <w:widowControl w:val="0"/>
        <w:shd w:val="clear" w:color="auto" w:fill="FFFFFF" w:themeFill="background1"/>
        <w:autoSpaceDE w:val="0"/>
        <w:autoSpaceDN w:val="0"/>
        <w:adjustRightInd w:val="0"/>
        <w:spacing w:after="0" w:line="240" w:lineRule="auto"/>
        <w:ind w:left="8"/>
        <w:jc w:val="both"/>
        <w:rPr>
          <w:rFonts w:ascii="Arial" w:hAnsi="Arial" w:cs="Arial"/>
        </w:rPr>
      </w:pPr>
      <w:r w:rsidRPr="00FA4546">
        <w:rPr>
          <w:rFonts w:ascii="Arial" w:hAnsi="Arial" w:cs="Arial"/>
        </w:rPr>
        <w:t xml:space="preserve">In terms of the A2J’s overall </w:t>
      </w:r>
      <w:r w:rsidR="002A79E1" w:rsidRPr="00FA4546">
        <w:rPr>
          <w:rFonts w:ascii="Arial" w:hAnsi="Arial" w:cs="Arial"/>
          <w:u w:val="single"/>
        </w:rPr>
        <w:t>relevance</w:t>
      </w:r>
      <w:r w:rsidR="002A79E1" w:rsidRPr="00FA4546">
        <w:rPr>
          <w:rFonts w:ascii="Arial" w:hAnsi="Arial" w:cs="Arial"/>
        </w:rPr>
        <w:t xml:space="preserve"> t</w:t>
      </w:r>
      <w:r w:rsidR="00873DC8" w:rsidRPr="00FA4546">
        <w:rPr>
          <w:rFonts w:ascii="Arial" w:hAnsi="Arial" w:cs="Arial"/>
        </w:rPr>
        <w:t>he JP’s</w:t>
      </w:r>
      <w:r w:rsidR="00A06B14" w:rsidRPr="00FA4546">
        <w:rPr>
          <w:rFonts w:ascii="Arial" w:hAnsi="Arial" w:cs="Arial"/>
        </w:rPr>
        <w:t xml:space="preserve"> activities we</w:t>
      </w:r>
      <w:r w:rsidRPr="00FA4546">
        <w:rPr>
          <w:rFonts w:ascii="Arial" w:hAnsi="Arial" w:cs="Arial"/>
        </w:rPr>
        <w:t xml:space="preserve">re </w:t>
      </w:r>
      <w:r w:rsidR="00A06B14" w:rsidRPr="00FA4546">
        <w:rPr>
          <w:rFonts w:ascii="Arial" w:hAnsi="Arial" w:cs="Arial"/>
        </w:rPr>
        <w:t>designed</w:t>
      </w:r>
      <w:r w:rsidRPr="00FA4546">
        <w:rPr>
          <w:rFonts w:ascii="Arial" w:hAnsi="Arial" w:cs="Arial"/>
        </w:rPr>
        <w:t xml:space="preserve"> to promote access to justice especially for women and </w:t>
      </w:r>
      <w:r w:rsidR="002A79E1" w:rsidRPr="00FA4546">
        <w:rPr>
          <w:rFonts w:ascii="Arial" w:hAnsi="Arial" w:cs="Arial"/>
        </w:rPr>
        <w:t>(other) vulnerable groups</w:t>
      </w:r>
      <w:r w:rsidRPr="00FA4546">
        <w:rPr>
          <w:rFonts w:ascii="Arial" w:hAnsi="Arial" w:cs="Arial"/>
        </w:rPr>
        <w:t xml:space="preserve"> of society, while also supporting national unity and reconciliation and supporting the human rights agenda at a national scale. </w:t>
      </w:r>
      <w:r w:rsidR="00456C5B" w:rsidRPr="00FA4546">
        <w:rPr>
          <w:rFonts w:ascii="Arial" w:hAnsi="Arial" w:cs="Arial"/>
        </w:rPr>
        <w:t xml:space="preserve">Overall, the JP </w:t>
      </w:r>
      <w:r w:rsidR="001360F0">
        <w:rPr>
          <w:rFonts w:ascii="Arial" w:hAnsi="Arial" w:cs="Arial"/>
        </w:rPr>
        <w:t>o</w:t>
      </w:r>
      <w:r w:rsidR="001360F0" w:rsidRPr="00FA4546">
        <w:rPr>
          <w:rFonts w:ascii="Arial" w:hAnsi="Arial" w:cs="Arial"/>
        </w:rPr>
        <w:t xml:space="preserve">utcomes </w:t>
      </w:r>
      <w:r w:rsidR="00456C5B" w:rsidRPr="00FA4546">
        <w:rPr>
          <w:rFonts w:ascii="Arial" w:hAnsi="Arial" w:cs="Arial"/>
        </w:rPr>
        <w:t>and related outputs are stringently aligned with the national priorities and programming cycle of the Government’s EDPRS2 as well as the UN Development Assistance Plan which is itself supportive and fully aligned with the EDPRS2</w:t>
      </w:r>
      <w:r w:rsidR="003C47D0" w:rsidRPr="00FA4546">
        <w:rPr>
          <w:rFonts w:ascii="Arial" w:hAnsi="Arial" w:cs="Arial"/>
        </w:rPr>
        <w:t>. Principles of gender equality, social inclusion and human rights are the backbones of the output structure’s design, i</w:t>
      </w:r>
      <w:r w:rsidR="00397C45" w:rsidRPr="00FA4546">
        <w:rPr>
          <w:rFonts w:ascii="Arial" w:hAnsi="Arial" w:cs="Arial"/>
        </w:rPr>
        <w:t>ncluding</w:t>
      </w:r>
      <w:r w:rsidR="003C47D0" w:rsidRPr="00FA4546">
        <w:rPr>
          <w:rFonts w:ascii="Arial" w:hAnsi="Arial" w:cs="Arial"/>
        </w:rPr>
        <w:t xml:space="preserve"> access to justice including support to indigents</w:t>
      </w:r>
      <w:r w:rsidR="00FE02FD" w:rsidRPr="00FA4546">
        <w:rPr>
          <w:rFonts w:ascii="Arial" w:hAnsi="Arial" w:cs="Arial"/>
        </w:rPr>
        <w:t xml:space="preserve"> and MAJ/anti-SGBV one-stop centres</w:t>
      </w:r>
      <w:r w:rsidR="003C47D0" w:rsidRPr="00FA4546">
        <w:rPr>
          <w:rFonts w:ascii="Arial" w:hAnsi="Arial" w:cs="Arial"/>
        </w:rPr>
        <w:t xml:space="preserve"> (JP Output </w:t>
      </w:r>
      <w:r w:rsidR="00FE02FD" w:rsidRPr="00FA4546">
        <w:rPr>
          <w:rFonts w:ascii="Arial" w:hAnsi="Arial" w:cs="Arial"/>
        </w:rPr>
        <w:t>1</w:t>
      </w:r>
      <w:r w:rsidR="003C47D0" w:rsidRPr="00FA4546">
        <w:rPr>
          <w:rFonts w:ascii="Arial" w:hAnsi="Arial" w:cs="Arial"/>
        </w:rPr>
        <w:t xml:space="preserve">) and the promotion of the human rights agenda (JP Output </w:t>
      </w:r>
      <w:r w:rsidR="00FE02FD" w:rsidRPr="00FA4546">
        <w:rPr>
          <w:rFonts w:ascii="Arial" w:hAnsi="Arial" w:cs="Arial"/>
        </w:rPr>
        <w:t>2</w:t>
      </w:r>
      <w:r w:rsidR="003C47D0" w:rsidRPr="00FA4546">
        <w:rPr>
          <w:rFonts w:ascii="Arial" w:hAnsi="Arial" w:cs="Arial"/>
        </w:rPr>
        <w:t>)</w:t>
      </w:r>
      <w:r w:rsidR="00456C5B" w:rsidRPr="00FA4546">
        <w:rPr>
          <w:rFonts w:ascii="Arial" w:hAnsi="Arial" w:cs="Arial"/>
        </w:rPr>
        <w:t>. </w:t>
      </w:r>
      <w:r w:rsidR="00FE02FD" w:rsidRPr="00FA4546">
        <w:rPr>
          <w:rFonts w:ascii="Arial" w:hAnsi="Arial" w:cs="Arial"/>
        </w:rPr>
        <w:t>The applied method of capacity building and strategic upstream support was in general well adapted to the given development context in Rwanda.</w:t>
      </w:r>
    </w:p>
    <w:p w:rsidR="00497619" w:rsidRDefault="00497619" w:rsidP="00A04F8E">
      <w:pPr>
        <w:widowControl w:val="0"/>
        <w:shd w:val="clear" w:color="auto" w:fill="FFFFFF" w:themeFill="background1"/>
        <w:autoSpaceDE w:val="0"/>
        <w:autoSpaceDN w:val="0"/>
        <w:adjustRightInd w:val="0"/>
        <w:spacing w:after="0" w:line="240" w:lineRule="auto"/>
        <w:ind w:left="8"/>
        <w:jc w:val="both"/>
        <w:rPr>
          <w:rFonts w:ascii="Arial" w:hAnsi="Arial" w:cs="Arial"/>
        </w:rPr>
      </w:pPr>
    </w:p>
    <w:p w:rsidR="00497619" w:rsidRDefault="00C37A91" w:rsidP="00A04F8E">
      <w:pPr>
        <w:widowControl w:val="0"/>
        <w:shd w:val="clear" w:color="auto" w:fill="FFFFFF" w:themeFill="background1"/>
        <w:autoSpaceDE w:val="0"/>
        <w:autoSpaceDN w:val="0"/>
        <w:adjustRightInd w:val="0"/>
        <w:spacing w:after="0" w:line="240" w:lineRule="auto"/>
        <w:ind w:left="8"/>
        <w:jc w:val="both"/>
        <w:rPr>
          <w:rFonts w:ascii="Arial" w:hAnsi="Arial" w:cs="Arial"/>
        </w:rPr>
      </w:pPr>
      <w:r>
        <w:rPr>
          <w:rFonts w:ascii="Arial" w:hAnsi="Arial" w:cs="Arial"/>
        </w:rPr>
        <w:t>T</w:t>
      </w:r>
      <w:r w:rsidR="00D13E9D" w:rsidRPr="00FA4546">
        <w:rPr>
          <w:rFonts w:ascii="Arial" w:hAnsi="Arial" w:cs="Arial"/>
        </w:rPr>
        <w:t>he JP’s</w:t>
      </w:r>
      <w:r w:rsidR="009B7CF8">
        <w:rPr>
          <w:rFonts w:ascii="Arial" w:hAnsi="Arial" w:cs="Arial"/>
        </w:rPr>
        <w:t xml:space="preserve"> </w:t>
      </w:r>
      <w:r w:rsidR="00D13E9D" w:rsidRPr="00FA4546">
        <w:rPr>
          <w:rFonts w:ascii="Arial" w:hAnsi="Arial" w:cs="Arial"/>
          <w:u w:val="single"/>
        </w:rPr>
        <w:t>e</w:t>
      </w:r>
      <w:r w:rsidR="002B6E7F" w:rsidRPr="00FA4546">
        <w:rPr>
          <w:rFonts w:ascii="Arial" w:hAnsi="Arial" w:cs="Arial"/>
          <w:u w:val="single"/>
        </w:rPr>
        <w:t>ffectiveness</w:t>
      </w:r>
      <w:r w:rsidR="00D13E9D" w:rsidRPr="00FA4546">
        <w:rPr>
          <w:rFonts w:ascii="Arial" w:hAnsi="Arial" w:cs="Arial"/>
        </w:rPr>
        <w:t xml:space="preserve"> has been somewhat affected by the substantial gap between the initially foreseen budget and the </w:t>
      </w:r>
      <w:r w:rsidR="009329AC" w:rsidRPr="00FA4546">
        <w:rPr>
          <w:rFonts w:ascii="Arial" w:hAnsi="Arial" w:cs="Arial"/>
        </w:rPr>
        <w:t xml:space="preserve">monies actually available for </w:t>
      </w:r>
      <w:r w:rsidR="00BE2E31" w:rsidRPr="00FA4546">
        <w:rPr>
          <w:rFonts w:ascii="Arial" w:hAnsi="Arial" w:cs="Arial"/>
        </w:rPr>
        <w:t>being spent (or “absorbed</w:t>
      </w:r>
      <w:r w:rsidR="009329AC" w:rsidRPr="00FA4546">
        <w:rPr>
          <w:rFonts w:ascii="Arial" w:hAnsi="Arial" w:cs="Arial"/>
        </w:rPr>
        <w:t>”</w:t>
      </w:r>
      <w:r w:rsidR="00BE2E31" w:rsidRPr="00FA4546">
        <w:rPr>
          <w:rFonts w:ascii="Arial" w:hAnsi="Arial" w:cs="Arial"/>
        </w:rPr>
        <w:t>)</w:t>
      </w:r>
      <w:r w:rsidR="009329AC" w:rsidRPr="00FA4546">
        <w:rPr>
          <w:rFonts w:ascii="Arial" w:hAnsi="Arial" w:cs="Arial"/>
        </w:rPr>
        <w:t>. However, in spite of significantly reduced resources the key performance indicators at output level reflect very decent progress with the notable exception of JP Output 3 (child registration). Output 2 which focuses on building UP</w:t>
      </w:r>
      <w:r w:rsidR="00F42291" w:rsidRPr="00FA4546">
        <w:rPr>
          <w:rFonts w:ascii="Arial" w:hAnsi="Arial" w:cs="Arial"/>
        </w:rPr>
        <w:t>R</w:t>
      </w:r>
      <w:r w:rsidR="00573439" w:rsidRPr="00FA4546">
        <w:rPr>
          <w:rFonts w:ascii="Arial" w:hAnsi="Arial" w:cs="Arial"/>
        </w:rPr>
        <w:t xml:space="preserve"> a</w:t>
      </w:r>
      <w:r w:rsidR="009329AC" w:rsidRPr="00FA4546">
        <w:rPr>
          <w:rFonts w:ascii="Arial" w:hAnsi="Arial" w:cs="Arial"/>
        </w:rPr>
        <w:t xml:space="preserve">nd international treaty reporting and implementation capacity deserves the status of a genuine “success story”; since not only is the principle of human rights mainstreaming pushed to its limit, here, but final targets foreseen for 2018 have already been surpassed to quite some extent. </w:t>
      </w:r>
    </w:p>
    <w:p w:rsidR="00497619" w:rsidRDefault="00497619" w:rsidP="00A04F8E">
      <w:pPr>
        <w:widowControl w:val="0"/>
        <w:shd w:val="clear" w:color="auto" w:fill="FFFFFF" w:themeFill="background1"/>
        <w:autoSpaceDE w:val="0"/>
        <w:autoSpaceDN w:val="0"/>
        <w:adjustRightInd w:val="0"/>
        <w:spacing w:after="0" w:line="240" w:lineRule="auto"/>
        <w:ind w:left="8"/>
        <w:jc w:val="both"/>
        <w:rPr>
          <w:rFonts w:ascii="Arial" w:hAnsi="Arial" w:cs="Arial"/>
        </w:rPr>
      </w:pPr>
    </w:p>
    <w:p w:rsidR="00E62DA0" w:rsidRDefault="00A06B14" w:rsidP="00A04F8E">
      <w:pPr>
        <w:widowControl w:val="0"/>
        <w:shd w:val="clear" w:color="auto" w:fill="FFFFFF" w:themeFill="background1"/>
        <w:autoSpaceDE w:val="0"/>
        <w:autoSpaceDN w:val="0"/>
        <w:adjustRightInd w:val="0"/>
        <w:spacing w:after="0" w:line="240" w:lineRule="auto"/>
        <w:ind w:left="8"/>
        <w:jc w:val="both"/>
        <w:rPr>
          <w:rFonts w:ascii="Arial" w:hAnsi="Arial" w:cs="Arial"/>
        </w:rPr>
      </w:pPr>
      <w:r w:rsidRPr="00FA4546">
        <w:rPr>
          <w:rFonts w:ascii="Arial" w:hAnsi="Arial" w:cs="Arial"/>
        </w:rPr>
        <w:t xml:space="preserve">With regard to the JP’s </w:t>
      </w:r>
      <w:r w:rsidR="00573439" w:rsidRPr="00FA4546">
        <w:rPr>
          <w:rFonts w:ascii="Arial" w:hAnsi="Arial" w:cs="Arial"/>
          <w:u w:val="single"/>
        </w:rPr>
        <w:t>efficiency</w:t>
      </w:r>
      <w:r w:rsidR="00573439" w:rsidRPr="00FA4546">
        <w:rPr>
          <w:rFonts w:ascii="Arial" w:hAnsi="Arial" w:cs="Arial"/>
        </w:rPr>
        <w:t xml:space="preserve"> a</w:t>
      </w:r>
      <w:r w:rsidR="00BC76FA" w:rsidRPr="00FA4546">
        <w:rPr>
          <w:rFonts w:ascii="Arial" w:hAnsi="Arial" w:cs="Arial"/>
        </w:rPr>
        <w:t>ctual spending against</w:t>
      </w:r>
      <w:r w:rsidR="00BE1608" w:rsidRPr="00FA4546">
        <w:rPr>
          <w:rFonts w:ascii="Arial" w:hAnsi="Arial" w:cs="Arial"/>
        </w:rPr>
        <w:t xml:space="preserve"> the </w:t>
      </w:r>
      <w:r w:rsidR="00A053D6">
        <w:rPr>
          <w:rFonts w:ascii="Arial" w:hAnsi="Arial" w:cs="Arial"/>
        </w:rPr>
        <w:t>ProDoc</w:t>
      </w:r>
      <w:r w:rsidR="00BE1608" w:rsidRPr="00FA4546">
        <w:rPr>
          <w:rFonts w:ascii="Arial" w:hAnsi="Arial" w:cs="Arial"/>
        </w:rPr>
        <w:t>’s</w:t>
      </w:r>
      <w:r w:rsidR="00BC76FA" w:rsidRPr="00FA4546">
        <w:rPr>
          <w:rFonts w:ascii="Arial" w:hAnsi="Arial" w:cs="Arial"/>
        </w:rPr>
        <w:t xml:space="preserve"> budget provisions stands at 51% for the first two years since the formal start (as opposed to the actual start of implementation, which suffered some delays). N</w:t>
      </w:r>
      <w:r w:rsidR="008C27C0" w:rsidRPr="00FA4546">
        <w:rPr>
          <w:rFonts w:ascii="Arial" w:hAnsi="Arial" w:cs="Arial"/>
        </w:rPr>
        <w:t>on</w:t>
      </w:r>
      <w:r w:rsidR="00BC76FA" w:rsidRPr="00FA4546">
        <w:rPr>
          <w:rFonts w:ascii="Arial" w:hAnsi="Arial" w:cs="Arial"/>
        </w:rPr>
        <w:t xml:space="preserve">-adjusted net absorption rates, i.e. </w:t>
      </w:r>
      <w:r w:rsidR="008C27C0" w:rsidRPr="00FA4546">
        <w:rPr>
          <w:rFonts w:ascii="Arial" w:hAnsi="Arial" w:cs="Arial"/>
        </w:rPr>
        <w:t>expenditure versus beginning-of</w:t>
      </w:r>
      <w:r w:rsidR="00BC76FA" w:rsidRPr="00FA4546">
        <w:rPr>
          <w:rFonts w:ascii="Arial" w:hAnsi="Arial" w:cs="Arial"/>
        </w:rPr>
        <w:t>-year draft IP work</w:t>
      </w:r>
      <w:r w:rsidR="00BC76FA" w:rsidRPr="0027709A">
        <w:rPr>
          <w:rFonts w:ascii="Arial" w:hAnsi="Arial" w:cs="Arial"/>
        </w:rPr>
        <w:t>pl</w:t>
      </w:r>
      <w:r w:rsidR="00BC76FA" w:rsidRPr="00FA4546">
        <w:rPr>
          <w:rFonts w:ascii="Arial" w:hAnsi="Arial" w:cs="Arial"/>
        </w:rPr>
        <w:t>ans,</w:t>
      </w:r>
      <w:r w:rsidR="00C93F36" w:rsidRPr="00FA4546">
        <w:rPr>
          <w:rFonts w:ascii="Arial" w:hAnsi="Arial" w:cs="Arial"/>
        </w:rPr>
        <w:t xml:space="preserve"> show quite some discrepancies between the first year and the following periods. The relatively poor absorption rate of 52% in Year 1 </w:t>
      </w:r>
      <w:r w:rsidR="002C5AC8" w:rsidRPr="00FA4546">
        <w:rPr>
          <w:rFonts w:ascii="Arial" w:hAnsi="Arial" w:cs="Arial"/>
        </w:rPr>
        <w:t xml:space="preserve">(starting in July 2013 and ending in June 2014, in line with the GoR’s fiscal year cycle) </w:t>
      </w:r>
      <w:r w:rsidR="00C93F36" w:rsidRPr="00FA4546">
        <w:rPr>
          <w:rFonts w:ascii="Arial" w:hAnsi="Arial" w:cs="Arial"/>
        </w:rPr>
        <w:t>was due to a</w:t>
      </w:r>
      <w:r w:rsidR="00BC76FA" w:rsidRPr="00FA4546">
        <w:rPr>
          <w:rFonts w:ascii="Arial" w:hAnsi="Arial" w:cs="Arial"/>
        </w:rPr>
        <w:t>dministrative</w:t>
      </w:r>
      <w:r w:rsidR="00C93F36" w:rsidRPr="00FA4546">
        <w:rPr>
          <w:rFonts w:ascii="Arial" w:hAnsi="Arial" w:cs="Arial"/>
        </w:rPr>
        <w:t xml:space="preserve"> delay</w:t>
      </w:r>
      <w:r w:rsidR="00BC76FA" w:rsidRPr="00FA4546">
        <w:rPr>
          <w:rFonts w:ascii="Arial" w:hAnsi="Arial" w:cs="Arial"/>
        </w:rPr>
        <w:t xml:space="preserve">s which effectively kept the JP roll-out in the starting blocks for almost half a year before </w:t>
      </w:r>
      <w:r w:rsidR="00C93F36" w:rsidRPr="00FA4546">
        <w:rPr>
          <w:rFonts w:ascii="Arial" w:hAnsi="Arial" w:cs="Arial"/>
        </w:rPr>
        <w:t xml:space="preserve">implementation </w:t>
      </w:r>
      <w:r w:rsidR="00BC76FA" w:rsidRPr="00FA4546">
        <w:rPr>
          <w:rFonts w:ascii="Arial" w:hAnsi="Arial" w:cs="Arial"/>
        </w:rPr>
        <w:t>could start</w:t>
      </w:r>
      <w:r w:rsidR="00C93F36" w:rsidRPr="00FA4546">
        <w:rPr>
          <w:rFonts w:ascii="Arial" w:hAnsi="Arial" w:cs="Arial"/>
        </w:rPr>
        <w:t>. In this context, it should also be noted that the IP WPs</w:t>
      </w:r>
      <w:r w:rsidR="000434BD" w:rsidRPr="00FA4546">
        <w:rPr>
          <w:rFonts w:ascii="Arial" w:hAnsi="Arial" w:cs="Arial"/>
        </w:rPr>
        <w:t xml:space="preserve"> for year 1 of the JP (</w:t>
      </w:r>
      <w:r w:rsidR="000434BD" w:rsidRPr="00FA4546">
        <w:rPr>
          <w:rFonts w:ascii="Arial" w:eastAsia="Times New Roman" w:hAnsi="Arial" w:cs="Arial"/>
          <w:color w:val="000000"/>
        </w:rPr>
        <w:t>July 2013-June 2014</w:t>
      </w:r>
      <w:r w:rsidR="000434BD" w:rsidRPr="00FA4546">
        <w:rPr>
          <w:rFonts w:ascii="Arial" w:hAnsi="Arial" w:cs="Arial"/>
        </w:rPr>
        <w:t>)</w:t>
      </w:r>
      <w:r w:rsidR="00C93F36" w:rsidRPr="00FA4546">
        <w:rPr>
          <w:rFonts w:ascii="Arial" w:hAnsi="Arial" w:cs="Arial"/>
        </w:rPr>
        <w:t xml:space="preserve"> only amounted to a consolidated 54% against the originally foreseen budget as per the </w:t>
      </w:r>
      <w:r w:rsidR="00A053D6">
        <w:rPr>
          <w:rFonts w:ascii="Arial" w:hAnsi="Arial" w:cs="Arial"/>
        </w:rPr>
        <w:t>ProDoc</w:t>
      </w:r>
      <w:r w:rsidR="00D922B2" w:rsidRPr="00FA4546">
        <w:rPr>
          <w:rFonts w:ascii="Arial" w:hAnsi="Arial" w:cs="Arial"/>
        </w:rPr>
        <w:t>. Importantly, no One</w:t>
      </w:r>
      <w:r w:rsidR="00C37A91">
        <w:rPr>
          <w:rFonts w:ascii="Arial" w:hAnsi="Arial" w:cs="Arial"/>
        </w:rPr>
        <w:t xml:space="preserve"> Fund resources existed in the1st year which was </w:t>
      </w:r>
      <w:r w:rsidR="00D922B2" w:rsidRPr="00FA4546">
        <w:rPr>
          <w:rFonts w:ascii="Arial" w:hAnsi="Arial" w:cs="Arial"/>
        </w:rPr>
        <w:t>echoed in the drastical downward revision of the yearly work plan</w:t>
      </w:r>
      <w:r w:rsidR="00C93F36" w:rsidRPr="00FA4546">
        <w:rPr>
          <w:rFonts w:ascii="Arial" w:hAnsi="Arial" w:cs="Arial"/>
        </w:rPr>
        <w:t>.</w:t>
      </w:r>
      <w:r w:rsidR="009B7CF8">
        <w:rPr>
          <w:rFonts w:ascii="Arial" w:hAnsi="Arial" w:cs="Arial"/>
        </w:rPr>
        <w:t xml:space="preserve"> </w:t>
      </w:r>
      <w:r w:rsidR="000A78F4" w:rsidRPr="00FA4546">
        <w:rPr>
          <w:rFonts w:ascii="Arial" w:hAnsi="Arial" w:cs="Arial"/>
        </w:rPr>
        <w:t>However, absorption rates as of</w:t>
      </w:r>
      <w:r w:rsidR="00C37A91">
        <w:rPr>
          <w:rFonts w:ascii="Arial" w:hAnsi="Arial" w:cs="Arial"/>
        </w:rPr>
        <w:t xml:space="preserve"> the 2</w:t>
      </w:r>
      <w:r w:rsidR="00D922B2" w:rsidRPr="00FA4546">
        <w:rPr>
          <w:rFonts w:ascii="Arial" w:hAnsi="Arial" w:cs="Arial"/>
        </w:rPr>
        <w:t xml:space="preserve">nd year </w:t>
      </w:r>
      <w:r w:rsidR="00C37A91">
        <w:rPr>
          <w:rFonts w:ascii="Arial" w:hAnsi="Arial" w:cs="Arial"/>
        </w:rPr>
        <w:t xml:space="preserve">outpaced </w:t>
      </w:r>
      <w:r w:rsidR="00D922B2" w:rsidRPr="00FA4546">
        <w:rPr>
          <w:rFonts w:ascii="Arial" w:hAnsi="Arial" w:cs="Arial"/>
        </w:rPr>
        <w:t>budgetary provisions as reflected in t</w:t>
      </w:r>
      <w:r w:rsidR="00BC76FA" w:rsidRPr="00FA4546">
        <w:rPr>
          <w:rFonts w:ascii="Arial" w:hAnsi="Arial" w:cs="Arial"/>
        </w:rPr>
        <w:t xml:space="preserve">he work plans, since July 2014: </w:t>
      </w:r>
      <w:r w:rsidR="00BE1608" w:rsidRPr="00FA4546">
        <w:rPr>
          <w:rFonts w:ascii="Arial" w:hAnsi="Arial" w:cs="Arial"/>
        </w:rPr>
        <w:t>101% for year 2 an</w:t>
      </w:r>
      <w:r w:rsidR="00A04F8E">
        <w:rPr>
          <w:rFonts w:ascii="Arial" w:hAnsi="Arial" w:cs="Arial"/>
        </w:rPr>
        <w:t>d</w:t>
      </w:r>
      <w:r w:rsidR="00D922B2" w:rsidRPr="00FA4546">
        <w:rPr>
          <w:rFonts w:ascii="Arial" w:hAnsi="Arial" w:cs="Arial"/>
        </w:rPr>
        <w:t xml:space="preserve"> 119% for the 1</w:t>
      </w:r>
      <w:r w:rsidR="00D922B2" w:rsidRPr="00FA4546">
        <w:rPr>
          <w:rFonts w:ascii="Arial" w:hAnsi="Arial" w:cs="Arial"/>
          <w:vertAlign w:val="superscript"/>
        </w:rPr>
        <w:t>st</w:t>
      </w:r>
      <w:r w:rsidR="00D922B2" w:rsidRPr="00FA4546">
        <w:rPr>
          <w:rFonts w:ascii="Arial" w:hAnsi="Arial" w:cs="Arial"/>
        </w:rPr>
        <w:t xml:space="preserve"> quarter of the 3</w:t>
      </w:r>
      <w:r w:rsidR="00D922B2" w:rsidRPr="00FA4546">
        <w:rPr>
          <w:rFonts w:ascii="Arial" w:hAnsi="Arial" w:cs="Arial"/>
          <w:vertAlign w:val="superscript"/>
        </w:rPr>
        <w:t>rd</w:t>
      </w:r>
      <w:r w:rsidR="00D922B2" w:rsidRPr="00FA4546">
        <w:rPr>
          <w:rFonts w:ascii="Arial" w:hAnsi="Arial" w:cs="Arial"/>
        </w:rPr>
        <w:t xml:space="preserve"> year. The total average absorption of work plan budgets from July 2014-June 2015 stands at 79% which includes the first half year of effective non-spending. </w:t>
      </w:r>
    </w:p>
    <w:p w:rsidR="00E62DA0" w:rsidRDefault="00E62DA0" w:rsidP="00A04F8E">
      <w:pPr>
        <w:widowControl w:val="0"/>
        <w:shd w:val="clear" w:color="auto" w:fill="FFFFFF" w:themeFill="background1"/>
        <w:autoSpaceDE w:val="0"/>
        <w:autoSpaceDN w:val="0"/>
        <w:adjustRightInd w:val="0"/>
        <w:spacing w:after="0" w:line="240" w:lineRule="auto"/>
        <w:ind w:left="8"/>
        <w:jc w:val="both"/>
        <w:rPr>
          <w:rFonts w:ascii="Arial" w:hAnsi="Arial" w:cs="Arial"/>
        </w:rPr>
      </w:pPr>
    </w:p>
    <w:p w:rsidR="004378A4" w:rsidRPr="00A04F8E" w:rsidRDefault="00E52807" w:rsidP="00A04F8E">
      <w:pPr>
        <w:widowControl w:val="0"/>
        <w:shd w:val="clear" w:color="auto" w:fill="FFFFFF" w:themeFill="background1"/>
        <w:autoSpaceDE w:val="0"/>
        <w:autoSpaceDN w:val="0"/>
        <w:adjustRightInd w:val="0"/>
        <w:spacing w:after="0" w:line="240" w:lineRule="auto"/>
        <w:ind w:left="8"/>
        <w:jc w:val="both"/>
        <w:rPr>
          <w:rFonts w:ascii="Arial" w:hAnsi="Arial" w:cs="Arial"/>
        </w:rPr>
      </w:pPr>
      <w:r w:rsidRPr="00FA4546">
        <w:rPr>
          <w:rFonts w:ascii="Arial" w:hAnsi="Arial" w:cs="Arial"/>
        </w:rPr>
        <w:t xml:space="preserve">There is evidence </w:t>
      </w:r>
      <w:r w:rsidR="005227FA" w:rsidRPr="00FA4546">
        <w:rPr>
          <w:rFonts w:ascii="Arial" w:hAnsi="Arial" w:cs="Arial"/>
        </w:rPr>
        <w:t xml:space="preserve">on </w:t>
      </w:r>
      <w:r w:rsidRPr="00FA4546">
        <w:rPr>
          <w:rFonts w:ascii="Arial" w:hAnsi="Arial" w:cs="Arial"/>
        </w:rPr>
        <w:t xml:space="preserve"> the IP’s and the UN’s willingness and </w:t>
      </w:r>
      <w:r w:rsidR="005227FA" w:rsidRPr="00FA4546">
        <w:rPr>
          <w:rFonts w:ascii="Arial" w:hAnsi="Arial" w:cs="Arial"/>
        </w:rPr>
        <w:t xml:space="preserve">their </w:t>
      </w:r>
      <w:r w:rsidRPr="00FA4546">
        <w:rPr>
          <w:rFonts w:ascii="Arial" w:hAnsi="Arial" w:cs="Arial"/>
        </w:rPr>
        <w:t xml:space="preserve">ability to learn from </w:t>
      </w:r>
      <w:r w:rsidR="00496D06" w:rsidRPr="00FA4546">
        <w:rPr>
          <w:rFonts w:ascii="Arial" w:hAnsi="Arial" w:cs="Arial"/>
        </w:rPr>
        <w:t>identified weaknesses</w:t>
      </w:r>
      <w:r w:rsidRPr="00FA4546">
        <w:rPr>
          <w:rFonts w:ascii="Arial" w:hAnsi="Arial" w:cs="Arial"/>
        </w:rPr>
        <w:t xml:space="preserve"> and address in</w:t>
      </w:r>
      <w:r w:rsidR="005227FA" w:rsidRPr="00FA4546">
        <w:rPr>
          <w:rFonts w:ascii="Arial" w:hAnsi="Arial" w:cs="Arial"/>
        </w:rPr>
        <w:t>efficiencies</w:t>
      </w:r>
      <w:r w:rsidR="009B7CF8">
        <w:rPr>
          <w:rFonts w:ascii="Arial" w:hAnsi="Arial" w:cs="Arial"/>
        </w:rPr>
        <w:t xml:space="preserve"> </w:t>
      </w:r>
      <w:r w:rsidRPr="00FA4546">
        <w:rPr>
          <w:rFonts w:ascii="Arial" w:hAnsi="Arial" w:cs="Arial"/>
        </w:rPr>
        <w:t>bu</w:t>
      </w:r>
      <w:r w:rsidR="00B951B6" w:rsidRPr="00FA4546">
        <w:rPr>
          <w:rFonts w:ascii="Arial" w:hAnsi="Arial" w:cs="Arial"/>
        </w:rPr>
        <w:t>ilding on lessons learned from analyzing</w:t>
      </w:r>
      <w:r w:rsidR="009B7CF8">
        <w:rPr>
          <w:rFonts w:ascii="Arial" w:hAnsi="Arial" w:cs="Arial"/>
        </w:rPr>
        <w:t xml:space="preserve"> </w:t>
      </w:r>
      <w:r w:rsidR="005227FA" w:rsidRPr="00FA4546">
        <w:rPr>
          <w:rFonts w:ascii="Arial" w:hAnsi="Arial" w:cs="Arial"/>
        </w:rPr>
        <w:t xml:space="preserve">qualitative </w:t>
      </w:r>
      <w:r w:rsidR="00B951B6" w:rsidRPr="00FA4546">
        <w:rPr>
          <w:rFonts w:ascii="Arial" w:hAnsi="Arial" w:cs="Arial"/>
        </w:rPr>
        <w:t>monitoring data on bottlenecks encountered etc</w:t>
      </w:r>
      <w:r w:rsidRPr="00FA4546">
        <w:rPr>
          <w:rFonts w:ascii="Arial" w:hAnsi="Arial" w:cs="Arial"/>
        </w:rPr>
        <w:t xml:space="preserve">. </w:t>
      </w:r>
      <w:r w:rsidR="00C12E64" w:rsidRPr="00FA4546">
        <w:rPr>
          <w:rFonts w:ascii="Arial" w:eastAsia="Times New Roman" w:hAnsi="Arial" w:cs="Arial"/>
        </w:rPr>
        <w:t>In view of the alignment with the national development strategy and planning cycle, along with its inbuilt focus on building</w:t>
      </w:r>
      <w:r w:rsidR="00D13E9D" w:rsidRPr="00FA4546">
        <w:rPr>
          <w:rFonts w:ascii="Arial" w:eastAsia="Times New Roman" w:hAnsi="Arial" w:cs="Arial"/>
        </w:rPr>
        <w:t xml:space="preserve"> requisite </w:t>
      </w:r>
      <w:r w:rsidR="00C12E64" w:rsidRPr="00FA4546">
        <w:rPr>
          <w:rFonts w:ascii="Arial" w:eastAsia="Times New Roman" w:hAnsi="Arial" w:cs="Arial"/>
        </w:rPr>
        <w:t xml:space="preserve">upstream management </w:t>
      </w:r>
      <w:r w:rsidR="00D13E9D" w:rsidRPr="00FA4546">
        <w:rPr>
          <w:rFonts w:ascii="Arial" w:eastAsia="Times New Roman" w:hAnsi="Arial" w:cs="Arial"/>
        </w:rPr>
        <w:t>capacities (sy</w:t>
      </w:r>
      <w:r w:rsidR="00C12E64" w:rsidRPr="00FA4546">
        <w:rPr>
          <w:rFonts w:ascii="Arial" w:eastAsia="Times New Roman" w:hAnsi="Arial" w:cs="Arial"/>
        </w:rPr>
        <w:t xml:space="preserve">stems, structures, staff, etc.) the chances for the JP results’ </w:t>
      </w:r>
      <w:r w:rsidR="00C12E64" w:rsidRPr="00FA4546">
        <w:rPr>
          <w:rFonts w:ascii="Arial" w:eastAsia="Times New Roman" w:hAnsi="Arial" w:cs="Arial"/>
          <w:u w:val="single"/>
        </w:rPr>
        <w:t>sustainability</w:t>
      </w:r>
      <w:r w:rsidR="00C12E64" w:rsidRPr="00FA4546">
        <w:rPr>
          <w:rFonts w:ascii="Arial" w:eastAsia="Times New Roman" w:hAnsi="Arial" w:cs="Arial"/>
        </w:rPr>
        <w:t xml:space="preserve"> must be rated as high</w:t>
      </w:r>
      <w:r w:rsidR="00E62DA0">
        <w:rPr>
          <w:rFonts w:ascii="Arial" w:eastAsia="Times New Roman" w:hAnsi="Arial" w:cs="Arial"/>
        </w:rPr>
        <w:t xml:space="preserve"> given that</w:t>
      </w:r>
      <w:r w:rsidR="00E62DA0" w:rsidRPr="00823946">
        <w:rPr>
          <w:rFonts w:ascii="Arial" w:hAnsi="Arial" w:cs="Arial"/>
          <w:bCs/>
          <w:sz w:val="23"/>
          <w:szCs w:val="23"/>
        </w:rPr>
        <w:t xml:space="preserve"> the overall focus </w:t>
      </w:r>
      <w:r w:rsidR="00E62DA0">
        <w:rPr>
          <w:rFonts w:ascii="Arial" w:hAnsi="Arial" w:cs="Arial"/>
          <w:bCs/>
          <w:sz w:val="23"/>
          <w:szCs w:val="23"/>
        </w:rPr>
        <w:t xml:space="preserve">of the JP </w:t>
      </w:r>
      <w:r w:rsidR="00E62DA0" w:rsidRPr="00823946">
        <w:rPr>
          <w:rFonts w:ascii="Arial" w:hAnsi="Arial" w:cs="Arial"/>
          <w:bCs/>
          <w:sz w:val="23"/>
          <w:szCs w:val="23"/>
        </w:rPr>
        <w:t>on capacity building implies that in-service training-based activities will have a good foundation to continue in the future even potentially without UN support.</w:t>
      </w:r>
      <w:r w:rsidR="00E62DA0">
        <w:rPr>
          <w:rFonts w:ascii="Arial" w:hAnsi="Arial" w:cs="Arial"/>
          <w:bCs/>
          <w:sz w:val="23"/>
          <w:szCs w:val="23"/>
        </w:rPr>
        <w:t xml:space="preserve"> A major concern is whether the added responsibilities and scope of work of the abunzi mechanisms might not result </w:t>
      </w:r>
      <w:r w:rsidR="00FF0DE8">
        <w:rPr>
          <w:rFonts w:ascii="Arial" w:hAnsi="Arial" w:cs="Arial"/>
          <w:bCs/>
          <w:sz w:val="23"/>
          <w:szCs w:val="23"/>
        </w:rPr>
        <w:t>in negative impacts such as reduced</w:t>
      </w:r>
      <w:r w:rsidR="00E62DA0">
        <w:rPr>
          <w:rFonts w:ascii="Arial" w:hAnsi="Arial" w:cs="Arial"/>
          <w:bCs/>
          <w:sz w:val="23"/>
          <w:szCs w:val="23"/>
        </w:rPr>
        <w:t xml:space="preserve"> speed of rendering decisions, </w:t>
      </w:r>
      <w:r w:rsidR="00FF0DE8">
        <w:rPr>
          <w:rFonts w:ascii="Arial" w:hAnsi="Arial" w:cs="Arial"/>
          <w:bCs/>
          <w:sz w:val="23"/>
          <w:szCs w:val="23"/>
        </w:rPr>
        <w:t xml:space="preserve">a build-up of back-log, </w:t>
      </w:r>
      <w:r w:rsidR="00E62DA0">
        <w:rPr>
          <w:rFonts w:ascii="Arial" w:hAnsi="Arial" w:cs="Arial"/>
          <w:bCs/>
          <w:sz w:val="23"/>
          <w:szCs w:val="23"/>
        </w:rPr>
        <w:t xml:space="preserve">over-worked personnel </w:t>
      </w:r>
      <w:r w:rsidR="00FF0DE8">
        <w:rPr>
          <w:rFonts w:ascii="Arial" w:hAnsi="Arial" w:cs="Arial"/>
          <w:bCs/>
          <w:sz w:val="23"/>
          <w:szCs w:val="23"/>
        </w:rPr>
        <w:t xml:space="preserve">with detrimental effects on the quality of the work and/or well-being and health of the abunzi members possibly leading to staff attrition etc. </w:t>
      </w:r>
    </w:p>
    <w:p w:rsidR="004378A4" w:rsidRPr="00FA4546" w:rsidRDefault="004378A4" w:rsidP="00D335DB">
      <w:pPr>
        <w:widowControl w:val="0"/>
        <w:shd w:val="clear" w:color="auto" w:fill="FFFFFF" w:themeFill="background1"/>
        <w:overflowPunct w:val="0"/>
        <w:autoSpaceDE w:val="0"/>
        <w:autoSpaceDN w:val="0"/>
        <w:adjustRightInd w:val="0"/>
        <w:spacing w:after="0" w:line="240" w:lineRule="auto"/>
        <w:ind w:right="220"/>
        <w:rPr>
          <w:rFonts w:cs="Times New Roman"/>
        </w:rPr>
      </w:pPr>
    </w:p>
    <w:p w:rsidR="00FA4546" w:rsidRPr="00FA4546" w:rsidRDefault="00324A92" w:rsidP="00FA4546">
      <w:pPr>
        <w:widowControl w:val="0"/>
        <w:shd w:val="clear" w:color="auto" w:fill="FFFFFF" w:themeFill="background1"/>
        <w:overflowPunct w:val="0"/>
        <w:autoSpaceDE w:val="0"/>
        <w:autoSpaceDN w:val="0"/>
        <w:adjustRightInd w:val="0"/>
        <w:spacing w:after="0" w:line="240" w:lineRule="auto"/>
        <w:jc w:val="both"/>
        <w:rPr>
          <w:rFonts w:cs="Times New Roman"/>
        </w:rPr>
      </w:pPr>
      <w:r w:rsidRPr="00FA4546">
        <w:rPr>
          <w:rFonts w:ascii="Arial" w:hAnsi="Arial" w:cs="Arial"/>
          <w:i/>
        </w:rPr>
        <w:t>Main recommendations</w:t>
      </w:r>
    </w:p>
    <w:p w:rsidR="00FA4546" w:rsidRDefault="00FA4546" w:rsidP="004D7191">
      <w:pPr>
        <w:widowControl w:val="0"/>
        <w:autoSpaceDE w:val="0"/>
        <w:autoSpaceDN w:val="0"/>
        <w:adjustRightInd w:val="0"/>
        <w:spacing w:after="0" w:line="240" w:lineRule="auto"/>
        <w:rPr>
          <w:rFonts w:cs="Times New Roman"/>
          <w:sz w:val="20"/>
          <w:szCs w:val="20"/>
        </w:rPr>
      </w:pPr>
    </w:p>
    <w:p w:rsidR="00FA4546" w:rsidRPr="00FA4546" w:rsidRDefault="00FA4546" w:rsidP="00E951A3">
      <w:pPr>
        <w:pStyle w:val="ListParagraph"/>
        <w:widowControl w:val="0"/>
        <w:numPr>
          <w:ilvl w:val="0"/>
          <w:numId w:val="26"/>
        </w:numPr>
        <w:shd w:val="clear" w:color="auto" w:fill="FFFFFF" w:themeFill="background1"/>
        <w:autoSpaceDE w:val="0"/>
        <w:autoSpaceDN w:val="0"/>
        <w:adjustRightInd w:val="0"/>
        <w:spacing w:after="0" w:line="240" w:lineRule="auto"/>
        <w:ind w:left="450" w:hanging="450"/>
        <w:jc w:val="both"/>
        <w:rPr>
          <w:rFonts w:ascii="Arial" w:hAnsi="Arial" w:cs="Arial"/>
        </w:rPr>
      </w:pPr>
      <w:r>
        <w:rPr>
          <w:rFonts w:ascii="Arial" w:hAnsi="Arial" w:cs="Arial"/>
        </w:rPr>
        <w:t>S</w:t>
      </w:r>
      <w:r w:rsidRPr="00FA4546">
        <w:rPr>
          <w:rFonts w:ascii="Arial" w:hAnsi="Arial" w:cs="Arial"/>
        </w:rPr>
        <w:t xml:space="preserve">hift Output 3 </w:t>
      </w:r>
      <w:r>
        <w:rPr>
          <w:rFonts w:ascii="Arial" w:hAnsi="Arial" w:cs="Arial"/>
        </w:rPr>
        <w:t xml:space="preserve">from A2J JP to UNDAP’s thematic area of </w:t>
      </w:r>
      <w:r w:rsidR="007F1374">
        <w:rPr>
          <w:rFonts w:ascii="Arial" w:hAnsi="Arial" w:cs="Arial"/>
        </w:rPr>
        <w:t>Human Development</w:t>
      </w:r>
      <w:r w:rsidRPr="00FA4546">
        <w:rPr>
          <w:rFonts w:ascii="Arial" w:hAnsi="Arial" w:cs="Arial"/>
        </w:rPr>
        <w:t>;</w:t>
      </w:r>
    </w:p>
    <w:p w:rsidR="00FA4546" w:rsidRPr="00FA4546" w:rsidRDefault="00FA4546" w:rsidP="00E951A3">
      <w:pPr>
        <w:pStyle w:val="ListParagraph"/>
        <w:widowControl w:val="0"/>
        <w:numPr>
          <w:ilvl w:val="0"/>
          <w:numId w:val="26"/>
        </w:numPr>
        <w:shd w:val="clear" w:color="auto" w:fill="FFFFFF" w:themeFill="background1"/>
        <w:autoSpaceDE w:val="0"/>
        <w:autoSpaceDN w:val="0"/>
        <w:adjustRightInd w:val="0"/>
        <w:spacing w:after="0" w:line="240" w:lineRule="auto"/>
        <w:ind w:left="450" w:hanging="450"/>
        <w:jc w:val="both"/>
        <w:rPr>
          <w:rFonts w:ascii="Arial" w:hAnsi="Arial" w:cs="Arial"/>
        </w:rPr>
      </w:pPr>
      <w:r w:rsidRPr="00FA4546">
        <w:rPr>
          <w:rFonts w:ascii="Arial" w:hAnsi="Arial" w:cs="Arial"/>
        </w:rPr>
        <w:t xml:space="preserve">Carry out a comprehensive study on how various modifications in policy and regulations will affect the workload on the </w:t>
      </w:r>
      <w:r w:rsidRPr="00FA4546">
        <w:rPr>
          <w:rFonts w:ascii="Arial" w:hAnsi="Arial" w:cs="Arial"/>
          <w:i/>
        </w:rPr>
        <w:t>abunzi</w:t>
      </w:r>
      <w:r w:rsidRPr="00FA4546">
        <w:rPr>
          <w:rFonts w:ascii="Arial" w:hAnsi="Arial" w:cs="Arial"/>
        </w:rPr>
        <w:t xml:space="preserve">, gauge possible impacts on quality of decisions, degree of satisfaction among </w:t>
      </w:r>
      <w:r w:rsidRPr="00FA4546">
        <w:rPr>
          <w:rFonts w:ascii="Arial" w:hAnsi="Arial" w:cs="Arial"/>
          <w:i/>
        </w:rPr>
        <w:t>abunzi</w:t>
      </w:r>
      <w:r w:rsidRPr="00FA4546">
        <w:rPr>
          <w:rFonts w:ascii="Arial" w:hAnsi="Arial" w:cs="Arial"/>
        </w:rPr>
        <w:t xml:space="preserve"> members with their work, drop-out rates and possible additional incentives including honorific titles, medals, legal study opportunities etc.; </w:t>
      </w:r>
    </w:p>
    <w:p w:rsidR="00FA4546" w:rsidRPr="00FA4546" w:rsidRDefault="000C0586" w:rsidP="00E951A3">
      <w:pPr>
        <w:pStyle w:val="ListParagraph"/>
        <w:widowControl w:val="0"/>
        <w:numPr>
          <w:ilvl w:val="0"/>
          <w:numId w:val="26"/>
        </w:numPr>
        <w:shd w:val="clear" w:color="auto" w:fill="FFFFFF" w:themeFill="background1"/>
        <w:autoSpaceDE w:val="0"/>
        <w:autoSpaceDN w:val="0"/>
        <w:adjustRightInd w:val="0"/>
        <w:spacing w:after="0" w:line="240" w:lineRule="auto"/>
        <w:ind w:left="450" w:hanging="450"/>
        <w:jc w:val="both"/>
        <w:rPr>
          <w:rFonts w:ascii="Arial" w:hAnsi="Arial" w:cs="Arial"/>
        </w:rPr>
      </w:pPr>
      <w:r>
        <w:rPr>
          <w:rFonts w:ascii="Arial" w:hAnsi="Arial" w:cs="Arial"/>
        </w:rPr>
        <w:t>Revisit the type and extent of collaboration with JRLOS DPs to achieve the JP’s objectives specifically in terms of maximizing synergies in knowledge management and monitoring</w:t>
      </w:r>
      <w:r w:rsidR="00FA6803">
        <w:rPr>
          <w:rFonts w:ascii="Arial" w:hAnsi="Arial" w:cs="Arial"/>
        </w:rPr>
        <w:t>; e.g.,</w:t>
      </w:r>
      <w:r>
        <w:rPr>
          <w:rFonts w:ascii="Arial" w:hAnsi="Arial" w:cs="Arial"/>
        </w:rPr>
        <w:t xml:space="preserve"> through joint monitoring field mission, brainstorming</w:t>
      </w:r>
      <w:r w:rsidR="00FA4546" w:rsidRPr="00FA4546">
        <w:rPr>
          <w:rFonts w:ascii="Arial" w:hAnsi="Arial" w:cs="Arial"/>
        </w:rPr>
        <w:t xml:space="preserve"> roundtable</w:t>
      </w:r>
      <w:r>
        <w:rPr>
          <w:rFonts w:ascii="Arial" w:hAnsi="Arial" w:cs="Arial"/>
        </w:rPr>
        <w:t>s with financial/technical support of donors (e.g. NUFFIC/</w:t>
      </w:r>
      <w:r w:rsidR="00FA4546" w:rsidRPr="00FA4546">
        <w:rPr>
          <w:rFonts w:ascii="Arial" w:hAnsi="Arial" w:cs="Arial"/>
        </w:rPr>
        <w:t>Dutch Embassy</w:t>
      </w:r>
      <w:r>
        <w:rPr>
          <w:rFonts w:ascii="Arial" w:hAnsi="Arial" w:cs="Arial"/>
        </w:rPr>
        <w:t xml:space="preserve">) </w:t>
      </w:r>
      <w:r w:rsidR="00FA4546" w:rsidRPr="00FA4546">
        <w:rPr>
          <w:rFonts w:ascii="Arial" w:hAnsi="Arial" w:cs="Arial"/>
        </w:rPr>
        <w:t>to discuss</w:t>
      </w:r>
      <w:r w:rsidR="00FA6803">
        <w:rPr>
          <w:rFonts w:ascii="Arial" w:hAnsi="Arial" w:cs="Arial"/>
        </w:rPr>
        <w:t xml:space="preserve"> technical issues (such as</w:t>
      </w:r>
      <w:r w:rsidR="00FA4546" w:rsidRPr="00FA4546">
        <w:rPr>
          <w:rFonts w:ascii="Arial" w:hAnsi="Arial" w:cs="Arial"/>
        </w:rPr>
        <w:t xml:space="preserve"> link-up of government databases with I</w:t>
      </w:r>
      <w:r w:rsidR="004F0FAD">
        <w:rPr>
          <w:rFonts w:ascii="Arial" w:hAnsi="Arial" w:cs="Arial"/>
        </w:rPr>
        <w:t>E</w:t>
      </w:r>
      <w:r w:rsidR="00FA4546" w:rsidRPr="00FA4546">
        <w:rPr>
          <w:rFonts w:ascii="Arial" w:hAnsi="Arial" w:cs="Arial"/>
        </w:rPr>
        <w:t>CMS and, for purposes of checks-and-balances, introducing an autonomous data protection entity including a potential watchdog/ombudsman function for CSOs</w:t>
      </w:r>
      <w:r w:rsidR="00FA6803">
        <w:rPr>
          <w:rFonts w:ascii="Arial" w:hAnsi="Arial" w:cs="Arial"/>
        </w:rPr>
        <w:t>)</w:t>
      </w:r>
      <w:r w:rsidR="00FA4546" w:rsidRPr="00FA4546">
        <w:rPr>
          <w:rFonts w:ascii="Arial" w:hAnsi="Arial" w:cs="Arial"/>
        </w:rPr>
        <w:t>;</w:t>
      </w:r>
    </w:p>
    <w:p w:rsidR="00FA4546" w:rsidRPr="00FA4546" w:rsidRDefault="00FA4546" w:rsidP="00E951A3">
      <w:pPr>
        <w:pStyle w:val="ListParagraph"/>
        <w:widowControl w:val="0"/>
        <w:numPr>
          <w:ilvl w:val="0"/>
          <w:numId w:val="26"/>
        </w:numPr>
        <w:shd w:val="clear" w:color="auto" w:fill="FFFFFF" w:themeFill="background1"/>
        <w:autoSpaceDE w:val="0"/>
        <w:autoSpaceDN w:val="0"/>
        <w:adjustRightInd w:val="0"/>
        <w:spacing w:after="0" w:line="240" w:lineRule="auto"/>
        <w:ind w:left="450" w:hanging="450"/>
        <w:jc w:val="both"/>
        <w:rPr>
          <w:rFonts w:ascii="Arial" w:hAnsi="Arial" w:cs="Arial"/>
        </w:rPr>
      </w:pPr>
      <w:r w:rsidRPr="00FA4546">
        <w:rPr>
          <w:rFonts w:ascii="Arial" w:hAnsi="Arial" w:cs="Arial"/>
        </w:rPr>
        <w:t xml:space="preserve">JS entities to be consulted in order to map out interfaces and overlap to identify potential  synergies and duplication of efforts in terms of applied legal research initiatives and design related integrated research/academic exchange plan to be submitted to potential donors; </w:t>
      </w:r>
    </w:p>
    <w:p w:rsidR="00FA4546" w:rsidRPr="00FA4546" w:rsidRDefault="00FA4546" w:rsidP="00E951A3">
      <w:pPr>
        <w:pStyle w:val="ListParagraph"/>
        <w:widowControl w:val="0"/>
        <w:numPr>
          <w:ilvl w:val="0"/>
          <w:numId w:val="26"/>
        </w:numPr>
        <w:shd w:val="clear" w:color="auto" w:fill="FFFFFF" w:themeFill="background1"/>
        <w:autoSpaceDE w:val="0"/>
        <w:autoSpaceDN w:val="0"/>
        <w:adjustRightInd w:val="0"/>
        <w:spacing w:after="0" w:line="240" w:lineRule="auto"/>
        <w:ind w:left="450" w:hanging="450"/>
        <w:jc w:val="both"/>
        <w:rPr>
          <w:rFonts w:ascii="Arial" w:hAnsi="Arial" w:cs="Arial"/>
        </w:rPr>
      </w:pPr>
      <w:r w:rsidRPr="00FA4546">
        <w:rPr>
          <w:rFonts w:ascii="Arial" w:hAnsi="Arial" w:cs="Arial"/>
        </w:rPr>
        <w:t>Revise JP organigramme and offer D</w:t>
      </w:r>
      <w:r w:rsidR="00864807">
        <w:rPr>
          <w:rFonts w:ascii="Arial" w:hAnsi="Arial" w:cs="Arial"/>
        </w:rPr>
        <w:t>Ps</w:t>
      </w:r>
      <w:r w:rsidRPr="00FA4546">
        <w:rPr>
          <w:rFonts w:ascii="Arial" w:hAnsi="Arial" w:cs="Arial"/>
        </w:rPr>
        <w:t xml:space="preserve"> as well as CSOs observer stat</w:t>
      </w:r>
      <w:r w:rsidR="00864807">
        <w:rPr>
          <w:rFonts w:ascii="Arial" w:hAnsi="Arial" w:cs="Arial"/>
        </w:rPr>
        <w:t>us with right to provide comments</w:t>
      </w:r>
      <w:r w:rsidRPr="00FA4546">
        <w:rPr>
          <w:rFonts w:ascii="Arial" w:hAnsi="Arial" w:cs="Arial"/>
        </w:rPr>
        <w:t>;</w:t>
      </w:r>
    </w:p>
    <w:p w:rsidR="00FA4546" w:rsidRPr="00FA4546" w:rsidRDefault="00FA4546" w:rsidP="00E951A3">
      <w:pPr>
        <w:pStyle w:val="ListParagraph"/>
        <w:widowControl w:val="0"/>
        <w:numPr>
          <w:ilvl w:val="0"/>
          <w:numId w:val="26"/>
        </w:numPr>
        <w:shd w:val="clear" w:color="auto" w:fill="FFFFFF" w:themeFill="background1"/>
        <w:tabs>
          <w:tab w:val="left" w:pos="450"/>
        </w:tabs>
        <w:autoSpaceDE w:val="0"/>
        <w:autoSpaceDN w:val="0"/>
        <w:adjustRightInd w:val="0"/>
        <w:spacing w:after="0" w:line="240" w:lineRule="auto"/>
        <w:ind w:left="450" w:hanging="450"/>
        <w:jc w:val="both"/>
        <w:rPr>
          <w:rFonts w:ascii="Arial" w:hAnsi="Arial" w:cs="Arial"/>
        </w:rPr>
      </w:pPr>
      <w:r w:rsidRPr="00FA4546">
        <w:rPr>
          <w:rFonts w:ascii="Arial" w:hAnsi="Arial" w:cs="Arial"/>
        </w:rPr>
        <w:t>Consider moving genocide-related activities (Prosecution, Fugitive Tracking Unit) under Output 1 to Output 4’s NURC activities; consult with various stakeholders concerned; even if no merger under a common JP output (no. 4) coordinate/facilitate discussion between GoR stakeholders about conceiving and implementing genocide-related research and/or a related international conference;</w:t>
      </w:r>
    </w:p>
    <w:p w:rsidR="00FA4546" w:rsidRPr="00FA4546" w:rsidRDefault="00FA4546" w:rsidP="00E951A3">
      <w:pPr>
        <w:pStyle w:val="ListParagraph"/>
        <w:widowControl w:val="0"/>
        <w:numPr>
          <w:ilvl w:val="0"/>
          <w:numId w:val="26"/>
        </w:numPr>
        <w:shd w:val="clear" w:color="auto" w:fill="FFFFFF" w:themeFill="background1"/>
        <w:autoSpaceDE w:val="0"/>
        <w:autoSpaceDN w:val="0"/>
        <w:adjustRightInd w:val="0"/>
        <w:spacing w:after="0" w:line="240" w:lineRule="auto"/>
        <w:ind w:left="450" w:hanging="450"/>
        <w:jc w:val="both"/>
        <w:rPr>
          <w:rFonts w:ascii="Arial" w:hAnsi="Arial" w:cs="Arial"/>
        </w:rPr>
      </w:pPr>
      <w:r w:rsidRPr="00FA4546">
        <w:rPr>
          <w:rFonts w:ascii="Arial" w:hAnsi="Arial" w:cs="Arial"/>
        </w:rPr>
        <w:t>Strengthen A2J JP’s crime prevention impact under Output 4 by adding pro-active anti-crime sensitization activities to CPC via related capacity building module through upgrading skills of existing cascade trainer pool at village level; and design/develop related training materials;</w:t>
      </w:r>
    </w:p>
    <w:p w:rsidR="00FA4546" w:rsidRPr="00FA4546" w:rsidRDefault="00FA4546" w:rsidP="00E951A3">
      <w:pPr>
        <w:pStyle w:val="ListParagraph"/>
        <w:widowControl w:val="0"/>
        <w:numPr>
          <w:ilvl w:val="0"/>
          <w:numId w:val="26"/>
        </w:numPr>
        <w:shd w:val="clear" w:color="auto" w:fill="FFFFFF" w:themeFill="background1"/>
        <w:autoSpaceDE w:val="0"/>
        <w:autoSpaceDN w:val="0"/>
        <w:adjustRightInd w:val="0"/>
        <w:spacing w:after="0" w:line="240" w:lineRule="auto"/>
        <w:ind w:left="450" w:hanging="450"/>
        <w:jc w:val="both"/>
        <w:rPr>
          <w:rFonts w:ascii="Arial" w:hAnsi="Arial" w:cs="Arial"/>
        </w:rPr>
      </w:pPr>
      <w:r w:rsidRPr="00FA4546">
        <w:rPr>
          <w:rFonts w:ascii="Arial" w:hAnsi="Arial" w:cs="Arial"/>
        </w:rPr>
        <w:t xml:space="preserve">Consider setting up new stand-alone Output with focus on crime prevention (“Crime prevention and mitigation”) and link to activities with focus on prevention/mitigation rather than “ex post” centered activities (prosecution etc.) under current JP Output 1; </w:t>
      </w:r>
    </w:p>
    <w:p w:rsidR="00FA4546" w:rsidRDefault="00FA4546" w:rsidP="00E951A3">
      <w:pPr>
        <w:pStyle w:val="ListParagraph"/>
        <w:widowControl w:val="0"/>
        <w:numPr>
          <w:ilvl w:val="0"/>
          <w:numId w:val="26"/>
        </w:numPr>
        <w:shd w:val="clear" w:color="auto" w:fill="FFFFFF" w:themeFill="background1"/>
        <w:autoSpaceDE w:val="0"/>
        <w:autoSpaceDN w:val="0"/>
        <w:adjustRightInd w:val="0"/>
        <w:spacing w:after="0" w:line="240" w:lineRule="auto"/>
        <w:ind w:left="450" w:hanging="450"/>
        <w:jc w:val="both"/>
        <w:rPr>
          <w:rFonts w:ascii="Arial" w:hAnsi="Arial" w:cs="Arial"/>
        </w:rPr>
      </w:pPr>
      <w:r w:rsidRPr="00FA4546">
        <w:rPr>
          <w:rFonts w:ascii="Arial" w:hAnsi="Arial" w:cs="Arial"/>
        </w:rPr>
        <w:t xml:space="preserve">Follow-up with RNP to check consistency and viability of revised CPC training cascade; check budget for related cascade training model; </w:t>
      </w:r>
    </w:p>
    <w:p w:rsidR="00FA4546" w:rsidRPr="00EF3099" w:rsidRDefault="00EF3099" w:rsidP="00E951A3">
      <w:pPr>
        <w:pStyle w:val="ListParagraph"/>
        <w:widowControl w:val="0"/>
        <w:numPr>
          <w:ilvl w:val="0"/>
          <w:numId w:val="26"/>
        </w:numPr>
        <w:shd w:val="clear" w:color="auto" w:fill="FFFFFF" w:themeFill="background1"/>
        <w:autoSpaceDE w:val="0"/>
        <w:autoSpaceDN w:val="0"/>
        <w:adjustRightInd w:val="0"/>
        <w:spacing w:after="0" w:line="240" w:lineRule="auto"/>
        <w:ind w:left="450" w:hanging="450"/>
        <w:jc w:val="both"/>
        <w:rPr>
          <w:rFonts w:ascii="Arial" w:hAnsi="Arial" w:cs="Arial"/>
        </w:rPr>
      </w:pPr>
      <w:r w:rsidRPr="00EF3099">
        <w:rPr>
          <w:rFonts w:ascii="Arial" w:hAnsi="Arial" w:cs="Arial"/>
        </w:rPr>
        <w:t>UNDP</w:t>
      </w:r>
      <w:r>
        <w:rPr>
          <w:rFonts w:ascii="Arial" w:hAnsi="Arial" w:cs="Arial"/>
        </w:rPr>
        <w:t xml:space="preserve">, </w:t>
      </w:r>
      <w:r w:rsidR="00FA4546" w:rsidRPr="00EF3099">
        <w:rPr>
          <w:rFonts w:ascii="Arial" w:hAnsi="Arial" w:cs="Arial"/>
        </w:rPr>
        <w:t>NCHR, OHCHR and RNP to convene special coordination meeting in order to design</w:t>
      </w:r>
      <w:r>
        <w:rPr>
          <w:rFonts w:ascii="Arial" w:hAnsi="Arial" w:cs="Arial"/>
        </w:rPr>
        <w:t xml:space="preserve"> scale-up </w:t>
      </w:r>
      <w:r w:rsidR="00FA4546" w:rsidRPr="00EF3099">
        <w:rPr>
          <w:rFonts w:ascii="Arial" w:hAnsi="Arial" w:cs="Arial"/>
        </w:rPr>
        <w:t>strategy for human rights training and related staffing and funding needs.</w:t>
      </w:r>
    </w:p>
    <w:p w:rsidR="00FA4546" w:rsidRPr="00A16002" w:rsidRDefault="00FA4546" w:rsidP="004D7191">
      <w:pPr>
        <w:widowControl w:val="0"/>
        <w:autoSpaceDE w:val="0"/>
        <w:autoSpaceDN w:val="0"/>
        <w:adjustRightInd w:val="0"/>
        <w:spacing w:after="0" w:line="240" w:lineRule="auto"/>
        <w:rPr>
          <w:rFonts w:ascii="Arial" w:hAnsi="Arial" w:cs="Arial"/>
          <w:sz w:val="23"/>
          <w:szCs w:val="23"/>
        </w:rPr>
        <w:sectPr w:rsidR="00FA4546" w:rsidRPr="00A16002" w:rsidSect="00631BF6">
          <w:footerReference w:type="default" r:id="rId14"/>
          <w:pgSz w:w="12240" w:h="15840" w:code="1"/>
          <w:pgMar w:top="1440" w:right="1267" w:bottom="734" w:left="1267" w:header="720" w:footer="720" w:gutter="0"/>
          <w:pgNumType w:fmt="lowerRoman" w:start="5"/>
          <w:cols w:space="720" w:equalWidth="0">
            <w:col w:w="9713"/>
          </w:cols>
          <w:noEndnote/>
          <w:docGrid w:linePitch="299"/>
        </w:sectPr>
      </w:pPr>
    </w:p>
    <w:p w:rsidR="00497648" w:rsidRPr="00A16002" w:rsidRDefault="005C501A" w:rsidP="00705062">
      <w:pPr>
        <w:pStyle w:val="ListParagraph"/>
        <w:widowControl w:val="0"/>
        <w:numPr>
          <w:ilvl w:val="0"/>
          <w:numId w:val="18"/>
        </w:numPr>
        <w:autoSpaceDE w:val="0"/>
        <w:autoSpaceDN w:val="0"/>
        <w:adjustRightInd w:val="0"/>
        <w:spacing w:after="0" w:line="240" w:lineRule="auto"/>
        <w:ind w:left="360"/>
        <w:rPr>
          <w:rFonts w:ascii="Arial" w:hAnsi="Arial" w:cs="Arial"/>
          <w:b/>
          <w:sz w:val="23"/>
          <w:szCs w:val="23"/>
        </w:rPr>
      </w:pPr>
      <w:r w:rsidRPr="00A16002">
        <w:rPr>
          <w:rFonts w:ascii="Arial" w:hAnsi="Arial" w:cs="Arial"/>
          <w:b/>
          <w:sz w:val="23"/>
          <w:szCs w:val="23"/>
        </w:rPr>
        <w:t xml:space="preserve">Introduction </w:t>
      </w:r>
    </w:p>
    <w:p w:rsidR="00B83092" w:rsidRPr="00A16002" w:rsidRDefault="00B83092" w:rsidP="00B83092">
      <w:pPr>
        <w:pStyle w:val="ListParagraph"/>
        <w:widowControl w:val="0"/>
        <w:autoSpaceDE w:val="0"/>
        <w:autoSpaceDN w:val="0"/>
        <w:adjustRightInd w:val="0"/>
        <w:spacing w:after="0" w:line="240" w:lineRule="auto"/>
        <w:rPr>
          <w:rFonts w:ascii="Arial" w:hAnsi="Arial" w:cs="Arial"/>
          <w:sz w:val="23"/>
          <w:szCs w:val="23"/>
        </w:rPr>
      </w:pPr>
    </w:p>
    <w:p w:rsidR="00497648" w:rsidRPr="00A16002" w:rsidRDefault="00F0176B" w:rsidP="004D7191">
      <w:pPr>
        <w:widowControl w:val="0"/>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 xml:space="preserve">In September 2013, the One UN in </w:t>
      </w:r>
      <w:r w:rsidR="00C65D45" w:rsidRPr="00A16002">
        <w:rPr>
          <w:rFonts w:ascii="Arial" w:hAnsi="Arial" w:cs="Arial"/>
          <w:sz w:val="23"/>
          <w:szCs w:val="23"/>
        </w:rPr>
        <w:t>Rwanda signed a Joint Programme</w:t>
      </w:r>
      <w:r w:rsidR="00515424" w:rsidRPr="00A16002">
        <w:rPr>
          <w:rFonts w:ascii="Arial" w:hAnsi="Arial" w:cs="Arial"/>
          <w:sz w:val="23"/>
          <w:szCs w:val="23"/>
        </w:rPr>
        <w:t xml:space="preserve"> (JP) on</w:t>
      </w:r>
      <w:r w:rsidRPr="00A16002">
        <w:rPr>
          <w:rFonts w:ascii="Arial" w:hAnsi="Arial" w:cs="Arial"/>
          <w:sz w:val="23"/>
          <w:szCs w:val="23"/>
        </w:rPr>
        <w:t xml:space="preserve"> Promoting Access to Justice, Human Rights and Peace Consolidation (A2J). The purpose of the </w:t>
      </w:r>
      <w:r w:rsidR="00F033D1" w:rsidRPr="00A16002">
        <w:rPr>
          <w:rFonts w:ascii="Arial" w:hAnsi="Arial" w:cs="Arial"/>
          <w:sz w:val="23"/>
          <w:szCs w:val="23"/>
        </w:rPr>
        <w:t xml:space="preserve">A2J </w:t>
      </w:r>
      <w:r w:rsidR="00515424" w:rsidRPr="00A16002">
        <w:rPr>
          <w:rFonts w:ascii="Arial" w:hAnsi="Arial" w:cs="Arial"/>
          <w:sz w:val="23"/>
          <w:szCs w:val="23"/>
        </w:rPr>
        <w:t xml:space="preserve">JP </w:t>
      </w:r>
      <w:r w:rsidRPr="00A16002">
        <w:rPr>
          <w:rFonts w:ascii="Arial" w:hAnsi="Arial" w:cs="Arial"/>
          <w:sz w:val="23"/>
          <w:szCs w:val="23"/>
        </w:rPr>
        <w:t>is</w:t>
      </w:r>
      <w:r w:rsidR="00F033D1" w:rsidRPr="00A16002">
        <w:rPr>
          <w:rFonts w:ascii="Arial" w:hAnsi="Arial" w:cs="Arial"/>
          <w:sz w:val="23"/>
          <w:szCs w:val="23"/>
        </w:rPr>
        <w:t xml:space="preserve"> to </w:t>
      </w:r>
      <w:r w:rsidRPr="00A16002">
        <w:rPr>
          <w:rFonts w:ascii="Arial" w:hAnsi="Arial" w:cs="Arial"/>
          <w:sz w:val="23"/>
          <w:szCs w:val="23"/>
        </w:rPr>
        <w:t>strengthen the capacities of key national institutions to promote access to justice, human rights and peace consolidation.</w:t>
      </w:r>
      <w:r w:rsidR="008E678D" w:rsidRPr="00A16002">
        <w:rPr>
          <w:rFonts w:ascii="Arial" w:hAnsi="Arial" w:cs="Arial"/>
          <w:sz w:val="23"/>
          <w:szCs w:val="23"/>
        </w:rPr>
        <w:t>The A2J joint programme has</w:t>
      </w:r>
      <w:r w:rsidRPr="00A16002">
        <w:rPr>
          <w:rFonts w:ascii="Arial" w:hAnsi="Arial" w:cs="Arial"/>
          <w:sz w:val="23"/>
          <w:szCs w:val="23"/>
        </w:rPr>
        <w:t xml:space="preserve"> the following UN partners: UNDP, </w:t>
      </w:r>
      <w:r w:rsidR="00307402" w:rsidRPr="0027709A">
        <w:rPr>
          <w:rFonts w:ascii="Arial" w:hAnsi="Arial" w:cs="Arial"/>
          <w:sz w:val="23"/>
          <w:szCs w:val="23"/>
        </w:rPr>
        <w:t>UNICEF</w:t>
      </w:r>
      <w:r w:rsidRPr="00A16002">
        <w:rPr>
          <w:rFonts w:ascii="Arial" w:hAnsi="Arial" w:cs="Arial"/>
          <w:sz w:val="23"/>
          <w:szCs w:val="23"/>
        </w:rPr>
        <w:t>, UN</w:t>
      </w:r>
      <w:r w:rsidR="008F7A1F" w:rsidRPr="00A16002">
        <w:rPr>
          <w:rFonts w:ascii="Arial" w:hAnsi="Arial" w:cs="Arial"/>
          <w:sz w:val="23"/>
          <w:szCs w:val="23"/>
        </w:rPr>
        <w:t>WOMEN and OHCHR</w:t>
      </w:r>
      <w:r w:rsidRPr="00A16002">
        <w:rPr>
          <w:rFonts w:ascii="Arial" w:hAnsi="Arial" w:cs="Arial"/>
          <w:sz w:val="23"/>
          <w:szCs w:val="23"/>
        </w:rPr>
        <w:t xml:space="preserve">. </w:t>
      </w:r>
      <w:r w:rsidR="008F7A1F" w:rsidRPr="00A16002">
        <w:rPr>
          <w:rFonts w:ascii="Arial" w:hAnsi="Arial" w:cs="Arial"/>
          <w:sz w:val="23"/>
          <w:szCs w:val="23"/>
        </w:rPr>
        <w:t xml:space="preserve">Its </w:t>
      </w:r>
      <w:r w:rsidRPr="00A16002">
        <w:rPr>
          <w:rFonts w:ascii="Arial" w:hAnsi="Arial" w:cs="Arial"/>
          <w:sz w:val="23"/>
          <w:szCs w:val="23"/>
        </w:rPr>
        <w:t xml:space="preserve">Implementing Partners </w:t>
      </w:r>
      <w:r w:rsidR="008F7A1F" w:rsidRPr="00A16002">
        <w:rPr>
          <w:rFonts w:ascii="Arial" w:hAnsi="Arial" w:cs="Arial"/>
          <w:sz w:val="23"/>
          <w:szCs w:val="23"/>
        </w:rPr>
        <w:t>are</w:t>
      </w:r>
      <w:r w:rsidR="00144F7E">
        <w:rPr>
          <w:rFonts w:ascii="Arial" w:hAnsi="Arial" w:cs="Arial"/>
          <w:sz w:val="23"/>
          <w:szCs w:val="23"/>
        </w:rPr>
        <w:t>: a.</w:t>
      </w:r>
      <w:r w:rsidR="00FC5FEE" w:rsidRPr="00A16002">
        <w:rPr>
          <w:rFonts w:ascii="Arial" w:hAnsi="Arial" w:cs="Arial"/>
          <w:sz w:val="23"/>
          <w:szCs w:val="23"/>
        </w:rPr>
        <w:t>the Ministry of Justice (MIN</w:t>
      </w:r>
      <w:r w:rsidR="00375887" w:rsidRPr="00A16002">
        <w:rPr>
          <w:rFonts w:ascii="Arial" w:hAnsi="Arial" w:cs="Arial"/>
          <w:sz w:val="23"/>
          <w:szCs w:val="23"/>
        </w:rPr>
        <w:t>I</w:t>
      </w:r>
      <w:r w:rsidR="00FC5FEE" w:rsidRPr="00A16002">
        <w:rPr>
          <w:rFonts w:ascii="Arial" w:hAnsi="Arial" w:cs="Arial"/>
          <w:sz w:val="23"/>
          <w:szCs w:val="23"/>
        </w:rPr>
        <w:t>J</w:t>
      </w:r>
      <w:r w:rsidRPr="00A16002">
        <w:rPr>
          <w:rFonts w:ascii="Arial" w:hAnsi="Arial" w:cs="Arial"/>
          <w:sz w:val="23"/>
          <w:szCs w:val="23"/>
        </w:rPr>
        <w:t xml:space="preserve">UST), which implements activities related to access to justice and human rights protection; </w:t>
      </w:r>
      <w:r w:rsidR="008F7A1F" w:rsidRPr="00A16002">
        <w:rPr>
          <w:rFonts w:ascii="Arial" w:hAnsi="Arial" w:cs="Arial"/>
          <w:sz w:val="23"/>
          <w:szCs w:val="23"/>
        </w:rPr>
        <w:t xml:space="preserve">b. </w:t>
      </w:r>
      <w:r w:rsidRPr="00A16002">
        <w:rPr>
          <w:rFonts w:ascii="Arial" w:hAnsi="Arial" w:cs="Arial"/>
          <w:sz w:val="23"/>
          <w:szCs w:val="23"/>
        </w:rPr>
        <w:t>the National Com</w:t>
      </w:r>
      <w:r w:rsidR="00515424" w:rsidRPr="00A16002">
        <w:rPr>
          <w:rFonts w:ascii="Arial" w:hAnsi="Arial" w:cs="Arial"/>
          <w:sz w:val="23"/>
          <w:szCs w:val="23"/>
        </w:rPr>
        <w:t xml:space="preserve">mission for Human Rights </w:t>
      </w:r>
      <w:r w:rsidR="00573439">
        <w:rPr>
          <w:rFonts w:ascii="Arial" w:hAnsi="Arial" w:cs="Arial"/>
          <w:sz w:val="23"/>
          <w:szCs w:val="23"/>
        </w:rPr>
        <w:t xml:space="preserve">(NCHR) in charge of </w:t>
      </w:r>
      <w:r w:rsidR="00573439" w:rsidRPr="00E21A74">
        <w:rPr>
          <w:rFonts w:ascii="Arial" w:hAnsi="Arial" w:cs="Arial"/>
          <w:sz w:val="23"/>
          <w:szCs w:val="23"/>
        </w:rPr>
        <w:t>pro</w:t>
      </w:r>
      <w:r w:rsidR="00573439">
        <w:rPr>
          <w:rFonts w:ascii="Arial" w:hAnsi="Arial" w:cs="Arial"/>
          <w:sz w:val="23"/>
          <w:szCs w:val="23"/>
        </w:rPr>
        <w:t xml:space="preserve">moting and overseeing the </w:t>
      </w:r>
      <w:r w:rsidR="00573439" w:rsidRPr="00E21A74">
        <w:rPr>
          <w:rFonts w:ascii="Arial" w:hAnsi="Arial" w:cs="Arial"/>
          <w:sz w:val="23"/>
          <w:szCs w:val="23"/>
        </w:rPr>
        <w:t>implementation of human rights principles in laws, policies and activities</w:t>
      </w:r>
      <w:r w:rsidRPr="00A16002">
        <w:rPr>
          <w:rFonts w:ascii="Arial" w:hAnsi="Arial" w:cs="Arial"/>
          <w:sz w:val="23"/>
          <w:szCs w:val="23"/>
        </w:rPr>
        <w:t xml:space="preserve">; </w:t>
      </w:r>
      <w:r w:rsidR="008F7A1F" w:rsidRPr="00A16002">
        <w:rPr>
          <w:rFonts w:ascii="Arial" w:hAnsi="Arial" w:cs="Arial"/>
          <w:sz w:val="23"/>
          <w:szCs w:val="23"/>
        </w:rPr>
        <w:t xml:space="preserve">c. </w:t>
      </w:r>
      <w:r w:rsidRPr="00A16002">
        <w:rPr>
          <w:rFonts w:ascii="Arial" w:hAnsi="Arial" w:cs="Arial"/>
          <w:sz w:val="23"/>
          <w:szCs w:val="23"/>
        </w:rPr>
        <w:t>the National Unity and Reconciliation Commission, which promotes unity and reconciliation among Rwandans</w:t>
      </w:r>
      <w:r w:rsidR="00A54314" w:rsidRPr="00A16002">
        <w:rPr>
          <w:rFonts w:ascii="Arial" w:hAnsi="Arial" w:cs="Arial"/>
          <w:sz w:val="23"/>
          <w:szCs w:val="23"/>
        </w:rPr>
        <w:t>;</w:t>
      </w:r>
      <w:r w:rsidRPr="00A16002">
        <w:rPr>
          <w:rFonts w:ascii="Arial" w:hAnsi="Arial" w:cs="Arial"/>
          <w:sz w:val="23"/>
          <w:szCs w:val="23"/>
        </w:rPr>
        <w:t xml:space="preserve"> and</w:t>
      </w:r>
      <w:r w:rsidR="008F7A1F" w:rsidRPr="00A16002">
        <w:rPr>
          <w:rFonts w:ascii="Arial" w:hAnsi="Arial" w:cs="Arial"/>
          <w:sz w:val="23"/>
          <w:szCs w:val="23"/>
        </w:rPr>
        <w:t xml:space="preserve"> d. t</w:t>
      </w:r>
      <w:r w:rsidRPr="00A16002">
        <w:rPr>
          <w:rFonts w:ascii="Arial" w:hAnsi="Arial" w:cs="Arial"/>
          <w:sz w:val="23"/>
          <w:szCs w:val="23"/>
        </w:rPr>
        <w:t>he Rwanda National Police (RNP), which implements activities related to crime prevention through implementation of community policing concepts.</w:t>
      </w:r>
    </w:p>
    <w:p w:rsidR="00515424" w:rsidRPr="00A16002" w:rsidRDefault="00515424" w:rsidP="002B6E7F">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6469F0" w:rsidRPr="00A16002" w:rsidRDefault="006469F0" w:rsidP="006469F0">
      <w:pPr>
        <w:widowControl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 xml:space="preserve">In line with the accountable governance priorities formulated in the EDPRS 2 and UNDAP as well as the Justice, Reconciliation, Law &amp; Order Sector (JRLOS) strategic </w:t>
      </w:r>
      <w:r w:rsidR="004F6B37">
        <w:rPr>
          <w:rFonts w:ascii="Arial" w:hAnsi="Arial" w:cs="Arial"/>
          <w:sz w:val="23"/>
          <w:szCs w:val="23"/>
        </w:rPr>
        <w:t>Plan</w:t>
      </w:r>
      <w:r w:rsidRPr="00A16002">
        <w:rPr>
          <w:rFonts w:ascii="Arial" w:hAnsi="Arial" w:cs="Arial"/>
          <w:sz w:val="23"/>
          <w:szCs w:val="23"/>
        </w:rPr>
        <w:t>2013-2018, the programme was designed to specifically contribute to the achievement of Result 2, Outcome 2 of the UNDAP which is “Human rights, justice, and gender equality promoted and implemented at all levels”. The strategic focus of the A2J JP</w:t>
      </w:r>
      <w:r w:rsidR="007D2EED">
        <w:rPr>
          <w:rFonts w:ascii="Arial" w:hAnsi="Arial" w:cs="Arial"/>
          <w:sz w:val="23"/>
          <w:szCs w:val="23"/>
        </w:rPr>
        <w:t xml:space="preserve"> </w:t>
      </w:r>
      <w:r w:rsidR="00CB44AC">
        <w:rPr>
          <w:rFonts w:ascii="Arial" w:hAnsi="Arial" w:cs="Arial"/>
          <w:sz w:val="23"/>
          <w:szCs w:val="23"/>
        </w:rPr>
        <w:t xml:space="preserve">is </w:t>
      </w:r>
      <w:r w:rsidRPr="00A16002">
        <w:rPr>
          <w:rFonts w:ascii="Arial" w:hAnsi="Arial" w:cs="Arial"/>
          <w:sz w:val="23"/>
          <w:szCs w:val="23"/>
        </w:rPr>
        <w:t>built upon progress made in the fields of governance, peace building/transitional justice and human rights</w:t>
      </w:r>
      <w:r w:rsidR="00343048" w:rsidRPr="00A16002">
        <w:rPr>
          <w:rFonts w:ascii="Arial" w:hAnsi="Arial" w:cs="Arial"/>
          <w:sz w:val="23"/>
          <w:szCs w:val="23"/>
        </w:rPr>
        <w:t xml:space="preserve"> during preceding programme cycles</w:t>
      </w:r>
      <w:r w:rsidRPr="00A16002">
        <w:rPr>
          <w:rFonts w:ascii="Arial" w:hAnsi="Arial" w:cs="Arial"/>
          <w:sz w:val="23"/>
          <w:szCs w:val="23"/>
        </w:rPr>
        <w:t xml:space="preserve">. The CCPD </w:t>
      </w:r>
      <w:r w:rsidR="00343048" w:rsidRPr="00A16002">
        <w:rPr>
          <w:rFonts w:ascii="Arial" w:hAnsi="Arial" w:cs="Arial"/>
          <w:sz w:val="23"/>
          <w:szCs w:val="23"/>
        </w:rPr>
        <w:t xml:space="preserve">had </w:t>
      </w:r>
      <w:r w:rsidRPr="00A16002">
        <w:rPr>
          <w:rFonts w:ascii="Arial" w:hAnsi="Arial" w:cs="Arial"/>
          <w:sz w:val="23"/>
          <w:szCs w:val="23"/>
        </w:rPr>
        <w:t>noted that through the UN’s previous support t</w:t>
      </w:r>
      <w:r w:rsidR="00343048" w:rsidRPr="00A16002">
        <w:rPr>
          <w:rFonts w:ascii="Arial" w:hAnsi="Arial" w:cs="Arial"/>
          <w:sz w:val="23"/>
          <w:szCs w:val="23"/>
        </w:rPr>
        <w:t>o justice sector reforms and thanks to the</w:t>
      </w:r>
      <w:r w:rsidRPr="00A16002">
        <w:rPr>
          <w:rFonts w:ascii="Arial" w:hAnsi="Arial" w:cs="Arial"/>
          <w:sz w:val="23"/>
          <w:szCs w:val="23"/>
        </w:rPr>
        <w:t xml:space="preserve"> introduction of the sector-wide approach, significant improvement had been registered in terms of national reconciliation, rule of law and good gov</w:t>
      </w:r>
      <w:r w:rsidR="00343048" w:rsidRPr="00A16002">
        <w:rPr>
          <w:rFonts w:ascii="Arial" w:hAnsi="Arial" w:cs="Arial"/>
          <w:sz w:val="23"/>
          <w:szCs w:val="23"/>
        </w:rPr>
        <w:t>ernance in general. E.g.</w:t>
      </w:r>
      <w:r w:rsidRPr="00A16002">
        <w:rPr>
          <w:rFonts w:ascii="Arial" w:hAnsi="Arial" w:cs="Arial"/>
          <w:sz w:val="23"/>
          <w:szCs w:val="23"/>
        </w:rPr>
        <w:t xml:space="preserve">, support to the home-grown grassroots initiative of the </w:t>
      </w:r>
      <w:r w:rsidRPr="00A16002">
        <w:rPr>
          <w:rFonts w:ascii="Arial" w:hAnsi="Arial" w:cs="Arial"/>
          <w:i/>
          <w:iCs/>
          <w:sz w:val="23"/>
          <w:szCs w:val="23"/>
        </w:rPr>
        <w:t>gacaca</w:t>
      </w:r>
      <w:r w:rsidRPr="00A16002">
        <w:rPr>
          <w:rFonts w:ascii="Arial" w:hAnsi="Arial" w:cs="Arial"/>
          <w:sz w:val="23"/>
          <w:szCs w:val="23"/>
        </w:rPr>
        <w:t xml:space="preserve"> courts was reported to have resulted in over 1.5 million cases related to the 1994 genocide being successfully processed, in addition providing valuable lessons for future transitional justice programmes. Furthermore, in terms of support to the human rights agenda, support to ratification and/or reporting on related conventions, treaties, laws etc. had been provided (e.g., CEDAW, the UPR).</w:t>
      </w:r>
    </w:p>
    <w:p w:rsidR="006469F0" w:rsidRPr="00A16002" w:rsidRDefault="006469F0" w:rsidP="006469F0">
      <w:pPr>
        <w:widowControl w:val="0"/>
        <w:autoSpaceDE w:val="0"/>
        <w:autoSpaceDN w:val="0"/>
        <w:adjustRightInd w:val="0"/>
        <w:spacing w:after="0" w:line="240" w:lineRule="auto"/>
        <w:rPr>
          <w:rFonts w:ascii="Arial" w:hAnsi="Arial" w:cs="Arial"/>
          <w:sz w:val="23"/>
          <w:szCs w:val="23"/>
        </w:rPr>
      </w:pPr>
    </w:p>
    <w:p w:rsidR="00343048" w:rsidRPr="00A16002" w:rsidRDefault="006469F0" w:rsidP="00343048">
      <w:pPr>
        <w:widowControl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 xml:space="preserve">Based on these lessons learned from EDPRS1 and the review of the predecessor UN programmes, a particular focus was given to the issue of capacity building targeting key institutions at central and local level; the underlying logic and ultimate aim being to improve service delivery in the justice sector and the promotion of human rights principles. Related activities included capacity building support for, inter alia, the “Maisons d’Accès à la Justice” (MAJ) in all 30 districts of the country, and the “Abunzi” community mediators.—Overall, the underlying theory of change for capacity building support through the A2J JP maintains that strengthening the capacity of service providing institutions and their respective staff will result in improved services to the ultimate A2J JP beneficiaries, namely the Rwandan citizens at community level. </w:t>
      </w:r>
      <w:r w:rsidR="00515424" w:rsidRPr="00A16002">
        <w:rPr>
          <w:rFonts w:ascii="Arial" w:hAnsi="Arial" w:cs="Arial"/>
          <w:sz w:val="23"/>
          <w:szCs w:val="23"/>
        </w:rPr>
        <w:t xml:space="preserve">Other than UNDP core resources, the A2J joint programme was supposed to be financed through multiple sources of funds. </w:t>
      </w:r>
    </w:p>
    <w:p w:rsidR="00343048" w:rsidRPr="00A16002" w:rsidRDefault="00343048" w:rsidP="00343048">
      <w:pPr>
        <w:widowControl w:val="0"/>
        <w:autoSpaceDE w:val="0"/>
        <w:autoSpaceDN w:val="0"/>
        <w:adjustRightInd w:val="0"/>
        <w:spacing w:after="0" w:line="240" w:lineRule="auto"/>
        <w:jc w:val="both"/>
        <w:rPr>
          <w:rFonts w:ascii="Arial" w:hAnsi="Arial" w:cs="Arial"/>
          <w:sz w:val="23"/>
          <w:szCs w:val="23"/>
        </w:rPr>
      </w:pPr>
    </w:p>
    <w:p w:rsidR="00343048" w:rsidRPr="00A16002" w:rsidRDefault="00343048" w:rsidP="00343048">
      <w:pPr>
        <w:widowControl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 xml:space="preserve">Apart from </w:t>
      </w:r>
      <w:r w:rsidR="00515424" w:rsidRPr="00A16002">
        <w:rPr>
          <w:rFonts w:ascii="Arial" w:hAnsi="Arial" w:cs="Arial"/>
          <w:sz w:val="23"/>
          <w:szCs w:val="23"/>
        </w:rPr>
        <w:t>in-kind contrib</w:t>
      </w:r>
      <w:r w:rsidRPr="00A16002">
        <w:rPr>
          <w:rFonts w:ascii="Arial" w:hAnsi="Arial" w:cs="Arial"/>
          <w:sz w:val="23"/>
          <w:szCs w:val="23"/>
        </w:rPr>
        <w:t xml:space="preserve">utions by the GoR, as per the </w:t>
      </w:r>
      <w:r w:rsidR="00A053D6">
        <w:rPr>
          <w:rFonts w:ascii="Arial" w:hAnsi="Arial" w:cs="Arial"/>
          <w:sz w:val="23"/>
          <w:szCs w:val="23"/>
        </w:rPr>
        <w:t>ProDoc</w:t>
      </w:r>
      <w:r w:rsidRPr="00A16002">
        <w:rPr>
          <w:rFonts w:ascii="Arial" w:hAnsi="Arial" w:cs="Arial"/>
          <w:sz w:val="23"/>
          <w:szCs w:val="23"/>
        </w:rPr>
        <w:t>’s provisions</w:t>
      </w:r>
      <w:r w:rsidR="00CB44AC">
        <w:rPr>
          <w:rFonts w:ascii="Arial" w:hAnsi="Arial" w:cs="Arial"/>
          <w:sz w:val="23"/>
          <w:szCs w:val="23"/>
        </w:rPr>
        <w:t>,</w:t>
      </w:r>
      <w:r w:rsidRPr="00A16002">
        <w:rPr>
          <w:rFonts w:ascii="Arial" w:hAnsi="Arial" w:cs="Arial"/>
          <w:sz w:val="23"/>
          <w:szCs w:val="23"/>
        </w:rPr>
        <w:t xml:space="preserve"> the budget was</w:t>
      </w:r>
      <w:r w:rsidR="00515424" w:rsidRPr="00A16002">
        <w:rPr>
          <w:rFonts w:ascii="Arial" w:hAnsi="Arial" w:cs="Arial"/>
          <w:sz w:val="23"/>
          <w:szCs w:val="23"/>
        </w:rPr>
        <w:t xml:space="preserve"> meant to include core fund resources from UN agencies, and resources from the “One UN Fund” pooled fund mechanism with UNDP as its Managing Agent. The One Fund monies were to be partly managed via pooled funding with the remainder being funneled through parallel funding, by </w:t>
      </w:r>
      <w:r w:rsidR="00307402" w:rsidRPr="0027709A">
        <w:rPr>
          <w:rFonts w:ascii="Arial" w:hAnsi="Arial" w:cs="Arial"/>
          <w:sz w:val="23"/>
          <w:szCs w:val="23"/>
        </w:rPr>
        <w:t>UNICEF</w:t>
      </w:r>
      <w:r w:rsidR="00515424" w:rsidRPr="00A16002">
        <w:rPr>
          <w:rFonts w:ascii="Arial" w:hAnsi="Arial" w:cs="Arial"/>
          <w:sz w:val="23"/>
          <w:szCs w:val="23"/>
        </w:rPr>
        <w:t xml:space="preserve">. </w:t>
      </w:r>
      <w:r w:rsidR="002B6E7F" w:rsidRPr="00A16002">
        <w:rPr>
          <w:rFonts w:ascii="Arial" w:hAnsi="Arial" w:cs="Arial"/>
          <w:sz w:val="23"/>
          <w:szCs w:val="23"/>
        </w:rPr>
        <w:t xml:space="preserve">For the 5-year programme duration (01 July 2013-30 June 2018), the </w:t>
      </w:r>
      <w:r w:rsidR="00A053D6">
        <w:rPr>
          <w:rFonts w:ascii="Arial" w:hAnsi="Arial" w:cs="Arial"/>
          <w:sz w:val="23"/>
          <w:szCs w:val="23"/>
        </w:rPr>
        <w:t>ProDoc</w:t>
      </w:r>
      <w:r w:rsidR="002B6E7F" w:rsidRPr="00A16002">
        <w:rPr>
          <w:rFonts w:ascii="Arial" w:hAnsi="Arial" w:cs="Arial"/>
          <w:sz w:val="23"/>
          <w:szCs w:val="23"/>
        </w:rPr>
        <w:t xml:space="preserve"> projected contributions by the various stakeholders including in-kind support by GoR, US$ 5,202,295 of UNDP core resources, US$ 330,000 from UN Women, US$ 100,000 from OHCHR, </w:t>
      </w:r>
      <w:r w:rsidR="00307402" w:rsidRPr="0027709A">
        <w:rPr>
          <w:rFonts w:ascii="Arial" w:hAnsi="Arial" w:cs="Arial"/>
          <w:sz w:val="23"/>
          <w:szCs w:val="23"/>
        </w:rPr>
        <w:t>UNICEF</w:t>
      </w:r>
      <w:r w:rsidR="002B6E7F" w:rsidRPr="00A16002">
        <w:rPr>
          <w:rFonts w:ascii="Arial" w:hAnsi="Arial" w:cs="Arial"/>
          <w:sz w:val="23"/>
          <w:szCs w:val="23"/>
        </w:rPr>
        <w:t xml:space="preserve"> providing US$ 712,500, US$ 4,000,000 through the One Fund, and an unfunded component of US$ 2,771,715. </w:t>
      </w:r>
    </w:p>
    <w:p w:rsidR="00343048" w:rsidRPr="00A16002" w:rsidRDefault="00343048" w:rsidP="00343048">
      <w:pPr>
        <w:widowControl w:val="0"/>
        <w:autoSpaceDE w:val="0"/>
        <w:autoSpaceDN w:val="0"/>
        <w:adjustRightInd w:val="0"/>
        <w:spacing w:after="0" w:line="240" w:lineRule="auto"/>
        <w:jc w:val="both"/>
        <w:rPr>
          <w:rFonts w:ascii="Arial" w:hAnsi="Arial" w:cs="Arial"/>
          <w:sz w:val="23"/>
          <w:szCs w:val="23"/>
        </w:rPr>
      </w:pPr>
    </w:p>
    <w:p w:rsidR="00343048" w:rsidRPr="00A16002" w:rsidRDefault="002B6E7F" w:rsidP="00343048">
      <w:pPr>
        <w:widowControl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 xml:space="preserve">In total, the budget planned for in the A2J JP </w:t>
      </w:r>
      <w:r w:rsidR="00A053D6">
        <w:rPr>
          <w:rFonts w:ascii="Arial" w:hAnsi="Arial" w:cs="Arial"/>
          <w:sz w:val="23"/>
          <w:szCs w:val="23"/>
        </w:rPr>
        <w:t>ProDoc</w:t>
      </w:r>
      <w:r w:rsidRPr="00A16002">
        <w:rPr>
          <w:rFonts w:ascii="Arial" w:hAnsi="Arial" w:cs="Arial"/>
          <w:sz w:val="23"/>
          <w:szCs w:val="23"/>
        </w:rPr>
        <w:t xml:space="preserve"> was US$ 13,116,510 out of which US$ 10,344,795 (almost 79%) were declared as being effectively secured and thus available funding. </w:t>
      </w:r>
      <w:r w:rsidR="00307402" w:rsidRPr="0027709A">
        <w:rPr>
          <w:rFonts w:ascii="Arial" w:hAnsi="Arial" w:cs="Arial"/>
          <w:sz w:val="23"/>
          <w:szCs w:val="23"/>
        </w:rPr>
        <w:t>UNICEF</w:t>
      </w:r>
      <w:r w:rsidRPr="0027709A">
        <w:rPr>
          <w:rFonts w:ascii="Arial" w:hAnsi="Arial" w:cs="Arial"/>
          <w:sz w:val="23"/>
          <w:szCs w:val="23"/>
        </w:rPr>
        <w:t>’s</w:t>
      </w:r>
      <w:r w:rsidRPr="00A16002">
        <w:rPr>
          <w:rFonts w:ascii="Arial" w:hAnsi="Arial" w:cs="Arial"/>
          <w:sz w:val="23"/>
          <w:szCs w:val="23"/>
        </w:rPr>
        <w:t xml:space="preserve"> parallel funding component amounted to some 5.4% of the entire estimated budget, or roughly 6.9% of the budget component declared as secured. </w:t>
      </w:r>
      <w:r w:rsidR="00D43EB9" w:rsidRPr="00A16002">
        <w:rPr>
          <w:rFonts w:ascii="Arial" w:hAnsi="Arial" w:cs="Arial"/>
          <w:sz w:val="23"/>
          <w:szCs w:val="23"/>
        </w:rPr>
        <w:t xml:space="preserve">However, in reality, there were massive budget </w:t>
      </w:r>
      <w:r w:rsidR="00D43EB9" w:rsidRPr="00573439">
        <w:rPr>
          <w:rFonts w:ascii="Arial" w:hAnsi="Arial" w:cs="Arial"/>
          <w:sz w:val="23"/>
          <w:szCs w:val="23"/>
          <w:shd w:val="clear" w:color="auto" w:fill="FFFFFF" w:themeFill="background1"/>
        </w:rPr>
        <w:t>reductions through the complete absence of One Fund</w:t>
      </w:r>
      <w:r w:rsidR="00573439">
        <w:rPr>
          <w:rFonts w:ascii="Arial" w:hAnsi="Arial" w:cs="Arial"/>
          <w:sz w:val="23"/>
          <w:szCs w:val="23"/>
          <w:shd w:val="clear" w:color="auto" w:fill="FFFFFF" w:themeFill="background1"/>
        </w:rPr>
        <w:t xml:space="preserve"> monies throughout year 1</w:t>
      </w:r>
      <w:r w:rsidR="00E62DA0" w:rsidRPr="00FA4546">
        <w:rPr>
          <w:rFonts w:ascii="Arial" w:hAnsi="Arial" w:cs="Arial"/>
        </w:rPr>
        <w:t>(starting in July 2013 and ending in June 2014, in line with the GoR’s fiscal year cycle)</w:t>
      </w:r>
      <w:r w:rsidR="00E62DA0">
        <w:rPr>
          <w:rFonts w:ascii="Arial" w:hAnsi="Arial" w:cs="Arial"/>
          <w:sz w:val="23"/>
          <w:szCs w:val="23"/>
          <w:shd w:val="clear" w:color="auto" w:fill="FFFFFF" w:themeFill="background1"/>
        </w:rPr>
        <w:t>. T</w:t>
      </w:r>
      <w:r w:rsidR="00573439">
        <w:rPr>
          <w:rFonts w:ascii="Arial" w:hAnsi="Arial" w:cs="Arial"/>
          <w:sz w:val="23"/>
          <w:szCs w:val="23"/>
          <w:shd w:val="clear" w:color="auto" w:fill="FFFFFF" w:themeFill="background1"/>
        </w:rPr>
        <w:t>he subsequent</w:t>
      </w:r>
      <w:r w:rsidR="002A1640">
        <w:rPr>
          <w:rFonts w:ascii="Arial" w:hAnsi="Arial" w:cs="Arial"/>
          <w:sz w:val="23"/>
          <w:szCs w:val="23"/>
          <w:shd w:val="clear" w:color="auto" w:fill="FFFFFF" w:themeFill="background1"/>
        </w:rPr>
        <w:t xml:space="preserve"> </w:t>
      </w:r>
      <w:r w:rsidR="00E6099F">
        <w:rPr>
          <w:rFonts w:ascii="Arial" w:hAnsi="Arial" w:cs="Arial"/>
          <w:sz w:val="23"/>
          <w:szCs w:val="23"/>
          <w:shd w:val="clear" w:color="auto" w:fill="FFFFFF" w:themeFill="background1"/>
        </w:rPr>
        <w:t xml:space="preserve">contribution to the Rwanda One Fund from the </w:t>
      </w:r>
      <w:r w:rsidR="00D43EB9" w:rsidRPr="00573439">
        <w:rPr>
          <w:rFonts w:ascii="Arial" w:hAnsi="Arial" w:cs="Arial"/>
          <w:sz w:val="23"/>
          <w:szCs w:val="23"/>
          <w:shd w:val="clear" w:color="auto" w:fill="FFFFFF" w:themeFill="background1"/>
        </w:rPr>
        <w:t xml:space="preserve"> “Delivering Results Together</w:t>
      </w:r>
      <w:r w:rsidR="00110A41">
        <w:rPr>
          <w:rFonts w:ascii="Arial" w:hAnsi="Arial" w:cs="Arial"/>
          <w:sz w:val="23"/>
          <w:szCs w:val="23"/>
          <w:shd w:val="clear" w:color="auto" w:fill="FFFFFF" w:themeFill="background1"/>
        </w:rPr>
        <w:t xml:space="preserve"> Fund</w:t>
      </w:r>
      <w:r w:rsidR="00D43EB9" w:rsidRPr="00573439">
        <w:rPr>
          <w:rFonts w:ascii="Arial" w:hAnsi="Arial" w:cs="Arial"/>
          <w:sz w:val="23"/>
          <w:szCs w:val="23"/>
          <w:shd w:val="clear" w:color="auto" w:fill="FFFFFF" w:themeFill="background1"/>
        </w:rPr>
        <w:t>”</w:t>
      </w:r>
      <w:r w:rsidR="00110A41">
        <w:rPr>
          <w:rFonts w:ascii="Arial" w:hAnsi="Arial" w:cs="Arial"/>
          <w:sz w:val="23"/>
          <w:szCs w:val="23"/>
          <w:shd w:val="clear" w:color="auto" w:fill="FFFFFF" w:themeFill="background1"/>
        </w:rPr>
        <w:t xml:space="preserve"> (DRT-F)</w:t>
      </w:r>
      <w:r w:rsidR="00D43EB9" w:rsidRPr="00573439">
        <w:rPr>
          <w:rFonts w:ascii="Arial" w:hAnsi="Arial" w:cs="Arial"/>
          <w:sz w:val="23"/>
          <w:szCs w:val="23"/>
          <w:shd w:val="clear" w:color="auto" w:fill="FFFFFF" w:themeFill="background1"/>
        </w:rPr>
        <w:t xml:space="preserve"> only</w:t>
      </w:r>
      <w:r w:rsidR="00E62DA0">
        <w:rPr>
          <w:rFonts w:ascii="Arial" w:hAnsi="Arial" w:cs="Arial"/>
          <w:sz w:val="23"/>
          <w:szCs w:val="23"/>
        </w:rPr>
        <w:t xml:space="preserve"> ensured</w:t>
      </w:r>
      <w:r w:rsidR="00D43EB9" w:rsidRPr="00A16002">
        <w:rPr>
          <w:rFonts w:ascii="Arial" w:hAnsi="Arial" w:cs="Arial"/>
          <w:sz w:val="23"/>
          <w:szCs w:val="23"/>
        </w:rPr>
        <w:t xml:space="preserve"> partial coverage of the initial related One Fund budget component, as of year 2 of the implementation cycle. Moreover, apart from UNDP, so far none of the other UN agencies </w:t>
      </w:r>
      <w:r w:rsidR="00791E6D">
        <w:rPr>
          <w:rFonts w:ascii="Arial" w:hAnsi="Arial" w:cs="Arial"/>
          <w:sz w:val="23"/>
          <w:szCs w:val="23"/>
        </w:rPr>
        <w:t>delivered on their commitment</w:t>
      </w:r>
      <w:r w:rsidR="00D43EB9" w:rsidRPr="00A16002">
        <w:rPr>
          <w:rFonts w:ascii="Arial" w:hAnsi="Arial" w:cs="Arial"/>
          <w:sz w:val="23"/>
          <w:szCs w:val="23"/>
        </w:rPr>
        <w:t xml:space="preserve"> of providing budget support </w:t>
      </w:r>
      <w:r w:rsidR="00791E6D">
        <w:rPr>
          <w:rFonts w:ascii="Arial" w:hAnsi="Arial" w:cs="Arial"/>
          <w:sz w:val="23"/>
          <w:szCs w:val="23"/>
        </w:rPr>
        <w:t xml:space="preserve">to the JP </w:t>
      </w:r>
      <w:r w:rsidR="00D43EB9" w:rsidRPr="00A16002">
        <w:rPr>
          <w:rFonts w:ascii="Arial" w:hAnsi="Arial" w:cs="Arial"/>
          <w:sz w:val="23"/>
          <w:szCs w:val="23"/>
        </w:rPr>
        <w:t>beyond in-kind contributions.</w:t>
      </w:r>
    </w:p>
    <w:p w:rsidR="00343048" w:rsidRPr="00A16002" w:rsidRDefault="00343048" w:rsidP="00343048">
      <w:pPr>
        <w:widowControl w:val="0"/>
        <w:overflowPunct w:val="0"/>
        <w:autoSpaceDE w:val="0"/>
        <w:autoSpaceDN w:val="0"/>
        <w:adjustRightInd w:val="0"/>
        <w:spacing w:after="0" w:line="240" w:lineRule="auto"/>
        <w:ind w:right="20"/>
        <w:jc w:val="both"/>
        <w:rPr>
          <w:rFonts w:ascii="Arial" w:hAnsi="Arial" w:cs="Arial"/>
          <w:sz w:val="23"/>
          <w:szCs w:val="23"/>
        </w:rPr>
      </w:pPr>
    </w:p>
    <w:p w:rsidR="00E355B9" w:rsidRPr="00A16002" w:rsidRDefault="00515424" w:rsidP="005B5038">
      <w:pPr>
        <w:widowControl w:val="0"/>
        <w:overflowPunct w:val="0"/>
        <w:autoSpaceDE w:val="0"/>
        <w:autoSpaceDN w:val="0"/>
        <w:adjustRightInd w:val="0"/>
        <w:spacing w:after="0" w:line="240" w:lineRule="auto"/>
        <w:ind w:right="20"/>
        <w:jc w:val="both"/>
        <w:rPr>
          <w:rFonts w:ascii="Arial" w:hAnsi="Arial" w:cs="Arial"/>
          <w:sz w:val="23"/>
          <w:szCs w:val="23"/>
        </w:rPr>
      </w:pPr>
      <w:r w:rsidRPr="00A16002">
        <w:rPr>
          <w:rFonts w:ascii="Arial" w:hAnsi="Arial" w:cs="Arial"/>
          <w:sz w:val="23"/>
          <w:szCs w:val="23"/>
        </w:rPr>
        <w:t>The</w:t>
      </w:r>
      <w:r w:rsidR="00E355B9" w:rsidRPr="00A16002">
        <w:rPr>
          <w:rFonts w:ascii="Arial" w:hAnsi="Arial" w:cs="Arial"/>
          <w:sz w:val="23"/>
          <w:szCs w:val="23"/>
        </w:rPr>
        <w:t xml:space="preserve"> A2J JP was designed around three strategic concerns: (1) access to justice with special focus on the most vulnerable groups, including women and children; (2) human rights; and (3) peace consolidation. These strategic areas were molded into five JP outputs, namely:</w:t>
      </w:r>
      <w:r w:rsidR="007D2EED">
        <w:rPr>
          <w:rFonts w:ascii="Arial" w:hAnsi="Arial" w:cs="Arial"/>
          <w:sz w:val="23"/>
          <w:szCs w:val="23"/>
        </w:rPr>
        <w:t xml:space="preserve"> </w:t>
      </w:r>
      <w:r w:rsidR="006469F0" w:rsidRPr="00A16002">
        <w:rPr>
          <w:rFonts w:ascii="Arial" w:hAnsi="Arial" w:cs="Arial"/>
          <w:sz w:val="23"/>
          <w:szCs w:val="23"/>
        </w:rPr>
        <w:t>Output 1:</w:t>
      </w:r>
      <w:r w:rsidR="00E355B9" w:rsidRPr="00A16002">
        <w:rPr>
          <w:rFonts w:ascii="Arial" w:hAnsi="Arial" w:cs="Arial"/>
          <w:sz w:val="23"/>
          <w:szCs w:val="23"/>
        </w:rPr>
        <w:t xml:space="preserve"> Strengthened Capacity of the Justice Sector (JRLO) to increase access to justice, including for women, child</w:t>
      </w:r>
      <w:r w:rsidR="006469F0" w:rsidRPr="00A16002">
        <w:rPr>
          <w:rFonts w:ascii="Arial" w:hAnsi="Arial" w:cs="Arial"/>
          <w:sz w:val="23"/>
          <w:szCs w:val="23"/>
        </w:rPr>
        <w:t>ren, and the most vulnerable; Output 2:</w:t>
      </w:r>
      <w:r w:rsidR="00E355B9" w:rsidRPr="00A16002">
        <w:rPr>
          <w:rFonts w:ascii="Arial" w:hAnsi="Arial" w:cs="Arial"/>
          <w:sz w:val="23"/>
          <w:szCs w:val="23"/>
        </w:rPr>
        <w:t xml:space="preserve"> Enhanced national capacities for the promotion, mainstreaming human rights and implementing treaty body and UPR recommendations; Output 3: Fundamental rights of children promoted through birth registration; </w:t>
      </w:r>
      <w:r w:rsidR="005B5038">
        <w:rPr>
          <w:rFonts w:ascii="Arial" w:hAnsi="Arial" w:cs="Arial"/>
          <w:sz w:val="23"/>
          <w:szCs w:val="23"/>
        </w:rPr>
        <w:t>Output 4</w:t>
      </w:r>
      <w:r w:rsidR="00F25239" w:rsidRPr="00A16002">
        <w:rPr>
          <w:rFonts w:ascii="Arial" w:hAnsi="Arial" w:cs="Arial"/>
          <w:sz w:val="23"/>
          <w:szCs w:val="23"/>
        </w:rPr>
        <w:t xml:space="preserve">: </w:t>
      </w:r>
      <w:r w:rsidR="00E355B9" w:rsidRPr="00A16002">
        <w:rPr>
          <w:rFonts w:ascii="Arial" w:hAnsi="Arial" w:cs="Arial"/>
          <w:sz w:val="23"/>
          <w:szCs w:val="23"/>
        </w:rPr>
        <w:t>Enhanced mechanisms for sustainable peace consolidation, unity and reconciliation; and</w:t>
      </w:r>
      <w:r w:rsidR="007D2EED">
        <w:rPr>
          <w:rFonts w:ascii="Arial" w:hAnsi="Arial" w:cs="Arial"/>
          <w:sz w:val="23"/>
          <w:szCs w:val="23"/>
        </w:rPr>
        <w:t xml:space="preserve"> </w:t>
      </w:r>
      <w:r w:rsidR="00E355B9" w:rsidRPr="00A16002">
        <w:rPr>
          <w:rFonts w:ascii="Arial" w:hAnsi="Arial" w:cs="Arial"/>
          <w:sz w:val="23"/>
          <w:szCs w:val="23"/>
        </w:rPr>
        <w:t xml:space="preserve">Output 5: Project management and oversight functions enhanced. </w:t>
      </w:r>
      <w:r w:rsidR="006469F0" w:rsidRPr="00A16002">
        <w:rPr>
          <w:rFonts w:ascii="Arial" w:hAnsi="Arial" w:cs="Arial"/>
          <w:sz w:val="23"/>
          <w:szCs w:val="23"/>
        </w:rPr>
        <w:t>With the exception of Output 3 for which a valid explanation of massive delays encountered was put forward by the responsible PUNO and the JP’s managers, all Outputs achieved at least acceptable results against</w:t>
      </w:r>
      <w:r w:rsidR="00791E6D">
        <w:rPr>
          <w:rFonts w:ascii="Arial" w:hAnsi="Arial" w:cs="Arial"/>
          <w:sz w:val="23"/>
          <w:szCs w:val="23"/>
        </w:rPr>
        <w:t xml:space="preserve"> their</w:t>
      </w:r>
      <w:r w:rsidR="006469F0" w:rsidRPr="00A16002">
        <w:rPr>
          <w:rFonts w:ascii="Arial" w:hAnsi="Arial" w:cs="Arial"/>
          <w:sz w:val="23"/>
          <w:szCs w:val="23"/>
        </w:rPr>
        <w:t xml:space="preserve"> pre-defined performance indicators and targets.</w:t>
      </w:r>
    </w:p>
    <w:p w:rsidR="006469F0" w:rsidRPr="00A16002" w:rsidRDefault="006469F0" w:rsidP="006D3D30">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p>
    <w:p w:rsidR="00515424" w:rsidRPr="00A16002" w:rsidRDefault="006D3D30" w:rsidP="00343048">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T</w:t>
      </w:r>
      <w:r w:rsidR="004D56E8">
        <w:rPr>
          <w:rFonts w:ascii="Arial" w:hAnsi="Arial" w:cs="Arial"/>
          <w:sz w:val="23"/>
          <w:szCs w:val="23"/>
        </w:rPr>
        <w:t>he initial section of this report</w:t>
      </w:r>
      <w:r w:rsidR="00B61A6A">
        <w:rPr>
          <w:rFonts w:ascii="Arial" w:hAnsi="Arial" w:cs="Arial"/>
          <w:sz w:val="23"/>
          <w:szCs w:val="23"/>
        </w:rPr>
        <w:t xml:space="preserve"> </w:t>
      </w:r>
      <w:r w:rsidRPr="00A16002">
        <w:rPr>
          <w:rFonts w:ascii="Arial" w:hAnsi="Arial" w:cs="Arial"/>
          <w:sz w:val="23"/>
          <w:szCs w:val="23"/>
        </w:rPr>
        <w:t>is mainly</w:t>
      </w:r>
      <w:r w:rsidR="00515424" w:rsidRPr="00A16002">
        <w:rPr>
          <w:rFonts w:ascii="Arial" w:hAnsi="Arial" w:cs="Arial"/>
          <w:sz w:val="23"/>
          <w:szCs w:val="23"/>
        </w:rPr>
        <w:t xml:space="preserve"> structure</w:t>
      </w:r>
      <w:r w:rsidRPr="00A16002">
        <w:rPr>
          <w:rFonts w:ascii="Arial" w:hAnsi="Arial" w:cs="Arial"/>
          <w:sz w:val="23"/>
          <w:szCs w:val="23"/>
        </w:rPr>
        <w:t>d</w:t>
      </w:r>
      <w:r w:rsidR="007D2EED">
        <w:rPr>
          <w:rFonts w:ascii="Arial" w:hAnsi="Arial" w:cs="Arial"/>
          <w:sz w:val="23"/>
          <w:szCs w:val="23"/>
        </w:rPr>
        <w:t xml:space="preserve"> </w:t>
      </w:r>
      <w:r w:rsidRPr="00A16002">
        <w:rPr>
          <w:rFonts w:ascii="Arial" w:hAnsi="Arial" w:cs="Arial"/>
          <w:sz w:val="23"/>
          <w:szCs w:val="23"/>
        </w:rPr>
        <w:t>around a review of the administrative set-up and managerial arrangements of the JP. This first technical part is followed by a detailed discussion of the core evaluation dimensions of (early) impact, relevance, effectiveness, efficiency, sustainability, and an array of cross-cutting dimensions including gender and social inclusiveness</w:t>
      </w:r>
      <w:r w:rsidR="00515424" w:rsidRPr="00A16002">
        <w:rPr>
          <w:rFonts w:ascii="Arial" w:hAnsi="Arial" w:cs="Arial"/>
          <w:sz w:val="23"/>
          <w:szCs w:val="23"/>
        </w:rPr>
        <w:t>.</w:t>
      </w:r>
      <w:r w:rsidR="00C30FDE" w:rsidRPr="00A16002">
        <w:rPr>
          <w:rFonts w:ascii="Arial" w:hAnsi="Arial" w:cs="Arial"/>
          <w:sz w:val="23"/>
          <w:szCs w:val="23"/>
        </w:rPr>
        <w:t xml:space="preserve"> In the final analytical section of this evaluation report, the</w:t>
      </w:r>
      <w:r w:rsidR="00343048" w:rsidRPr="00A16002">
        <w:rPr>
          <w:rFonts w:ascii="Arial" w:hAnsi="Arial" w:cs="Arial"/>
          <w:sz w:val="23"/>
          <w:szCs w:val="23"/>
        </w:rPr>
        <w:t xml:space="preserve"> conclusions including lessons learned and recommendations are presented, resuming the evidence-based discussion of findings leading towards the conclusions</w:t>
      </w:r>
      <w:r w:rsidR="007925E6">
        <w:rPr>
          <w:rFonts w:ascii="Arial" w:hAnsi="Arial" w:cs="Arial"/>
          <w:sz w:val="23"/>
          <w:szCs w:val="23"/>
        </w:rPr>
        <w:t>.</w:t>
      </w:r>
      <w:r w:rsidR="00343048" w:rsidRPr="00A16002">
        <w:rPr>
          <w:rFonts w:ascii="Arial" w:hAnsi="Arial" w:cs="Arial"/>
          <w:sz w:val="23"/>
          <w:szCs w:val="23"/>
        </w:rPr>
        <w:t xml:space="preserve"> Hence, the MTR’s </w:t>
      </w:r>
      <w:r w:rsidR="00515424" w:rsidRPr="00A16002">
        <w:rPr>
          <w:rFonts w:ascii="Arial" w:hAnsi="Arial" w:cs="Arial"/>
          <w:sz w:val="23"/>
          <w:szCs w:val="23"/>
        </w:rPr>
        <w:t xml:space="preserve">findings </w:t>
      </w:r>
      <w:r w:rsidR="00343048" w:rsidRPr="00A16002">
        <w:rPr>
          <w:rFonts w:ascii="Arial" w:hAnsi="Arial" w:cs="Arial"/>
          <w:sz w:val="23"/>
          <w:szCs w:val="23"/>
        </w:rPr>
        <w:t>will be based on</w:t>
      </w:r>
      <w:r w:rsidR="00515424" w:rsidRPr="00A16002">
        <w:rPr>
          <w:rFonts w:ascii="Arial" w:hAnsi="Arial" w:cs="Arial"/>
          <w:sz w:val="23"/>
          <w:szCs w:val="23"/>
        </w:rPr>
        <w:t xml:space="preserve"> (a) the results of the desk review of existing documentation available, and (b) the interviews conducted with all the stakeholder categories</w:t>
      </w:r>
      <w:r w:rsidR="00343048" w:rsidRPr="00A16002">
        <w:rPr>
          <w:rFonts w:ascii="Arial" w:hAnsi="Arial" w:cs="Arial"/>
          <w:sz w:val="23"/>
          <w:szCs w:val="23"/>
        </w:rPr>
        <w:t xml:space="preserve">. </w:t>
      </w:r>
    </w:p>
    <w:p w:rsidR="005B5038" w:rsidRDefault="005B5038" w:rsidP="004D7191">
      <w:pPr>
        <w:widowControl w:val="0"/>
        <w:autoSpaceDE w:val="0"/>
        <w:autoSpaceDN w:val="0"/>
        <w:adjustRightInd w:val="0"/>
        <w:spacing w:after="0" w:line="240" w:lineRule="auto"/>
        <w:jc w:val="both"/>
        <w:rPr>
          <w:rFonts w:ascii="Arial" w:hAnsi="Arial" w:cs="Arial"/>
          <w:sz w:val="23"/>
          <w:szCs w:val="23"/>
        </w:rPr>
      </w:pPr>
    </w:p>
    <w:p w:rsidR="00B03755" w:rsidRDefault="00B03755" w:rsidP="004D7191">
      <w:pPr>
        <w:widowControl w:val="0"/>
        <w:autoSpaceDE w:val="0"/>
        <w:autoSpaceDN w:val="0"/>
        <w:adjustRightInd w:val="0"/>
        <w:spacing w:after="0" w:line="240" w:lineRule="auto"/>
        <w:jc w:val="both"/>
        <w:rPr>
          <w:rFonts w:ascii="Arial" w:hAnsi="Arial" w:cs="Arial"/>
          <w:sz w:val="23"/>
          <w:szCs w:val="23"/>
        </w:rPr>
      </w:pPr>
    </w:p>
    <w:p w:rsidR="00B03755" w:rsidRPr="00731FC5" w:rsidRDefault="00B03755" w:rsidP="004D7191">
      <w:pPr>
        <w:widowControl w:val="0"/>
        <w:autoSpaceDE w:val="0"/>
        <w:autoSpaceDN w:val="0"/>
        <w:adjustRightInd w:val="0"/>
        <w:spacing w:after="0" w:line="240" w:lineRule="auto"/>
        <w:jc w:val="both"/>
        <w:rPr>
          <w:rFonts w:ascii="Arial" w:hAnsi="Arial" w:cs="Arial"/>
          <w:sz w:val="23"/>
          <w:szCs w:val="23"/>
        </w:rPr>
      </w:pPr>
    </w:p>
    <w:p w:rsidR="006C697A" w:rsidRPr="00731FC5" w:rsidRDefault="004378A4" w:rsidP="006C697A">
      <w:pPr>
        <w:spacing w:after="0" w:line="240" w:lineRule="auto"/>
        <w:rPr>
          <w:rFonts w:ascii="Arial" w:hAnsi="Arial" w:cs="Arial"/>
          <w:b/>
          <w:sz w:val="23"/>
          <w:szCs w:val="23"/>
        </w:rPr>
      </w:pPr>
      <w:r w:rsidRPr="00731FC5">
        <w:rPr>
          <w:rFonts w:ascii="Arial" w:hAnsi="Arial" w:cs="Arial"/>
          <w:b/>
          <w:sz w:val="23"/>
          <w:szCs w:val="23"/>
        </w:rPr>
        <w:t xml:space="preserve">2. </w:t>
      </w:r>
      <w:r w:rsidR="006C697A" w:rsidRPr="00731FC5">
        <w:rPr>
          <w:rFonts w:ascii="Arial" w:hAnsi="Arial" w:cs="Arial"/>
          <w:b/>
          <w:sz w:val="23"/>
          <w:szCs w:val="23"/>
        </w:rPr>
        <w:t>Purpose, Objectives and Scope</w:t>
      </w:r>
    </w:p>
    <w:p w:rsidR="00731FC5" w:rsidRDefault="00731FC5" w:rsidP="006C1A5F">
      <w:pPr>
        <w:shd w:val="clear" w:color="auto" w:fill="FFFFFF" w:themeFill="background1"/>
        <w:spacing w:after="0" w:line="240" w:lineRule="auto"/>
        <w:rPr>
          <w:rFonts w:ascii="Arial" w:hAnsi="Arial" w:cs="Arial"/>
          <w:b/>
          <w:sz w:val="23"/>
          <w:szCs w:val="23"/>
        </w:rPr>
      </w:pPr>
    </w:p>
    <w:p w:rsidR="00A854AC" w:rsidRDefault="00A854AC" w:rsidP="006C1A5F">
      <w:pPr>
        <w:shd w:val="clear" w:color="auto" w:fill="FFFFFF" w:themeFill="background1"/>
        <w:spacing w:after="0" w:line="240" w:lineRule="auto"/>
        <w:rPr>
          <w:rFonts w:ascii="Arial" w:hAnsi="Arial" w:cs="Arial"/>
          <w:b/>
        </w:rPr>
      </w:pPr>
    </w:p>
    <w:p w:rsidR="006C1A5F" w:rsidRPr="006C1A5F" w:rsidRDefault="006C1A5F" w:rsidP="006C1A5F">
      <w:pPr>
        <w:shd w:val="clear" w:color="auto" w:fill="FFFFFF" w:themeFill="background1"/>
        <w:spacing w:after="0" w:line="240" w:lineRule="auto"/>
        <w:rPr>
          <w:rFonts w:ascii="Arial" w:hAnsi="Arial" w:cs="Arial"/>
          <w:i/>
        </w:rPr>
      </w:pPr>
      <w:r w:rsidRPr="006C1A5F">
        <w:rPr>
          <w:rFonts w:ascii="Arial" w:hAnsi="Arial" w:cs="Arial"/>
          <w:i/>
        </w:rPr>
        <w:t>Purpose and Objectives</w:t>
      </w:r>
    </w:p>
    <w:p w:rsidR="006C1A5F" w:rsidRPr="00E773B0" w:rsidRDefault="006C1A5F" w:rsidP="006C1A5F">
      <w:pPr>
        <w:shd w:val="clear" w:color="auto" w:fill="FFFFFF" w:themeFill="background1"/>
        <w:spacing w:after="0" w:line="240" w:lineRule="auto"/>
        <w:rPr>
          <w:rFonts w:ascii="Arial" w:hAnsi="Arial" w:cs="Arial"/>
          <w:b/>
        </w:rPr>
      </w:pPr>
    </w:p>
    <w:p w:rsidR="006C1A5F" w:rsidRDefault="00E773B0" w:rsidP="006C1A5F">
      <w:pPr>
        <w:widowControl w:val="0"/>
        <w:shd w:val="clear" w:color="auto" w:fill="FFFFFF" w:themeFill="background1"/>
        <w:overflowPunct w:val="0"/>
        <w:autoSpaceDE w:val="0"/>
        <w:autoSpaceDN w:val="0"/>
        <w:adjustRightInd w:val="0"/>
        <w:spacing w:after="0" w:line="240" w:lineRule="auto"/>
        <w:ind w:right="20"/>
        <w:jc w:val="both"/>
        <w:rPr>
          <w:rFonts w:ascii="Arial" w:hAnsi="Arial" w:cs="Arial"/>
        </w:rPr>
      </w:pPr>
      <w:r w:rsidRPr="008664B2">
        <w:rPr>
          <w:rFonts w:ascii="Arial" w:hAnsi="Arial" w:cs="Arial"/>
        </w:rPr>
        <w:t>The mid-term evaluation covers the first two years</w:t>
      </w:r>
      <w:r w:rsidR="00B01994" w:rsidRPr="008664B2">
        <w:rPr>
          <w:rFonts w:ascii="Arial" w:hAnsi="Arial" w:cs="Arial"/>
        </w:rPr>
        <w:t xml:space="preserve"> (more precisely, the first 27 months; 07/2013-09/2015)</w:t>
      </w:r>
      <w:r w:rsidRPr="008664B2">
        <w:rPr>
          <w:rFonts w:ascii="Arial" w:hAnsi="Arial" w:cs="Arial"/>
        </w:rPr>
        <w:t xml:space="preserve"> of </w:t>
      </w:r>
      <w:r w:rsidR="00B01994" w:rsidRPr="008664B2">
        <w:rPr>
          <w:rFonts w:ascii="Arial" w:hAnsi="Arial" w:cs="Arial"/>
        </w:rPr>
        <w:t xml:space="preserve">the A2J JP’s 5-year life span. The midterm evaluation is forward looking and, as such, distilled </w:t>
      </w:r>
      <w:r w:rsidRPr="008664B2">
        <w:rPr>
          <w:rFonts w:ascii="Arial" w:hAnsi="Arial" w:cs="Arial"/>
        </w:rPr>
        <w:t xml:space="preserve">lessons </w:t>
      </w:r>
      <w:r w:rsidR="00B929B6">
        <w:rPr>
          <w:rFonts w:ascii="Arial" w:hAnsi="Arial" w:cs="Arial"/>
        </w:rPr>
        <w:t>learned</w:t>
      </w:r>
      <w:r w:rsidR="00B01994" w:rsidRPr="008664B2">
        <w:rPr>
          <w:rFonts w:ascii="Arial" w:hAnsi="Arial" w:cs="Arial"/>
        </w:rPr>
        <w:t>, best practices</w:t>
      </w:r>
      <w:r w:rsidRPr="008664B2">
        <w:rPr>
          <w:rFonts w:ascii="Arial" w:hAnsi="Arial" w:cs="Arial"/>
        </w:rPr>
        <w:t xml:space="preserve"> and</w:t>
      </w:r>
      <w:r w:rsidR="00B01994" w:rsidRPr="008664B2">
        <w:rPr>
          <w:rFonts w:ascii="Arial" w:hAnsi="Arial" w:cs="Arial"/>
        </w:rPr>
        <w:t xml:space="preserve"> recommendations for the remaining implementation period of the JP. The evaluation</w:t>
      </w:r>
      <w:r w:rsidRPr="008664B2">
        <w:rPr>
          <w:rFonts w:ascii="Arial" w:hAnsi="Arial" w:cs="Arial"/>
        </w:rPr>
        <w:t xml:space="preserve"> provide</w:t>
      </w:r>
      <w:r w:rsidR="00B01994" w:rsidRPr="008664B2">
        <w:rPr>
          <w:rFonts w:ascii="Arial" w:hAnsi="Arial" w:cs="Arial"/>
        </w:rPr>
        <w:t>s</w:t>
      </w:r>
      <w:r w:rsidRPr="008664B2">
        <w:rPr>
          <w:rFonts w:ascii="Arial" w:hAnsi="Arial" w:cs="Arial"/>
        </w:rPr>
        <w:t xml:space="preserve"> information on the nature, extent and where possible, the potential impact and sustainability of </w:t>
      </w:r>
      <w:r w:rsidR="00B01994" w:rsidRPr="008664B2">
        <w:rPr>
          <w:rFonts w:ascii="Arial" w:hAnsi="Arial" w:cs="Arial"/>
        </w:rPr>
        <w:t>the A2J joint programme based on a thorough</w:t>
      </w:r>
      <w:r w:rsidRPr="008664B2">
        <w:rPr>
          <w:rFonts w:ascii="Arial" w:hAnsi="Arial" w:cs="Arial"/>
        </w:rPr>
        <w:t xml:space="preserve"> assess</w:t>
      </w:r>
      <w:r w:rsidR="00B01994" w:rsidRPr="008664B2">
        <w:rPr>
          <w:rFonts w:ascii="Arial" w:hAnsi="Arial" w:cs="Arial"/>
        </w:rPr>
        <w:t>ment of</w:t>
      </w:r>
      <w:r w:rsidRPr="008664B2">
        <w:rPr>
          <w:rFonts w:ascii="Arial" w:hAnsi="Arial" w:cs="Arial"/>
        </w:rPr>
        <w:t xml:space="preserve"> the programme’</w:t>
      </w:r>
      <w:r w:rsidR="003702CD">
        <w:rPr>
          <w:rFonts w:ascii="Arial" w:hAnsi="Arial" w:cs="Arial"/>
        </w:rPr>
        <w:t>s</w:t>
      </w:r>
      <w:r w:rsidRPr="008664B2">
        <w:rPr>
          <w:rFonts w:ascii="Arial" w:hAnsi="Arial" w:cs="Arial"/>
        </w:rPr>
        <w:t xml:space="preserve"> design, scope, implementation status and</w:t>
      </w:r>
      <w:r w:rsidR="00B01994" w:rsidRPr="008664B2">
        <w:rPr>
          <w:rFonts w:ascii="Arial" w:hAnsi="Arial" w:cs="Arial"/>
        </w:rPr>
        <w:t xml:space="preserve"> its</w:t>
      </w:r>
      <w:r w:rsidRPr="008664B2">
        <w:rPr>
          <w:rFonts w:ascii="Arial" w:hAnsi="Arial" w:cs="Arial"/>
        </w:rPr>
        <w:t xml:space="preserve"> capacity to achieve the expected outcomes. </w:t>
      </w:r>
    </w:p>
    <w:p w:rsidR="006C1A5F" w:rsidRDefault="006C1A5F" w:rsidP="006C1A5F">
      <w:pPr>
        <w:widowControl w:val="0"/>
        <w:shd w:val="clear" w:color="auto" w:fill="FFFFFF" w:themeFill="background1"/>
        <w:overflowPunct w:val="0"/>
        <w:autoSpaceDE w:val="0"/>
        <w:autoSpaceDN w:val="0"/>
        <w:adjustRightInd w:val="0"/>
        <w:spacing w:after="0" w:line="240" w:lineRule="auto"/>
        <w:ind w:right="20"/>
        <w:jc w:val="both"/>
        <w:rPr>
          <w:rFonts w:ascii="Arial" w:hAnsi="Arial" w:cs="Arial"/>
        </w:rPr>
      </w:pPr>
    </w:p>
    <w:p w:rsidR="00E773B0" w:rsidRPr="008664B2" w:rsidRDefault="00B01994" w:rsidP="006C1A5F">
      <w:pPr>
        <w:widowControl w:val="0"/>
        <w:shd w:val="clear" w:color="auto" w:fill="FFFFFF" w:themeFill="background1"/>
        <w:overflowPunct w:val="0"/>
        <w:autoSpaceDE w:val="0"/>
        <w:autoSpaceDN w:val="0"/>
        <w:adjustRightInd w:val="0"/>
        <w:spacing w:after="0" w:line="240" w:lineRule="auto"/>
        <w:ind w:right="20"/>
        <w:jc w:val="both"/>
        <w:rPr>
          <w:rFonts w:ascii="Arial" w:hAnsi="Arial" w:cs="Arial"/>
        </w:rPr>
      </w:pPr>
      <w:r w:rsidRPr="008664B2">
        <w:rPr>
          <w:rFonts w:ascii="Arial" w:hAnsi="Arial" w:cs="Arial"/>
        </w:rPr>
        <w:t>Other than looking at</w:t>
      </w:r>
      <w:r w:rsidR="00E773B0" w:rsidRPr="008664B2">
        <w:rPr>
          <w:rFonts w:ascii="Arial" w:hAnsi="Arial" w:cs="Arial"/>
        </w:rPr>
        <w:t xml:space="preserve"> lessons </w:t>
      </w:r>
      <w:r w:rsidR="00B929B6">
        <w:rPr>
          <w:rFonts w:ascii="Arial" w:hAnsi="Arial" w:cs="Arial"/>
        </w:rPr>
        <w:t>learned</w:t>
      </w:r>
      <w:r w:rsidR="00E773B0" w:rsidRPr="008664B2">
        <w:rPr>
          <w:rFonts w:ascii="Arial" w:hAnsi="Arial" w:cs="Arial"/>
        </w:rPr>
        <w:t xml:space="preserve">, </w:t>
      </w:r>
      <w:r w:rsidRPr="008664B2">
        <w:rPr>
          <w:rFonts w:ascii="Arial" w:hAnsi="Arial" w:cs="Arial"/>
        </w:rPr>
        <w:t xml:space="preserve">the evaluation also serves the purpose of identifying </w:t>
      </w:r>
      <w:r w:rsidR="00E773B0" w:rsidRPr="008664B2">
        <w:rPr>
          <w:rFonts w:ascii="Arial" w:hAnsi="Arial" w:cs="Arial"/>
        </w:rPr>
        <w:t>challenges faced</w:t>
      </w:r>
      <w:r w:rsidRPr="008664B2">
        <w:rPr>
          <w:rFonts w:ascii="Arial" w:hAnsi="Arial" w:cs="Arial"/>
        </w:rPr>
        <w:t xml:space="preserve"> and suggest ways for overcoming these bottlenecks. Likewise</w:t>
      </w:r>
      <w:r w:rsidR="008664B2" w:rsidRPr="008664B2">
        <w:rPr>
          <w:rFonts w:ascii="Arial" w:hAnsi="Arial" w:cs="Arial"/>
        </w:rPr>
        <w:t>, the</w:t>
      </w:r>
      <w:r w:rsidR="00E773B0" w:rsidRPr="008664B2">
        <w:rPr>
          <w:rFonts w:ascii="Arial" w:hAnsi="Arial" w:cs="Arial"/>
        </w:rPr>
        <w:t xml:space="preserve"> best practices obtained during</w:t>
      </w:r>
      <w:r w:rsidR="008664B2" w:rsidRPr="008664B2">
        <w:rPr>
          <w:rFonts w:ascii="Arial" w:hAnsi="Arial" w:cs="Arial"/>
        </w:rPr>
        <w:t xml:space="preserve"> the</w:t>
      </w:r>
      <w:r w:rsidR="00E773B0" w:rsidRPr="008664B2">
        <w:rPr>
          <w:rFonts w:ascii="Arial" w:hAnsi="Arial" w:cs="Arial"/>
        </w:rPr>
        <w:t xml:space="preserve"> implementation period </w:t>
      </w:r>
      <w:r w:rsidR="008664B2" w:rsidRPr="008664B2">
        <w:rPr>
          <w:rFonts w:ascii="Arial" w:hAnsi="Arial" w:cs="Arial"/>
        </w:rPr>
        <w:t>are supposed to</w:t>
      </w:r>
      <w:r w:rsidR="00E773B0" w:rsidRPr="008664B2">
        <w:rPr>
          <w:rFonts w:ascii="Arial" w:hAnsi="Arial" w:cs="Arial"/>
        </w:rPr>
        <w:t xml:space="preserve"> inform the second </w:t>
      </w:r>
      <w:r w:rsidR="008664B2" w:rsidRPr="008664B2">
        <w:rPr>
          <w:rFonts w:ascii="Arial" w:hAnsi="Arial" w:cs="Arial"/>
        </w:rPr>
        <w:t>phase of implementation (end 2015 until mid-</w:t>
      </w:r>
      <w:r w:rsidR="00E773B0" w:rsidRPr="008664B2">
        <w:rPr>
          <w:rFonts w:ascii="Arial" w:hAnsi="Arial" w:cs="Arial"/>
        </w:rPr>
        <w:t>2018) of the j</w:t>
      </w:r>
      <w:r w:rsidR="008664B2" w:rsidRPr="008664B2">
        <w:rPr>
          <w:rFonts w:ascii="Arial" w:hAnsi="Arial" w:cs="Arial"/>
        </w:rPr>
        <w:t>oint programme</w:t>
      </w:r>
      <w:r w:rsidR="00E773B0" w:rsidRPr="008664B2">
        <w:rPr>
          <w:rFonts w:ascii="Arial" w:hAnsi="Arial" w:cs="Arial"/>
        </w:rPr>
        <w:t>.</w:t>
      </w:r>
    </w:p>
    <w:p w:rsidR="00E773B0" w:rsidRPr="008664B2" w:rsidRDefault="00E773B0" w:rsidP="006C1A5F">
      <w:pPr>
        <w:widowControl w:val="0"/>
        <w:shd w:val="clear" w:color="auto" w:fill="FFFFFF" w:themeFill="background1"/>
        <w:overflowPunct w:val="0"/>
        <w:autoSpaceDE w:val="0"/>
        <w:autoSpaceDN w:val="0"/>
        <w:adjustRightInd w:val="0"/>
        <w:spacing w:after="0" w:line="240" w:lineRule="auto"/>
        <w:ind w:right="20"/>
        <w:jc w:val="both"/>
        <w:rPr>
          <w:rFonts w:ascii="Arial" w:hAnsi="Arial" w:cs="Arial"/>
        </w:rPr>
      </w:pPr>
    </w:p>
    <w:p w:rsidR="008664B2" w:rsidRPr="008664B2" w:rsidRDefault="00E773B0" w:rsidP="006C1A5F">
      <w:pPr>
        <w:widowControl w:val="0"/>
        <w:shd w:val="clear" w:color="auto" w:fill="FFFFFF" w:themeFill="background1"/>
        <w:overflowPunct w:val="0"/>
        <w:autoSpaceDE w:val="0"/>
        <w:autoSpaceDN w:val="0"/>
        <w:adjustRightInd w:val="0"/>
        <w:spacing w:after="0" w:line="240" w:lineRule="auto"/>
        <w:ind w:right="20"/>
        <w:jc w:val="both"/>
        <w:rPr>
          <w:rFonts w:ascii="Arial" w:hAnsi="Arial" w:cs="Arial"/>
        </w:rPr>
      </w:pPr>
      <w:r w:rsidRPr="008664B2">
        <w:rPr>
          <w:rFonts w:ascii="Arial" w:hAnsi="Arial" w:cs="Arial"/>
        </w:rPr>
        <w:t xml:space="preserve">The emphasis on lessons learned </w:t>
      </w:r>
      <w:r w:rsidR="008664B2" w:rsidRPr="008664B2">
        <w:rPr>
          <w:rFonts w:ascii="Arial" w:hAnsi="Arial" w:cs="Arial"/>
        </w:rPr>
        <w:t>addresses</w:t>
      </w:r>
      <w:r w:rsidRPr="008664B2">
        <w:rPr>
          <w:rFonts w:ascii="Arial" w:hAnsi="Arial" w:cs="Arial"/>
        </w:rPr>
        <w:t xml:space="preserve"> the </w:t>
      </w:r>
      <w:r w:rsidR="008664B2" w:rsidRPr="008664B2">
        <w:rPr>
          <w:rFonts w:ascii="Arial" w:hAnsi="Arial" w:cs="Arial"/>
        </w:rPr>
        <w:t>need for evidence-based analysis leading to an understanding of</w:t>
      </w:r>
      <w:r w:rsidRPr="008664B2">
        <w:rPr>
          <w:rFonts w:ascii="Arial" w:hAnsi="Arial" w:cs="Arial"/>
        </w:rPr>
        <w:t xml:space="preserve"> what has and what has not worked</w:t>
      </w:r>
      <w:r w:rsidR="008664B2" w:rsidRPr="008664B2">
        <w:rPr>
          <w:rFonts w:ascii="Arial" w:hAnsi="Arial" w:cs="Arial"/>
        </w:rPr>
        <w:t xml:space="preserve"> in terms of intervention strategy, design of activities, planned implementation sequences, the selection of IPs, the pertinence of indicators to track the progress of implementation and general performance of activities and JP Outputs etc. These lessons are then meant to serve</w:t>
      </w:r>
      <w:r w:rsidRPr="008664B2">
        <w:rPr>
          <w:rFonts w:ascii="Arial" w:hAnsi="Arial" w:cs="Arial"/>
        </w:rPr>
        <w:t xml:space="preserve"> as a guide for future planning</w:t>
      </w:r>
      <w:r w:rsidR="008664B2" w:rsidRPr="008664B2">
        <w:rPr>
          <w:rFonts w:ascii="Arial" w:hAnsi="Arial" w:cs="Arial"/>
        </w:rPr>
        <w:t xml:space="preserve"> and making necessary adjustments to the JP design</w:t>
      </w:r>
      <w:r w:rsidRPr="008664B2">
        <w:rPr>
          <w:rFonts w:ascii="Arial" w:hAnsi="Arial" w:cs="Arial"/>
        </w:rPr>
        <w:t xml:space="preserve">. </w:t>
      </w:r>
    </w:p>
    <w:p w:rsidR="008664B2" w:rsidRPr="008664B2" w:rsidRDefault="008664B2" w:rsidP="006C1A5F">
      <w:pPr>
        <w:widowControl w:val="0"/>
        <w:shd w:val="clear" w:color="auto" w:fill="FFFFFF" w:themeFill="background1"/>
        <w:overflowPunct w:val="0"/>
        <w:autoSpaceDE w:val="0"/>
        <w:autoSpaceDN w:val="0"/>
        <w:adjustRightInd w:val="0"/>
        <w:spacing w:after="0" w:line="240" w:lineRule="auto"/>
        <w:ind w:right="20"/>
        <w:jc w:val="both"/>
        <w:rPr>
          <w:rFonts w:ascii="Arial" w:hAnsi="Arial" w:cs="Arial"/>
        </w:rPr>
      </w:pPr>
    </w:p>
    <w:p w:rsidR="00E773B0" w:rsidRPr="008664B2" w:rsidRDefault="008664B2" w:rsidP="006C1A5F">
      <w:pPr>
        <w:widowControl w:val="0"/>
        <w:shd w:val="clear" w:color="auto" w:fill="FFFFFF" w:themeFill="background1"/>
        <w:overflowPunct w:val="0"/>
        <w:autoSpaceDE w:val="0"/>
        <w:autoSpaceDN w:val="0"/>
        <w:adjustRightInd w:val="0"/>
        <w:spacing w:after="0" w:line="240" w:lineRule="auto"/>
        <w:ind w:right="20"/>
        <w:jc w:val="both"/>
        <w:rPr>
          <w:rFonts w:ascii="Arial" w:hAnsi="Arial" w:cs="Arial"/>
        </w:rPr>
      </w:pPr>
      <w:r w:rsidRPr="008664B2">
        <w:rPr>
          <w:rFonts w:ascii="Arial" w:hAnsi="Arial" w:cs="Arial"/>
        </w:rPr>
        <w:t xml:space="preserve">The evaluation </w:t>
      </w:r>
      <w:r w:rsidR="00E773B0" w:rsidRPr="008664B2">
        <w:rPr>
          <w:rFonts w:ascii="Arial" w:hAnsi="Arial" w:cs="Arial"/>
        </w:rPr>
        <w:t>assess</w:t>
      </w:r>
      <w:r w:rsidRPr="008664B2">
        <w:rPr>
          <w:rFonts w:ascii="Arial" w:hAnsi="Arial" w:cs="Arial"/>
        </w:rPr>
        <w:t>es</w:t>
      </w:r>
      <w:r w:rsidR="00E773B0" w:rsidRPr="008664B2">
        <w:rPr>
          <w:rFonts w:ascii="Arial" w:hAnsi="Arial" w:cs="Arial"/>
        </w:rPr>
        <w:t xml:space="preserve"> the performance of the programme against planned results</w:t>
      </w:r>
      <w:r w:rsidRPr="008664B2">
        <w:rPr>
          <w:rFonts w:ascii="Arial" w:hAnsi="Arial" w:cs="Arial"/>
        </w:rPr>
        <w:t xml:space="preserve"> and identifies </w:t>
      </w:r>
      <w:r w:rsidR="00E773B0" w:rsidRPr="008664B2">
        <w:rPr>
          <w:rFonts w:ascii="Arial" w:hAnsi="Arial" w:cs="Arial"/>
        </w:rPr>
        <w:t>preliminary indications of potential impact and sustainability of results including the contribution to capacity development and achievement of sustainable development goals. The findings and recomme</w:t>
      </w:r>
      <w:r w:rsidRPr="008664B2">
        <w:rPr>
          <w:rFonts w:ascii="Arial" w:hAnsi="Arial" w:cs="Arial"/>
        </w:rPr>
        <w:t>ndations of the evaluations shall</w:t>
      </w:r>
      <w:r w:rsidR="00E773B0" w:rsidRPr="008664B2">
        <w:rPr>
          <w:rFonts w:ascii="Arial" w:hAnsi="Arial" w:cs="Arial"/>
        </w:rPr>
        <w:t xml:space="preserve"> inform the key </w:t>
      </w:r>
      <w:r w:rsidRPr="008664B2">
        <w:rPr>
          <w:rFonts w:ascii="Arial" w:hAnsi="Arial" w:cs="Arial"/>
        </w:rPr>
        <w:t xml:space="preserve">stakeholders of this evaluation, namely </w:t>
      </w:r>
      <w:r w:rsidR="00E773B0" w:rsidRPr="008664B2">
        <w:rPr>
          <w:rFonts w:ascii="Arial" w:hAnsi="Arial" w:cs="Arial"/>
        </w:rPr>
        <w:t xml:space="preserve">the Ministry of Justice (MINIJUST), the National Commission for Human Rights (NCHR), the National Unity and Reconciliation Commission </w:t>
      </w:r>
      <w:r w:rsidRPr="008664B2">
        <w:rPr>
          <w:rFonts w:ascii="Arial" w:hAnsi="Arial" w:cs="Arial"/>
        </w:rPr>
        <w:t xml:space="preserve">(NURC) </w:t>
      </w:r>
      <w:r w:rsidR="00E773B0" w:rsidRPr="008664B2">
        <w:rPr>
          <w:rFonts w:ascii="Arial" w:hAnsi="Arial" w:cs="Arial"/>
        </w:rPr>
        <w:t>and the Rwanda National</w:t>
      </w:r>
      <w:r w:rsidRPr="008664B2">
        <w:rPr>
          <w:rFonts w:ascii="Arial" w:hAnsi="Arial" w:cs="Arial"/>
        </w:rPr>
        <w:t xml:space="preserve"> Police (RNP), and the participating UN agencies which are UNDP, UN Women, OHCHR and </w:t>
      </w:r>
      <w:r w:rsidR="00307402" w:rsidRPr="0027709A">
        <w:rPr>
          <w:rFonts w:ascii="Arial" w:hAnsi="Arial" w:cs="Arial"/>
        </w:rPr>
        <w:t>UNICEF</w:t>
      </w:r>
      <w:r w:rsidRPr="008664B2">
        <w:rPr>
          <w:rFonts w:ascii="Arial" w:hAnsi="Arial" w:cs="Arial"/>
        </w:rPr>
        <w:t>.</w:t>
      </w:r>
    </w:p>
    <w:p w:rsidR="00E773B0" w:rsidRPr="008664B2" w:rsidRDefault="00E773B0" w:rsidP="006C1A5F">
      <w:pPr>
        <w:widowControl w:val="0"/>
        <w:shd w:val="clear" w:color="auto" w:fill="FFFFFF" w:themeFill="background1"/>
        <w:autoSpaceDE w:val="0"/>
        <w:autoSpaceDN w:val="0"/>
        <w:adjustRightInd w:val="0"/>
        <w:spacing w:after="0" w:line="240" w:lineRule="auto"/>
        <w:rPr>
          <w:rFonts w:ascii="Arial" w:hAnsi="Arial" w:cs="Arial"/>
          <w:i/>
        </w:rPr>
      </w:pPr>
    </w:p>
    <w:p w:rsidR="00E773B0" w:rsidRPr="008664B2" w:rsidRDefault="00E773B0" w:rsidP="006C1A5F">
      <w:pPr>
        <w:widowControl w:val="0"/>
        <w:shd w:val="clear" w:color="auto" w:fill="FFFFFF" w:themeFill="background1"/>
        <w:autoSpaceDE w:val="0"/>
        <w:autoSpaceDN w:val="0"/>
        <w:adjustRightInd w:val="0"/>
        <w:spacing w:after="0" w:line="240" w:lineRule="auto"/>
        <w:rPr>
          <w:rFonts w:ascii="Arial" w:hAnsi="Arial" w:cs="Arial"/>
          <w:i/>
        </w:rPr>
      </w:pPr>
      <w:r w:rsidRPr="008664B2">
        <w:rPr>
          <w:rFonts w:ascii="Arial" w:hAnsi="Arial" w:cs="Arial"/>
          <w:bCs/>
          <w:i/>
        </w:rPr>
        <w:t>Scope</w:t>
      </w:r>
    </w:p>
    <w:p w:rsidR="00E773B0" w:rsidRPr="008664B2" w:rsidRDefault="00E773B0" w:rsidP="006C1A5F">
      <w:pPr>
        <w:widowControl w:val="0"/>
        <w:shd w:val="clear" w:color="auto" w:fill="FFFFFF" w:themeFill="background1"/>
        <w:autoSpaceDE w:val="0"/>
        <w:autoSpaceDN w:val="0"/>
        <w:adjustRightInd w:val="0"/>
        <w:spacing w:after="0" w:line="240" w:lineRule="auto"/>
        <w:rPr>
          <w:rFonts w:ascii="Arial" w:hAnsi="Arial" w:cs="Arial"/>
        </w:rPr>
      </w:pPr>
    </w:p>
    <w:p w:rsidR="006C1A5F" w:rsidRDefault="006C1A5F" w:rsidP="006C1A5F">
      <w:pPr>
        <w:widowControl w:val="0"/>
        <w:shd w:val="clear" w:color="auto" w:fill="FFFFFF" w:themeFill="background1"/>
        <w:overflowPunct w:val="0"/>
        <w:autoSpaceDE w:val="0"/>
        <w:autoSpaceDN w:val="0"/>
        <w:adjustRightInd w:val="0"/>
        <w:spacing w:after="0" w:line="240" w:lineRule="auto"/>
        <w:jc w:val="both"/>
        <w:rPr>
          <w:rFonts w:ascii="Arial" w:hAnsi="Arial" w:cs="Arial"/>
        </w:rPr>
      </w:pPr>
      <w:r>
        <w:rPr>
          <w:rFonts w:ascii="Arial" w:hAnsi="Arial" w:cs="Arial"/>
        </w:rPr>
        <w:t xml:space="preserve">Overall, the UNEG evaluation criteria of relevance, effectiveness, efficiency, sustainability and early impact are analyzed. In addition, cross-cutting and overarching issues (Gender, RBM, DaO etc.) were also looked at. </w:t>
      </w:r>
    </w:p>
    <w:p w:rsidR="006C1A5F" w:rsidRDefault="006C1A5F" w:rsidP="006C1A5F">
      <w:pPr>
        <w:widowControl w:val="0"/>
        <w:shd w:val="clear" w:color="auto" w:fill="FFFFFF" w:themeFill="background1"/>
        <w:overflowPunct w:val="0"/>
        <w:autoSpaceDE w:val="0"/>
        <w:autoSpaceDN w:val="0"/>
        <w:adjustRightInd w:val="0"/>
        <w:spacing w:after="0" w:line="240" w:lineRule="auto"/>
        <w:jc w:val="both"/>
        <w:rPr>
          <w:rFonts w:ascii="Arial" w:hAnsi="Arial" w:cs="Arial"/>
        </w:rPr>
      </w:pPr>
    </w:p>
    <w:p w:rsidR="008664B2" w:rsidRDefault="008664B2" w:rsidP="006C1A5F">
      <w:pPr>
        <w:widowControl w:val="0"/>
        <w:shd w:val="clear" w:color="auto" w:fill="FFFFFF" w:themeFill="background1"/>
        <w:overflowPunct w:val="0"/>
        <w:autoSpaceDE w:val="0"/>
        <w:autoSpaceDN w:val="0"/>
        <w:adjustRightInd w:val="0"/>
        <w:spacing w:after="0" w:line="240" w:lineRule="auto"/>
        <w:jc w:val="both"/>
        <w:rPr>
          <w:rFonts w:ascii="Arial" w:hAnsi="Arial" w:cs="Arial"/>
        </w:rPr>
      </w:pPr>
      <w:r>
        <w:rPr>
          <w:rFonts w:ascii="Arial" w:hAnsi="Arial" w:cs="Arial"/>
        </w:rPr>
        <w:t>The A2J mid-term programme</w:t>
      </w:r>
      <w:r w:rsidR="00E773B0" w:rsidRPr="008664B2">
        <w:rPr>
          <w:rFonts w:ascii="Arial" w:hAnsi="Arial" w:cs="Arial"/>
        </w:rPr>
        <w:t xml:space="preserve"> e</w:t>
      </w:r>
      <w:r>
        <w:rPr>
          <w:rFonts w:ascii="Arial" w:hAnsi="Arial" w:cs="Arial"/>
        </w:rPr>
        <w:t xml:space="preserve">valuation </w:t>
      </w:r>
      <w:r w:rsidR="006C1A5F">
        <w:rPr>
          <w:rFonts w:ascii="Arial" w:hAnsi="Arial" w:cs="Arial"/>
        </w:rPr>
        <w:t>review</w:t>
      </w:r>
      <w:r>
        <w:rPr>
          <w:rFonts w:ascii="Arial" w:hAnsi="Arial" w:cs="Arial"/>
        </w:rPr>
        <w:t>s</w:t>
      </w:r>
      <w:r w:rsidR="00E773B0" w:rsidRPr="008664B2">
        <w:rPr>
          <w:rFonts w:ascii="Arial" w:hAnsi="Arial" w:cs="Arial"/>
        </w:rPr>
        <w:t xml:space="preserve"> the effectiveness of the </w:t>
      </w:r>
      <w:r>
        <w:rPr>
          <w:rFonts w:ascii="Arial" w:hAnsi="Arial" w:cs="Arial"/>
        </w:rPr>
        <w:t xml:space="preserve">joint programme’s </w:t>
      </w:r>
      <w:r w:rsidR="00E773B0" w:rsidRPr="008664B2">
        <w:rPr>
          <w:rFonts w:ascii="Arial" w:hAnsi="Arial" w:cs="Arial"/>
        </w:rPr>
        <w:t>im</w:t>
      </w:r>
      <w:r>
        <w:rPr>
          <w:rFonts w:ascii="Arial" w:hAnsi="Arial" w:cs="Arial"/>
        </w:rPr>
        <w:t>plementation strategy. This</w:t>
      </w:r>
      <w:r w:rsidR="00E773B0" w:rsidRPr="008664B2">
        <w:rPr>
          <w:rFonts w:ascii="Arial" w:hAnsi="Arial" w:cs="Arial"/>
        </w:rPr>
        <w:t xml:space="preserve"> include</w:t>
      </w:r>
      <w:r>
        <w:rPr>
          <w:rFonts w:ascii="Arial" w:hAnsi="Arial" w:cs="Arial"/>
        </w:rPr>
        <w:t>s</w:t>
      </w:r>
      <w:r w:rsidR="00E773B0" w:rsidRPr="008664B2">
        <w:rPr>
          <w:rFonts w:ascii="Arial" w:hAnsi="Arial" w:cs="Arial"/>
        </w:rPr>
        <w:t xml:space="preserve"> the implementation modalities and co-financing by One UN sister agencies, One UN Fund and th</w:t>
      </w:r>
      <w:r>
        <w:rPr>
          <w:rFonts w:ascii="Arial" w:hAnsi="Arial" w:cs="Arial"/>
        </w:rPr>
        <w:t xml:space="preserve">e Government of Rwanda. It </w:t>
      </w:r>
      <w:r w:rsidR="00E773B0" w:rsidRPr="008664B2">
        <w:rPr>
          <w:rFonts w:ascii="Arial" w:hAnsi="Arial" w:cs="Arial"/>
        </w:rPr>
        <w:t>also look</w:t>
      </w:r>
      <w:r>
        <w:rPr>
          <w:rFonts w:ascii="Arial" w:hAnsi="Arial" w:cs="Arial"/>
        </w:rPr>
        <w:t>s</w:t>
      </w:r>
      <w:r w:rsidR="00E773B0" w:rsidRPr="008664B2">
        <w:rPr>
          <w:rFonts w:ascii="Arial" w:hAnsi="Arial" w:cs="Arial"/>
        </w:rPr>
        <w:t xml:space="preserve"> at issues of coordination, partnership arrangements, institutional strengthening, beneficiary participation, replication and sustainability of the programme. </w:t>
      </w:r>
    </w:p>
    <w:p w:rsidR="008664B2" w:rsidRDefault="008664B2" w:rsidP="006C1A5F">
      <w:pPr>
        <w:widowControl w:val="0"/>
        <w:shd w:val="clear" w:color="auto" w:fill="FFFFFF" w:themeFill="background1"/>
        <w:overflowPunct w:val="0"/>
        <w:autoSpaceDE w:val="0"/>
        <w:autoSpaceDN w:val="0"/>
        <w:adjustRightInd w:val="0"/>
        <w:spacing w:after="0" w:line="240" w:lineRule="auto"/>
        <w:jc w:val="both"/>
        <w:rPr>
          <w:rFonts w:ascii="Arial" w:hAnsi="Arial" w:cs="Arial"/>
        </w:rPr>
      </w:pPr>
    </w:p>
    <w:p w:rsidR="008664B2" w:rsidRDefault="008664B2" w:rsidP="006C1A5F">
      <w:pPr>
        <w:widowControl w:val="0"/>
        <w:shd w:val="clear" w:color="auto" w:fill="FFFFFF" w:themeFill="background1"/>
        <w:overflowPunct w:val="0"/>
        <w:autoSpaceDE w:val="0"/>
        <w:autoSpaceDN w:val="0"/>
        <w:adjustRightInd w:val="0"/>
        <w:spacing w:after="0" w:line="240" w:lineRule="auto"/>
        <w:jc w:val="both"/>
        <w:rPr>
          <w:rFonts w:ascii="Arial" w:hAnsi="Arial" w:cs="Arial"/>
        </w:rPr>
      </w:pPr>
      <w:r>
        <w:rPr>
          <w:rFonts w:ascii="Arial" w:hAnsi="Arial" w:cs="Arial"/>
        </w:rPr>
        <w:t xml:space="preserve">The evaluation </w:t>
      </w:r>
      <w:r w:rsidR="00E773B0" w:rsidRPr="008664B2">
        <w:rPr>
          <w:rFonts w:ascii="Arial" w:hAnsi="Arial" w:cs="Arial"/>
        </w:rPr>
        <w:t>include</w:t>
      </w:r>
      <w:r>
        <w:rPr>
          <w:rFonts w:ascii="Arial" w:hAnsi="Arial" w:cs="Arial"/>
        </w:rPr>
        <w:t>s a</w:t>
      </w:r>
      <w:r w:rsidR="00E773B0" w:rsidRPr="008664B2">
        <w:rPr>
          <w:rFonts w:ascii="Arial" w:hAnsi="Arial" w:cs="Arial"/>
        </w:rPr>
        <w:t xml:space="preserve"> review of the project design, and assumptions made at the beginning of the programme development pro</w:t>
      </w:r>
      <w:r>
        <w:rPr>
          <w:rFonts w:ascii="Arial" w:hAnsi="Arial" w:cs="Arial"/>
        </w:rPr>
        <w:t>cess. It evaluates</w:t>
      </w:r>
      <w:r w:rsidR="00E773B0" w:rsidRPr="008664B2">
        <w:rPr>
          <w:rFonts w:ascii="Arial" w:hAnsi="Arial" w:cs="Arial"/>
        </w:rPr>
        <w:t xml:space="preserve"> whether the programme results are on track; capacities </w:t>
      </w:r>
      <w:r>
        <w:rPr>
          <w:rFonts w:ascii="Arial" w:hAnsi="Arial" w:cs="Arial"/>
        </w:rPr>
        <w:t xml:space="preserve">have been </w:t>
      </w:r>
      <w:r w:rsidR="00E773B0" w:rsidRPr="008664B2">
        <w:rPr>
          <w:rFonts w:ascii="Arial" w:hAnsi="Arial" w:cs="Arial"/>
        </w:rPr>
        <w:t>built</w:t>
      </w:r>
      <w:r>
        <w:rPr>
          <w:rFonts w:ascii="Arial" w:hAnsi="Arial" w:cs="Arial"/>
        </w:rPr>
        <w:t xml:space="preserve"> in line with initial expectations</w:t>
      </w:r>
      <w:r w:rsidR="00E773B0" w:rsidRPr="008664B2">
        <w:rPr>
          <w:rFonts w:ascii="Arial" w:hAnsi="Arial" w:cs="Arial"/>
        </w:rPr>
        <w:t xml:space="preserve">, and </w:t>
      </w:r>
      <w:r w:rsidR="006C1A5F">
        <w:rPr>
          <w:rFonts w:ascii="Arial" w:hAnsi="Arial" w:cs="Arial"/>
        </w:rPr>
        <w:t>addresses other cross cutting issues including</w:t>
      </w:r>
      <w:r w:rsidR="00E773B0" w:rsidRPr="008664B2">
        <w:rPr>
          <w:rFonts w:ascii="Arial" w:hAnsi="Arial" w:cs="Arial"/>
        </w:rPr>
        <w:t xml:space="preserve"> gender and human righ</w:t>
      </w:r>
      <w:r>
        <w:rPr>
          <w:rFonts w:ascii="Arial" w:hAnsi="Arial" w:cs="Arial"/>
        </w:rPr>
        <w:t>t</w:t>
      </w:r>
      <w:r w:rsidR="006C1A5F">
        <w:rPr>
          <w:rFonts w:ascii="Arial" w:hAnsi="Arial" w:cs="Arial"/>
        </w:rPr>
        <w:t xml:space="preserve">s. Moreover, it </w:t>
      </w:r>
      <w:r>
        <w:rPr>
          <w:rFonts w:ascii="Arial" w:hAnsi="Arial" w:cs="Arial"/>
        </w:rPr>
        <w:t>checks</w:t>
      </w:r>
      <w:r w:rsidR="00E773B0" w:rsidRPr="008664B2">
        <w:rPr>
          <w:rFonts w:ascii="Arial" w:hAnsi="Arial" w:cs="Arial"/>
        </w:rPr>
        <w:t xml:space="preserve"> whether the programme</w:t>
      </w:r>
      <w:r>
        <w:rPr>
          <w:rFonts w:ascii="Arial" w:hAnsi="Arial" w:cs="Arial"/>
        </w:rPr>
        <w:t>’</w:t>
      </w:r>
      <w:r w:rsidR="00E773B0" w:rsidRPr="008664B2">
        <w:rPr>
          <w:rFonts w:ascii="Arial" w:hAnsi="Arial" w:cs="Arial"/>
        </w:rPr>
        <w:t>s implemen</w:t>
      </w:r>
      <w:r>
        <w:rPr>
          <w:rFonts w:ascii="Arial" w:hAnsi="Arial" w:cs="Arial"/>
        </w:rPr>
        <w:t>tation strategy has met expec</w:t>
      </w:r>
      <w:r w:rsidR="006C1A5F">
        <w:rPr>
          <w:rFonts w:ascii="Arial" w:hAnsi="Arial" w:cs="Arial"/>
        </w:rPr>
        <w:t>tations and worked as foreseen,</w:t>
      </w:r>
      <w:r w:rsidR="00E773B0" w:rsidRPr="008664B2">
        <w:rPr>
          <w:rFonts w:ascii="Arial" w:hAnsi="Arial" w:cs="Arial"/>
        </w:rPr>
        <w:t xml:space="preserve"> and recommend</w:t>
      </w:r>
      <w:r w:rsidR="006C1A5F">
        <w:rPr>
          <w:rFonts w:ascii="Arial" w:hAnsi="Arial" w:cs="Arial"/>
        </w:rPr>
        <w:t>s</w:t>
      </w:r>
      <w:r w:rsidR="00E773B0" w:rsidRPr="008664B2">
        <w:rPr>
          <w:rFonts w:ascii="Arial" w:hAnsi="Arial" w:cs="Arial"/>
        </w:rPr>
        <w:t xml:space="preserve"> areas for improvement and learning. </w:t>
      </w:r>
    </w:p>
    <w:p w:rsidR="008664B2" w:rsidRDefault="008664B2" w:rsidP="006C1A5F">
      <w:pPr>
        <w:widowControl w:val="0"/>
        <w:shd w:val="clear" w:color="auto" w:fill="FFFFFF" w:themeFill="background1"/>
        <w:overflowPunct w:val="0"/>
        <w:autoSpaceDE w:val="0"/>
        <w:autoSpaceDN w:val="0"/>
        <w:adjustRightInd w:val="0"/>
        <w:spacing w:after="0" w:line="240" w:lineRule="auto"/>
        <w:jc w:val="both"/>
        <w:rPr>
          <w:rFonts w:ascii="Arial" w:hAnsi="Arial" w:cs="Arial"/>
        </w:rPr>
      </w:pPr>
    </w:p>
    <w:p w:rsidR="00E773B0" w:rsidRPr="008664B2" w:rsidRDefault="00E773B0" w:rsidP="006C1A5F">
      <w:pPr>
        <w:widowControl w:val="0"/>
        <w:shd w:val="clear" w:color="auto" w:fill="FFFFFF" w:themeFill="background1"/>
        <w:overflowPunct w:val="0"/>
        <w:autoSpaceDE w:val="0"/>
        <w:autoSpaceDN w:val="0"/>
        <w:adjustRightInd w:val="0"/>
        <w:spacing w:after="0" w:line="240" w:lineRule="auto"/>
        <w:jc w:val="both"/>
        <w:rPr>
          <w:rFonts w:ascii="Arial" w:hAnsi="Arial" w:cs="Arial"/>
        </w:rPr>
      </w:pPr>
      <w:r w:rsidRPr="008664B2">
        <w:rPr>
          <w:rFonts w:ascii="Arial" w:hAnsi="Arial" w:cs="Arial"/>
        </w:rPr>
        <w:t xml:space="preserve">The linkage of </w:t>
      </w:r>
      <w:r w:rsidR="006C1A5F">
        <w:rPr>
          <w:rFonts w:ascii="Arial" w:hAnsi="Arial" w:cs="Arial"/>
        </w:rPr>
        <w:t>the A2J JP results framework to the</w:t>
      </w:r>
      <w:r w:rsidRPr="008664B2">
        <w:rPr>
          <w:rFonts w:ascii="Arial" w:hAnsi="Arial" w:cs="Arial"/>
        </w:rPr>
        <w:t xml:space="preserve"> over</w:t>
      </w:r>
      <w:r w:rsidR="006C1A5F">
        <w:rPr>
          <w:rFonts w:ascii="Arial" w:hAnsi="Arial" w:cs="Arial"/>
        </w:rPr>
        <w:t>all UNDAP results framework as well as the relevance of the indicator</w:t>
      </w:r>
      <w:r w:rsidRPr="008664B2">
        <w:rPr>
          <w:rFonts w:ascii="Arial" w:hAnsi="Arial" w:cs="Arial"/>
        </w:rPr>
        <w:t xml:space="preserve"> set</w:t>
      </w:r>
      <w:r w:rsidR="006C1A5F">
        <w:rPr>
          <w:rFonts w:ascii="Arial" w:hAnsi="Arial" w:cs="Arial"/>
        </w:rPr>
        <w:t xml:space="preserve"> is looked at; and related recommendations on how identified issues could be rectified or addressed are submitted in the form of observations, comments and recommendations</w:t>
      </w:r>
      <w:r w:rsidRPr="008664B2">
        <w:rPr>
          <w:rFonts w:ascii="Arial" w:hAnsi="Arial" w:cs="Arial"/>
        </w:rPr>
        <w:t>.</w:t>
      </w:r>
    </w:p>
    <w:p w:rsidR="00A854AC" w:rsidRPr="008664B2" w:rsidRDefault="00A854AC" w:rsidP="008664B2">
      <w:pPr>
        <w:shd w:val="clear" w:color="auto" w:fill="FFFFFF" w:themeFill="background1"/>
        <w:spacing w:after="0" w:line="240" w:lineRule="auto"/>
        <w:rPr>
          <w:rFonts w:ascii="Arial" w:hAnsi="Arial" w:cs="Arial"/>
          <w:b/>
        </w:rPr>
      </w:pPr>
    </w:p>
    <w:p w:rsidR="00E773B0" w:rsidRPr="008664B2" w:rsidRDefault="006C1A5F" w:rsidP="008664B2">
      <w:pPr>
        <w:shd w:val="clear" w:color="auto" w:fill="FFFFFF" w:themeFill="background1"/>
        <w:spacing w:after="0" w:line="240" w:lineRule="auto"/>
        <w:jc w:val="both"/>
        <w:rPr>
          <w:rFonts w:ascii="Arial" w:hAnsi="Arial" w:cs="Arial"/>
        </w:rPr>
      </w:pPr>
      <w:r>
        <w:rPr>
          <w:rFonts w:ascii="Arial" w:hAnsi="Arial" w:cs="Arial"/>
        </w:rPr>
        <w:t>With regards to the original evaluation scope,</w:t>
      </w:r>
      <w:r w:rsidR="00A854AC" w:rsidRPr="008664B2">
        <w:rPr>
          <w:rFonts w:ascii="Arial" w:hAnsi="Arial" w:cs="Arial"/>
        </w:rPr>
        <w:t xml:space="preserve"> challenges</w:t>
      </w:r>
      <w:r>
        <w:rPr>
          <w:rFonts w:ascii="Arial" w:hAnsi="Arial" w:cs="Arial"/>
        </w:rPr>
        <w:t xml:space="preserve"> encountered were mainly due to</w:t>
      </w:r>
      <w:r w:rsidR="00A854AC" w:rsidRPr="008664B2">
        <w:rPr>
          <w:rFonts w:ascii="Arial" w:hAnsi="Arial" w:cs="Arial"/>
        </w:rPr>
        <w:t xml:space="preserve"> limited availability and/or access to (potentially existing) detailed financial data; and the lack of resources (time, support in terms of manpower etc.) which obliged the consultant to concentrate on the absolutely essential to meet minimum requirements in terms of quality and scope of the anal</w:t>
      </w:r>
      <w:r w:rsidR="00E773B0" w:rsidRPr="008664B2">
        <w:rPr>
          <w:rFonts w:ascii="Arial" w:hAnsi="Arial" w:cs="Arial"/>
        </w:rPr>
        <w:t xml:space="preserve">ysis. </w:t>
      </w:r>
    </w:p>
    <w:p w:rsidR="00E773B0" w:rsidRPr="008664B2" w:rsidRDefault="00E773B0" w:rsidP="008664B2">
      <w:pPr>
        <w:shd w:val="clear" w:color="auto" w:fill="FFFFFF" w:themeFill="background1"/>
        <w:spacing w:after="0" w:line="240" w:lineRule="auto"/>
        <w:jc w:val="both"/>
        <w:rPr>
          <w:rFonts w:ascii="Arial" w:hAnsi="Arial" w:cs="Arial"/>
        </w:rPr>
      </w:pPr>
    </w:p>
    <w:p w:rsidR="00E773B0" w:rsidRPr="008664B2" w:rsidRDefault="00E773B0" w:rsidP="008664B2">
      <w:pPr>
        <w:shd w:val="clear" w:color="auto" w:fill="FFFFFF" w:themeFill="background1"/>
        <w:spacing w:after="0" w:line="240" w:lineRule="auto"/>
        <w:jc w:val="both"/>
        <w:rPr>
          <w:rFonts w:ascii="Arial" w:hAnsi="Arial" w:cs="Arial"/>
        </w:rPr>
      </w:pPr>
      <w:r w:rsidRPr="008664B2">
        <w:rPr>
          <w:rFonts w:ascii="Arial" w:hAnsi="Arial" w:cs="Arial"/>
        </w:rPr>
        <w:t xml:space="preserve">For instance, had there been more time, there would have been more than one visit of an abunzi court session and one meeting with </w:t>
      </w:r>
      <w:r w:rsidR="00281A8D">
        <w:rPr>
          <w:rFonts w:ascii="Arial" w:hAnsi="Arial" w:cs="Arial"/>
        </w:rPr>
        <w:t>C</w:t>
      </w:r>
      <w:r w:rsidR="00281A8D" w:rsidRPr="008664B2">
        <w:rPr>
          <w:rFonts w:ascii="Arial" w:hAnsi="Arial" w:cs="Arial"/>
        </w:rPr>
        <w:t xml:space="preserve">ommunity </w:t>
      </w:r>
      <w:r w:rsidR="00281A8D">
        <w:rPr>
          <w:rFonts w:ascii="Arial" w:hAnsi="Arial" w:cs="Arial"/>
        </w:rPr>
        <w:t>P</w:t>
      </w:r>
      <w:r w:rsidR="00281A8D" w:rsidRPr="008664B2">
        <w:rPr>
          <w:rFonts w:ascii="Arial" w:hAnsi="Arial" w:cs="Arial"/>
        </w:rPr>
        <w:t>olic</w:t>
      </w:r>
      <w:r w:rsidR="00281A8D">
        <w:rPr>
          <w:rFonts w:ascii="Arial" w:hAnsi="Arial" w:cs="Arial"/>
        </w:rPr>
        <w:t>ing</w:t>
      </w:r>
      <w:r w:rsidR="007D2EED">
        <w:rPr>
          <w:rFonts w:ascii="Arial" w:hAnsi="Arial" w:cs="Arial"/>
        </w:rPr>
        <w:t xml:space="preserve"> </w:t>
      </w:r>
      <w:r w:rsidRPr="008664B2">
        <w:rPr>
          <w:rFonts w:ascii="Arial" w:hAnsi="Arial" w:cs="Arial"/>
        </w:rPr>
        <w:t xml:space="preserve">committee (CPC) members. The mission would have preferred to visit additional abunzi courts and CPCs in the provinces to widen the sample and would have liked to discuss with village members about the utility and their perception of the CPC and abunzi mechanisms. In addition, at least half a day would have been dedicated to visiting the MAJ which was not possible given the lack of time.   </w:t>
      </w:r>
    </w:p>
    <w:p w:rsidR="00E773B0" w:rsidRPr="008664B2" w:rsidRDefault="00E773B0" w:rsidP="008664B2">
      <w:pPr>
        <w:shd w:val="clear" w:color="auto" w:fill="FFFFFF" w:themeFill="background1"/>
        <w:spacing w:after="0" w:line="240" w:lineRule="auto"/>
        <w:jc w:val="both"/>
        <w:rPr>
          <w:rFonts w:ascii="Arial" w:hAnsi="Arial" w:cs="Arial"/>
        </w:rPr>
      </w:pPr>
    </w:p>
    <w:p w:rsidR="00A854AC" w:rsidRPr="008664B2" w:rsidRDefault="00E773B0" w:rsidP="008664B2">
      <w:pPr>
        <w:shd w:val="clear" w:color="auto" w:fill="FFFFFF" w:themeFill="background1"/>
        <w:spacing w:after="0" w:line="240" w:lineRule="auto"/>
        <w:jc w:val="both"/>
        <w:rPr>
          <w:rFonts w:ascii="Arial" w:hAnsi="Arial" w:cs="Arial"/>
          <w:b/>
        </w:rPr>
      </w:pPr>
      <w:r w:rsidRPr="008664B2">
        <w:rPr>
          <w:rFonts w:ascii="Arial" w:hAnsi="Arial" w:cs="Arial"/>
        </w:rPr>
        <w:t>Another</w:t>
      </w:r>
      <w:r w:rsidR="00A854AC" w:rsidRPr="008664B2">
        <w:rPr>
          <w:rFonts w:ascii="Arial" w:hAnsi="Arial" w:cs="Arial"/>
        </w:rPr>
        <w:t xml:space="preserve"> potential “blind spot” of this evaluation is therefore that for a few analyses that the mission would have liked to run, data was incomplete or missing.  It should also be noted that the very short time frame would have not allowed for in-depth analysis of all parameters even if all desired data would have been available. Nevertheless, it is felt that a decent and altogether satisfactory degree of analytical depth has been reached in the present evaluation report. </w:t>
      </w:r>
    </w:p>
    <w:p w:rsidR="00731FC5" w:rsidRPr="008664B2" w:rsidRDefault="00731FC5" w:rsidP="008664B2">
      <w:pPr>
        <w:shd w:val="clear" w:color="auto" w:fill="FFFFFF" w:themeFill="background1"/>
        <w:spacing w:after="0" w:line="240" w:lineRule="auto"/>
        <w:rPr>
          <w:rFonts w:ascii="Arial" w:hAnsi="Arial" w:cs="Arial"/>
          <w:b/>
        </w:rPr>
      </w:pPr>
    </w:p>
    <w:p w:rsidR="00731FC5" w:rsidRDefault="00731FC5" w:rsidP="006C697A">
      <w:pPr>
        <w:shd w:val="clear" w:color="auto" w:fill="FFFFFF" w:themeFill="background1"/>
        <w:spacing w:after="0" w:line="240" w:lineRule="auto"/>
        <w:rPr>
          <w:rFonts w:ascii="Arial" w:hAnsi="Arial" w:cs="Arial"/>
          <w:b/>
          <w:sz w:val="23"/>
          <w:szCs w:val="23"/>
        </w:rPr>
      </w:pPr>
    </w:p>
    <w:p w:rsidR="006C697A" w:rsidRPr="00731FC5" w:rsidRDefault="006C697A" w:rsidP="006C697A">
      <w:pPr>
        <w:shd w:val="clear" w:color="auto" w:fill="FFFFFF" w:themeFill="background1"/>
        <w:spacing w:after="0" w:line="240" w:lineRule="auto"/>
        <w:rPr>
          <w:rFonts w:ascii="Arial" w:hAnsi="Arial" w:cs="Arial"/>
          <w:b/>
          <w:sz w:val="23"/>
          <w:szCs w:val="23"/>
        </w:rPr>
      </w:pPr>
      <w:r w:rsidRPr="00731FC5">
        <w:rPr>
          <w:rFonts w:ascii="Arial" w:hAnsi="Arial" w:cs="Arial"/>
          <w:b/>
          <w:sz w:val="23"/>
          <w:szCs w:val="23"/>
        </w:rPr>
        <w:t>3. Methodology</w:t>
      </w:r>
    </w:p>
    <w:p w:rsidR="006C697A" w:rsidRDefault="006C697A" w:rsidP="004378A4">
      <w:pPr>
        <w:spacing w:after="0" w:line="240" w:lineRule="auto"/>
        <w:rPr>
          <w:rFonts w:ascii="Arial" w:hAnsi="Arial" w:cs="Arial"/>
          <w:b/>
          <w:sz w:val="23"/>
          <w:szCs w:val="23"/>
        </w:rPr>
      </w:pPr>
    </w:p>
    <w:p w:rsidR="00A854AC" w:rsidRDefault="00731FC5" w:rsidP="00731FC5">
      <w:pPr>
        <w:widowControl w:val="0"/>
        <w:overflowPunct w:val="0"/>
        <w:autoSpaceDE w:val="0"/>
        <w:autoSpaceDN w:val="0"/>
        <w:adjustRightInd w:val="0"/>
        <w:spacing w:after="0" w:line="240" w:lineRule="auto"/>
        <w:ind w:left="8" w:right="20"/>
        <w:jc w:val="both"/>
        <w:rPr>
          <w:rFonts w:ascii="Arial" w:hAnsi="Arial" w:cs="Arial"/>
        </w:rPr>
      </w:pPr>
      <w:bookmarkStart w:id="0" w:name="page9"/>
      <w:bookmarkEnd w:id="0"/>
      <w:r w:rsidRPr="00C65D45">
        <w:rPr>
          <w:rFonts w:ascii="Arial" w:hAnsi="Arial" w:cs="Arial"/>
        </w:rPr>
        <w:t>The midterm evaluat</w:t>
      </w:r>
      <w:r w:rsidR="00005BAF">
        <w:rPr>
          <w:rFonts w:ascii="Arial" w:hAnsi="Arial" w:cs="Arial"/>
        </w:rPr>
        <w:t>ion of the A2J Programme was</w:t>
      </w:r>
      <w:r w:rsidRPr="00C65D45">
        <w:rPr>
          <w:rFonts w:ascii="Arial" w:hAnsi="Arial" w:cs="Arial"/>
        </w:rPr>
        <w:t xml:space="preserve"> carried out in accordance with UNEG Evaluation Norms and Standards of Evaluation and Ethical Standards as well as OECD/DAC evaluation principles and guidelines and fully compliant with the DAC Evaluation Qualit</w:t>
      </w:r>
      <w:r w:rsidR="00005BAF">
        <w:rPr>
          <w:rFonts w:ascii="Arial" w:hAnsi="Arial" w:cs="Arial"/>
        </w:rPr>
        <w:t xml:space="preserve">y </w:t>
      </w:r>
      <w:r w:rsidR="00A854AC">
        <w:rPr>
          <w:rFonts w:ascii="Arial" w:hAnsi="Arial" w:cs="Arial"/>
        </w:rPr>
        <w:t xml:space="preserve">Standards (2006). </w:t>
      </w:r>
    </w:p>
    <w:p w:rsidR="00A854AC" w:rsidRDefault="00A854AC" w:rsidP="00A854AC">
      <w:pPr>
        <w:shd w:val="clear" w:color="auto" w:fill="FFFFFF" w:themeFill="background1"/>
        <w:spacing w:after="0" w:line="240" w:lineRule="auto"/>
        <w:rPr>
          <w:rFonts w:ascii="Arial" w:hAnsi="Arial" w:cs="Arial"/>
          <w:b/>
          <w:sz w:val="23"/>
          <w:szCs w:val="23"/>
        </w:rPr>
      </w:pPr>
    </w:p>
    <w:p w:rsidR="00A854AC" w:rsidRDefault="00A854AC" w:rsidP="00A854AC">
      <w:pPr>
        <w:widowControl w:val="0"/>
        <w:overflowPunct w:val="0"/>
        <w:autoSpaceDE w:val="0"/>
        <w:autoSpaceDN w:val="0"/>
        <w:adjustRightInd w:val="0"/>
        <w:spacing w:after="0" w:line="240" w:lineRule="auto"/>
        <w:ind w:left="8" w:right="20"/>
        <w:jc w:val="both"/>
        <w:rPr>
          <w:rFonts w:ascii="Arial" w:hAnsi="Arial" w:cs="Arial"/>
        </w:rPr>
      </w:pPr>
      <w:r w:rsidRPr="00C65D45">
        <w:rPr>
          <w:rFonts w:ascii="Arial" w:hAnsi="Arial" w:cs="Arial"/>
        </w:rPr>
        <w:t>The mid-term eval</w:t>
      </w:r>
      <w:r>
        <w:rPr>
          <w:rFonts w:ascii="Arial" w:hAnsi="Arial" w:cs="Arial"/>
        </w:rPr>
        <w:t xml:space="preserve">uation of the A2J Programme consulted with </w:t>
      </w:r>
      <w:r w:rsidRPr="00C65D45">
        <w:rPr>
          <w:rFonts w:ascii="Arial" w:hAnsi="Arial" w:cs="Arial"/>
        </w:rPr>
        <w:t>relevant stakeholders including the UN, the GoR institutions, CSOs as well as development partners. Briefing and debriefing sessions with One UN and the Government officials, as well as with development partners</w:t>
      </w:r>
      <w:r>
        <w:rPr>
          <w:rFonts w:ascii="Arial" w:hAnsi="Arial" w:cs="Arial"/>
        </w:rPr>
        <w:t xml:space="preserve"> were carried out. </w:t>
      </w:r>
    </w:p>
    <w:p w:rsidR="00A854AC" w:rsidRPr="00C65D45" w:rsidRDefault="00A854AC" w:rsidP="00A854AC">
      <w:pPr>
        <w:widowControl w:val="0"/>
        <w:overflowPunct w:val="0"/>
        <w:autoSpaceDE w:val="0"/>
        <w:autoSpaceDN w:val="0"/>
        <w:adjustRightInd w:val="0"/>
        <w:spacing w:after="0" w:line="240" w:lineRule="auto"/>
        <w:ind w:left="8" w:right="20"/>
        <w:jc w:val="both"/>
        <w:rPr>
          <w:rFonts w:ascii="Arial" w:hAnsi="Arial" w:cs="Arial"/>
        </w:rPr>
      </w:pPr>
    </w:p>
    <w:p w:rsidR="00A854AC" w:rsidRPr="00A16002" w:rsidRDefault="00A854AC" w:rsidP="00A854A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 xml:space="preserve">The methodology utilized to evaluate the A2J Programme comprised </w:t>
      </w:r>
      <w:r>
        <w:rPr>
          <w:rFonts w:ascii="Arial" w:hAnsi="Arial" w:cs="Arial"/>
          <w:sz w:val="23"/>
          <w:szCs w:val="23"/>
        </w:rPr>
        <w:t xml:space="preserve">of </w:t>
      </w:r>
      <w:r w:rsidRPr="00A16002">
        <w:rPr>
          <w:rFonts w:ascii="Arial" w:hAnsi="Arial" w:cs="Arial"/>
          <w:sz w:val="23"/>
          <w:szCs w:val="23"/>
        </w:rPr>
        <w:t xml:space="preserve">quantitative and qualitative data collected through desk review, field level data collection, key informant interviews, focus group discussions as well as formal and informal discussions with UN and IP staff including management and technical staff. </w:t>
      </w:r>
    </w:p>
    <w:p w:rsidR="00731FC5" w:rsidRPr="00C65D45" w:rsidRDefault="00731FC5" w:rsidP="00731FC5">
      <w:pPr>
        <w:widowControl w:val="0"/>
        <w:autoSpaceDE w:val="0"/>
        <w:autoSpaceDN w:val="0"/>
        <w:adjustRightInd w:val="0"/>
        <w:spacing w:after="0" w:line="240" w:lineRule="auto"/>
        <w:rPr>
          <w:rFonts w:ascii="Arial" w:hAnsi="Arial" w:cs="Arial"/>
        </w:rPr>
      </w:pPr>
    </w:p>
    <w:p w:rsidR="00A854AC" w:rsidRDefault="00731FC5" w:rsidP="00731FC5">
      <w:pPr>
        <w:widowControl w:val="0"/>
        <w:overflowPunct w:val="0"/>
        <w:autoSpaceDE w:val="0"/>
        <w:autoSpaceDN w:val="0"/>
        <w:adjustRightInd w:val="0"/>
        <w:spacing w:after="0" w:line="240" w:lineRule="auto"/>
        <w:ind w:left="8" w:right="20"/>
        <w:jc w:val="both"/>
        <w:rPr>
          <w:rFonts w:ascii="Arial" w:hAnsi="Arial" w:cs="Arial"/>
        </w:rPr>
      </w:pPr>
      <w:r w:rsidRPr="00C65D45">
        <w:rPr>
          <w:rFonts w:ascii="Arial" w:hAnsi="Arial" w:cs="Arial"/>
        </w:rPr>
        <w:t xml:space="preserve">In order to use existing sources/information </w:t>
      </w:r>
      <w:r w:rsidR="00005BAF">
        <w:rPr>
          <w:rFonts w:ascii="Arial" w:hAnsi="Arial" w:cs="Arial"/>
        </w:rPr>
        <w:t xml:space="preserve">and avoid duplication, data was </w:t>
      </w:r>
      <w:r w:rsidRPr="00C65D45">
        <w:rPr>
          <w:rFonts w:ascii="Arial" w:hAnsi="Arial" w:cs="Arial"/>
        </w:rPr>
        <w:t>collected from various information sources through a continuous compre</w:t>
      </w:r>
      <w:r w:rsidR="00005BAF">
        <w:rPr>
          <w:rFonts w:ascii="Arial" w:hAnsi="Arial" w:cs="Arial"/>
        </w:rPr>
        <w:t>hensive desk review that</w:t>
      </w:r>
      <w:r w:rsidRPr="00C65D45">
        <w:rPr>
          <w:rFonts w:ascii="Arial" w:hAnsi="Arial" w:cs="Arial"/>
        </w:rPr>
        <w:t xml:space="preserve"> include</w:t>
      </w:r>
      <w:r w:rsidR="00005BAF">
        <w:rPr>
          <w:rFonts w:ascii="Arial" w:hAnsi="Arial" w:cs="Arial"/>
        </w:rPr>
        <w:t>d</w:t>
      </w:r>
      <w:r w:rsidRPr="00C65D45">
        <w:rPr>
          <w:rFonts w:ascii="Arial" w:hAnsi="Arial" w:cs="Arial"/>
        </w:rPr>
        <w:t xml:space="preserve"> the analysis of relevant documents, information, data/statistics, triangulation of </w:t>
      </w:r>
      <w:r w:rsidR="00005BAF">
        <w:rPr>
          <w:rFonts w:ascii="Arial" w:hAnsi="Arial" w:cs="Arial"/>
        </w:rPr>
        <w:t xml:space="preserve">different studies etc. Data was also </w:t>
      </w:r>
      <w:r w:rsidRPr="00C65D45">
        <w:rPr>
          <w:rFonts w:ascii="Arial" w:hAnsi="Arial" w:cs="Arial"/>
        </w:rPr>
        <w:t>collected from stakeholder key informants through interviews, discussions and other formal and informal consultative processes.</w:t>
      </w:r>
    </w:p>
    <w:p w:rsidR="00A854AC" w:rsidRDefault="00A854AC" w:rsidP="00731FC5">
      <w:pPr>
        <w:widowControl w:val="0"/>
        <w:overflowPunct w:val="0"/>
        <w:autoSpaceDE w:val="0"/>
        <w:autoSpaceDN w:val="0"/>
        <w:adjustRightInd w:val="0"/>
        <w:spacing w:after="0" w:line="240" w:lineRule="auto"/>
        <w:ind w:left="8" w:right="20"/>
        <w:jc w:val="both"/>
        <w:rPr>
          <w:rFonts w:ascii="Arial" w:hAnsi="Arial" w:cs="Arial"/>
        </w:rPr>
      </w:pPr>
    </w:p>
    <w:p w:rsidR="00005BAF" w:rsidRDefault="00731FC5" w:rsidP="00731FC5">
      <w:pPr>
        <w:widowControl w:val="0"/>
        <w:overflowPunct w:val="0"/>
        <w:autoSpaceDE w:val="0"/>
        <w:autoSpaceDN w:val="0"/>
        <w:adjustRightInd w:val="0"/>
        <w:spacing w:after="0" w:line="240" w:lineRule="auto"/>
        <w:ind w:left="8" w:right="20"/>
        <w:jc w:val="both"/>
        <w:rPr>
          <w:rFonts w:ascii="Arial" w:hAnsi="Arial" w:cs="Arial"/>
        </w:rPr>
      </w:pPr>
      <w:r w:rsidRPr="00C65D45">
        <w:rPr>
          <w:rFonts w:ascii="Arial" w:hAnsi="Arial" w:cs="Arial"/>
        </w:rPr>
        <w:t>The literature re</w:t>
      </w:r>
      <w:r w:rsidR="00005BAF">
        <w:rPr>
          <w:rFonts w:ascii="Arial" w:hAnsi="Arial" w:cs="Arial"/>
        </w:rPr>
        <w:t xml:space="preserve">view of relevant documents </w:t>
      </w:r>
      <w:r w:rsidRPr="00C65D45">
        <w:rPr>
          <w:rFonts w:ascii="Arial" w:hAnsi="Arial" w:cs="Arial"/>
        </w:rPr>
        <w:t>look</w:t>
      </w:r>
      <w:r w:rsidR="00005BAF">
        <w:rPr>
          <w:rFonts w:ascii="Arial" w:hAnsi="Arial" w:cs="Arial"/>
        </w:rPr>
        <w:t>ed</w:t>
      </w:r>
      <w:r w:rsidRPr="00C65D45">
        <w:rPr>
          <w:rFonts w:ascii="Arial" w:hAnsi="Arial" w:cs="Arial"/>
        </w:rPr>
        <w:t xml:space="preserve"> at GoR programmatic documents and reports, the body of reports on One UN Rwanda, recent studies and research reports, developmental and social reports. </w:t>
      </w:r>
      <w:bookmarkStart w:id="1" w:name="page11"/>
      <w:bookmarkEnd w:id="1"/>
      <w:r w:rsidR="00A854AC">
        <w:rPr>
          <w:rFonts w:ascii="Arial" w:hAnsi="Arial" w:cs="Arial"/>
        </w:rPr>
        <w:t>Attempts were made to disaggregate data (by sex, age and location)</w:t>
      </w:r>
      <w:r w:rsidR="00A854AC" w:rsidRPr="00C65D45">
        <w:rPr>
          <w:rFonts w:ascii="Arial" w:hAnsi="Arial" w:cs="Arial"/>
        </w:rPr>
        <w:t xml:space="preserve"> where</w:t>
      </w:r>
      <w:r w:rsidR="00A854AC">
        <w:rPr>
          <w:rFonts w:ascii="Arial" w:hAnsi="Arial" w:cs="Arial"/>
        </w:rPr>
        <w:t>ver</w:t>
      </w:r>
      <w:r w:rsidR="00A854AC" w:rsidRPr="00C65D45">
        <w:rPr>
          <w:rFonts w:ascii="Arial" w:hAnsi="Arial" w:cs="Arial"/>
        </w:rPr>
        <w:t xml:space="preserve"> possible.</w:t>
      </w:r>
    </w:p>
    <w:p w:rsidR="00005BAF" w:rsidRDefault="00005BAF" w:rsidP="00731FC5">
      <w:pPr>
        <w:widowControl w:val="0"/>
        <w:overflowPunct w:val="0"/>
        <w:autoSpaceDE w:val="0"/>
        <w:autoSpaceDN w:val="0"/>
        <w:adjustRightInd w:val="0"/>
        <w:spacing w:after="0" w:line="240" w:lineRule="auto"/>
        <w:ind w:left="8" w:right="20"/>
        <w:jc w:val="both"/>
        <w:rPr>
          <w:rFonts w:ascii="Arial" w:hAnsi="Arial" w:cs="Arial"/>
        </w:rPr>
      </w:pPr>
    </w:p>
    <w:p w:rsidR="00731FC5" w:rsidRPr="00C65D45" w:rsidRDefault="00005BAF" w:rsidP="00731FC5">
      <w:pPr>
        <w:widowControl w:val="0"/>
        <w:overflowPunct w:val="0"/>
        <w:autoSpaceDE w:val="0"/>
        <w:autoSpaceDN w:val="0"/>
        <w:adjustRightInd w:val="0"/>
        <w:spacing w:after="0" w:line="240" w:lineRule="auto"/>
        <w:ind w:left="8" w:right="20"/>
        <w:jc w:val="both"/>
        <w:rPr>
          <w:rFonts w:ascii="Arial" w:hAnsi="Arial" w:cs="Arial"/>
        </w:rPr>
      </w:pPr>
      <w:r>
        <w:rPr>
          <w:rFonts w:ascii="Arial" w:hAnsi="Arial" w:cs="Arial"/>
        </w:rPr>
        <w:t xml:space="preserve">Thus, it </w:t>
      </w:r>
      <w:r w:rsidR="00731FC5" w:rsidRPr="00C65D45">
        <w:rPr>
          <w:rFonts w:ascii="Arial" w:hAnsi="Arial" w:cs="Arial"/>
        </w:rPr>
        <w:t>critically analyze</w:t>
      </w:r>
      <w:r>
        <w:rPr>
          <w:rFonts w:ascii="Arial" w:hAnsi="Arial" w:cs="Arial"/>
        </w:rPr>
        <w:t>s</w:t>
      </w:r>
      <w:r w:rsidR="00731FC5" w:rsidRPr="00C65D45">
        <w:rPr>
          <w:rFonts w:ascii="Arial" w:hAnsi="Arial" w:cs="Arial"/>
        </w:rPr>
        <w:t xml:space="preserve"> available data with regards to the national guiding documents as well as the intended UN inputs to the GoR</w:t>
      </w:r>
      <w:r>
        <w:rPr>
          <w:rFonts w:ascii="Arial" w:hAnsi="Arial" w:cs="Arial"/>
        </w:rPr>
        <w:t xml:space="preserve"> national goals</w:t>
      </w:r>
      <w:r w:rsidR="00731FC5" w:rsidRPr="00C65D45">
        <w:rPr>
          <w:rFonts w:ascii="Arial" w:hAnsi="Arial" w:cs="Arial"/>
        </w:rPr>
        <w:t>. Data for a DaO-rel</w:t>
      </w:r>
      <w:r>
        <w:rPr>
          <w:rFonts w:ascii="Arial" w:hAnsi="Arial" w:cs="Arial"/>
        </w:rPr>
        <w:t>ated analysis of the A2J JP was</w:t>
      </w:r>
      <w:r w:rsidR="00731FC5" w:rsidRPr="00C65D45">
        <w:rPr>
          <w:rFonts w:ascii="Arial" w:hAnsi="Arial" w:cs="Arial"/>
        </w:rPr>
        <w:t xml:space="preserve"> derived from previous studies and assessments including the Country-Led Evaluation of DaO, the UNDAP annual reports, the Independent Evaluation of DaO, the UNDAF end-of-programme final evaluation report and independent project evaluations. Other related key reference documents comprise</w:t>
      </w:r>
      <w:r>
        <w:rPr>
          <w:rFonts w:ascii="Arial" w:hAnsi="Arial" w:cs="Arial"/>
        </w:rPr>
        <w:t>d</w:t>
      </w:r>
      <w:r w:rsidR="00731FC5" w:rsidRPr="00C65D45">
        <w:rPr>
          <w:rFonts w:ascii="Arial" w:hAnsi="Arial" w:cs="Arial"/>
        </w:rPr>
        <w:t xml:space="preserve"> the mid-term Evaluation of the UNDAP One UN Annual Reports, the </w:t>
      </w:r>
      <w:r w:rsidR="00C01EC1">
        <w:rPr>
          <w:rFonts w:ascii="Arial" w:hAnsi="Arial" w:cs="Arial"/>
        </w:rPr>
        <w:t>G</w:t>
      </w:r>
      <w:r w:rsidR="00731FC5" w:rsidRPr="00C65D45">
        <w:rPr>
          <w:rFonts w:ascii="Arial" w:hAnsi="Arial" w:cs="Arial"/>
        </w:rPr>
        <w:t xml:space="preserve">overnance </w:t>
      </w:r>
      <w:r w:rsidR="00C01EC1">
        <w:rPr>
          <w:rFonts w:ascii="Arial" w:hAnsi="Arial" w:cs="Arial"/>
        </w:rPr>
        <w:t>O</w:t>
      </w:r>
      <w:r w:rsidR="00731FC5" w:rsidRPr="00C65D45">
        <w:rPr>
          <w:rFonts w:ascii="Arial" w:hAnsi="Arial" w:cs="Arial"/>
        </w:rPr>
        <w:t xml:space="preserve">utcome </w:t>
      </w:r>
      <w:r w:rsidR="00C01EC1">
        <w:rPr>
          <w:rFonts w:ascii="Arial" w:hAnsi="Arial" w:cs="Arial"/>
        </w:rPr>
        <w:t>E</w:t>
      </w:r>
      <w:r w:rsidR="00731FC5" w:rsidRPr="00C65D45">
        <w:rPr>
          <w:rFonts w:ascii="Arial" w:hAnsi="Arial" w:cs="Arial"/>
        </w:rPr>
        <w:t xml:space="preserve">valuation </w:t>
      </w:r>
      <w:r w:rsidR="00C01EC1">
        <w:rPr>
          <w:rFonts w:ascii="Arial" w:hAnsi="Arial" w:cs="Arial"/>
        </w:rPr>
        <w:t>R</w:t>
      </w:r>
      <w:r w:rsidR="00731FC5" w:rsidRPr="00C65D45">
        <w:rPr>
          <w:rFonts w:ascii="Arial" w:hAnsi="Arial" w:cs="Arial"/>
        </w:rPr>
        <w:t>eport etc.</w:t>
      </w:r>
    </w:p>
    <w:p w:rsidR="00731FC5" w:rsidRPr="00C65D45" w:rsidRDefault="00731FC5" w:rsidP="00731FC5">
      <w:pPr>
        <w:widowControl w:val="0"/>
        <w:overflowPunct w:val="0"/>
        <w:autoSpaceDE w:val="0"/>
        <w:autoSpaceDN w:val="0"/>
        <w:adjustRightInd w:val="0"/>
        <w:spacing w:after="0" w:line="240" w:lineRule="auto"/>
        <w:ind w:left="8" w:right="20"/>
        <w:jc w:val="both"/>
        <w:rPr>
          <w:rFonts w:ascii="Arial" w:hAnsi="Arial" w:cs="Arial"/>
        </w:rPr>
      </w:pPr>
    </w:p>
    <w:p w:rsidR="00005BAF" w:rsidRPr="00C65D45" w:rsidRDefault="00731FC5" w:rsidP="00005BAF">
      <w:pPr>
        <w:spacing w:after="0" w:line="240" w:lineRule="auto"/>
        <w:contextualSpacing/>
        <w:jc w:val="both"/>
        <w:rPr>
          <w:rFonts w:ascii="Arial" w:hAnsi="Arial" w:cs="Arial"/>
          <w:lang w:val="en-GB"/>
        </w:rPr>
      </w:pPr>
      <w:r w:rsidRPr="00C65D45">
        <w:rPr>
          <w:rFonts w:ascii="Arial" w:hAnsi="Arial" w:cs="Arial"/>
        </w:rPr>
        <w:t>General and specific governance, JP and A2J-related lessons learned in the context of DaO as prese</w:t>
      </w:r>
      <w:r w:rsidR="00005BAF">
        <w:rPr>
          <w:rFonts w:ascii="Arial" w:hAnsi="Arial" w:cs="Arial"/>
        </w:rPr>
        <w:t>nted in those key documents w</w:t>
      </w:r>
      <w:r w:rsidR="00C01EC1">
        <w:rPr>
          <w:rFonts w:ascii="Arial" w:hAnsi="Arial" w:cs="Arial"/>
        </w:rPr>
        <w:t>ere</w:t>
      </w:r>
      <w:r w:rsidRPr="00C65D45">
        <w:rPr>
          <w:rFonts w:ascii="Arial" w:hAnsi="Arial" w:cs="Arial"/>
        </w:rPr>
        <w:t xml:space="preserve"> collated and critically analyzed. </w:t>
      </w:r>
      <w:r w:rsidRPr="00C65D45">
        <w:rPr>
          <w:rFonts w:ascii="Arial" w:hAnsi="Arial" w:cs="Arial"/>
          <w:lang w:val="en-GB"/>
        </w:rPr>
        <w:t>In terms of the tools</w:t>
      </w:r>
      <w:r w:rsidR="00B6364C" w:rsidRPr="00B6364C">
        <w:rPr>
          <w:rFonts w:ascii="Arial" w:hAnsi="Arial"/>
        </w:rPr>
        <w:t xml:space="preserve"> a</w:t>
      </w:r>
      <w:r w:rsidRPr="00C65D45">
        <w:rPr>
          <w:rFonts w:ascii="Arial" w:hAnsi="Arial" w:cs="Arial"/>
          <w:lang w:val="en-GB"/>
        </w:rPr>
        <w:t>pplied and data collected, overall, a mix of quantitat</w:t>
      </w:r>
      <w:r w:rsidR="00005BAF">
        <w:rPr>
          <w:rFonts w:ascii="Arial" w:hAnsi="Arial" w:cs="Arial"/>
          <w:lang w:val="en-GB"/>
        </w:rPr>
        <w:t>ive and qualitative data was</w:t>
      </w:r>
      <w:r w:rsidRPr="00C65D45">
        <w:rPr>
          <w:rFonts w:ascii="Arial" w:hAnsi="Arial" w:cs="Arial"/>
          <w:lang w:val="en-GB"/>
        </w:rPr>
        <w:t xml:space="preserve"> captured. Whenever possible, opportuni</w:t>
      </w:r>
      <w:r w:rsidR="00005BAF">
        <w:rPr>
          <w:rFonts w:ascii="Arial" w:hAnsi="Arial" w:cs="Arial"/>
          <w:lang w:val="en-GB"/>
        </w:rPr>
        <w:t>ties for data triangulation were</w:t>
      </w:r>
      <w:r w:rsidRPr="00C65D45">
        <w:rPr>
          <w:rFonts w:ascii="Arial" w:hAnsi="Arial" w:cs="Arial"/>
          <w:lang w:val="en-GB"/>
        </w:rPr>
        <w:t xml:space="preserve"> seized for cross-val</w:t>
      </w:r>
      <w:r w:rsidR="00005BAF">
        <w:rPr>
          <w:rFonts w:ascii="Arial" w:hAnsi="Arial" w:cs="Arial"/>
          <w:lang w:val="en-GB"/>
        </w:rPr>
        <w:t xml:space="preserve">idation purposes. </w:t>
      </w:r>
    </w:p>
    <w:p w:rsidR="00731FC5" w:rsidRPr="00C65D45" w:rsidRDefault="00731FC5" w:rsidP="00731FC5">
      <w:pPr>
        <w:spacing w:after="0" w:line="240" w:lineRule="auto"/>
        <w:contextualSpacing/>
        <w:jc w:val="both"/>
        <w:rPr>
          <w:rFonts w:ascii="Arial" w:hAnsi="Arial" w:cs="Arial"/>
          <w:lang w:val="en-GB"/>
        </w:rPr>
      </w:pPr>
    </w:p>
    <w:p w:rsidR="00731FC5" w:rsidRPr="00C65D45" w:rsidRDefault="00005BAF" w:rsidP="00731FC5">
      <w:pPr>
        <w:spacing w:after="0" w:line="240" w:lineRule="auto"/>
        <w:contextualSpacing/>
        <w:jc w:val="both"/>
        <w:rPr>
          <w:rFonts w:ascii="Arial" w:hAnsi="Arial" w:cs="Arial"/>
          <w:lang w:val="en-GB"/>
        </w:rPr>
      </w:pPr>
      <w:r>
        <w:rPr>
          <w:rFonts w:ascii="Arial" w:hAnsi="Arial" w:cs="Arial"/>
          <w:lang w:val="en-GB"/>
        </w:rPr>
        <w:t xml:space="preserve">The </w:t>
      </w:r>
      <w:r w:rsidR="00731FC5" w:rsidRPr="00C65D45">
        <w:rPr>
          <w:rFonts w:ascii="Arial" w:hAnsi="Arial" w:cs="Arial"/>
          <w:lang w:val="en-GB"/>
        </w:rPr>
        <w:t>methodological</w:t>
      </w:r>
      <w:r>
        <w:rPr>
          <w:rFonts w:ascii="Arial" w:hAnsi="Arial" w:cs="Arial"/>
          <w:lang w:val="en-GB"/>
        </w:rPr>
        <w:t xml:space="preserve"> tool-kit for this evaluation</w:t>
      </w:r>
      <w:r w:rsidR="00731FC5" w:rsidRPr="00C65D45">
        <w:rPr>
          <w:rFonts w:ascii="Arial" w:hAnsi="Arial" w:cs="Arial"/>
          <w:lang w:val="en-GB"/>
        </w:rPr>
        <w:t xml:space="preserve"> comprise</w:t>
      </w:r>
      <w:r>
        <w:rPr>
          <w:rFonts w:ascii="Arial" w:hAnsi="Arial" w:cs="Arial"/>
          <w:lang w:val="en-GB"/>
        </w:rPr>
        <w:t>d the following approaches, techniques and tools</w:t>
      </w:r>
      <w:r w:rsidR="00731FC5" w:rsidRPr="00C65D45">
        <w:rPr>
          <w:rFonts w:ascii="Arial" w:hAnsi="Arial" w:cs="Arial"/>
          <w:lang w:val="en-GB"/>
        </w:rPr>
        <w:t>:</w:t>
      </w:r>
    </w:p>
    <w:p w:rsidR="00731FC5" w:rsidRPr="00C65D45" w:rsidRDefault="00731FC5" w:rsidP="00731FC5">
      <w:pPr>
        <w:spacing w:after="0" w:line="240" w:lineRule="auto"/>
        <w:contextualSpacing/>
        <w:jc w:val="both"/>
        <w:rPr>
          <w:rFonts w:ascii="Arial" w:hAnsi="Arial" w:cs="Arial"/>
          <w:lang w:val="en-GB"/>
        </w:rPr>
      </w:pPr>
    </w:p>
    <w:p w:rsidR="00731FC5" w:rsidRDefault="00731FC5" w:rsidP="00731FC5">
      <w:pPr>
        <w:pStyle w:val="ListParagraph"/>
        <w:numPr>
          <w:ilvl w:val="0"/>
          <w:numId w:val="16"/>
        </w:numPr>
        <w:spacing w:after="0" w:line="240" w:lineRule="auto"/>
        <w:contextualSpacing/>
        <w:jc w:val="both"/>
        <w:rPr>
          <w:rFonts w:ascii="Arial" w:hAnsi="Arial" w:cs="Arial"/>
          <w:lang w:val="en-GB"/>
        </w:rPr>
      </w:pPr>
      <w:r w:rsidRPr="00C65D45">
        <w:rPr>
          <w:rFonts w:ascii="Arial" w:hAnsi="Arial" w:cs="Arial"/>
          <w:lang w:val="en-GB"/>
        </w:rPr>
        <w:t>A critical review of the (overt or covert) underlying theory/theories of change as well as related risk analysis and respective employment/application thereof at Results, Outcome and output level will be closely scrutinized and submitted to an analytical critique.</w:t>
      </w:r>
    </w:p>
    <w:p w:rsidR="00731FC5" w:rsidRPr="00C65D45" w:rsidRDefault="00731FC5" w:rsidP="00731FC5">
      <w:pPr>
        <w:pStyle w:val="ListParagraph"/>
        <w:spacing w:after="0" w:line="240" w:lineRule="auto"/>
        <w:contextualSpacing/>
        <w:jc w:val="both"/>
        <w:rPr>
          <w:rFonts w:ascii="Arial" w:hAnsi="Arial" w:cs="Arial"/>
          <w:lang w:val="en-GB"/>
        </w:rPr>
      </w:pPr>
    </w:p>
    <w:p w:rsidR="00731FC5" w:rsidRDefault="00731FC5" w:rsidP="00731FC5">
      <w:pPr>
        <w:pStyle w:val="ListParagraph"/>
        <w:numPr>
          <w:ilvl w:val="0"/>
          <w:numId w:val="16"/>
        </w:numPr>
        <w:spacing w:after="0" w:line="240" w:lineRule="auto"/>
        <w:contextualSpacing/>
        <w:jc w:val="both"/>
        <w:rPr>
          <w:rFonts w:ascii="Arial" w:hAnsi="Arial" w:cs="Arial"/>
          <w:lang w:val="en-GB"/>
        </w:rPr>
      </w:pPr>
      <w:r w:rsidRPr="00C65D45">
        <w:rPr>
          <w:rFonts w:ascii="Arial" w:hAnsi="Arial" w:cs="Arial"/>
          <w:lang w:val="en-GB"/>
        </w:rPr>
        <w:t>A visual mapping (or graphic representation) of the JP results chain of key results and related performance indicators including concrete targets/milestones, incl</w:t>
      </w:r>
      <w:r w:rsidR="00035AF0">
        <w:rPr>
          <w:rFonts w:ascii="Arial" w:hAnsi="Arial" w:cs="Arial"/>
          <w:lang w:val="en-GB"/>
        </w:rPr>
        <w:t>uding</w:t>
      </w:r>
      <w:r w:rsidRPr="00C65D45">
        <w:rPr>
          <w:rFonts w:ascii="Arial" w:hAnsi="Arial" w:cs="Arial"/>
          <w:lang w:val="en-GB"/>
        </w:rPr>
        <w:t xml:space="preserve"> corresponding national strategic goals/results </w:t>
      </w:r>
      <w:r w:rsidR="008E48C7">
        <w:rPr>
          <w:rFonts w:ascii="Arial" w:hAnsi="Arial" w:cs="Arial"/>
          <w:lang w:val="en-GB"/>
        </w:rPr>
        <w:t>and indicators; to help</w:t>
      </w:r>
      <w:r w:rsidRPr="00C65D45">
        <w:rPr>
          <w:rFonts w:ascii="Arial" w:hAnsi="Arial" w:cs="Arial"/>
          <w:lang w:val="en-GB"/>
        </w:rPr>
        <w:t xml:space="preserve"> assess the strategic relevance and responsiveness of the A2J JP’s support in view of contributing to specific needs and requirements as laid out in the national development agenda. It will also allow to gauge the “vertical and logical fit” of the JP results chains.</w:t>
      </w:r>
    </w:p>
    <w:p w:rsidR="00731FC5" w:rsidRPr="00D66570" w:rsidRDefault="00731FC5" w:rsidP="00731FC5">
      <w:pPr>
        <w:pStyle w:val="ListParagraph"/>
        <w:spacing w:after="0" w:line="240" w:lineRule="auto"/>
        <w:rPr>
          <w:rFonts w:ascii="Arial" w:hAnsi="Arial" w:cs="Arial"/>
          <w:lang w:val="en-GB"/>
        </w:rPr>
      </w:pPr>
    </w:p>
    <w:p w:rsidR="00731FC5" w:rsidRDefault="008E48C7" w:rsidP="00731FC5">
      <w:pPr>
        <w:pStyle w:val="ListParagraph"/>
        <w:numPr>
          <w:ilvl w:val="0"/>
          <w:numId w:val="16"/>
        </w:numPr>
        <w:spacing w:after="0" w:line="240" w:lineRule="auto"/>
        <w:contextualSpacing/>
        <w:jc w:val="both"/>
        <w:rPr>
          <w:rFonts w:ascii="Arial" w:hAnsi="Arial" w:cs="Arial"/>
          <w:lang w:val="en-GB"/>
        </w:rPr>
      </w:pPr>
      <w:r>
        <w:rPr>
          <w:rFonts w:ascii="Arial" w:hAnsi="Arial" w:cs="Arial"/>
          <w:lang w:val="en-GB"/>
        </w:rPr>
        <w:t>R</w:t>
      </w:r>
      <w:r w:rsidR="00731FC5" w:rsidRPr="00C65D45">
        <w:rPr>
          <w:rFonts w:ascii="Arial" w:hAnsi="Arial" w:cs="Arial"/>
          <w:lang w:val="en-GB"/>
        </w:rPr>
        <w:t xml:space="preserve">eview </w:t>
      </w:r>
      <w:r>
        <w:rPr>
          <w:rFonts w:ascii="Arial" w:hAnsi="Arial" w:cs="Arial"/>
          <w:lang w:val="en-GB"/>
        </w:rPr>
        <w:t xml:space="preserve">of </w:t>
      </w:r>
      <w:r w:rsidR="00731FC5" w:rsidRPr="00C65D45">
        <w:rPr>
          <w:rFonts w:ascii="Arial" w:hAnsi="Arial" w:cs="Arial"/>
          <w:lang w:val="en-GB"/>
        </w:rPr>
        <w:t xml:space="preserve">the logic and language of the results statements vis-à-vis their respective indicators, target sequence, data collection tools, MoVs. </w:t>
      </w:r>
    </w:p>
    <w:p w:rsidR="00731FC5" w:rsidRPr="00C14966" w:rsidRDefault="00731FC5" w:rsidP="00731FC5">
      <w:pPr>
        <w:pStyle w:val="ListParagraph"/>
        <w:spacing w:after="0" w:line="240" w:lineRule="auto"/>
        <w:rPr>
          <w:rFonts w:ascii="Arial" w:hAnsi="Arial" w:cs="Arial"/>
          <w:lang w:val="en-GB"/>
        </w:rPr>
      </w:pPr>
    </w:p>
    <w:p w:rsidR="00731FC5" w:rsidRDefault="00731FC5" w:rsidP="00731FC5">
      <w:pPr>
        <w:pStyle w:val="ListParagraph"/>
        <w:numPr>
          <w:ilvl w:val="0"/>
          <w:numId w:val="16"/>
        </w:numPr>
        <w:spacing w:after="0" w:line="240" w:lineRule="auto"/>
        <w:jc w:val="both"/>
        <w:rPr>
          <w:rFonts w:ascii="Arial" w:hAnsi="Arial" w:cs="Arial"/>
          <w:lang w:val="en-GB"/>
        </w:rPr>
      </w:pPr>
      <w:r w:rsidRPr="00C65D45">
        <w:rPr>
          <w:rFonts w:ascii="Arial" w:hAnsi="Arial" w:cs="Arial"/>
          <w:lang w:val="en-GB"/>
        </w:rPr>
        <w:t>Since Rwanda is a DaO pilot country and the JP to be revised is a DaO Flagship,</w:t>
      </w:r>
      <w:r w:rsidR="008E48C7">
        <w:rPr>
          <w:rFonts w:ascii="Arial" w:hAnsi="Arial" w:cs="Arial"/>
          <w:lang w:val="en-GB"/>
        </w:rPr>
        <w:t xml:space="preserve"> vetting of</w:t>
      </w:r>
      <w:r w:rsidRPr="00C65D45">
        <w:rPr>
          <w:rFonts w:ascii="Arial" w:hAnsi="Arial" w:cs="Arial"/>
          <w:lang w:val="en-GB"/>
        </w:rPr>
        <w:t xml:space="preserve"> the results chains of the A2J JP outcomes for their “jointness” at the activity cluster/key result level, including the operati</w:t>
      </w:r>
      <w:r w:rsidR="008E48C7">
        <w:rPr>
          <w:rFonts w:ascii="Arial" w:hAnsi="Arial" w:cs="Arial"/>
          <w:lang w:val="en-GB"/>
        </w:rPr>
        <w:t>onal coordination this requires; t</w:t>
      </w:r>
      <w:r w:rsidRPr="00C65D45">
        <w:rPr>
          <w:rFonts w:ascii="Arial" w:hAnsi="Arial" w:cs="Arial"/>
          <w:lang w:val="en-GB"/>
        </w:rPr>
        <w:t>o determine the degree of maturity of the JP in terms of jointness (first generation JP of single agency outcomes; second generation of joint outcomes but single agency activities; third generation of joint key activities?).</w:t>
      </w:r>
    </w:p>
    <w:p w:rsidR="00731FC5" w:rsidRPr="00C65D45" w:rsidRDefault="00731FC5" w:rsidP="00731FC5">
      <w:pPr>
        <w:pStyle w:val="ListParagraph"/>
        <w:spacing w:after="0" w:line="240" w:lineRule="auto"/>
        <w:jc w:val="both"/>
        <w:rPr>
          <w:rFonts w:ascii="Arial" w:hAnsi="Arial" w:cs="Arial"/>
          <w:lang w:val="en-GB"/>
        </w:rPr>
      </w:pPr>
    </w:p>
    <w:p w:rsidR="00731FC5" w:rsidRDefault="00731FC5" w:rsidP="00731FC5">
      <w:pPr>
        <w:pStyle w:val="ListParagraph"/>
        <w:numPr>
          <w:ilvl w:val="0"/>
          <w:numId w:val="16"/>
        </w:numPr>
        <w:spacing w:after="0" w:line="240" w:lineRule="auto"/>
        <w:contextualSpacing/>
        <w:jc w:val="both"/>
        <w:rPr>
          <w:rFonts w:ascii="Arial" w:hAnsi="Arial" w:cs="Arial"/>
          <w:lang w:val="en-GB"/>
        </w:rPr>
      </w:pPr>
      <w:r w:rsidRPr="00C65D45">
        <w:rPr>
          <w:rFonts w:ascii="Arial" w:hAnsi="Arial" w:cs="Arial"/>
          <w:lang w:val="en-GB"/>
        </w:rPr>
        <w:t xml:space="preserve">A matrix of standard queries and tools (cf. </w:t>
      </w:r>
      <w:r>
        <w:rPr>
          <w:rFonts w:ascii="Arial" w:hAnsi="Arial" w:cs="Arial"/>
          <w:lang w:val="en-GB"/>
        </w:rPr>
        <w:t xml:space="preserve">annexed </w:t>
      </w:r>
      <w:r w:rsidRPr="00C65D45">
        <w:rPr>
          <w:rFonts w:ascii="Arial" w:hAnsi="Arial" w:cs="Arial"/>
          <w:lang w:val="en-GB"/>
        </w:rPr>
        <w:t xml:space="preserve">“MTR </w:t>
      </w:r>
      <w:r>
        <w:rPr>
          <w:rFonts w:ascii="Arial" w:hAnsi="Arial" w:cs="Arial"/>
          <w:lang w:val="en-GB"/>
        </w:rPr>
        <w:t>Evaluation Matrix”</w:t>
      </w:r>
      <w:r w:rsidR="008E48C7">
        <w:rPr>
          <w:rFonts w:ascii="Arial" w:hAnsi="Arial" w:cs="Arial"/>
          <w:lang w:val="en-GB"/>
        </w:rPr>
        <w:t>)</w:t>
      </w:r>
      <w:r w:rsidRPr="00C65D45">
        <w:rPr>
          <w:rFonts w:ascii="Arial" w:hAnsi="Arial" w:cs="Arial"/>
          <w:lang w:val="en-GB"/>
        </w:rPr>
        <w:t xml:space="preserve"> applied</w:t>
      </w:r>
      <w:r w:rsidR="008E48C7">
        <w:rPr>
          <w:rFonts w:ascii="Arial" w:hAnsi="Arial" w:cs="Arial"/>
          <w:lang w:val="en-GB"/>
        </w:rPr>
        <w:t xml:space="preserve"> in stakeholder interviews</w:t>
      </w:r>
      <w:r w:rsidRPr="00C65D45">
        <w:rPr>
          <w:rFonts w:ascii="Arial" w:hAnsi="Arial" w:cs="Arial"/>
          <w:lang w:val="en-GB"/>
        </w:rPr>
        <w:t xml:space="preserve"> as guideline and scaffolding for data collection among participating UN agencies contributing to the JP under review, and analyzing/presenting qualitative analytical as well as assorted quantitative findings; likewise, IPs, recipients (both institutional and non-institutional beneficiaries) as well as intereste</w:t>
      </w:r>
      <w:r w:rsidR="008E48C7">
        <w:rPr>
          <w:rFonts w:ascii="Arial" w:hAnsi="Arial" w:cs="Arial"/>
          <w:lang w:val="en-GB"/>
        </w:rPr>
        <w:t>d or neutral observers were</w:t>
      </w:r>
      <w:r w:rsidRPr="00C65D45">
        <w:rPr>
          <w:rFonts w:ascii="Arial" w:hAnsi="Arial" w:cs="Arial"/>
          <w:lang w:val="en-GB"/>
        </w:rPr>
        <w:t xml:space="preserve"> approached with the same tools, to the extent possible, to collect their view (about the perceived subjective quality of services delivered etc.).</w:t>
      </w:r>
    </w:p>
    <w:p w:rsidR="00731FC5" w:rsidRPr="00C14966" w:rsidRDefault="00731FC5" w:rsidP="00731FC5">
      <w:pPr>
        <w:pStyle w:val="ListParagraph"/>
        <w:spacing w:after="0" w:line="240" w:lineRule="auto"/>
        <w:rPr>
          <w:rFonts w:ascii="Arial" w:hAnsi="Arial" w:cs="Arial"/>
          <w:lang w:val="en-GB"/>
        </w:rPr>
      </w:pPr>
    </w:p>
    <w:p w:rsidR="00731FC5" w:rsidRDefault="008E48C7" w:rsidP="00731FC5">
      <w:pPr>
        <w:pStyle w:val="ListParagraph"/>
        <w:numPr>
          <w:ilvl w:val="0"/>
          <w:numId w:val="16"/>
        </w:numPr>
        <w:spacing w:after="0" w:line="240" w:lineRule="auto"/>
        <w:contextualSpacing/>
        <w:jc w:val="both"/>
        <w:rPr>
          <w:rFonts w:ascii="Arial" w:hAnsi="Arial" w:cs="Arial"/>
          <w:lang w:val="en-GB"/>
        </w:rPr>
      </w:pPr>
      <w:r>
        <w:rPr>
          <w:rFonts w:ascii="Arial" w:hAnsi="Arial" w:cs="Arial"/>
          <w:lang w:val="en-GB"/>
        </w:rPr>
        <w:t>Complementing t</w:t>
      </w:r>
      <w:r w:rsidR="00731FC5" w:rsidRPr="00C65D45">
        <w:rPr>
          <w:rFonts w:ascii="Arial" w:hAnsi="Arial" w:cs="Arial"/>
          <w:lang w:val="en-GB"/>
        </w:rPr>
        <w:t xml:space="preserve">he matrix </w:t>
      </w:r>
      <w:r>
        <w:rPr>
          <w:rFonts w:ascii="Arial" w:hAnsi="Arial" w:cs="Arial"/>
          <w:lang w:val="en-GB"/>
        </w:rPr>
        <w:t>wit</w:t>
      </w:r>
      <w:r w:rsidR="00731FC5" w:rsidRPr="00C65D45">
        <w:rPr>
          <w:rFonts w:ascii="Arial" w:hAnsi="Arial" w:cs="Arial"/>
          <w:lang w:val="en-GB"/>
        </w:rPr>
        <w:t>h customized specialized queries building on the issues addressed in the generic evaluation matrix and the answers to those standard questions will elicit from various stakeholders. The</w:t>
      </w:r>
      <w:r>
        <w:rPr>
          <w:rFonts w:ascii="Arial" w:hAnsi="Arial" w:cs="Arial"/>
          <w:lang w:val="en-GB"/>
        </w:rPr>
        <w:t xml:space="preserve">se questions </w:t>
      </w:r>
      <w:r w:rsidR="00731FC5" w:rsidRPr="00C65D45">
        <w:rPr>
          <w:rFonts w:ascii="Arial" w:hAnsi="Arial" w:cs="Arial"/>
          <w:lang w:val="en-GB"/>
        </w:rPr>
        <w:t>serve</w:t>
      </w:r>
      <w:r>
        <w:rPr>
          <w:rFonts w:ascii="Arial" w:hAnsi="Arial" w:cs="Arial"/>
          <w:lang w:val="en-GB"/>
        </w:rPr>
        <w:t>d</w:t>
      </w:r>
      <w:r w:rsidR="00731FC5" w:rsidRPr="00C65D45">
        <w:rPr>
          <w:rFonts w:ascii="Arial" w:hAnsi="Arial" w:cs="Arial"/>
          <w:lang w:val="en-GB"/>
        </w:rPr>
        <w:t xml:space="preserve"> as semi-structured interview guide allowing for “heuristical flexibility” along the way as the dialogues or multi-logues (key informant interview, focus group discussion</w:t>
      </w:r>
      <w:r>
        <w:rPr>
          <w:rFonts w:ascii="Arial" w:hAnsi="Arial" w:cs="Arial"/>
          <w:lang w:val="en-GB"/>
        </w:rPr>
        <w:t xml:space="preserve">, plenary discussion etc.) </w:t>
      </w:r>
      <w:r w:rsidR="00731FC5" w:rsidRPr="00C65D45">
        <w:rPr>
          <w:rFonts w:ascii="Arial" w:hAnsi="Arial" w:cs="Arial"/>
          <w:lang w:val="en-GB"/>
        </w:rPr>
        <w:t>unfold</w:t>
      </w:r>
      <w:r>
        <w:rPr>
          <w:rFonts w:ascii="Arial" w:hAnsi="Arial" w:cs="Arial"/>
          <w:lang w:val="en-GB"/>
        </w:rPr>
        <w:t>ed</w:t>
      </w:r>
      <w:r w:rsidR="00731FC5" w:rsidRPr="00C65D45">
        <w:rPr>
          <w:rFonts w:ascii="Arial" w:hAnsi="Arial" w:cs="Arial"/>
          <w:lang w:val="en-GB"/>
        </w:rPr>
        <w:t>, rather than quelling interesting thoughts developing by means of associating experiences etc. through a mechanical application of pre-formula</w:t>
      </w:r>
      <w:r>
        <w:rPr>
          <w:rFonts w:ascii="Arial" w:hAnsi="Arial" w:cs="Arial"/>
          <w:lang w:val="en-GB"/>
        </w:rPr>
        <w:t xml:space="preserve">ted standard queries. Room was </w:t>
      </w:r>
      <w:r w:rsidR="00731FC5" w:rsidRPr="00C65D45">
        <w:rPr>
          <w:rFonts w:ascii="Arial" w:hAnsi="Arial" w:cs="Arial"/>
          <w:lang w:val="en-GB"/>
        </w:rPr>
        <w:t>made to systematically probe for key hum</w:t>
      </w:r>
      <w:r>
        <w:rPr>
          <w:rFonts w:ascii="Arial" w:hAnsi="Arial" w:cs="Arial"/>
          <w:lang w:val="en-GB"/>
        </w:rPr>
        <w:t>an interest stories as early impact “game changers”.</w:t>
      </w:r>
    </w:p>
    <w:p w:rsidR="00731FC5" w:rsidRPr="00C14966" w:rsidRDefault="00731FC5" w:rsidP="00731FC5">
      <w:pPr>
        <w:pStyle w:val="ListParagraph"/>
        <w:spacing w:after="0" w:line="240" w:lineRule="auto"/>
        <w:rPr>
          <w:rFonts w:ascii="Arial" w:hAnsi="Arial" w:cs="Arial"/>
          <w:lang w:val="en-GB"/>
        </w:rPr>
      </w:pPr>
    </w:p>
    <w:p w:rsidR="00731FC5" w:rsidRDefault="00731FC5" w:rsidP="00731FC5">
      <w:pPr>
        <w:pStyle w:val="ListParagraph"/>
        <w:numPr>
          <w:ilvl w:val="0"/>
          <w:numId w:val="16"/>
        </w:numPr>
        <w:spacing w:after="0" w:line="240" w:lineRule="auto"/>
        <w:contextualSpacing/>
        <w:jc w:val="both"/>
        <w:rPr>
          <w:rFonts w:ascii="Arial" w:hAnsi="Arial" w:cs="Arial"/>
          <w:lang w:val="en-GB"/>
        </w:rPr>
      </w:pPr>
      <w:r w:rsidRPr="00C65D45">
        <w:rPr>
          <w:rFonts w:ascii="Arial" w:hAnsi="Arial" w:cs="Arial"/>
          <w:lang w:val="en-GB"/>
        </w:rPr>
        <w:t>A simple trend projection tool serving to elicit discussions about likely progress against targeted results until the end of the joint programme period as well as related identified and projected/anticipated possible or likely future reasons for setbacks, delays, short-falls etc. and suggested (operational, logistical, procedural, sequential and/or strategic) solutions or, for anticipated issues, response mechanisms to address or avoid such challenges, bottlenecks and other related problems identified.</w:t>
      </w:r>
    </w:p>
    <w:p w:rsidR="00731FC5" w:rsidRPr="00C14966" w:rsidRDefault="00731FC5" w:rsidP="00731FC5">
      <w:pPr>
        <w:pStyle w:val="ListParagraph"/>
        <w:spacing w:after="0" w:line="240" w:lineRule="auto"/>
        <w:rPr>
          <w:rFonts w:ascii="Arial" w:hAnsi="Arial" w:cs="Arial"/>
          <w:lang w:val="en-GB"/>
        </w:rPr>
      </w:pPr>
    </w:p>
    <w:p w:rsidR="00731FC5" w:rsidRPr="008E48C7" w:rsidRDefault="00731FC5" w:rsidP="00005BAF">
      <w:pPr>
        <w:pStyle w:val="ListParagraph"/>
        <w:numPr>
          <w:ilvl w:val="0"/>
          <w:numId w:val="16"/>
        </w:numPr>
        <w:spacing w:after="0" w:line="240" w:lineRule="auto"/>
        <w:contextualSpacing/>
        <w:jc w:val="both"/>
        <w:rPr>
          <w:rFonts w:ascii="Arial" w:hAnsi="Arial" w:cs="Arial"/>
          <w:i/>
          <w:sz w:val="17"/>
          <w:szCs w:val="17"/>
        </w:rPr>
      </w:pPr>
      <w:r w:rsidRPr="00C65D45">
        <w:rPr>
          <w:rFonts w:ascii="Arial" w:hAnsi="Arial" w:cs="Arial"/>
          <w:lang w:val="en-GB"/>
        </w:rPr>
        <w:t xml:space="preserve">Progress mapping: Compiling “as is”/status quo-related performance data within the M&amp;E matrix to confront the respective state of advancement per indicator (at output and outcome level) against the projected one-year and two-year performance marks. </w:t>
      </w:r>
    </w:p>
    <w:p w:rsidR="008E48C7" w:rsidRPr="008E48C7" w:rsidRDefault="008E48C7" w:rsidP="008E48C7">
      <w:pPr>
        <w:pStyle w:val="ListParagraph"/>
        <w:rPr>
          <w:rFonts w:ascii="Arial" w:hAnsi="Arial" w:cs="Arial"/>
          <w:i/>
          <w:sz w:val="17"/>
          <w:szCs w:val="17"/>
        </w:rPr>
      </w:pPr>
    </w:p>
    <w:p w:rsidR="00731FC5" w:rsidRPr="008E48C7" w:rsidRDefault="008E48C7" w:rsidP="008E48C7">
      <w:pPr>
        <w:pStyle w:val="ListParagraph"/>
        <w:numPr>
          <w:ilvl w:val="0"/>
          <w:numId w:val="16"/>
        </w:numPr>
        <w:spacing w:after="0" w:line="240" w:lineRule="auto"/>
        <w:contextualSpacing/>
        <w:jc w:val="both"/>
        <w:rPr>
          <w:rFonts w:ascii="Arial" w:hAnsi="Arial" w:cs="Arial"/>
          <w:i/>
          <w:sz w:val="17"/>
          <w:szCs w:val="17"/>
        </w:rPr>
      </w:pPr>
      <w:r>
        <w:rPr>
          <w:rFonts w:ascii="Arial" w:hAnsi="Arial" w:cs="Arial"/>
        </w:rPr>
        <w:t xml:space="preserve">Discussing </w:t>
      </w:r>
      <w:r w:rsidR="00731FC5" w:rsidRPr="008E48C7">
        <w:rPr>
          <w:rFonts w:ascii="Arial" w:hAnsi="Arial" w:cs="Arial"/>
        </w:rPr>
        <w:t xml:space="preserve">the (internal/off-line) risk log design and actual related data, specifically at the level of the A2J JP results matrix, reflected </w:t>
      </w:r>
      <w:r>
        <w:rPr>
          <w:rFonts w:ascii="Arial" w:hAnsi="Arial" w:cs="Arial"/>
        </w:rPr>
        <w:t xml:space="preserve">also </w:t>
      </w:r>
      <w:r w:rsidR="00731FC5" w:rsidRPr="008E48C7">
        <w:rPr>
          <w:rFonts w:ascii="Arial" w:hAnsi="Arial" w:cs="Arial"/>
        </w:rPr>
        <w:t>in stakeholder interview data pertaining to challenges and b</w:t>
      </w:r>
      <w:r>
        <w:rPr>
          <w:rFonts w:ascii="Arial" w:hAnsi="Arial" w:cs="Arial"/>
        </w:rPr>
        <w:t>ottlenecks encountered; including f</w:t>
      </w:r>
      <w:r w:rsidR="00731FC5" w:rsidRPr="008E48C7">
        <w:rPr>
          <w:rFonts w:ascii="Arial" w:hAnsi="Arial" w:cs="Arial"/>
        </w:rPr>
        <w:t xml:space="preserve">inancial </w:t>
      </w:r>
      <w:r>
        <w:rPr>
          <w:rFonts w:ascii="Arial" w:hAnsi="Arial" w:cs="Arial"/>
        </w:rPr>
        <w:t>issues thoroughly analyzed in terms of JP efficiency but also its implications for effectiveness;</w:t>
      </w:r>
    </w:p>
    <w:p w:rsidR="00731FC5" w:rsidRPr="00C65D45" w:rsidRDefault="00731FC5" w:rsidP="00731FC5">
      <w:pPr>
        <w:pStyle w:val="ListParagraph"/>
        <w:widowControl w:val="0"/>
        <w:autoSpaceDE w:val="0"/>
        <w:autoSpaceDN w:val="0"/>
        <w:adjustRightInd w:val="0"/>
        <w:spacing w:after="0" w:line="240" w:lineRule="auto"/>
        <w:jc w:val="both"/>
        <w:rPr>
          <w:rFonts w:ascii="Arial" w:hAnsi="Arial" w:cs="Arial"/>
        </w:rPr>
      </w:pPr>
    </w:p>
    <w:p w:rsidR="00731FC5" w:rsidRPr="004B3F35" w:rsidRDefault="008E48C7" w:rsidP="004B3F35">
      <w:pPr>
        <w:pStyle w:val="ListParagraph"/>
        <w:widowControl w:val="0"/>
        <w:numPr>
          <w:ilvl w:val="0"/>
          <w:numId w:val="16"/>
        </w:numPr>
        <w:autoSpaceDE w:val="0"/>
        <w:autoSpaceDN w:val="0"/>
        <w:adjustRightInd w:val="0"/>
        <w:spacing w:after="0" w:line="240" w:lineRule="auto"/>
        <w:contextualSpacing/>
        <w:jc w:val="both"/>
        <w:rPr>
          <w:rFonts w:ascii="Arial" w:hAnsi="Arial" w:cs="Arial"/>
        </w:rPr>
      </w:pPr>
      <w:r>
        <w:rPr>
          <w:rFonts w:ascii="Arial" w:hAnsi="Arial" w:cs="Arial"/>
        </w:rPr>
        <w:t>Discussing</w:t>
      </w:r>
      <w:r w:rsidR="00731FC5" w:rsidRPr="00C65D45">
        <w:rPr>
          <w:rFonts w:ascii="Arial" w:hAnsi="Arial" w:cs="Arial"/>
          <w:lang w:val="en-GB"/>
        </w:rPr>
        <w:t xml:space="preserve"> financial breakdown data (planned, actually commit</w:t>
      </w:r>
      <w:r>
        <w:rPr>
          <w:rFonts w:ascii="Arial" w:hAnsi="Arial" w:cs="Arial"/>
          <w:lang w:val="en-GB"/>
        </w:rPr>
        <w:t>ted, actually spent</w:t>
      </w:r>
      <w:r w:rsidR="00731FC5" w:rsidRPr="00C65D45">
        <w:rPr>
          <w:rFonts w:ascii="Arial" w:hAnsi="Arial" w:cs="Arial"/>
          <w:lang w:val="en-GB"/>
        </w:rPr>
        <w:t>)</w:t>
      </w:r>
      <w:r>
        <w:rPr>
          <w:rFonts w:ascii="Arial" w:hAnsi="Arial" w:cs="Arial"/>
          <w:lang w:val="en-GB"/>
        </w:rPr>
        <w:t xml:space="preserve"> in general and confronting it</w:t>
      </w:r>
      <w:r w:rsidR="00731FC5" w:rsidRPr="00C65D45">
        <w:rPr>
          <w:rFonts w:ascii="Arial" w:hAnsi="Arial" w:cs="Arial"/>
          <w:lang w:val="en-GB"/>
        </w:rPr>
        <w:t xml:space="preserve"> with implementation progress data against performance indicators (cf. Annex 2 for a few evidence-based discussion</w:t>
      </w:r>
      <w:r>
        <w:rPr>
          <w:rFonts w:ascii="Arial" w:hAnsi="Arial" w:cs="Arial"/>
          <w:lang w:val="en-GB"/>
        </w:rPr>
        <w:t xml:space="preserve"> points related to this issue); in order</w:t>
      </w:r>
      <w:r w:rsidR="00731FC5" w:rsidRPr="00C65D45">
        <w:rPr>
          <w:rFonts w:ascii="Arial" w:hAnsi="Arial" w:cs="Arial"/>
          <w:lang w:val="en-GB"/>
        </w:rPr>
        <w:t xml:space="preserve"> to verify whether poor performance in moving towards planned results might be attribu</w:t>
      </w:r>
      <w:r>
        <w:rPr>
          <w:rFonts w:ascii="Arial" w:hAnsi="Arial" w:cs="Arial"/>
          <w:lang w:val="en-GB"/>
        </w:rPr>
        <w:t>table to financial constraints.</w:t>
      </w:r>
      <w:r w:rsidR="004B3F35">
        <w:rPr>
          <w:rFonts w:ascii="Arial" w:hAnsi="Arial" w:cs="Arial"/>
          <w:lang w:val="en-GB"/>
        </w:rPr>
        <w:t>—</w:t>
      </w:r>
      <w:r w:rsidRPr="004B3F35">
        <w:rPr>
          <w:rFonts w:ascii="Arial" w:hAnsi="Arial" w:cs="Arial"/>
        </w:rPr>
        <w:t xml:space="preserve">It needs to be mentioned here </w:t>
      </w:r>
      <w:r w:rsidR="004B3F35" w:rsidRPr="004B3F35">
        <w:rPr>
          <w:rFonts w:ascii="Arial" w:hAnsi="Arial" w:cs="Arial"/>
        </w:rPr>
        <w:t xml:space="preserve">as disclaimer </w:t>
      </w:r>
      <w:r w:rsidRPr="004B3F35">
        <w:rPr>
          <w:rFonts w:ascii="Arial" w:hAnsi="Arial" w:cs="Arial"/>
        </w:rPr>
        <w:t xml:space="preserve">that not all financial data that the consultant requested </w:t>
      </w:r>
      <w:r w:rsidR="00180787" w:rsidRPr="004B3F35">
        <w:rPr>
          <w:rFonts w:ascii="Arial" w:hAnsi="Arial" w:cs="Arial"/>
        </w:rPr>
        <w:t xml:space="preserve">was provided. Hence, some of the more detailed analyses (such as comparing initial budgets with actual budgets and expenditure by outcome) </w:t>
      </w:r>
      <w:r w:rsidR="00227DA1">
        <w:rPr>
          <w:rFonts w:ascii="Arial" w:hAnsi="Arial" w:cs="Arial"/>
        </w:rPr>
        <w:t xml:space="preserve">mentioned in </w:t>
      </w:r>
      <w:r w:rsidR="00180787" w:rsidRPr="004B3F35">
        <w:rPr>
          <w:rFonts w:ascii="Arial" w:hAnsi="Arial" w:cs="Arial"/>
        </w:rPr>
        <w:t>the inception report could finally not be run and are thus not part of this report.</w:t>
      </w:r>
    </w:p>
    <w:p w:rsidR="00180787" w:rsidRDefault="00180787" w:rsidP="00180787">
      <w:pPr>
        <w:spacing w:after="0" w:line="240" w:lineRule="auto"/>
        <w:jc w:val="both"/>
        <w:rPr>
          <w:rFonts w:ascii="Arial" w:hAnsi="Arial" w:cs="Arial"/>
        </w:rPr>
      </w:pPr>
    </w:p>
    <w:p w:rsidR="004B3F35" w:rsidRDefault="00731FC5" w:rsidP="00731FC5">
      <w:pPr>
        <w:pStyle w:val="ListParagraph"/>
        <w:numPr>
          <w:ilvl w:val="0"/>
          <w:numId w:val="16"/>
        </w:numPr>
        <w:spacing w:after="0" w:line="240" w:lineRule="auto"/>
        <w:contextualSpacing/>
        <w:jc w:val="both"/>
        <w:rPr>
          <w:rFonts w:ascii="Arial" w:hAnsi="Arial" w:cs="Arial"/>
          <w:lang w:val="en-GB"/>
        </w:rPr>
      </w:pPr>
      <w:r w:rsidRPr="00C65D45">
        <w:rPr>
          <w:rFonts w:ascii="Arial" w:hAnsi="Arial" w:cs="Arial"/>
          <w:lang w:val="en-GB"/>
        </w:rPr>
        <w:t>Stakeholder mapping, including the mapping of other stakeholders’ activities in contributing to national goals, to inform the assessment of the JP’s relative contribution (beyond lower to mid-level results exclusively attributable to the various UN agencies contributing to the JP that is being reviewed).</w:t>
      </w:r>
    </w:p>
    <w:p w:rsidR="00731FC5" w:rsidRPr="00C65D45" w:rsidRDefault="00731FC5" w:rsidP="004B3F35">
      <w:pPr>
        <w:pStyle w:val="ListParagraph"/>
        <w:spacing w:after="0" w:line="240" w:lineRule="auto"/>
        <w:contextualSpacing/>
        <w:jc w:val="both"/>
        <w:rPr>
          <w:rFonts w:ascii="Arial" w:hAnsi="Arial" w:cs="Arial"/>
          <w:lang w:val="en-GB"/>
        </w:rPr>
      </w:pPr>
    </w:p>
    <w:p w:rsidR="00731FC5" w:rsidRPr="00C65D45" w:rsidRDefault="00731FC5" w:rsidP="00731FC5">
      <w:pPr>
        <w:pStyle w:val="ListParagraph"/>
        <w:numPr>
          <w:ilvl w:val="0"/>
          <w:numId w:val="16"/>
        </w:numPr>
        <w:spacing w:after="0" w:line="240" w:lineRule="auto"/>
        <w:contextualSpacing/>
        <w:jc w:val="both"/>
        <w:rPr>
          <w:rFonts w:ascii="Arial" w:hAnsi="Arial" w:cs="Arial"/>
          <w:lang w:val="en-GB"/>
        </w:rPr>
      </w:pPr>
      <w:r w:rsidRPr="00C65D45">
        <w:rPr>
          <w:rFonts w:ascii="Arial" w:hAnsi="Arial" w:cs="Arial"/>
          <w:lang w:val="en-GB"/>
        </w:rPr>
        <w:t>For overall assessment purposes, a ranking scale based on various (weighted) elements including financial efficiency, average delivery against milestones by indicator, overall progress against final (initial and/or revised) final target etc. could be employed, allowing to draw up a report card per outcome or (key)activities against specific criteria, as well as a final general grade or “traffic light”.</w:t>
      </w:r>
    </w:p>
    <w:p w:rsidR="00731FC5" w:rsidRPr="00C65D45" w:rsidRDefault="00731FC5" w:rsidP="00731FC5">
      <w:pPr>
        <w:spacing w:after="0" w:line="240" w:lineRule="auto"/>
        <w:contextualSpacing/>
        <w:jc w:val="both"/>
        <w:rPr>
          <w:rFonts w:ascii="Arial" w:hAnsi="Arial" w:cs="Arial"/>
          <w:lang w:val="en-GB"/>
        </w:rPr>
      </w:pPr>
    </w:p>
    <w:p w:rsidR="00731FC5" w:rsidRPr="00C65D45" w:rsidRDefault="00731FC5" w:rsidP="00731FC5">
      <w:pPr>
        <w:spacing w:after="0" w:line="240" w:lineRule="auto"/>
        <w:contextualSpacing/>
        <w:jc w:val="both"/>
        <w:rPr>
          <w:rFonts w:ascii="Arial" w:hAnsi="Arial" w:cs="Arial"/>
          <w:lang w:val="en-GB"/>
        </w:rPr>
      </w:pPr>
      <w:r w:rsidRPr="00C65D45">
        <w:rPr>
          <w:rFonts w:ascii="Arial" w:hAnsi="Arial" w:cs="Arial"/>
          <w:lang w:val="en-GB"/>
        </w:rPr>
        <w:t>The scheduling of interviews and s</w:t>
      </w:r>
      <w:r w:rsidR="004B3F35">
        <w:rPr>
          <w:rFonts w:ascii="Arial" w:hAnsi="Arial" w:cs="Arial"/>
          <w:lang w:val="en-GB"/>
        </w:rPr>
        <w:t>election of interlocutors took</w:t>
      </w:r>
      <w:r w:rsidRPr="00C65D45">
        <w:rPr>
          <w:rFonts w:ascii="Arial" w:hAnsi="Arial" w:cs="Arial"/>
          <w:lang w:val="en-GB"/>
        </w:rPr>
        <w:t xml:space="preserve"> into account the gender and social inclusion perspective. </w:t>
      </w:r>
    </w:p>
    <w:p w:rsidR="00731FC5" w:rsidRPr="00C65D45" w:rsidRDefault="00731FC5" w:rsidP="00731FC5">
      <w:pPr>
        <w:spacing w:after="0" w:line="240" w:lineRule="auto"/>
        <w:contextualSpacing/>
        <w:jc w:val="both"/>
        <w:rPr>
          <w:rFonts w:ascii="Arial" w:hAnsi="Arial" w:cs="Arial"/>
          <w:lang w:val="en-GB"/>
        </w:rPr>
      </w:pPr>
    </w:p>
    <w:p w:rsidR="00731FC5" w:rsidRPr="00C65D45" w:rsidRDefault="00731FC5" w:rsidP="00731FC5">
      <w:pPr>
        <w:spacing w:after="0" w:line="240" w:lineRule="auto"/>
        <w:jc w:val="both"/>
        <w:rPr>
          <w:rFonts w:ascii="Arial" w:hAnsi="Arial" w:cs="Arial"/>
          <w:lang w:val="en-GB"/>
        </w:rPr>
      </w:pPr>
      <w:r w:rsidRPr="00C65D45">
        <w:rPr>
          <w:rFonts w:ascii="Arial" w:hAnsi="Arial" w:cs="Arial"/>
          <w:lang w:val="en-GB"/>
        </w:rPr>
        <w:t>Other than the backward-looking par</w:t>
      </w:r>
      <w:r w:rsidR="004B3F35">
        <w:rPr>
          <w:rFonts w:ascii="Arial" w:hAnsi="Arial" w:cs="Arial"/>
          <w:lang w:val="en-GB"/>
        </w:rPr>
        <w:t>t of the analysis which analyzed</w:t>
      </w:r>
      <w:r w:rsidRPr="00C65D45">
        <w:rPr>
          <w:rFonts w:ascii="Arial" w:hAnsi="Arial" w:cs="Arial"/>
          <w:lang w:val="en-GB"/>
        </w:rPr>
        <w:t xml:space="preserve"> the ground so far covered, th</w:t>
      </w:r>
      <w:r w:rsidR="004B3F35">
        <w:rPr>
          <w:rFonts w:ascii="Arial" w:hAnsi="Arial" w:cs="Arial"/>
          <w:lang w:val="en-GB"/>
        </w:rPr>
        <w:t xml:space="preserve">e forward-looking component scanned the observations, findings and conclusions for actionable recommendations to be applied to </w:t>
      </w:r>
      <w:r w:rsidRPr="00C65D45">
        <w:rPr>
          <w:rFonts w:ascii="Arial" w:hAnsi="Arial" w:cs="Arial"/>
          <w:lang w:val="en-GB"/>
        </w:rPr>
        <w:t xml:space="preserve"> the remainder of the joint programme period (and, if applicab</w:t>
      </w:r>
      <w:r w:rsidR="004B3F35">
        <w:rPr>
          <w:rFonts w:ascii="Arial" w:hAnsi="Arial" w:cs="Arial"/>
          <w:lang w:val="en-GB"/>
        </w:rPr>
        <w:t xml:space="preserve">le, even beyond). Aspects </w:t>
      </w:r>
      <w:r w:rsidRPr="00C65D45">
        <w:rPr>
          <w:rFonts w:ascii="Arial" w:hAnsi="Arial" w:cs="Arial"/>
          <w:lang w:val="en-GB"/>
        </w:rPr>
        <w:t xml:space="preserve">covered in this part comprise the strategic positioning of the participating UN agencies contributing to the JP, funding/fundraising related issues, as well as suggestions related to programming (e.g., about amending/adding/dropping specific outputs/activities; about mainstreaming of capacity building, </w:t>
      </w:r>
      <w:r w:rsidR="00281A8D">
        <w:rPr>
          <w:rFonts w:ascii="Arial" w:hAnsi="Arial" w:cs="Arial"/>
          <w:lang w:val="en-GB"/>
        </w:rPr>
        <w:t>Results Based Management (</w:t>
      </w:r>
      <w:r w:rsidRPr="00C65D45">
        <w:rPr>
          <w:rFonts w:ascii="Arial" w:hAnsi="Arial" w:cs="Arial"/>
          <w:lang w:val="en-GB"/>
        </w:rPr>
        <w:t>RBM</w:t>
      </w:r>
      <w:r w:rsidR="00281A8D">
        <w:rPr>
          <w:rFonts w:ascii="Arial" w:hAnsi="Arial" w:cs="Arial"/>
          <w:lang w:val="en-GB"/>
        </w:rPr>
        <w:t>)</w:t>
      </w:r>
      <w:r w:rsidRPr="00C65D45">
        <w:rPr>
          <w:rFonts w:ascii="Arial" w:hAnsi="Arial" w:cs="Arial"/>
          <w:lang w:val="en-GB"/>
        </w:rPr>
        <w:t xml:space="preserve">, the gender dimension, sustainability etc.). </w:t>
      </w:r>
    </w:p>
    <w:p w:rsidR="006C697A" w:rsidRPr="00731FC5" w:rsidRDefault="006C697A" w:rsidP="004378A4">
      <w:pPr>
        <w:spacing w:after="0" w:line="240" w:lineRule="auto"/>
        <w:rPr>
          <w:rFonts w:ascii="Arial" w:hAnsi="Arial" w:cs="Arial"/>
          <w:b/>
          <w:sz w:val="23"/>
          <w:szCs w:val="23"/>
          <w:lang w:val="en-GB"/>
        </w:rPr>
      </w:pPr>
    </w:p>
    <w:p w:rsidR="00A854AC" w:rsidRDefault="00A854AC" w:rsidP="004378A4">
      <w:pPr>
        <w:spacing w:after="0" w:line="240" w:lineRule="auto"/>
        <w:rPr>
          <w:rFonts w:ascii="Arial" w:hAnsi="Arial" w:cs="Arial"/>
          <w:b/>
          <w:sz w:val="23"/>
          <w:szCs w:val="23"/>
        </w:rPr>
      </w:pPr>
    </w:p>
    <w:p w:rsidR="00A854AC" w:rsidRDefault="00A854AC" w:rsidP="004378A4">
      <w:pPr>
        <w:spacing w:after="0" w:line="240" w:lineRule="auto"/>
        <w:rPr>
          <w:rFonts w:ascii="Arial" w:hAnsi="Arial" w:cs="Arial"/>
          <w:b/>
          <w:sz w:val="23"/>
          <w:szCs w:val="23"/>
        </w:rPr>
      </w:pPr>
    </w:p>
    <w:p w:rsidR="002D539A" w:rsidRPr="0047754D" w:rsidRDefault="0047754D" w:rsidP="0047754D">
      <w:pPr>
        <w:spacing w:after="0" w:line="240" w:lineRule="auto"/>
        <w:rPr>
          <w:rFonts w:ascii="Arial" w:hAnsi="Arial"/>
          <w:b/>
          <w:sz w:val="23"/>
        </w:rPr>
      </w:pPr>
      <w:r>
        <w:rPr>
          <w:rFonts w:ascii="Arial" w:hAnsi="Arial"/>
          <w:b/>
          <w:sz w:val="23"/>
        </w:rPr>
        <w:t>4.</w:t>
      </w:r>
      <w:r w:rsidRPr="0047754D">
        <w:rPr>
          <w:rFonts w:ascii="Arial" w:hAnsi="Arial"/>
          <w:b/>
          <w:sz w:val="23"/>
        </w:rPr>
        <w:t xml:space="preserve"> C</w:t>
      </w:r>
      <w:r w:rsidR="004378A4" w:rsidRPr="0047754D">
        <w:rPr>
          <w:rFonts w:ascii="Arial" w:hAnsi="Arial"/>
          <w:b/>
          <w:sz w:val="23"/>
        </w:rPr>
        <w:t>ritique of Managerial Str</w:t>
      </w:r>
      <w:r w:rsidR="00802EB6" w:rsidRPr="0047754D">
        <w:rPr>
          <w:rFonts w:ascii="Arial" w:hAnsi="Arial"/>
          <w:b/>
          <w:sz w:val="23"/>
        </w:rPr>
        <w:t xml:space="preserve">ucture, Processes and Tools </w:t>
      </w:r>
    </w:p>
    <w:p w:rsidR="00B03755" w:rsidRPr="00A16002" w:rsidRDefault="00B03755" w:rsidP="00FE1093">
      <w:pPr>
        <w:spacing w:after="0" w:line="240" w:lineRule="auto"/>
        <w:rPr>
          <w:rFonts w:ascii="Arial" w:hAnsi="Arial" w:cs="Arial"/>
          <w:sz w:val="23"/>
          <w:szCs w:val="23"/>
        </w:rPr>
      </w:pPr>
    </w:p>
    <w:p w:rsidR="006469F0" w:rsidRPr="00A16002" w:rsidRDefault="006C697A" w:rsidP="00FE1093">
      <w:pPr>
        <w:spacing w:after="0" w:line="240" w:lineRule="auto"/>
        <w:rPr>
          <w:rFonts w:ascii="Arial" w:hAnsi="Arial" w:cs="Arial"/>
          <w:sz w:val="23"/>
          <w:szCs w:val="23"/>
        </w:rPr>
      </w:pPr>
      <w:r>
        <w:rPr>
          <w:rFonts w:ascii="Arial" w:hAnsi="Arial" w:cs="Arial"/>
          <w:b/>
          <w:sz w:val="23"/>
          <w:szCs w:val="23"/>
        </w:rPr>
        <w:t>4</w:t>
      </w:r>
      <w:r w:rsidR="004378A4" w:rsidRPr="00A16002">
        <w:rPr>
          <w:rFonts w:ascii="Arial" w:hAnsi="Arial" w:cs="Arial"/>
          <w:b/>
          <w:sz w:val="23"/>
          <w:szCs w:val="23"/>
        </w:rPr>
        <w:t>.1 Partnership and collaboration strategy</w:t>
      </w:r>
    </w:p>
    <w:p w:rsidR="00C211F6" w:rsidRPr="00A16002" w:rsidRDefault="00C211F6" w:rsidP="00FE1093">
      <w:pPr>
        <w:spacing w:after="0" w:line="240" w:lineRule="auto"/>
        <w:rPr>
          <w:rFonts w:ascii="Arial" w:hAnsi="Arial" w:cs="Arial"/>
          <w:sz w:val="23"/>
          <w:szCs w:val="23"/>
        </w:rPr>
      </w:pPr>
    </w:p>
    <w:p w:rsidR="00BB0841" w:rsidRDefault="00B03755" w:rsidP="00BB0841">
      <w:pPr>
        <w:spacing w:after="0" w:line="240" w:lineRule="auto"/>
        <w:jc w:val="both"/>
        <w:rPr>
          <w:rFonts w:ascii="Arial" w:hAnsi="Arial" w:cs="Arial"/>
          <w:sz w:val="23"/>
          <w:szCs w:val="23"/>
        </w:rPr>
      </w:pPr>
      <w:r>
        <w:rPr>
          <w:rFonts w:ascii="Arial" w:hAnsi="Arial" w:cs="Arial"/>
          <w:sz w:val="23"/>
          <w:szCs w:val="23"/>
        </w:rPr>
        <w:t xml:space="preserve">-At the </w:t>
      </w:r>
      <w:r w:rsidR="00BB0841">
        <w:rPr>
          <w:rFonts w:ascii="Arial" w:hAnsi="Arial" w:cs="Arial"/>
          <w:sz w:val="23"/>
          <w:szCs w:val="23"/>
        </w:rPr>
        <w:t>level of the programme management structure, the</w:t>
      </w:r>
      <w:r w:rsidR="0047754D">
        <w:rPr>
          <w:rFonts w:ascii="Arial" w:hAnsi="Arial" w:cs="Arial"/>
          <w:sz w:val="23"/>
          <w:szCs w:val="23"/>
        </w:rPr>
        <w:t xml:space="preserve"> </w:t>
      </w:r>
      <w:r w:rsidR="00BB0841" w:rsidRPr="00A16002">
        <w:rPr>
          <w:rFonts w:ascii="Arial" w:hAnsi="Arial" w:cs="Arial"/>
          <w:sz w:val="23"/>
          <w:szCs w:val="23"/>
        </w:rPr>
        <w:t>J</w:t>
      </w:r>
      <w:r w:rsidR="00BB0841">
        <w:rPr>
          <w:rFonts w:ascii="Arial" w:hAnsi="Arial" w:cs="Arial"/>
          <w:sz w:val="23"/>
          <w:szCs w:val="23"/>
        </w:rPr>
        <w:t xml:space="preserve">P comprises a Project Board (Steering Committee) including high level representatives from </w:t>
      </w:r>
      <w:r w:rsidR="00281A8D">
        <w:rPr>
          <w:rFonts w:ascii="Arial" w:hAnsi="Arial" w:cs="Arial"/>
          <w:sz w:val="23"/>
          <w:szCs w:val="23"/>
        </w:rPr>
        <w:t>the Ministry of Finance and Economic Planning (</w:t>
      </w:r>
      <w:r w:rsidR="00BB0841">
        <w:rPr>
          <w:rFonts w:ascii="Arial" w:hAnsi="Arial" w:cs="Arial"/>
          <w:sz w:val="23"/>
          <w:szCs w:val="23"/>
        </w:rPr>
        <w:t>MINECOFIN</w:t>
      </w:r>
      <w:r w:rsidR="00281A8D">
        <w:rPr>
          <w:rFonts w:ascii="Arial" w:hAnsi="Arial" w:cs="Arial"/>
          <w:sz w:val="23"/>
          <w:szCs w:val="23"/>
        </w:rPr>
        <w:t>)</w:t>
      </w:r>
      <w:r w:rsidR="00BB0841">
        <w:rPr>
          <w:rFonts w:ascii="Arial" w:hAnsi="Arial" w:cs="Arial"/>
          <w:sz w:val="23"/>
          <w:szCs w:val="23"/>
        </w:rPr>
        <w:t xml:space="preserve"> and the JP IPs</w:t>
      </w:r>
      <w:r w:rsidR="004A672B">
        <w:rPr>
          <w:rFonts w:ascii="Arial" w:hAnsi="Arial" w:cs="Arial"/>
          <w:sz w:val="23"/>
          <w:szCs w:val="23"/>
        </w:rPr>
        <w:t>: Ministry of Justice (</w:t>
      </w:r>
      <w:r w:rsidR="00BB0841">
        <w:rPr>
          <w:rFonts w:ascii="Arial" w:hAnsi="Arial" w:cs="Arial"/>
          <w:sz w:val="23"/>
          <w:szCs w:val="23"/>
        </w:rPr>
        <w:t>MINIJUST</w:t>
      </w:r>
      <w:r w:rsidR="004A672B">
        <w:rPr>
          <w:rFonts w:ascii="Arial" w:hAnsi="Arial" w:cs="Arial"/>
          <w:sz w:val="23"/>
          <w:szCs w:val="23"/>
        </w:rPr>
        <w:t>)</w:t>
      </w:r>
      <w:r w:rsidR="00BB0841">
        <w:rPr>
          <w:rFonts w:ascii="Arial" w:hAnsi="Arial" w:cs="Arial"/>
          <w:sz w:val="23"/>
          <w:szCs w:val="23"/>
        </w:rPr>
        <w:t xml:space="preserve">, </w:t>
      </w:r>
      <w:r w:rsidR="004A672B">
        <w:rPr>
          <w:rFonts w:ascii="Arial" w:hAnsi="Arial" w:cs="Arial"/>
          <w:sz w:val="23"/>
          <w:szCs w:val="23"/>
        </w:rPr>
        <w:t>Rwanda National Police (</w:t>
      </w:r>
      <w:r w:rsidR="00BB0841">
        <w:rPr>
          <w:rFonts w:ascii="Arial" w:hAnsi="Arial" w:cs="Arial"/>
          <w:sz w:val="23"/>
          <w:szCs w:val="23"/>
        </w:rPr>
        <w:t>RNP</w:t>
      </w:r>
      <w:r w:rsidR="004A672B">
        <w:rPr>
          <w:rFonts w:ascii="Arial" w:hAnsi="Arial" w:cs="Arial"/>
          <w:sz w:val="23"/>
          <w:szCs w:val="23"/>
        </w:rPr>
        <w:t>)</w:t>
      </w:r>
      <w:r w:rsidR="00BB0841">
        <w:rPr>
          <w:rFonts w:ascii="Arial" w:hAnsi="Arial" w:cs="Arial"/>
          <w:sz w:val="23"/>
          <w:szCs w:val="23"/>
        </w:rPr>
        <w:t xml:space="preserve">, </w:t>
      </w:r>
      <w:r w:rsidR="004A672B">
        <w:rPr>
          <w:rFonts w:ascii="Arial" w:hAnsi="Arial" w:cs="Arial"/>
          <w:sz w:val="23"/>
          <w:szCs w:val="23"/>
        </w:rPr>
        <w:t>National Commission for Human Rights (</w:t>
      </w:r>
      <w:r w:rsidR="00BB0841">
        <w:rPr>
          <w:rFonts w:ascii="Arial" w:hAnsi="Arial" w:cs="Arial"/>
          <w:sz w:val="23"/>
          <w:szCs w:val="23"/>
        </w:rPr>
        <w:t>NCHR</w:t>
      </w:r>
      <w:r w:rsidR="004A672B">
        <w:rPr>
          <w:rFonts w:ascii="Arial" w:hAnsi="Arial" w:cs="Arial"/>
          <w:sz w:val="23"/>
          <w:szCs w:val="23"/>
        </w:rPr>
        <w:t>)</w:t>
      </w:r>
      <w:r w:rsidR="00BB0841">
        <w:rPr>
          <w:rFonts w:ascii="Arial" w:hAnsi="Arial" w:cs="Arial"/>
          <w:sz w:val="23"/>
          <w:szCs w:val="23"/>
        </w:rPr>
        <w:t>,</w:t>
      </w:r>
      <w:r w:rsidR="00B613D8">
        <w:rPr>
          <w:rFonts w:ascii="Arial" w:hAnsi="Arial" w:cs="Arial"/>
          <w:sz w:val="23"/>
          <w:szCs w:val="23"/>
        </w:rPr>
        <w:t xml:space="preserve"> </w:t>
      </w:r>
      <w:r w:rsidR="00172F24">
        <w:rPr>
          <w:rFonts w:ascii="Arial" w:hAnsi="Arial" w:cs="Arial"/>
          <w:sz w:val="23"/>
          <w:szCs w:val="23"/>
        </w:rPr>
        <w:t>National Unit</w:t>
      </w:r>
      <w:r w:rsidR="004A672B">
        <w:rPr>
          <w:rFonts w:ascii="Arial" w:hAnsi="Arial" w:cs="Arial"/>
          <w:sz w:val="23"/>
          <w:szCs w:val="23"/>
        </w:rPr>
        <w:t>y and Reconciliation Commission (</w:t>
      </w:r>
      <w:r w:rsidR="00BB0841">
        <w:rPr>
          <w:rFonts w:ascii="Arial" w:hAnsi="Arial" w:cs="Arial"/>
          <w:sz w:val="23"/>
          <w:szCs w:val="23"/>
        </w:rPr>
        <w:t>NURC</w:t>
      </w:r>
      <w:r w:rsidR="004A672B">
        <w:rPr>
          <w:rFonts w:ascii="Arial" w:hAnsi="Arial" w:cs="Arial"/>
          <w:sz w:val="23"/>
          <w:szCs w:val="23"/>
        </w:rPr>
        <w:t>)</w:t>
      </w:r>
      <w:r w:rsidR="00BB0841">
        <w:rPr>
          <w:rFonts w:ascii="Arial" w:hAnsi="Arial" w:cs="Arial"/>
          <w:sz w:val="23"/>
          <w:szCs w:val="23"/>
        </w:rPr>
        <w:t xml:space="preserve">, as well as </w:t>
      </w:r>
      <w:r w:rsidR="004A672B">
        <w:rPr>
          <w:rFonts w:ascii="Arial" w:hAnsi="Arial" w:cs="Arial"/>
          <w:sz w:val="23"/>
          <w:szCs w:val="23"/>
        </w:rPr>
        <w:t>Participating UN Organisations (</w:t>
      </w:r>
      <w:r w:rsidR="00BB0841">
        <w:rPr>
          <w:rFonts w:ascii="Arial" w:hAnsi="Arial" w:cs="Arial"/>
          <w:sz w:val="23"/>
          <w:szCs w:val="23"/>
        </w:rPr>
        <w:t>PUNO</w:t>
      </w:r>
      <w:r w:rsidR="004A672B">
        <w:rPr>
          <w:rFonts w:ascii="Arial" w:hAnsi="Arial" w:cs="Arial"/>
          <w:sz w:val="23"/>
          <w:szCs w:val="23"/>
        </w:rPr>
        <w:t>)</w:t>
      </w:r>
      <w:r w:rsidR="00BB0841">
        <w:rPr>
          <w:rFonts w:ascii="Arial" w:hAnsi="Arial" w:cs="Arial"/>
          <w:sz w:val="23"/>
          <w:szCs w:val="23"/>
        </w:rPr>
        <w:t xml:space="preserve"> representatives with UN</w:t>
      </w:r>
      <w:r w:rsidR="004A4D82">
        <w:rPr>
          <w:rFonts w:ascii="Arial" w:hAnsi="Arial" w:cs="Arial"/>
          <w:sz w:val="23"/>
          <w:szCs w:val="23"/>
        </w:rPr>
        <w:t>D</w:t>
      </w:r>
      <w:r w:rsidR="00BB0841">
        <w:rPr>
          <w:rFonts w:ascii="Arial" w:hAnsi="Arial" w:cs="Arial"/>
          <w:sz w:val="23"/>
          <w:szCs w:val="23"/>
        </w:rPr>
        <w:t xml:space="preserve">P being entrusted with the co-chairmanship of this JP governance body.  </w:t>
      </w:r>
    </w:p>
    <w:p w:rsidR="00BB0841" w:rsidRDefault="00BB0841" w:rsidP="0035726E">
      <w:pPr>
        <w:spacing w:after="0" w:line="240" w:lineRule="auto"/>
        <w:jc w:val="both"/>
        <w:rPr>
          <w:rFonts w:ascii="Arial" w:hAnsi="Arial" w:cs="Arial"/>
          <w:sz w:val="23"/>
          <w:szCs w:val="23"/>
        </w:rPr>
      </w:pPr>
    </w:p>
    <w:p w:rsidR="0035726E" w:rsidRDefault="00BB0841" w:rsidP="0035726E">
      <w:pPr>
        <w:spacing w:after="0" w:line="240" w:lineRule="auto"/>
        <w:jc w:val="both"/>
        <w:rPr>
          <w:rFonts w:ascii="Arial" w:hAnsi="Arial" w:cs="Arial"/>
          <w:sz w:val="23"/>
          <w:szCs w:val="23"/>
        </w:rPr>
      </w:pPr>
      <w:r w:rsidRPr="00BB0841">
        <w:rPr>
          <w:rFonts w:ascii="Arial" w:hAnsi="Arial" w:cs="Arial"/>
          <w:sz w:val="23"/>
          <w:szCs w:val="23"/>
        </w:rPr>
        <w:t xml:space="preserve">-Whereas the various </w:t>
      </w:r>
      <w:r>
        <w:rPr>
          <w:rFonts w:ascii="Arial" w:hAnsi="Arial" w:cs="Arial"/>
          <w:sz w:val="23"/>
          <w:szCs w:val="23"/>
        </w:rPr>
        <w:t>participating UN agencies as well as the IPs all have specific project managers that act as focal points, MINIJUST also hosts a designated coordination staff</w:t>
      </w:r>
      <w:r w:rsidR="00B613D8">
        <w:rPr>
          <w:rFonts w:ascii="Arial" w:hAnsi="Arial" w:cs="Arial"/>
          <w:sz w:val="23"/>
          <w:szCs w:val="23"/>
        </w:rPr>
        <w:t xml:space="preserve"> </w:t>
      </w:r>
      <w:r w:rsidR="007F1374">
        <w:rPr>
          <w:rFonts w:ascii="Arial" w:hAnsi="Arial" w:cs="Arial"/>
          <w:sz w:val="23"/>
          <w:szCs w:val="23"/>
        </w:rPr>
        <w:t xml:space="preserve">who </w:t>
      </w:r>
      <w:r w:rsidR="00172F24">
        <w:rPr>
          <w:rFonts w:ascii="Arial" w:hAnsi="Arial" w:cs="Arial"/>
          <w:sz w:val="23"/>
          <w:szCs w:val="23"/>
        </w:rPr>
        <w:t>works closely with</w:t>
      </w:r>
      <w:r w:rsidR="00B613D8">
        <w:rPr>
          <w:rFonts w:ascii="Arial" w:hAnsi="Arial" w:cs="Arial"/>
          <w:sz w:val="23"/>
          <w:szCs w:val="23"/>
        </w:rPr>
        <w:t xml:space="preserve"> the </w:t>
      </w:r>
      <w:r w:rsidR="006816B2">
        <w:rPr>
          <w:rFonts w:ascii="Arial" w:hAnsi="Arial" w:cs="Arial"/>
          <w:sz w:val="23"/>
          <w:szCs w:val="23"/>
        </w:rPr>
        <w:t>pro</w:t>
      </w:r>
      <w:r w:rsidR="00172F24">
        <w:rPr>
          <w:rFonts w:ascii="Arial" w:hAnsi="Arial" w:cs="Arial"/>
          <w:sz w:val="23"/>
          <w:szCs w:val="23"/>
        </w:rPr>
        <w:t>gramme coordination team</w:t>
      </w:r>
      <w:r>
        <w:rPr>
          <w:rFonts w:ascii="Arial" w:hAnsi="Arial" w:cs="Arial"/>
          <w:sz w:val="23"/>
          <w:szCs w:val="23"/>
        </w:rPr>
        <w:t>.</w:t>
      </w:r>
      <w:r w:rsidR="00B613D8">
        <w:rPr>
          <w:rFonts w:ascii="Arial" w:hAnsi="Arial" w:cs="Arial"/>
          <w:sz w:val="23"/>
          <w:szCs w:val="23"/>
        </w:rPr>
        <w:t xml:space="preserve"> </w:t>
      </w:r>
      <w:r w:rsidR="002441D0">
        <w:rPr>
          <w:rFonts w:ascii="Arial" w:hAnsi="Arial" w:cs="Arial"/>
          <w:sz w:val="23"/>
          <w:szCs w:val="23"/>
        </w:rPr>
        <w:t>More specifically, t</w:t>
      </w:r>
      <w:r w:rsidR="007925E6" w:rsidRPr="007925E6">
        <w:rPr>
          <w:rFonts w:ascii="Arial" w:hAnsi="Arial" w:cs="Arial"/>
          <w:noProof/>
          <w:sz w:val="23"/>
          <w:szCs w:val="23"/>
        </w:rPr>
        <w:t>he programme coordinator base</w:t>
      </w:r>
      <w:r w:rsidR="007925E6">
        <w:rPr>
          <w:rFonts w:ascii="Arial" w:hAnsi="Arial" w:cs="Arial"/>
          <w:noProof/>
          <w:sz w:val="23"/>
          <w:szCs w:val="23"/>
        </w:rPr>
        <w:t>d at MINIJUST coordinates activ</w:t>
      </w:r>
      <w:r w:rsidR="007925E6" w:rsidRPr="007925E6">
        <w:rPr>
          <w:rFonts w:ascii="Arial" w:hAnsi="Arial" w:cs="Arial"/>
          <w:noProof/>
          <w:sz w:val="23"/>
          <w:szCs w:val="23"/>
        </w:rPr>
        <w:t>it</w:t>
      </w:r>
      <w:r w:rsidR="007925E6">
        <w:rPr>
          <w:rFonts w:ascii="Arial" w:hAnsi="Arial" w:cs="Arial"/>
          <w:noProof/>
          <w:sz w:val="23"/>
          <w:szCs w:val="23"/>
        </w:rPr>
        <w:t>i</w:t>
      </w:r>
      <w:r w:rsidR="007925E6" w:rsidRPr="007925E6">
        <w:rPr>
          <w:rFonts w:ascii="Arial" w:hAnsi="Arial" w:cs="Arial"/>
          <w:noProof/>
          <w:sz w:val="23"/>
          <w:szCs w:val="23"/>
        </w:rPr>
        <w:t>es under MINIJUST but also do</w:t>
      </w:r>
      <w:r w:rsidR="007925E6">
        <w:rPr>
          <w:rFonts w:ascii="Arial" w:hAnsi="Arial" w:cs="Arial"/>
          <w:noProof/>
          <w:sz w:val="23"/>
          <w:szCs w:val="23"/>
        </w:rPr>
        <w:t>es</w:t>
      </w:r>
      <w:r w:rsidR="007925E6" w:rsidRPr="007925E6">
        <w:rPr>
          <w:rFonts w:ascii="Arial" w:hAnsi="Arial" w:cs="Arial"/>
          <w:noProof/>
          <w:sz w:val="23"/>
          <w:szCs w:val="23"/>
        </w:rPr>
        <w:t xml:space="preserve"> coordination work as MINIJUST </w:t>
      </w:r>
      <w:r w:rsidR="00C958EF">
        <w:rPr>
          <w:rFonts w:ascii="Arial" w:hAnsi="Arial" w:cs="Arial"/>
          <w:noProof/>
          <w:sz w:val="23"/>
          <w:szCs w:val="23"/>
        </w:rPr>
        <w:t xml:space="preserve">acts </w:t>
      </w:r>
      <w:r w:rsidR="007925E6" w:rsidRPr="007925E6">
        <w:rPr>
          <w:rFonts w:ascii="Arial" w:hAnsi="Arial" w:cs="Arial"/>
          <w:noProof/>
          <w:sz w:val="23"/>
          <w:szCs w:val="23"/>
        </w:rPr>
        <w:t xml:space="preserve">as lead IP (chair of </w:t>
      </w:r>
      <w:r w:rsidR="00C958EF">
        <w:rPr>
          <w:rFonts w:ascii="Arial" w:hAnsi="Arial" w:cs="Arial"/>
          <w:noProof/>
          <w:sz w:val="23"/>
          <w:szCs w:val="23"/>
        </w:rPr>
        <w:t>S</w:t>
      </w:r>
      <w:r w:rsidR="007925E6" w:rsidRPr="007925E6">
        <w:rPr>
          <w:rFonts w:ascii="Arial" w:hAnsi="Arial" w:cs="Arial"/>
          <w:noProof/>
          <w:sz w:val="23"/>
          <w:szCs w:val="23"/>
        </w:rPr>
        <w:t xml:space="preserve">teering Committee). UNDP </w:t>
      </w:r>
      <w:r w:rsidR="00C958EF">
        <w:rPr>
          <w:rFonts w:ascii="Arial" w:hAnsi="Arial" w:cs="Arial"/>
          <w:noProof/>
          <w:sz w:val="23"/>
          <w:szCs w:val="23"/>
        </w:rPr>
        <w:t>provide</w:t>
      </w:r>
      <w:r w:rsidR="00B613D8">
        <w:rPr>
          <w:rFonts w:ascii="Arial" w:hAnsi="Arial" w:cs="Arial"/>
          <w:noProof/>
          <w:sz w:val="23"/>
          <w:szCs w:val="23"/>
        </w:rPr>
        <w:t>s</w:t>
      </w:r>
      <w:r w:rsidR="00C958EF">
        <w:rPr>
          <w:rFonts w:ascii="Arial" w:hAnsi="Arial" w:cs="Arial"/>
          <w:noProof/>
          <w:sz w:val="23"/>
          <w:szCs w:val="23"/>
        </w:rPr>
        <w:t xml:space="preserve"> project support to c</w:t>
      </w:r>
      <w:r w:rsidR="002441D0">
        <w:rPr>
          <w:rFonts w:ascii="Arial" w:hAnsi="Arial" w:cs="Arial"/>
          <w:noProof/>
          <w:sz w:val="23"/>
          <w:szCs w:val="23"/>
        </w:rPr>
        <w:t xml:space="preserve">manages </w:t>
      </w:r>
      <w:r w:rsidR="007F1374">
        <w:rPr>
          <w:rFonts w:ascii="Arial" w:hAnsi="Arial" w:cs="Arial"/>
          <w:noProof/>
          <w:sz w:val="23"/>
          <w:szCs w:val="23"/>
        </w:rPr>
        <w:t xml:space="preserve">the overall JP andsupport directly the implementation of </w:t>
      </w:r>
      <w:r w:rsidR="002441D0">
        <w:rPr>
          <w:rFonts w:ascii="Arial" w:hAnsi="Arial" w:cs="Arial"/>
          <w:noProof/>
          <w:sz w:val="23"/>
          <w:szCs w:val="23"/>
        </w:rPr>
        <w:t>O</w:t>
      </w:r>
      <w:r w:rsidR="007925E6" w:rsidRPr="007925E6">
        <w:rPr>
          <w:rFonts w:ascii="Arial" w:hAnsi="Arial" w:cs="Arial"/>
          <w:noProof/>
          <w:sz w:val="23"/>
          <w:szCs w:val="23"/>
        </w:rPr>
        <w:t>utput</w:t>
      </w:r>
      <w:r w:rsidR="002441D0">
        <w:rPr>
          <w:rFonts w:ascii="Arial" w:hAnsi="Arial" w:cs="Arial"/>
          <w:noProof/>
          <w:sz w:val="23"/>
          <w:szCs w:val="23"/>
        </w:rPr>
        <w:t xml:space="preserve"> 5 which</w:t>
      </w:r>
      <w:r w:rsidR="007925E6" w:rsidRPr="007925E6">
        <w:rPr>
          <w:rFonts w:ascii="Arial" w:hAnsi="Arial" w:cs="Arial"/>
          <w:noProof/>
          <w:sz w:val="23"/>
          <w:szCs w:val="23"/>
        </w:rPr>
        <w:t xml:space="preserve"> contributes to </w:t>
      </w:r>
      <w:r w:rsidR="00C958EF">
        <w:rPr>
          <w:rFonts w:ascii="Arial" w:hAnsi="Arial" w:cs="Arial"/>
          <w:noProof/>
          <w:sz w:val="23"/>
          <w:szCs w:val="23"/>
        </w:rPr>
        <w:t xml:space="preserve">all </w:t>
      </w:r>
      <w:r w:rsidR="007925E6" w:rsidRPr="007925E6">
        <w:rPr>
          <w:rFonts w:ascii="Arial" w:hAnsi="Arial" w:cs="Arial"/>
          <w:noProof/>
          <w:sz w:val="23"/>
          <w:szCs w:val="23"/>
        </w:rPr>
        <w:t>outputs through cap</w:t>
      </w:r>
      <w:r w:rsidR="00172F24">
        <w:rPr>
          <w:rFonts w:ascii="Arial" w:hAnsi="Arial" w:cs="Arial"/>
          <w:noProof/>
          <w:sz w:val="23"/>
          <w:szCs w:val="23"/>
        </w:rPr>
        <w:t>a</w:t>
      </w:r>
      <w:r w:rsidR="007925E6" w:rsidRPr="007925E6">
        <w:rPr>
          <w:rFonts w:ascii="Arial" w:hAnsi="Arial" w:cs="Arial"/>
          <w:noProof/>
          <w:sz w:val="23"/>
          <w:szCs w:val="23"/>
        </w:rPr>
        <w:t>city building, quality assurance, and M&amp;E and communication.</w:t>
      </w:r>
    </w:p>
    <w:p w:rsidR="0035726E" w:rsidRDefault="0035726E" w:rsidP="0035726E">
      <w:pPr>
        <w:spacing w:after="0" w:line="240" w:lineRule="auto"/>
        <w:jc w:val="both"/>
        <w:rPr>
          <w:rFonts w:ascii="Arial" w:hAnsi="Arial" w:cs="Arial"/>
          <w:sz w:val="23"/>
          <w:szCs w:val="23"/>
        </w:rPr>
      </w:pPr>
    </w:p>
    <w:p w:rsidR="0035726E" w:rsidRDefault="0035726E" w:rsidP="0035726E">
      <w:pPr>
        <w:spacing w:after="0" w:line="240" w:lineRule="auto"/>
        <w:jc w:val="both"/>
        <w:rPr>
          <w:rFonts w:ascii="Arial" w:hAnsi="Arial" w:cs="Arial"/>
          <w:sz w:val="23"/>
          <w:szCs w:val="23"/>
        </w:rPr>
      </w:pPr>
      <w:r>
        <w:rPr>
          <w:rFonts w:ascii="Arial" w:hAnsi="Arial" w:cs="Arial"/>
          <w:sz w:val="23"/>
          <w:szCs w:val="23"/>
        </w:rPr>
        <w:t xml:space="preserve">Under UNDAP’s </w:t>
      </w:r>
      <w:r w:rsidR="00BB0841" w:rsidRPr="00BB0841">
        <w:rPr>
          <w:rFonts w:ascii="Arial" w:hAnsi="Arial" w:cs="Arial"/>
          <w:sz w:val="23"/>
          <w:szCs w:val="23"/>
        </w:rPr>
        <w:t>DRG2</w:t>
      </w:r>
      <w:r>
        <w:rPr>
          <w:rFonts w:ascii="Arial" w:hAnsi="Arial" w:cs="Arial"/>
          <w:sz w:val="23"/>
          <w:szCs w:val="23"/>
        </w:rPr>
        <w:t xml:space="preserve"> (Governance)</w:t>
      </w:r>
      <w:r w:rsidR="00BB0841" w:rsidRPr="00BB0841">
        <w:rPr>
          <w:rFonts w:ascii="Arial" w:hAnsi="Arial" w:cs="Arial"/>
          <w:sz w:val="23"/>
          <w:szCs w:val="23"/>
        </w:rPr>
        <w:t xml:space="preserve">, </w:t>
      </w:r>
      <w:r>
        <w:rPr>
          <w:rFonts w:ascii="Arial" w:hAnsi="Arial" w:cs="Arial"/>
          <w:sz w:val="23"/>
          <w:szCs w:val="23"/>
        </w:rPr>
        <w:t>there are five JPs that all more or less interface wit</w:t>
      </w:r>
      <w:r w:rsidR="007925E6">
        <w:rPr>
          <w:rFonts w:ascii="Arial" w:hAnsi="Arial" w:cs="Arial"/>
          <w:sz w:val="23"/>
          <w:szCs w:val="23"/>
        </w:rPr>
        <w:t>h the A2J JP. For instance, the</w:t>
      </w:r>
      <w:r>
        <w:rPr>
          <w:rFonts w:ascii="Arial" w:hAnsi="Arial" w:cs="Arial"/>
          <w:sz w:val="23"/>
          <w:szCs w:val="23"/>
        </w:rPr>
        <w:t xml:space="preserve"> JP</w:t>
      </w:r>
      <w:r w:rsidR="007925E6">
        <w:rPr>
          <w:rFonts w:ascii="Arial" w:hAnsi="Arial" w:cs="Arial"/>
          <w:sz w:val="23"/>
          <w:szCs w:val="23"/>
        </w:rPr>
        <w:t xml:space="preserve"> concentrating on strengthening CSO capacities and capabilities</w:t>
      </w:r>
      <w:r>
        <w:rPr>
          <w:rFonts w:ascii="Arial" w:hAnsi="Arial" w:cs="Arial"/>
          <w:sz w:val="23"/>
          <w:szCs w:val="23"/>
        </w:rPr>
        <w:t xml:space="preserve">, among other activities aiming at injecting dynamism into the CSO landscape, has as one of its goals to enable CSOs to play their assigned role of watchdog of the executive, while the JP on </w:t>
      </w:r>
      <w:r w:rsidR="00767581">
        <w:rPr>
          <w:rFonts w:ascii="Arial" w:hAnsi="Arial" w:cs="Arial"/>
          <w:sz w:val="23"/>
          <w:szCs w:val="23"/>
        </w:rPr>
        <w:t xml:space="preserve">Deepening </w:t>
      </w:r>
      <w:r>
        <w:rPr>
          <w:rFonts w:ascii="Arial" w:hAnsi="Arial" w:cs="Arial"/>
          <w:sz w:val="23"/>
          <w:szCs w:val="23"/>
        </w:rPr>
        <w:t>Democra</w:t>
      </w:r>
      <w:r w:rsidR="00767581">
        <w:rPr>
          <w:rFonts w:ascii="Arial" w:hAnsi="Arial" w:cs="Arial"/>
          <w:sz w:val="23"/>
          <w:szCs w:val="23"/>
        </w:rPr>
        <w:t>cy and Accountable</w:t>
      </w:r>
      <w:r w:rsidR="00B61A6A">
        <w:rPr>
          <w:rFonts w:ascii="Arial" w:hAnsi="Arial" w:cs="Arial"/>
          <w:sz w:val="23"/>
          <w:szCs w:val="23"/>
        </w:rPr>
        <w:t xml:space="preserve"> Governance i.a. addresses accountability issues through support to the media and parliament. </w:t>
      </w:r>
    </w:p>
    <w:p w:rsidR="00B61A6A" w:rsidRDefault="00B61A6A" w:rsidP="0035726E">
      <w:pPr>
        <w:spacing w:after="0" w:line="240" w:lineRule="auto"/>
        <w:jc w:val="both"/>
        <w:rPr>
          <w:rFonts w:ascii="Arial" w:hAnsi="Arial" w:cs="Arial"/>
          <w:sz w:val="23"/>
          <w:szCs w:val="23"/>
        </w:rPr>
      </w:pPr>
    </w:p>
    <w:p w:rsidR="0035726E" w:rsidRDefault="0035726E" w:rsidP="0035726E">
      <w:pPr>
        <w:spacing w:after="0" w:line="240" w:lineRule="auto"/>
        <w:jc w:val="both"/>
        <w:rPr>
          <w:rFonts w:ascii="Arial" w:hAnsi="Arial" w:cs="Arial"/>
          <w:sz w:val="23"/>
          <w:szCs w:val="23"/>
        </w:rPr>
      </w:pPr>
      <w:r>
        <w:rPr>
          <w:rFonts w:ascii="Arial" w:hAnsi="Arial" w:cs="Arial"/>
          <w:sz w:val="23"/>
          <w:szCs w:val="23"/>
        </w:rPr>
        <w:t xml:space="preserve">-Through the JRLOS sectoral working group the donor community is also loosely tracking the development under the A2J JP.  </w:t>
      </w:r>
    </w:p>
    <w:p w:rsidR="0035726E" w:rsidRDefault="0035726E" w:rsidP="0035726E">
      <w:pPr>
        <w:spacing w:after="0" w:line="240" w:lineRule="auto"/>
        <w:jc w:val="both"/>
        <w:rPr>
          <w:rFonts w:ascii="Arial" w:hAnsi="Arial" w:cs="Arial"/>
          <w:sz w:val="23"/>
          <w:szCs w:val="23"/>
        </w:rPr>
      </w:pPr>
    </w:p>
    <w:p w:rsidR="00952467" w:rsidRDefault="00952467" w:rsidP="0035726E">
      <w:pPr>
        <w:spacing w:after="0" w:line="240" w:lineRule="auto"/>
        <w:jc w:val="both"/>
        <w:rPr>
          <w:rFonts w:ascii="Arial" w:hAnsi="Arial" w:cs="Arial"/>
          <w:sz w:val="23"/>
          <w:szCs w:val="23"/>
        </w:rPr>
      </w:pPr>
      <w:r>
        <w:rPr>
          <w:rFonts w:ascii="Arial" w:hAnsi="Arial" w:cs="Arial"/>
          <w:sz w:val="23"/>
          <w:szCs w:val="23"/>
        </w:rPr>
        <w:t>-</w:t>
      </w:r>
      <w:r w:rsidR="002441D0">
        <w:rPr>
          <w:rFonts w:ascii="Arial" w:hAnsi="Arial" w:cs="Arial"/>
          <w:sz w:val="23"/>
          <w:szCs w:val="23"/>
        </w:rPr>
        <w:t>Part of t</w:t>
      </w:r>
      <w:r>
        <w:rPr>
          <w:rFonts w:ascii="Arial" w:hAnsi="Arial" w:cs="Arial"/>
          <w:sz w:val="23"/>
          <w:szCs w:val="23"/>
        </w:rPr>
        <w:t xml:space="preserve">he partnership with </w:t>
      </w:r>
      <w:r w:rsidR="003C2388">
        <w:rPr>
          <w:rFonts w:ascii="Arial" w:hAnsi="Arial" w:cs="Arial"/>
          <w:sz w:val="23"/>
          <w:szCs w:val="23"/>
        </w:rPr>
        <w:t xml:space="preserve">the CSO community is </w:t>
      </w:r>
      <w:r w:rsidR="00DA34C4">
        <w:rPr>
          <w:rFonts w:ascii="Arial" w:hAnsi="Arial" w:cs="Arial"/>
          <w:sz w:val="23"/>
          <w:szCs w:val="23"/>
        </w:rPr>
        <w:t>ma</w:t>
      </w:r>
      <w:r w:rsidR="002441D0">
        <w:rPr>
          <w:rFonts w:ascii="Arial" w:hAnsi="Arial" w:cs="Arial"/>
          <w:sz w:val="23"/>
          <w:szCs w:val="23"/>
        </w:rPr>
        <w:t>nifest</w:t>
      </w:r>
      <w:r w:rsidR="00DA34C4">
        <w:rPr>
          <w:rFonts w:ascii="Arial" w:hAnsi="Arial" w:cs="Arial"/>
          <w:sz w:val="23"/>
          <w:szCs w:val="23"/>
        </w:rPr>
        <w:t xml:space="preserve"> through the Legal Aid Forum, an umbrella organization comprising a membership of 38 organizations specializing on legal issues, 25 of which were involved in the parallel CSO-based UP</w:t>
      </w:r>
      <w:r w:rsidR="00FB6DD8">
        <w:rPr>
          <w:rFonts w:ascii="Arial" w:hAnsi="Arial" w:cs="Arial"/>
          <w:sz w:val="23"/>
          <w:szCs w:val="23"/>
        </w:rPr>
        <w:t>R</w:t>
      </w:r>
      <w:r w:rsidR="00DA34C4">
        <w:rPr>
          <w:rFonts w:ascii="Arial" w:hAnsi="Arial" w:cs="Arial"/>
          <w:sz w:val="23"/>
          <w:szCs w:val="23"/>
        </w:rPr>
        <w:t xml:space="preserve"> monitoring and reporting process.</w:t>
      </w:r>
      <w:r w:rsidR="002441D0">
        <w:rPr>
          <w:rFonts w:ascii="Arial" w:hAnsi="Arial" w:cs="Arial"/>
          <w:sz w:val="23"/>
          <w:szCs w:val="23"/>
        </w:rPr>
        <w:t xml:space="preserve"> On top of this, </w:t>
      </w:r>
      <w:r w:rsidR="002441D0" w:rsidRPr="002441D0">
        <w:rPr>
          <w:rFonts w:ascii="Arial" w:hAnsi="Arial" w:cs="Arial"/>
          <w:noProof/>
          <w:sz w:val="23"/>
          <w:szCs w:val="23"/>
        </w:rPr>
        <w:t>NCHR and NURC closely work with CSOs through joint ventures whether for the sensitization and conduct of community dialogues on unity and reconciliation (NURC) and for the assessment o</w:t>
      </w:r>
      <w:r w:rsidR="00B61716">
        <w:rPr>
          <w:rFonts w:ascii="Arial" w:hAnsi="Arial" w:cs="Arial"/>
          <w:noProof/>
          <w:sz w:val="23"/>
          <w:szCs w:val="23"/>
        </w:rPr>
        <w:t>f</w:t>
      </w:r>
      <w:r w:rsidR="002441D0" w:rsidRPr="002441D0">
        <w:rPr>
          <w:rFonts w:ascii="Arial" w:hAnsi="Arial" w:cs="Arial"/>
          <w:noProof/>
          <w:sz w:val="23"/>
          <w:szCs w:val="23"/>
        </w:rPr>
        <w:t xml:space="preserve"> implementation of human rights treaties and UPR (NCHR).</w:t>
      </w:r>
    </w:p>
    <w:p w:rsidR="00952467" w:rsidRDefault="00952467" w:rsidP="0035726E">
      <w:pPr>
        <w:spacing w:after="0" w:line="240" w:lineRule="auto"/>
        <w:jc w:val="both"/>
        <w:rPr>
          <w:rFonts w:ascii="Arial" w:hAnsi="Arial" w:cs="Arial"/>
          <w:sz w:val="23"/>
          <w:szCs w:val="23"/>
        </w:rPr>
      </w:pPr>
    </w:p>
    <w:p w:rsidR="00AC5921" w:rsidRPr="004B6950" w:rsidRDefault="00AC5921" w:rsidP="0035726E">
      <w:pPr>
        <w:spacing w:after="0" w:line="240" w:lineRule="auto"/>
        <w:jc w:val="both"/>
        <w:rPr>
          <w:rFonts w:ascii="Arial" w:hAnsi="Arial" w:cs="Arial"/>
          <w:sz w:val="23"/>
          <w:szCs w:val="23"/>
          <w:shd w:val="clear" w:color="auto" w:fill="FFFFFF"/>
        </w:rPr>
      </w:pPr>
      <w:r>
        <w:rPr>
          <w:rFonts w:ascii="Arial" w:hAnsi="Arial" w:cs="Arial"/>
          <w:sz w:val="23"/>
          <w:szCs w:val="23"/>
        </w:rPr>
        <w:t>-Other than through the indirect partnership with donor</w:t>
      </w:r>
      <w:r w:rsidR="00D412E2">
        <w:rPr>
          <w:rFonts w:ascii="Arial" w:hAnsi="Arial" w:cs="Arial"/>
          <w:sz w:val="23"/>
          <w:szCs w:val="23"/>
        </w:rPr>
        <w:t xml:space="preserve"> </w:t>
      </w:r>
      <w:r w:rsidR="00CA7A81">
        <w:rPr>
          <w:rFonts w:ascii="Arial" w:hAnsi="Arial" w:cs="Arial"/>
          <w:sz w:val="23"/>
          <w:szCs w:val="23"/>
        </w:rPr>
        <w:t xml:space="preserve">countries </w:t>
      </w:r>
      <w:r>
        <w:rPr>
          <w:rFonts w:ascii="Arial" w:hAnsi="Arial" w:cs="Arial"/>
          <w:sz w:val="23"/>
          <w:szCs w:val="23"/>
        </w:rPr>
        <w:t xml:space="preserve">providing or rather, having provided funding to the One Fund, </w:t>
      </w:r>
      <w:r w:rsidR="00E237E5">
        <w:rPr>
          <w:rFonts w:ascii="Arial" w:hAnsi="Arial" w:cs="Arial"/>
          <w:sz w:val="23"/>
          <w:szCs w:val="23"/>
        </w:rPr>
        <w:t xml:space="preserve">so far </w:t>
      </w:r>
      <w:r>
        <w:rPr>
          <w:rFonts w:ascii="Arial" w:hAnsi="Arial" w:cs="Arial"/>
          <w:sz w:val="23"/>
          <w:szCs w:val="23"/>
        </w:rPr>
        <w:t>the</w:t>
      </w:r>
      <w:r w:rsidR="00E237E5">
        <w:rPr>
          <w:rFonts w:ascii="Arial" w:hAnsi="Arial" w:cs="Arial"/>
          <w:sz w:val="23"/>
          <w:szCs w:val="23"/>
        </w:rPr>
        <w:t xml:space="preserve"> only direct contact the</w:t>
      </w:r>
      <w:r>
        <w:rPr>
          <w:rFonts w:ascii="Arial" w:hAnsi="Arial" w:cs="Arial"/>
          <w:sz w:val="23"/>
          <w:szCs w:val="23"/>
        </w:rPr>
        <w:t xml:space="preserve"> A2J has </w:t>
      </w:r>
      <w:r w:rsidR="00E237E5">
        <w:rPr>
          <w:rFonts w:ascii="Arial" w:hAnsi="Arial" w:cs="Arial"/>
          <w:sz w:val="23"/>
          <w:szCs w:val="23"/>
        </w:rPr>
        <w:t xml:space="preserve">among the international donor community is with the Dutch Government: </w:t>
      </w:r>
      <w:r w:rsidR="00E237E5" w:rsidRPr="00E237E5">
        <w:rPr>
          <w:rFonts w:ascii="Arial" w:hAnsi="Arial" w:cs="Arial"/>
          <w:sz w:val="23"/>
          <w:szCs w:val="23"/>
        </w:rPr>
        <w:t xml:space="preserve">The </w:t>
      </w:r>
      <w:r w:rsidR="00E237E5" w:rsidRPr="00E237E5">
        <w:rPr>
          <w:rFonts w:ascii="Arial" w:hAnsi="Arial" w:cs="Arial"/>
          <w:noProof/>
          <w:sz w:val="23"/>
          <w:szCs w:val="23"/>
        </w:rPr>
        <w:t>A2J partnered with</w:t>
      </w:r>
      <w:r w:rsidR="00E237E5">
        <w:rPr>
          <w:rFonts w:ascii="Arial" w:hAnsi="Arial" w:cs="Arial"/>
          <w:noProof/>
          <w:sz w:val="23"/>
          <w:szCs w:val="23"/>
        </w:rPr>
        <w:t xml:space="preserve"> the</w:t>
      </w:r>
      <w:r w:rsidR="00E237E5" w:rsidRPr="00E237E5">
        <w:rPr>
          <w:rFonts w:ascii="Arial" w:hAnsi="Arial" w:cs="Arial"/>
          <w:noProof/>
          <w:sz w:val="23"/>
          <w:szCs w:val="23"/>
        </w:rPr>
        <w:t xml:space="preserve"> Netherlands for the provision of Technical Advice </w:t>
      </w:r>
      <w:r w:rsidR="00E237E5">
        <w:rPr>
          <w:rFonts w:ascii="Arial" w:hAnsi="Arial" w:cs="Arial"/>
          <w:noProof/>
          <w:sz w:val="23"/>
          <w:szCs w:val="23"/>
        </w:rPr>
        <w:t xml:space="preserve">to </w:t>
      </w:r>
      <w:r w:rsidR="00602FFD">
        <w:rPr>
          <w:rFonts w:ascii="Arial" w:hAnsi="Arial" w:cs="Arial"/>
          <w:noProof/>
          <w:sz w:val="23"/>
          <w:szCs w:val="23"/>
        </w:rPr>
        <w:t xml:space="preserve">the </w:t>
      </w:r>
      <w:r w:rsidR="00602FFD">
        <w:rPr>
          <w:rFonts w:cs="Arial"/>
          <w:sz w:val="24"/>
          <w:szCs w:val="24"/>
        </w:rPr>
        <w:t>National Public Prosecution Authority</w:t>
      </w:r>
      <w:r w:rsidR="000109DB">
        <w:rPr>
          <w:rFonts w:cs="Arial"/>
          <w:sz w:val="24"/>
          <w:szCs w:val="24"/>
        </w:rPr>
        <w:t xml:space="preserve"> </w:t>
      </w:r>
      <w:r w:rsidR="00602FFD">
        <w:rPr>
          <w:rFonts w:ascii="Arial" w:hAnsi="Arial" w:cs="Arial"/>
          <w:noProof/>
          <w:sz w:val="23"/>
          <w:szCs w:val="23"/>
        </w:rPr>
        <w:t>(</w:t>
      </w:r>
      <w:r w:rsidR="00E237E5" w:rsidRPr="00E237E5">
        <w:rPr>
          <w:rFonts w:ascii="Arial" w:hAnsi="Arial" w:cs="Arial"/>
          <w:noProof/>
          <w:sz w:val="23"/>
          <w:szCs w:val="23"/>
        </w:rPr>
        <w:t>NPPA</w:t>
      </w:r>
      <w:r w:rsidR="00602FFD">
        <w:rPr>
          <w:rFonts w:ascii="Arial" w:hAnsi="Arial" w:cs="Arial"/>
          <w:noProof/>
          <w:sz w:val="23"/>
          <w:szCs w:val="23"/>
        </w:rPr>
        <w:t>)</w:t>
      </w:r>
      <w:r w:rsidR="00E237E5" w:rsidRPr="00E237E5">
        <w:rPr>
          <w:rFonts w:ascii="Arial" w:hAnsi="Arial" w:cs="Arial"/>
          <w:noProof/>
          <w:sz w:val="23"/>
          <w:szCs w:val="23"/>
        </w:rPr>
        <w:t xml:space="preserve"> and MINIJUST.</w:t>
      </w:r>
      <w:r>
        <w:rPr>
          <w:rFonts w:ascii="Arial" w:hAnsi="Arial" w:cs="Arial"/>
          <w:sz w:val="23"/>
          <w:szCs w:val="23"/>
        </w:rPr>
        <w:t xml:space="preserve"> However, through its direct budget support to the justice sector</w:t>
      </w:r>
      <w:r w:rsidR="00B61716">
        <w:rPr>
          <w:rFonts w:ascii="Arial" w:hAnsi="Arial" w:cs="Arial"/>
          <w:sz w:val="23"/>
          <w:szCs w:val="23"/>
        </w:rPr>
        <w:t>,</w:t>
      </w:r>
      <w:r>
        <w:rPr>
          <w:rFonts w:ascii="Arial" w:hAnsi="Arial" w:cs="Arial"/>
          <w:sz w:val="23"/>
          <w:szCs w:val="23"/>
        </w:rPr>
        <w:t xml:space="preserve"> the Dutch Embassy has an indirect partnership role vis-à-vis the implementation of the JP. Also, through its</w:t>
      </w:r>
      <w:r w:rsidR="004817AF">
        <w:rPr>
          <w:rFonts w:ascii="Arial" w:hAnsi="Arial" w:cs="Arial"/>
          <w:sz w:val="23"/>
          <w:szCs w:val="23"/>
        </w:rPr>
        <w:t xml:space="preserve"> official role as liaison entity with regards to</w:t>
      </w:r>
      <w:r>
        <w:rPr>
          <w:rFonts w:ascii="Arial" w:hAnsi="Arial" w:cs="Arial"/>
          <w:sz w:val="23"/>
          <w:szCs w:val="23"/>
        </w:rPr>
        <w:t xml:space="preserve"> “Nuffic</w:t>
      </w:r>
      <w:r w:rsidRPr="004B6950">
        <w:rPr>
          <w:rFonts w:ascii="Arial" w:hAnsi="Arial" w:cs="Arial"/>
          <w:sz w:val="23"/>
          <w:szCs w:val="23"/>
        </w:rPr>
        <w:t xml:space="preserve">” </w:t>
      </w:r>
      <w:r w:rsidR="004817AF" w:rsidRPr="004B6950">
        <w:rPr>
          <w:rFonts w:ascii="Arial" w:hAnsi="Arial" w:cs="Arial"/>
          <w:sz w:val="23"/>
          <w:szCs w:val="23"/>
        </w:rPr>
        <w:t>(</w:t>
      </w:r>
      <w:r w:rsidR="004817AF" w:rsidRPr="004B6950">
        <w:rPr>
          <w:rFonts w:ascii="Arial" w:hAnsi="Arial" w:cs="Arial"/>
          <w:sz w:val="23"/>
          <w:szCs w:val="23"/>
          <w:shd w:val="clear" w:color="auto" w:fill="FFFFFF"/>
        </w:rPr>
        <w:t xml:space="preserve">Netherlands </w:t>
      </w:r>
      <w:r w:rsidR="00D949DA" w:rsidRPr="004B6950">
        <w:rPr>
          <w:rFonts w:ascii="Arial" w:hAnsi="Arial" w:cs="Arial"/>
          <w:sz w:val="23"/>
          <w:szCs w:val="23"/>
          <w:shd w:val="clear" w:color="auto" w:fill="FFFFFF"/>
        </w:rPr>
        <w:t>organization</w:t>
      </w:r>
      <w:r w:rsidR="004817AF" w:rsidRPr="004B6950">
        <w:rPr>
          <w:rFonts w:ascii="Arial" w:hAnsi="Arial" w:cs="Arial"/>
          <w:sz w:val="23"/>
          <w:szCs w:val="23"/>
          <w:shd w:val="clear" w:color="auto" w:fill="FFFFFF"/>
        </w:rPr>
        <w:t xml:space="preserve"> for international cooperation in higher education)</w:t>
      </w:r>
      <w:r w:rsidR="00CA7A81" w:rsidRPr="004B6950">
        <w:rPr>
          <w:rFonts w:ascii="Arial" w:hAnsi="Arial" w:cs="Arial"/>
          <w:sz w:val="23"/>
          <w:szCs w:val="23"/>
          <w:shd w:val="clear" w:color="auto" w:fill="FFFFFF"/>
        </w:rPr>
        <w:t>,</w:t>
      </w:r>
      <w:r w:rsidR="004817AF" w:rsidRPr="004B6950">
        <w:rPr>
          <w:rFonts w:ascii="Arial" w:hAnsi="Arial" w:cs="Arial"/>
          <w:sz w:val="23"/>
          <w:szCs w:val="23"/>
          <w:shd w:val="clear" w:color="auto" w:fill="FFFFFF"/>
        </w:rPr>
        <w:t xml:space="preserve"> the Dutch Embassy has the possibility to facilitate study trips, scholarships and, much more importantly in view of desired efficiency gains, customized highly specialized in-country (i.e., on-site in Rwanda rather than in the Netherlands) in-service trainings and seminars. In view of the international legal institutions residing in The Hague, this offer should be of special interest to Prosecution services and the Fugitive Tracking Unit, NURC and NCHR.</w:t>
      </w:r>
    </w:p>
    <w:p w:rsidR="00952467" w:rsidRPr="004B6950" w:rsidRDefault="00952467" w:rsidP="0035726E">
      <w:pPr>
        <w:spacing w:after="0" w:line="240" w:lineRule="auto"/>
        <w:jc w:val="both"/>
        <w:rPr>
          <w:rFonts w:ascii="Arial" w:hAnsi="Arial" w:cs="Arial"/>
          <w:sz w:val="23"/>
          <w:szCs w:val="23"/>
          <w:shd w:val="clear" w:color="auto" w:fill="FFFFFF"/>
        </w:rPr>
      </w:pPr>
    </w:p>
    <w:p w:rsidR="00254FCB" w:rsidRPr="004B6950" w:rsidRDefault="00952467" w:rsidP="00254FCB">
      <w:pPr>
        <w:spacing w:after="0" w:line="265" w:lineRule="atLeast"/>
        <w:jc w:val="both"/>
        <w:textAlignment w:val="baseline"/>
        <w:rPr>
          <w:rFonts w:ascii="Arial" w:eastAsia="Times New Roman" w:hAnsi="Arial" w:cs="Arial"/>
          <w:color w:val="FF0000"/>
          <w:sz w:val="23"/>
          <w:szCs w:val="23"/>
        </w:rPr>
      </w:pPr>
      <w:r w:rsidRPr="004B6950">
        <w:rPr>
          <w:rFonts w:ascii="Arial" w:hAnsi="Arial" w:cs="Arial"/>
          <w:sz w:val="23"/>
          <w:szCs w:val="23"/>
          <w:shd w:val="clear" w:color="auto" w:fill="FFFFFF"/>
        </w:rPr>
        <w:t>-At least in theory, the OneUN M&amp;E Work Group supports monitoring e</w:t>
      </w:r>
      <w:r w:rsidR="00E237E5" w:rsidRPr="004B6950">
        <w:rPr>
          <w:rFonts w:ascii="Arial" w:hAnsi="Arial" w:cs="Arial"/>
          <w:sz w:val="23"/>
          <w:szCs w:val="23"/>
          <w:shd w:val="clear" w:color="auto" w:fill="FFFFFF"/>
        </w:rPr>
        <w:t>fforts of the A2J JP. However, o</w:t>
      </w:r>
      <w:r w:rsidRPr="004B6950">
        <w:rPr>
          <w:rFonts w:ascii="Arial" w:hAnsi="Arial" w:cs="Arial"/>
          <w:sz w:val="23"/>
          <w:szCs w:val="23"/>
          <w:shd w:val="clear" w:color="auto" w:fill="FFFFFF"/>
        </w:rPr>
        <w:t>nly the UN(DP)’s project support team and the related Governance</w:t>
      </w:r>
      <w:r w:rsidR="00CA7A81" w:rsidRPr="004B6950">
        <w:rPr>
          <w:rFonts w:ascii="Arial" w:hAnsi="Arial" w:cs="Arial"/>
          <w:sz w:val="23"/>
          <w:szCs w:val="23"/>
          <w:shd w:val="clear" w:color="auto" w:fill="FFFFFF"/>
        </w:rPr>
        <w:t xml:space="preserve">Unit </w:t>
      </w:r>
      <w:r w:rsidRPr="004B6950">
        <w:rPr>
          <w:rFonts w:ascii="Arial" w:hAnsi="Arial" w:cs="Arial"/>
          <w:sz w:val="23"/>
          <w:szCs w:val="23"/>
          <w:shd w:val="clear" w:color="auto" w:fill="FFFFFF"/>
        </w:rPr>
        <w:t xml:space="preserve"> staff are really in a position to ensure the tracking of A2J JP indicators and, in terms of JP-related means of verification and statistical</w:t>
      </w:r>
      <w:r w:rsidR="00254FCB" w:rsidRPr="004B6950">
        <w:rPr>
          <w:rFonts w:ascii="Arial" w:hAnsi="Arial" w:cs="Arial"/>
          <w:sz w:val="23"/>
          <w:szCs w:val="23"/>
          <w:shd w:val="clear" w:color="auto" w:fill="FFFFFF"/>
        </w:rPr>
        <w:t xml:space="preserve"> data, “make sense of it all”. There are on-going efforts to improve on the indicator set to measure the performance of the JP in achieving planned results, which is commendable and necessary as exemplified by the JP indicator “% of the population including women and the most vulnerable satisfied with the judiciary (Abunzi, courts) at all levels’” for which no data was available. In general, the advice here is to consider introducing proxy indicators, whenever possible. In addition, a number of qualitative indicators need to be sharpened in terms of their SMARTness (to avoid skewed data check, i.e., i. whether</w:t>
      </w:r>
      <w:r w:rsidR="00B613D8" w:rsidRPr="004B6950">
        <w:rPr>
          <w:rFonts w:ascii="Arial" w:hAnsi="Arial" w:cs="Arial"/>
          <w:sz w:val="23"/>
          <w:szCs w:val="23"/>
          <w:shd w:val="clear" w:color="auto" w:fill="FFFFFF"/>
        </w:rPr>
        <w:t xml:space="preserve"> </w:t>
      </w:r>
      <w:r w:rsidR="00F46E00" w:rsidRPr="004B6950">
        <w:rPr>
          <w:rFonts w:ascii="Arial" w:hAnsi="Arial" w:cs="Arial"/>
          <w:sz w:val="23"/>
          <w:szCs w:val="23"/>
          <w:shd w:val="clear" w:color="auto" w:fill="FFFFFF"/>
        </w:rPr>
        <w:t xml:space="preserve">a </w:t>
      </w:r>
      <w:r w:rsidR="00254FCB" w:rsidRPr="004B6950">
        <w:rPr>
          <w:rFonts w:ascii="Arial" w:hAnsi="Arial" w:cs="Arial"/>
          <w:sz w:val="23"/>
          <w:szCs w:val="23"/>
          <w:shd w:val="clear" w:color="auto" w:fill="FFFFFF"/>
        </w:rPr>
        <w:t xml:space="preserve">question is really devoid of any ambiguities and possible misinterpretations; ii. to whom what kind of question can be meaningfully asked under what kind of circumstance/when). </w:t>
      </w:r>
    </w:p>
    <w:p w:rsidR="00AC5921" w:rsidRDefault="00AC5921" w:rsidP="0035726E">
      <w:pPr>
        <w:spacing w:after="0" w:line="240" w:lineRule="auto"/>
        <w:jc w:val="both"/>
        <w:rPr>
          <w:rFonts w:ascii="Arial" w:hAnsi="Arial" w:cs="Arial"/>
          <w:sz w:val="23"/>
          <w:szCs w:val="23"/>
        </w:rPr>
      </w:pPr>
    </w:p>
    <w:p w:rsidR="00343048" w:rsidRDefault="00343048" w:rsidP="004378A4">
      <w:pPr>
        <w:spacing w:after="0" w:line="240" w:lineRule="auto"/>
        <w:ind w:left="720"/>
        <w:rPr>
          <w:rFonts w:ascii="Arial" w:hAnsi="Arial" w:cs="Arial"/>
          <w:sz w:val="23"/>
          <w:szCs w:val="23"/>
        </w:rPr>
      </w:pPr>
    </w:p>
    <w:p w:rsidR="004378A4" w:rsidRPr="00A16002" w:rsidRDefault="00762FB6" w:rsidP="0042459B">
      <w:pPr>
        <w:spacing w:after="0" w:line="240" w:lineRule="auto"/>
        <w:rPr>
          <w:rFonts w:ascii="Arial" w:hAnsi="Arial" w:cs="Arial"/>
          <w:b/>
          <w:sz w:val="23"/>
          <w:szCs w:val="23"/>
        </w:rPr>
      </w:pPr>
      <w:r>
        <w:rPr>
          <w:rFonts w:ascii="Arial" w:hAnsi="Arial" w:cs="Arial"/>
          <w:b/>
          <w:sz w:val="23"/>
          <w:szCs w:val="23"/>
        </w:rPr>
        <w:t>4</w:t>
      </w:r>
      <w:r w:rsidR="004378A4" w:rsidRPr="00A16002">
        <w:rPr>
          <w:rFonts w:ascii="Arial" w:hAnsi="Arial" w:cs="Arial"/>
          <w:b/>
          <w:sz w:val="23"/>
          <w:szCs w:val="23"/>
        </w:rPr>
        <w:t xml:space="preserve">.2 </w:t>
      </w:r>
      <w:r w:rsidR="004378A4" w:rsidRPr="00A16002">
        <w:rPr>
          <w:rFonts w:ascii="Arial" w:hAnsi="Arial" w:cs="Arial"/>
          <w:b/>
          <w:bCs/>
          <w:sz w:val="23"/>
          <w:szCs w:val="23"/>
        </w:rPr>
        <w:t>Risk management strategy</w:t>
      </w:r>
    </w:p>
    <w:p w:rsidR="008C27C0" w:rsidRDefault="008C27C0" w:rsidP="00334BE3">
      <w:pPr>
        <w:widowControl w:val="0"/>
        <w:autoSpaceDE w:val="0"/>
        <w:autoSpaceDN w:val="0"/>
        <w:adjustRightInd w:val="0"/>
        <w:spacing w:after="0" w:line="240" w:lineRule="auto"/>
        <w:jc w:val="both"/>
        <w:rPr>
          <w:rFonts w:ascii="Arial" w:hAnsi="Arial" w:cs="Arial"/>
          <w:bCs/>
          <w:sz w:val="23"/>
          <w:szCs w:val="23"/>
        </w:rPr>
      </w:pPr>
    </w:p>
    <w:p w:rsidR="00334BE3" w:rsidRDefault="00F035A5" w:rsidP="00334BE3">
      <w:pPr>
        <w:widowControl w:val="0"/>
        <w:autoSpaceDE w:val="0"/>
        <w:autoSpaceDN w:val="0"/>
        <w:adjustRightInd w:val="0"/>
        <w:spacing w:after="0" w:line="240" w:lineRule="auto"/>
        <w:jc w:val="both"/>
        <w:rPr>
          <w:rFonts w:ascii="Arial" w:hAnsi="Arial" w:cs="Arial"/>
          <w:bCs/>
          <w:sz w:val="23"/>
          <w:szCs w:val="23"/>
        </w:rPr>
      </w:pPr>
      <w:r w:rsidRPr="00A16002">
        <w:rPr>
          <w:rFonts w:ascii="Arial" w:hAnsi="Arial" w:cs="Arial"/>
          <w:bCs/>
          <w:sz w:val="23"/>
          <w:szCs w:val="23"/>
        </w:rPr>
        <w:t>-</w:t>
      </w:r>
      <w:r w:rsidR="00334BE3">
        <w:rPr>
          <w:rFonts w:ascii="Arial" w:hAnsi="Arial" w:cs="Arial"/>
          <w:bCs/>
          <w:sz w:val="23"/>
          <w:szCs w:val="23"/>
        </w:rPr>
        <w:t>The J</w:t>
      </w:r>
      <w:r w:rsidR="00F24711">
        <w:rPr>
          <w:rFonts w:ascii="Arial" w:hAnsi="Arial" w:cs="Arial"/>
          <w:bCs/>
          <w:sz w:val="23"/>
          <w:szCs w:val="23"/>
        </w:rPr>
        <w:t xml:space="preserve">P </w:t>
      </w:r>
      <w:r w:rsidR="00A053D6">
        <w:rPr>
          <w:rFonts w:ascii="Arial" w:hAnsi="Arial" w:cs="Arial"/>
          <w:bCs/>
          <w:sz w:val="23"/>
          <w:szCs w:val="23"/>
        </w:rPr>
        <w:t>ProDoc</w:t>
      </w:r>
      <w:r w:rsidR="00F24711">
        <w:rPr>
          <w:rFonts w:ascii="Arial" w:hAnsi="Arial" w:cs="Arial"/>
          <w:bCs/>
          <w:sz w:val="23"/>
          <w:szCs w:val="23"/>
        </w:rPr>
        <w:t xml:space="preserve"> came with a</w:t>
      </w:r>
      <w:r w:rsidR="00334BE3">
        <w:rPr>
          <w:rFonts w:ascii="Arial" w:hAnsi="Arial" w:cs="Arial"/>
          <w:bCs/>
          <w:sz w:val="23"/>
          <w:szCs w:val="23"/>
        </w:rPr>
        <w:t xml:space="preserve"> risk log containing </w:t>
      </w:r>
      <w:r w:rsidR="00F24711">
        <w:rPr>
          <w:rFonts w:ascii="Arial" w:hAnsi="Arial" w:cs="Arial"/>
          <w:bCs/>
          <w:sz w:val="23"/>
          <w:szCs w:val="23"/>
        </w:rPr>
        <w:t xml:space="preserve">the following </w:t>
      </w:r>
      <w:r w:rsidR="00334BE3">
        <w:rPr>
          <w:rFonts w:ascii="Arial" w:hAnsi="Arial" w:cs="Arial"/>
          <w:bCs/>
          <w:sz w:val="23"/>
          <w:szCs w:val="23"/>
        </w:rPr>
        <w:t>five item</w:t>
      </w:r>
      <w:r w:rsidR="00F24711">
        <w:rPr>
          <w:rFonts w:ascii="Arial" w:hAnsi="Arial" w:cs="Arial"/>
          <w:bCs/>
          <w:sz w:val="23"/>
          <w:szCs w:val="23"/>
        </w:rPr>
        <w:t>s</w:t>
      </w:r>
      <w:r w:rsidR="005B3093">
        <w:rPr>
          <w:rFonts w:ascii="Arial" w:hAnsi="Arial" w:cs="Arial"/>
          <w:bCs/>
          <w:sz w:val="23"/>
          <w:szCs w:val="23"/>
        </w:rPr>
        <w:t>:</w:t>
      </w:r>
      <w:r w:rsidR="00334BE3">
        <w:rPr>
          <w:rFonts w:ascii="Arial" w:hAnsi="Arial" w:cs="Arial"/>
          <w:bCs/>
          <w:sz w:val="23"/>
          <w:szCs w:val="23"/>
        </w:rPr>
        <w:t xml:space="preserve"> a. </w:t>
      </w:r>
      <w:r w:rsidR="005B3093">
        <w:rPr>
          <w:rFonts w:ascii="Arial" w:hAnsi="Arial" w:cs="Arial"/>
          <w:bCs/>
          <w:sz w:val="23"/>
          <w:szCs w:val="23"/>
        </w:rPr>
        <w:t xml:space="preserve">a </w:t>
      </w:r>
      <w:r w:rsidR="00334BE3">
        <w:rPr>
          <w:rFonts w:ascii="Arial" w:hAnsi="Arial" w:cs="Arial"/>
          <w:bCs/>
          <w:sz w:val="23"/>
          <w:szCs w:val="23"/>
        </w:rPr>
        <w:t xml:space="preserve">delay in the start-up and implementation of the project because of the need to build relationships and consensus with some institutions on activities, b. limited consensus on joint programming among UN country team, c. insufficient initial funding due to unreliable funding sources and below anticipated resource mobilization, d. inadequate human resources, e. a weak civil society. </w:t>
      </w:r>
    </w:p>
    <w:p w:rsidR="00334BE3" w:rsidRDefault="00334BE3" w:rsidP="0095721A">
      <w:pPr>
        <w:widowControl w:val="0"/>
        <w:autoSpaceDE w:val="0"/>
        <w:autoSpaceDN w:val="0"/>
        <w:adjustRightInd w:val="0"/>
        <w:spacing w:after="0" w:line="240" w:lineRule="auto"/>
        <w:jc w:val="both"/>
        <w:rPr>
          <w:rFonts w:ascii="Arial" w:hAnsi="Arial" w:cs="Arial"/>
          <w:bCs/>
          <w:sz w:val="23"/>
          <w:szCs w:val="23"/>
        </w:rPr>
      </w:pPr>
    </w:p>
    <w:p w:rsidR="00334BE3" w:rsidRDefault="00334BE3" w:rsidP="0095721A">
      <w:pPr>
        <w:widowControl w:val="0"/>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-Risk a. (start-up and implementation delay) was adequately rated at a probability and at the impact level of 4 out of 5, respectively, i.e. “quite high”.</w:t>
      </w:r>
      <w:r w:rsidR="0095721A">
        <w:rPr>
          <w:rFonts w:ascii="Arial" w:hAnsi="Arial" w:cs="Arial"/>
          <w:bCs/>
          <w:sz w:val="23"/>
          <w:szCs w:val="23"/>
        </w:rPr>
        <w:t xml:space="preserve"> The feared delays did actually materialize, resulting in a delay of more than half a year.</w:t>
      </w:r>
      <w:r>
        <w:rPr>
          <w:rFonts w:ascii="Arial" w:hAnsi="Arial" w:cs="Arial"/>
          <w:bCs/>
          <w:sz w:val="23"/>
          <w:szCs w:val="23"/>
        </w:rPr>
        <w:t xml:space="preserve"> The actual countermeasure that was </w:t>
      </w:r>
      <w:r w:rsidR="0095721A">
        <w:rPr>
          <w:rFonts w:ascii="Arial" w:hAnsi="Arial" w:cs="Arial"/>
          <w:bCs/>
          <w:sz w:val="23"/>
          <w:szCs w:val="23"/>
        </w:rPr>
        <w:t xml:space="preserve">quite successfully </w:t>
      </w:r>
      <w:r>
        <w:rPr>
          <w:rFonts w:ascii="Arial" w:hAnsi="Arial" w:cs="Arial"/>
          <w:bCs/>
          <w:sz w:val="23"/>
          <w:szCs w:val="23"/>
        </w:rPr>
        <w:t xml:space="preserve">applied to recoup the initially incurred losses was not listed in the log, namely: rather than only downscaling cost through flexible re-design and prioritization of activities, accelerating programme implementation as proved by actual spending outweighing yearly work plan costing. </w:t>
      </w:r>
    </w:p>
    <w:p w:rsidR="00334BE3" w:rsidRDefault="00334BE3" w:rsidP="0042459B">
      <w:pPr>
        <w:widowControl w:val="0"/>
        <w:autoSpaceDE w:val="0"/>
        <w:autoSpaceDN w:val="0"/>
        <w:adjustRightInd w:val="0"/>
        <w:spacing w:after="0" w:line="240" w:lineRule="auto"/>
        <w:rPr>
          <w:rFonts w:ascii="Arial" w:hAnsi="Arial" w:cs="Arial"/>
          <w:bCs/>
          <w:sz w:val="23"/>
          <w:szCs w:val="23"/>
        </w:rPr>
      </w:pPr>
    </w:p>
    <w:p w:rsidR="0095721A" w:rsidRDefault="0095721A" w:rsidP="0095721A">
      <w:pPr>
        <w:widowControl w:val="0"/>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 xml:space="preserve">-Risk b. (lack of consensus on joint programming) was also rated as 4/5 on account of both probability and impact. </w:t>
      </w:r>
      <w:r w:rsidR="007A0B2F">
        <w:rPr>
          <w:rFonts w:ascii="Arial" w:hAnsi="Arial" w:cs="Arial"/>
          <w:bCs/>
          <w:sz w:val="23"/>
          <w:szCs w:val="23"/>
        </w:rPr>
        <w:t xml:space="preserve">This could be linked to the funding contribution by various PUNOs, or rather, the absence thereof: </w:t>
      </w:r>
      <w:r>
        <w:rPr>
          <w:rFonts w:ascii="Arial" w:hAnsi="Arial" w:cs="Arial"/>
          <w:bCs/>
          <w:sz w:val="23"/>
          <w:szCs w:val="23"/>
        </w:rPr>
        <w:t>While the projected impact did not play out as badly as feared, UNDP ended up being the only agency actually financially contributing to the JP through cash payments</w:t>
      </w:r>
      <w:r w:rsidR="00F24711">
        <w:rPr>
          <w:rFonts w:ascii="Arial" w:hAnsi="Arial" w:cs="Arial"/>
          <w:bCs/>
          <w:sz w:val="23"/>
          <w:szCs w:val="23"/>
        </w:rPr>
        <w:t xml:space="preserve"> while other PUNOs contributed in kind, </w:t>
      </w:r>
      <w:r>
        <w:rPr>
          <w:rFonts w:ascii="Arial" w:hAnsi="Arial" w:cs="Arial"/>
          <w:bCs/>
          <w:sz w:val="23"/>
          <w:szCs w:val="23"/>
        </w:rPr>
        <w:t>through financing limited ad hoc activitie</w:t>
      </w:r>
      <w:r w:rsidR="00F24711">
        <w:rPr>
          <w:rFonts w:ascii="Arial" w:hAnsi="Arial" w:cs="Arial"/>
          <w:bCs/>
          <w:sz w:val="23"/>
          <w:szCs w:val="23"/>
        </w:rPr>
        <w:t>s outside</w:t>
      </w:r>
      <w:r>
        <w:rPr>
          <w:rFonts w:ascii="Arial" w:hAnsi="Arial" w:cs="Arial"/>
          <w:bCs/>
          <w:sz w:val="23"/>
          <w:szCs w:val="23"/>
        </w:rPr>
        <w:t xml:space="preserve"> the JP</w:t>
      </w:r>
      <w:r w:rsidR="00F24711">
        <w:rPr>
          <w:rFonts w:ascii="Arial" w:hAnsi="Arial" w:cs="Arial"/>
          <w:bCs/>
          <w:sz w:val="23"/>
          <w:szCs w:val="23"/>
        </w:rPr>
        <w:t xml:space="preserve"> (</w:t>
      </w:r>
      <w:r w:rsidR="00307402" w:rsidRPr="0027709A">
        <w:rPr>
          <w:rFonts w:ascii="Arial" w:hAnsi="Arial" w:cs="Arial"/>
          <w:bCs/>
          <w:sz w:val="23"/>
          <w:szCs w:val="23"/>
        </w:rPr>
        <w:t>UNICEF</w:t>
      </w:r>
      <w:r w:rsidR="00F24711">
        <w:rPr>
          <w:rFonts w:ascii="Arial" w:hAnsi="Arial" w:cs="Arial"/>
          <w:bCs/>
          <w:sz w:val="23"/>
          <w:szCs w:val="23"/>
        </w:rPr>
        <w:t xml:space="preserve"> workshop support, OHCHR </w:t>
      </w:r>
      <w:r w:rsidR="007A0B2F">
        <w:rPr>
          <w:rFonts w:ascii="Arial" w:hAnsi="Arial" w:cs="Arial"/>
          <w:bCs/>
          <w:sz w:val="23"/>
          <w:szCs w:val="23"/>
        </w:rPr>
        <w:t xml:space="preserve">human rights training support etc.). </w:t>
      </w:r>
    </w:p>
    <w:p w:rsidR="0095721A" w:rsidRDefault="0095721A" w:rsidP="0042459B">
      <w:pPr>
        <w:widowControl w:val="0"/>
        <w:autoSpaceDE w:val="0"/>
        <w:autoSpaceDN w:val="0"/>
        <w:adjustRightInd w:val="0"/>
        <w:spacing w:after="0" w:line="240" w:lineRule="auto"/>
        <w:rPr>
          <w:rFonts w:ascii="Arial" w:hAnsi="Arial" w:cs="Arial"/>
          <w:bCs/>
          <w:sz w:val="23"/>
          <w:szCs w:val="23"/>
        </w:rPr>
      </w:pPr>
    </w:p>
    <w:p w:rsidR="0095721A" w:rsidRDefault="0095721A" w:rsidP="005B3093">
      <w:pPr>
        <w:widowControl w:val="0"/>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-Risk c. (funding gaps) w</w:t>
      </w:r>
      <w:r w:rsidR="00F24711">
        <w:rPr>
          <w:rFonts w:ascii="Arial" w:hAnsi="Arial" w:cs="Arial"/>
          <w:bCs/>
          <w:sz w:val="23"/>
          <w:szCs w:val="23"/>
        </w:rPr>
        <w:t>as</w:t>
      </w:r>
      <w:r w:rsidR="005B3093">
        <w:rPr>
          <w:rFonts w:ascii="Arial" w:hAnsi="Arial" w:cs="Arial"/>
          <w:bCs/>
          <w:sz w:val="23"/>
          <w:szCs w:val="23"/>
        </w:rPr>
        <w:t xml:space="preserve"> on</w:t>
      </w:r>
      <w:r w:rsidR="00F24711">
        <w:rPr>
          <w:rFonts w:ascii="Arial" w:hAnsi="Arial" w:cs="Arial"/>
          <w:bCs/>
          <w:sz w:val="23"/>
          <w:szCs w:val="23"/>
        </w:rPr>
        <w:t>ly ranked at a probability of 3 given the funding outlook when the JP was designed. At the impact level,</w:t>
      </w:r>
      <w:r w:rsidR="005B3093">
        <w:rPr>
          <w:rFonts w:ascii="Arial" w:hAnsi="Arial" w:cs="Arial"/>
          <w:bCs/>
          <w:sz w:val="23"/>
          <w:szCs w:val="23"/>
        </w:rPr>
        <w:t xml:space="preserve"> the rating was surprisingly only at 4 and not at 5, potentially because during the design of the JP there had been other donors in the JS field beyond the Dutch, with the latter potentially not yet having decided to opt for direct budget support rather than programme/project-based funding. </w:t>
      </w:r>
    </w:p>
    <w:p w:rsidR="0095721A" w:rsidRDefault="0095721A" w:rsidP="0042459B">
      <w:pPr>
        <w:widowControl w:val="0"/>
        <w:autoSpaceDE w:val="0"/>
        <w:autoSpaceDN w:val="0"/>
        <w:adjustRightInd w:val="0"/>
        <w:spacing w:after="0" w:line="240" w:lineRule="auto"/>
        <w:rPr>
          <w:rFonts w:ascii="Arial" w:hAnsi="Arial" w:cs="Arial"/>
          <w:bCs/>
          <w:sz w:val="23"/>
          <w:szCs w:val="23"/>
        </w:rPr>
      </w:pPr>
    </w:p>
    <w:p w:rsidR="0095721A" w:rsidRDefault="0095721A" w:rsidP="005B3093">
      <w:pPr>
        <w:widowControl w:val="0"/>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-Risk d.</w:t>
      </w:r>
      <w:r w:rsidR="005B3093">
        <w:rPr>
          <w:rFonts w:ascii="Arial" w:hAnsi="Arial" w:cs="Arial"/>
          <w:bCs/>
          <w:sz w:val="23"/>
          <w:szCs w:val="23"/>
        </w:rPr>
        <w:t xml:space="preserve"> (inadequate human resources) was ranked at 4, respectively, for probability and impact. The related countermeasure of recruiting TA to strengthen the UN’s Governance Team and embedding technical staff within MINIJUST and providing technical assistance at IP level (e.g., RNP) worked well.</w:t>
      </w:r>
    </w:p>
    <w:p w:rsidR="0095721A" w:rsidRDefault="0095721A" w:rsidP="00CF5B55">
      <w:pPr>
        <w:widowControl w:val="0"/>
        <w:autoSpaceDE w:val="0"/>
        <w:autoSpaceDN w:val="0"/>
        <w:adjustRightInd w:val="0"/>
        <w:spacing w:after="0" w:line="240" w:lineRule="auto"/>
        <w:jc w:val="both"/>
        <w:rPr>
          <w:rFonts w:ascii="Arial" w:hAnsi="Arial" w:cs="Arial"/>
          <w:bCs/>
          <w:sz w:val="23"/>
          <w:szCs w:val="23"/>
        </w:rPr>
      </w:pPr>
    </w:p>
    <w:p w:rsidR="0095721A" w:rsidRDefault="0095721A" w:rsidP="00CF5B55">
      <w:pPr>
        <w:widowControl w:val="0"/>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 xml:space="preserve">-Risk e. </w:t>
      </w:r>
      <w:r w:rsidR="005B3093">
        <w:rPr>
          <w:rFonts w:ascii="Arial" w:hAnsi="Arial" w:cs="Arial"/>
          <w:bCs/>
          <w:sz w:val="23"/>
          <w:szCs w:val="23"/>
        </w:rPr>
        <w:t xml:space="preserve">(weak civil society) was ranked surprisingly low at only 2/5, belying the </w:t>
      </w:r>
      <w:r w:rsidR="00CF5B55">
        <w:rPr>
          <w:rFonts w:ascii="Arial" w:hAnsi="Arial" w:cs="Arial"/>
          <w:bCs/>
          <w:sz w:val="23"/>
          <w:szCs w:val="23"/>
        </w:rPr>
        <w:t xml:space="preserve">related assessment that “weak (CSO capacity) coupled with a limited working relationship with the UN in the past (will have) an </w:t>
      </w:r>
      <w:r w:rsidR="00CF5B55" w:rsidRPr="00783100">
        <w:rPr>
          <w:rFonts w:ascii="Arial" w:hAnsi="Arial" w:cs="Arial"/>
          <w:bCs/>
          <w:sz w:val="23"/>
          <w:szCs w:val="23"/>
        </w:rPr>
        <w:t>impact on smooth implementation” of the JP. In light of this apprais</w:t>
      </w:r>
      <w:r w:rsidR="007A0B2F" w:rsidRPr="00783100">
        <w:rPr>
          <w:rFonts w:ascii="Arial" w:hAnsi="Arial" w:cs="Arial"/>
          <w:bCs/>
          <w:sz w:val="23"/>
          <w:szCs w:val="23"/>
        </w:rPr>
        <w:t>al it is</w:t>
      </w:r>
      <w:r w:rsidR="00CF5B55" w:rsidRPr="00783100">
        <w:rPr>
          <w:rFonts w:ascii="Arial" w:hAnsi="Arial" w:cs="Arial"/>
          <w:bCs/>
          <w:sz w:val="23"/>
          <w:szCs w:val="23"/>
        </w:rPr>
        <w:t xml:space="preserve"> n</w:t>
      </w:r>
      <w:r w:rsidR="007A0B2F" w:rsidRPr="00783100">
        <w:rPr>
          <w:rFonts w:ascii="Arial" w:hAnsi="Arial" w:cs="Arial"/>
          <w:bCs/>
          <w:sz w:val="23"/>
          <w:szCs w:val="23"/>
        </w:rPr>
        <w:t xml:space="preserve">oteworthy </w:t>
      </w:r>
      <w:r w:rsidR="007A0B2F" w:rsidRPr="00783100">
        <w:rPr>
          <w:rFonts w:ascii="Arial" w:hAnsi="Arial" w:cs="Arial"/>
          <w:sz w:val="23"/>
          <w:szCs w:val="23"/>
        </w:rPr>
        <w:t>that a separate programme for support to CSOs was designed since CSOs were seen as cross cutting across both JPs, A2J and Democratic Governance.</w:t>
      </w:r>
      <w:r w:rsidR="007A0B2F" w:rsidRPr="00783100">
        <w:rPr>
          <w:rFonts w:ascii="Arial" w:hAnsi="Arial" w:cs="Arial"/>
          <w:bCs/>
          <w:sz w:val="23"/>
          <w:szCs w:val="23"/>
        </w:rPr>
        <w:t xml:space="preserve"> However, it might be worthwhile looking into the issue of whether the cross-cutting approach produced the desired results and whether it would not have been more effective to directly integrate CSO support into the respective</w:t>
      </w:r>
      <w:r w:rsidR="00783100">
        <w:rPr>
          <w:rFonts w:ascii="Arial" w:hAnsi="Arial" w:cs="Arial"/>
          <w:bCs/>
          <w:sz w:val="23"/>
          <w:szCs w:val="23"/>
        </w:rPr>
        <w:t xml:space="preserve"> design of the</w:t>
      </w:r>
      <w:r w:rsidR="00B613D8">
        <w:rPr>
          <w:rFonts w:ascii="Arial" w:hAnsi="Arial" w:cs="Arial"/>
          <w:bCs/>
          <w:sz w:val="23"/>
          <w:szCs w:val="23"/>
        </w:rPr>
        <w:t xml:space="preserve"> </w:t>
      </w:r>
      <w:r w:rsidR="00783100" w:rsidRPr="00783100">
        <w:rPr>
          <w:rFonts w:ascii="Arial" w:hAnsi="Arial" w:cs="Arial"/>
          <w:bCs/>
          <w:sz w:val="23"/>
          <w:szCs w:val="23"/>
        </w:rPr>
        <w:t>JP</w:t>
      </w:r>
      <w:r w:rsidR="00783100">
        <w:rPr>
          <w:rFonts w:ascii="Arial" w:hAnsi="Arial" w:cs="Arial"/>
          <w:bCs/>
          <w:sz w:val="23"/>
          <w:szCs w:val="23"/>
        </w:rPr>
        <w:t>s</w:t>
      </w:r>
      <w:r w:rsidR="00CF5B55" w:rsidRPr="00783100">
        <w:rPr>
          <w:rFonts w:ascii="Arial" w:hAnsi="Arial" w:cs="Arial"/>
          <w:bCs/>
          <w:sz w:val="23"/>
          <w:szCs w:val="23"/>
        </w:rPr>
        <w:t>.</w:t>
      </w:r>
    </w:p>
    <w:p w:rsidR="0095721A" w:rsidRDefault="0095721A" w:rsidP="00C501B0">
      <w:pPr>
        <w:widowControl w:val="0"/>
        <w:autoSpaceDE w:val="0"/>
        <w:autoSpaceDN w:val="0"/>
        <w:adjustRightInd w:val="0"/>
        <w:spacing w:after="0" w:line="240" w:lineRule="auto"/>
        <w:jc w:val="both"/>
        <w:rPr>
          <w:rFonts w:ascii="Arial" w:hAnsi="Arial" w:cs="Arial"/>
          <w:bCs/>
          <w:sz w:val="23"/>
          <w:szCs w:val="23"/>
        </w:rPr>
      </w:pPr>
    </w:p>
    <w:p w:rsidR="00F035A5" w:rsidRPr="00A16002" w:rsidRDefault="00334BE3" w:rsidP="00C501B0">
      <w:pPr>
        <w:widowControl w:val="0"/>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w:t>
      </w:r>
      <w:r w:rsidR="00CF5B55">
        <w:rPr>
          <w:rFonts w:ascii="Arial" w:hAnsi="Arial" w:cs="Arial"/>
          <w:bCs/>
          <w:sz w:val="23"/>
          <w:szCs w:val="23"/>
        </w:rPr>
        <w:t xml:space="preserve">Finally, a risk that could probably not be anticipated and thus did not end up in the risk logframe but which </w:t>
      </w:r>
      <w:r w:rsidR="00C501B0">
        <w:rPr>
          <w:rFonts w:ascii="Arial" w:hAnsi="Arial" w:cs="Arial"/>
          <w:bCs/>
          <w:sz w:val="23"/>
          <w:szCs w:val="23"/>
        </w:rPr>
        <w:t>should be added, is that activities that were added to the JP at a later stage (esp., the capital intensive and risk-fraught I</w:t>
      </w:r>
      <w:r w:rsidR="00172F24">
        <w:rPr>
          <w:rFonts w:ascii="Arial" w:hAnsi="Arial" w:cs="Arial"/>
          <w:bCs/>
          <w:sz w:val="23"/>
          <w:szCs w:val="23"/>
        </w:rPr>
        <w:t>E</w:t>
      </w:r>
      <w:r w:rsidR="00C501B0">
        <w:rPr>
          <w:rFonts w:ascii="Arial" w:hAnsi="Arial" w:cs="Arial"/>
          <w:bCs/>
          <w:sz w:val="23"/>
          <w:szCs w:val="23"/>
        </w:rPr>
        <w:t xml:space="preserve">CMS) might for technical reasons end up sapping resources without being able to deliver anticipated results. </w:t>
      </w:r>
    </w:p>
    <w:p w:rsidR="001210EA" w:rsidRPr="00A16002" w:rsidRDefault="001210EA" w:rsidP="0042459B">
      <w:pPr>
        <w:widowControl w:val="0"/>
        <w:autoSpaceDE w:val="0"/>
        <w:autoSpaceDN w:val="0"/>
        <w:adjustRightInd w:val="0"/>
        <w:spacing w:after="0" w:line="240" w:lineRule="auto"/>
        <w:rPr>
          <w:rFonts w:ascii="Arial" w:hAnsi="Arial" w:cs="Arial"/>
          <w:bCs/>
          <w:sz w:val="23"/>
          <w:szCs w:val="23"/>
        </w:rPr>
      </w:pPr>
    </w:p>
    <w:p w:rsidR="00343048" w:rsidRPr="00A16002" w:rsidRDefault="00343048" w:rsidP="0042459B">
      <w:pPr>
        <w:widowControl w:val="0"/>
        <w:autoSpaceDE w:val="0"/>
        <w:autoSpaceDN w:val="0"/>
        <w:adjustRightInd w:val="0"/>
        <w:spacing w:after="0" w:line="240" w:lineRule="auto"/>
        <w:rPr>
          <w:rFonts w:ascii="Arial" w:hAnsi="Arial" w:cs="Arial"/>
          <w:bCs/>
          <w:sz w:val="23"/>
          <w:szCs w:val="23"/>
        </w:rPr>
      </w:pPr>
    </w:p>
    <w:p w:rsidR="001D5F5C" w:rsidRPr="00A16002" w:rsidRDefault="00762FB6" w:rsidP="0042459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4</w:t>
      </w:r>
      <w:r w:rsidR="001D5F5C" w:rsidRPr="00A16002">
        <w:rPr>
          <w:rFonts w:ascii="Arial" w:hAnsi="Arial" w:cs="Arial"/>
          <w:b/>
          <w:bCs/>
          <w:sz w:val="23"/>
          <w:szCs w:val="23"/>
        </w:rPr>
        <w:t>.3 Financial Management</w:t>
      </w:r>
    </w:p>
    <w:p w:rsidR="00BE4D52" w:rsidRDefault="00BE4D52" w:rsidP="00BE4D52">
      <w:pPr>
        <w:widowControl w:val="0"/>
        <w:autoSpaceDE w:val="0"/>
        <w:autoSpaceDN w:val="0"/>
        <w:adjustRightInd w:val="0"/>
        <w:spacing w:after="0" w:line="313" w:lineRule="exact"/>
        <w:rPr>
          <w:rFonts w:ascii="Times New Roman" w:hAnsi="Times New Roman" w:cs="Times New Roman"/>
          <w:sz w:val="24"/>
          <w:szCs w:val="24"/>
        </w:rPr>
      </w:pPr>
    </w:p>
    <w:p w:rsidR="00EF5F62" w:rsidRDefault="00BE4D52" w:rsidP="00BE4D52">
      <w:pPr>
        <w:widowControl w:val="0"/>
        <w:overflowPunct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-Under the A2J JP’s fund management mechanism, based on the </w:t>
      </w:r>
      <w:r w:rsidR="00976A96">
        <w:rPr>
          <w:rFonts w:ascii="Arial" w:hAnsi="Arial" w:cs="Arial"/>
          <w:sz w:val="23"/>
          <w:szCs w:val="23"/>
        </w:rPr>
        <w:t xml:space="preserve">programme document </w:t>
      </w:r>
      <w:r>
        <w:rPr>
          <w:rFonts w:ascii="Arial" w:hAnsi="Arial" w:cs="Arial"/>
          <w:sz w:val="23"/>
          <w:szCs w:val="23"/>
        </w:rPr>
        <w:t>signed by</w:t>
      </w:r>
      <w:r w:rsidR="00976A96">
        <w:rPr>
          <w:rFonts w:ascii="Arial" w:hAnsi="Arial" w:cs="Arial"/>
          <w:sz w:val="23"/>
          <w:szCs w:val="23"/>
        </w:rPr>
        <w:t xml:space="preserve"> the following UN agencies</w:t>
      </w:r>
      <w:r>
        <w:rPr>
          <w:rFonts w:ascii="Arial" w:hAnsi="Arial" w:cs="Arial"/>
          <w:sz w:val="23"/>
          <w:szCs w:val="23"/>
        </w:rPr>
        <w:t xml:space="preserve"> UNDP, UNWOMEN, </w:t>
      </w:r>
      <w:r w:rsidR="00307402" w:rsidRPr="0027709A">
        <w:rPr>
          <w:rFonts w:ascii="Arial" w:hAnsi="Arial" w:cs="Arial"/>
          <w:sz w:val="23"/>
          <w:szCs w:val="23"/>
        </w:rPr>
        <w:t>UNICEF</w:t>
      </w:r>
      <w:r>
        <w:rPr>
          <w:rFonts w:ascii="Arial" w:hAnsi="Arial" w:cs="Arial"/>
          <w:sz w:val="23"/>
          <w:szCs w:val="23"/>
        </w:rPr>
        <w:t>, and OHCHR, UNDP is accountable for</w:t>
      </w:r>
      <w:r w:rsidR="00EF5F62">
        <w:rPr>
          <w:rFonts w:ascii="Arial" w:hAnsi="Arial" w:cs="Arial"/>
          <w:sz w:val="23"/>
          <w:szCs w:val="23"/>
        </w:rPr>
        <w:t>;</w:t>
      </w:r>
      <w:r w:rsidR="00B613D8">
        <w:rPr>
          <w:rFonts w:ascii="Arial" w:hAnsi="Arial" w:cs="Arial"/>
          <w:sz w:val="23"/>
          <w:szCs w:val="23"/>
        </w:rPr>
        <w:t xml:space="preserve"> </w:t>
      </w:r>
      <w:r w:rsidR="00EF5F62">
        <w:rPr>
          <w:rFonts w:ascii="Arial" w:hAnsi="Arial" w:cs="Arial"/>
          <w:sz w:val="23"/>
          <w:szCs w:val="23"/>
        </w:rPr>
        <w:t xml:space="preserve">i. </w:t>
      </w:r>
      <w:r>
        <w:rPr>
          <w:rFonts w:ascii="Arial" w:hAnsi="Arial" w:cs="Arial"/>
          <w:sz w:val="23"/>
          <w:szCs w:val="23"/>
        </w:rPr>
        <w:t>supporting the national implementing partners i</w:t>
      </w:r>
      <w:r w:rsidR="00EF5F62">
        <w:rPr>
          <w:rFonts w:ascii="Arial" w:hAnsi="Arial" w:cs="Arial"/>
          <w:sz w:val="23"/>
          <w:szCs w:val="23"/>
        </w:rPr>
        <w:t>n managing the joint programme;</w:t>
      </w:r>
      <w:r w:rsidR="00B613D8">
        <w:rPr>
          <w:rFonts w:ascii="Arial" w:hAnsi="Arial" w:cs="Arial"/>
          <w:sz w:val="23"/>
          <w:szCs w:val="23"/>
        </w:rPr>
        <w:t xml:space="preserve"> </w:t>
      </w:r>
      <w:r w:rsidR="00EF5F62">
        <w:rPr>
          <w:rFonts w:ascii="Arial" w:hAnsi="Arial" w:cs="Arial"/>
          <w:sz w:val="23"/>
          <w:szCs w:val="23"/>
        </w:rPr>
        <w:t xml:space="preserve">ii. </w:t>
      </w:r>
      <w:r>
        <w:rPr>
          <w:rFonts w:ascii="Arial" w:hAnsi="Arial" w:cs="Arial"/>
          <w:sz w:val="23"/>
          <w:szCs w:val="23"/>
        </w:rPr>
        <w:t>timely disbursement of funds and supplies where UND</w:t>
      </w:r>
      <w:r w:rsidR="00EF5F62">
        <w:rPr>
          <w:rFonts w:ascii="Arial" w:hAnsi="Arial" w:cs="Arial"/>
          <w:sz w:val="23"/>
          <w:szCs w:val="23"/>
        </w:rPr>
        <w:t>P is the Managing Agent; iii.</w:t>
      </w:r>
      <w:r>
        <w:rPr>
          <w:rFonts w:ascii="Arial" w:hAnsi="Arial" w:cs="Arial"/>
          <w:sz w:val="23"/>
          <w:szCs w:val="23"/>
        </w:rPr>
        <w:t xml:space="preserve"> coordinating technical inputs by all participating UN organizations</w:t>
      </w:r>
      <w:r w:rsidR="00EF5F62">
        <w:rPr>
          <w:rFonts w:ascii="Arial" w:hAnsi="Arial" w:cs="Arial"/>
          <w:sz w:val="23"/>
          <w:szCs w:val="23"/>
        </w:rPr>
        <w:t xml:space="preserve">; iv. </w:t>
      </w:r>
      <w:r>
        <w:rPr>
          <w:rFonts w:ascii="Arial" w:hAnsi="Arial" w:cs="Arial"/>
          <w:sz w:val="23"/>
          <w:szCs w:val="23"/>
        </w:rPr>
        <w:t>follow</w:t>
      </w:r>
      <w:r w:rsidR="00EF5F62">
        <w:rPr>
          <w:rFonts w:ascii="Arial" w:hAnsi="Arial" w:cs="Arial"/>
          <w:sz w:val="23"/>
          <w:szCs w:val="23"/>
        </w:rPr>
        <w:t>ing</w:t>
      </w:r>
      <w:r>
        <w:rPr>
          <w:rFonts w:ascii="Arial" w:hAnsi="Arial" w:cs="Arial"/>
          <w:sz w:val="23"/>
          <w:szCs w:val="23"/>
        </w:rPr>
        <w:t xml:space="preserve"> up with the nati</w:t>
      </w:r>
      <w:r w:rsidR="00EF5F62">
        <w:rPr>
          <w:rFonts w:ascii="Arial" w:hAnsi="Arial" w:cs="Arial"/>
          <w:sz w:val="23"/>
          <w:szCs w:val="23"/>
        </w:rPr>
        <w:t>onal partners on implementation;</w:t>
      </w:r>
      <w:r>
        <w:rPr>
          <w:rFonts w:ascii="Arial" w:hAnsi="Arial" w:cs="Arial"/>
          <w:sz w:val="23"/>
          <w:szCs w:val="23"/>
        </w:rPr>
        <w:t xml:space="preserve"> and</w:t>
      </w:r>
      <w:r w:rsidR="00EF5F62">
        <w:rPr>
          <w:rFonts w:ascii="Arial" w:hAnsi="Arial" w:cs="Arial"/>
          <w:sz w:val="23"/>
          <w:szCs w:val="23"/>
        </w:rPr>
        <w:t xml:space="preserve"> v.</w:t>
      </w:r>
      <w:r>
        <w:rPr>
          <w:rFonts w:ascii="Arial" w:hAnsi="Arial" w:cs="Arial"/>
          <w:sz w:val="23"/>
          <w:szCs w:val="23"/>
        </w:rPr>
        <w:t xml:space="preserve"> narrative and financial reporting to the joint programme coordination mechanism</w:t>
      </w:r>
      <w:r w:rsidR="00EF5F62">
        <w:rPr>
          <w:rFonts w:ascii="Arial" w:hAnsi="Arial" w:cs="Arial"/>
          <w:sz w:val="23"/>
          <w:szCs w:val="23"/>
        </w:rPr>
        <w:t>. With the partial exception of ii.</w:t>
      </w:r>
      <w:r w:rsidR="002319C4">
        <w:rPr>
          <w:rFonts w:ascii="Arial" w:hAnsi="Arial" w:cs="Arial"/>
          <w:sz w:val="23"/>
          <w:szCs w:val="23"/>
        </w:rPr>
        <w:t xml:space="preserve"> (NIM/NEX constraints in the sense of delays that the UN cannot be held accountable for)</w:t>
      </w:r>
      <w:r w:rsidR="00EF5F62">
        <w:rPr>
          <w:rFonts w:ascii="Arial" w:hAnsi="Arial" w:cs="Arial"/>
          <w:sz w:val="23"/>
          <w:szCs w:val="23"/>
        </w:rPr>
        <w:t xml:space="preserve"> and within the limits of what was feasible regarding iii. and iv.</w:t>
      </w:r>
      <w:r w:rsidR="002319C4">
        <w:rPr>
          <w:rFonts w:ascii="Arial" w:hAnsi="Arial" w:cs="Arial"/>
          <w:sz w:val="23"/>
          <w:szCs w:val="23"/>
        </w:rPr>
        <w:t xml:space="preserve"> (esp. with regards to the caveats inherent to the parallel funding JP Output 3)</w:t>
      </w:r>
      <w:r w:rsidR="00EF5F62">
        <w:rPr>
          <w:rFonts w:ascii="Arial" w:hAnsi="Arial" w:cs="Arial"/>
          <w:sz w:val="23"/>
          <w:szCs w:val="23"/>
        </w:rPr>
        <w:t xml:space="preserve">, UNDP lived up to the challenge quite well. </w:t>
      </w:r>
    </w:p>
    <w:p w:rsidR="00EF5F62" w:rsidRDefault="00EF5F62" w:rsidP="00BE4D52">
      <w:pPr>
        <w:widowControl w:val="0"/>
        <w:overflowPunct w:val="0"/>
        <w:autoSpaceDE w:val="0"/>
        <w:autoSpaceDN w:val="0"/>
        <w:adjustRightInd w:val="0"/>
        <w:spacing w:after="0" w:line="240" w:lineRule="auto"/>
        <w:jc w:val="both"/>
        <w:rPr>
          <w:rFonts w:ascii="Arial" w:hAnsi="Arial" w:cs="Arial"/>
          <w:sz w:val="23"/>
          <w:szCs w:val="23"/>
        </w:rPr>
      </w:pPr>
    </w:p>
    <w:p w:rsidR="00BE4D52" w:rsidRDefault="00EF5F62" w:rsidP="00BE4D5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3"/>
          <w:szCs w:val="23"/>
        </w:rPr>
        <w:t xml:space="preserve">-For the parallel funding component of the JP, </w:t>
      </w:r>
      <w:r w:rsidR="00307402" w:rsidRPr="0027709A">
        <w:rPr>
          <w:rFonts w:ascii="Arial" w:hAnsi="Arial" w:cs="Arial"/>
          <w:sz w:val="23"/>
          <w:szCs w:val="23"/>
        </w:rPr>
        <w:t>UNICEF</w:t>
      </w:r>
      <w:r>
        <w:rPr>
          <w:rFonts w:ascii="Arial" w:hAnsi="Arial" w:cs="Arial"/>
          <w:sz w:val="23"/>
          <w:szCs w:val="23"/>
        </w:rPr>
        <w:t xml:space="preserve"> was supposed to ensure </w:t>
      </w:r>
      <w:r w:rsidR="00BE4D52">
        <w:rPr>
          <w:rFonts w:ascii="Arial" w:hAnsi="Arial" w:cs="Arial"/>
          <w:sz w:val="23"/>
          <w:szCs w:val="23"/>
        </w:rPr>
        <w:t>timely disbursement of funds to implementing partners as well as for the timely reporting.</w:t>
      </w:r>
    </w:p>
    <w:p w:rsidR="00BE4D52" w:rsidRDefault="00BE4D52" w:rsidP="00BE4D52">
      <w:pPr>
        <w:widowControl w:val="0"/>
        <w:autoSpaceDE w:val="0"/>
        <w:autoSpaceDN w:val="0"/>
        <w:adjustRightInd w:val="0"/>
        <w:spacing w:after="0" w:line="240" w:lineRule="auto"/>
        <w:rPr>
          <w:rFonts w:ascii="Times New Roman" w:hAnsi="Times New Roman" w:cs="Times New Roman"/>
          <w:sz w:val="24"/>
          <w:szCs w:val="24"/>
        </w:rPr>
      </w:pPr>
    </w:p>
    <w:p w:rsidR="00BE4D52" w:rsidRPr="00BE4D52" w:rsidRDefault="00EF5F62" w:rsidP="00BE4D52">
      <w:pPr>
        <w:widowControl w:val="0"/>
        <w:overflowPunct w:val="0"/>
        <w:autoSpaceDE w:val="0"/>
        <w:autoSpaceDN w:val="0"/>
        <w:adjustRightInd w:val="0"/>
        <w:spacing w:after="0" w:line="240" w:lineRule="auto"/>
        <w:jc w:val="both"/>
        <w:rPr>
          <w:rFonts w:ascii="Times New Roman" w:hAnsi="Times New Roman" w:cs="Times New Roman"/>
          <w:sz w:val="23"/>
          <w:szCs w:val="23"/>
        </w:rPr>
      </w:pPr>
      <w:r>
        <w:rPr>
          <w:rFonts w:ascii="Arial" w:hAnsi="Arial" w:cs="Arial"/>
          <w:sz w:val="23"/>
          <w:szCs w:val="23"/>
        </w:rPr>
        <w:t>-The IPs were to</w:t>
      </w:r>
      <w:r w:rsidR="00BE4D52" w:rsidRPr="00BE4D52">
        <w:rPr>
          <w:rFonts w:ascii="Arial" w:hAnsi="Arial" w:cs="Arial"/>
          <w:sz w:val="23"/>
          <w:szCs w:val="23"/>
        </w:rPr>
        <w:t xml:space="preserve"> prepare annual</w:t>
      </w:r>
      <w:r>
        <w:rPr>
          <w:rFonts w:ascii="Arial" w:hAnsi="Arial" w:cs="Arial"/>
          <w:sz w:val="23"/>
          <w:szCs w:val="23"/>
        </w:rPr>
        <w:t xml:space="preserve"> and quarterly work plans which were to</w:t>
      </w:r>
      <w:r w:rsidR="00BE4D52" w:rsidRPr="00BE4D52">
        <w:rPr>
          <w:rFonts w:ascii="Arial" w:hAnsi="Arial" w:cs="Arial"/>
          <w:sz w:val="23"/>
          <w:szCs w:val="23"/>
        </w:rPr>
        <w:t xml:space="preserve"> be approved by</w:t>
      </w:r>
      <w:r>
        <w:rPr>
          <w:rFonts w:ascii="Arial" w:hAnsi="Arial" w:cs="Arial"/>
          <w:sz w:val="23"/>
          <w:szCs w:val="23"/>
        </w:rPr>
        <w:t xml:space="preserve"> the Steering Committee, with funds to</w:t>
      </w:r>
      <w:r w:rsidR="00BE4D52" w:rsidRPr="00BE4D52">
        <w:rPr>
          <w:rFonts w:ascii="Arial" w:hAnsi="Arial" w:cs="Arial"/>
          <w:sz w:val="23"/>
          <w:szCs w:val="23"/>
        </w:rPr>
        <w:t xml:space="preserve"> be disbursed to </w:t>
      </w:r>
      <w:r>
        <w:rPr>
          <w:rFonts w:ascii="Arial" w:hAnsi="Arial" w:cs="Arial"/>
          <w:sz w:val="23"/>
          <w:szCs w:val="23"/>
        </w:rPr>
        <w:t xml:space="preserve"> IPs on a</w:t>
      </w:r>
      <w:r w:rsidR="00BE4D52" w:rsidRPr="00BE4D52">
        <w:rPr>
          <w:rFonts w:ascii="Arial" w:hAnsi="Arial" w:cs="Arial"/>
          <w:sz w:val="23"/>
          <w:szCs w:val="23"/>
        </w:rPr>
        <w:t xml:space="preserve"> quarter</w:t>
      </w:r>
      <w:r>
        <w:rPr>
          <w:rFonts w:ascii="Arial" w:hAnsi="Arial" w:cs="Arial"/>
          <w:sz w:val="23"/>
          <w:szCs w:val="23"/>
        </w:rPr>
        <w:t>ly basis via the</w:t>
      </w:r>
      <w:r w:rsidR="00BE4D52" w:rsidRPr="00BE4D52">
        <w:rPr>
          <w:rFonts w:ascii="Arial" w:hAnsi="Arial" w:cs="Arial"/>
          <w:sz w:val="23"/>
          <w:szCs w:val="23"/>
        </w:rPr>
        <w:t xml:space="preserve"> NIM modality in line with Harmonized Approach to Cash Transfers (HACT). Upo</w:t>
      </w:r>
      <w:r w:rsidR="00FB78EF">
        <w:rPr>
          <w:rFonts w:ascii="Arial" w:hAnsi="Arial" w:cs="Arial"/>
          <w:sz w:val="23"/>
          <w:szCs w:val="23"/>
        </w:rPr>
        <w:t>n expenditure and reporting by IP</w:t>
      </w:r>
      <w:r w:rsidR="00BE4D52" w:rsidRPr="00BE4D52">
        <w:rPr>
          <w:rFonts w:ascii="Arial" w:hAnsi="Arial" w:cs="Arial"/>
          <w:sz w:val="23"/>
          <w:szCs w:val="23"/>
        </w:rPr>
        <w:t>s</w:t>
      </w:r>
      <w:r w:rsidR="00D412E2">
        <w:rPr>
          <w:rFonts w:ascii="Arial" w:hAnsi="Arial" w:cs="Arial"/>
          <w:sz w:val="23"/>
          <w:szCs w:val="23"/>
        </w:rPr>
        <w:t xml:space="preserve"> </w:t>
      </w:r>
      <w:r w:rsidR="00BE4D52" w:rsidRPr="00BE4D52">
        <w:rPr>
          <w:rFonts w:ascii="Arial" w:hAnsi="Arial" w:cs="Arial"/>
          <w:sz w:val="23"/>
          <w:szCs w:val="23"/>
        </w:rPr>
        <w:t>expected every 15</w:t>
      </w:r>
      <w:r w:rsidR="00BE4D52" w:rsidRPr="00BE4D52">
        <w:rPr>
          <w:rFonts w:ascii="Arial" w:hAnsi="Arial" w:cs="Arial"/>
          <w:sz w:val="23"/>
          <w:szCs w:val="23"/>
          <w:vertAlign w:val="superscript"/>
        </w:rPr>
        <w:t>th</w:t>
      </w:r>
      <w:r w:rsidR="00FB78EF">
        <w:rPr>
          <w:rFonts w:ascii="Arial" w:hAnsi="Arial" w:cs="Arial"/>
          <w:sz w:val="23"/>
          <w:szCs w:val="23"/>
        </w:rPr>
        <w:t xml:space="preserve"> day of the month following the final month of each quarter, UNDP was to account for received </w:t>
      </w:r>
      <w:r w:rsidR="00BE4D52" w:rsidRPr="00BE4D52">
        <w:rPr>
          <w:rFonts w:ascii="Arial" w:hAnsi="Arial" w:cs="Arial"/>
          <w:sz w:val="23"/>
          <w:szCs w:val="23"/>
        </w:rPr>
        <w:t>fund</w:t>
      </w:r>
      <w:r w:rsidR="00FB78EF">
        <w:rPr>
          <w:rFonts w:ascii="Arial" w:hAnsi="Arial" w:cs="Arial"/>
          <w:sz w:val="23"/>
          <w:szCs w:val="23"/>
        </w:rPr>
        <w:t>ing to</w:t>
      </w:r>
      <w:r w:rsidR="00BE4D52" w:rsidRPr="00BE4D52">
        <w:rPr>
          <w:rFonts w:ascii="Arial" w:hAnsi="Arial" w:cs="Arial"/>
          <w:sz w:val="23"/>
          <w:szCs w:val="23"/>
        </w:rPr>
        <w:t xml:space="preserve"> the joint programme in accordance with its financial </w:t>
      </w:r>
      <w:r w:rsidR="00FB78EF">
        <w:rPr>
          <w:rFonts w:ascii="Arial" w:hAnsi="Arial" w:cs="Arial"/>
          <w:sz w:val="23"/>
          <w:szCs w:val="23"/>
        </w:rPr>
        <w:t xml:space="preserve">rules and regulations, while at the same time recovering </w:t>
      </w:r>
      <w:r w:rsidR="00BE4D52" w:rsidRPr="00BE4D52">
        <w:rPr>
          <w:rFonts w:ascii="Arial" w:hAnsi="Arial" w:cs="Arial"/>
          <w:sz w:val="23"/>
          <w:szCs w:val="23"/>
        </w:rPr>
        <w:t>indir</w:t>
      </w:r>
      <w:r w:rsidR="00FB78EF">
        <w:rPr>
          <w:rFonts w:ascii="Arial" w:hAnsi="Arial" w:cs="Arial"/>
          <w:sz w:val="23"/>
          <w:szCs w:val="23"/>
        </w:rPr>
        <w:t>ect costs as stipulated in the related JP MoU</w:t>
      </w:r>
      <w:r w:rsidR="00BE4D52" w:rsidRPr="00BE4D52">
        <w:rPr>
          <w:rFonts w:ascii="Arial" w:hAnsi="Arial" w:cs="Arial"/>
          <w:sz w:val="23"/>
          <w:szCs w:val="23"/>
        </w:rPr>
        <w:t xml:space="preserve">. </w:t>
      </w:r>
    </w:p>
    <w:p w:rsidR="00BE4D52" w:rsidRPr="00BE4D52" w:rsidRDefault="00BE4D52" w:rsidP="00BE4D52">
      <w:pPr>
        <w:widowControl w:val="0"/>
        <w:autoSpaceDE w:val="0"/>
        <w:autoSpaceDN w:val="0"/>
        <w:adjustRightInd w:val="0"/>
        <w:spacing w:after="0" w:line="240" w:lineRule="auto"/>
        <w:rPr>
          <w:rFonts w:ascii="Times New Roman" w:hAnsi="Times New Roman" w:cs="Times New Roman"/>
          <w:sz w:val="23"/>
          <w:szCs w:val="23"/>
        </w:rPr>
      </w:pPr>
    </w:p>
    <w:p w:rsidR="00FB78EF" w:rsidRDefault="00FB78EF" w:rsidP="00BE4D52">
      <w:pPr>
        <w:widowControl w:val="0"/>
        <w:overflowPunct w:val="0"/>
        <w:autoSpaceDE w:val="0"/>
        <w:autoSpaceDN w:val="0"/>
        <w:adjustRightInd w:val="0"/>
        <w:spacing w:after="0" w:line="240" w:lineRule="auto"/>
        <w:ind w:firstLine="55"/>
        <w:jc w:val="both"/>
        <w:rPr>
          <w:rFonts w:ascii="Arial" w:hAnsi="Arial" w:cs="Arial"/>
          <w:sz w:val="23"/>
          <w:szCs w:val="23"/>
        </w:rPr>
      </w:pPr>
      <w:r>
        <w:rPr>
          <w:rFonts w:ascii="Arial" w:hAnsi="Arial" w:cs="Arial"/>
          <w:sz w:val="23"/>
          <w:szCs w:val="23"/>
        </w:rPr>
        <w:t>-Independent audits were to</w:t>
      </w:r>
      <w:r w:rsidR="00BE4D52" w:rsidRPr="00BE4D52">
        <w:rPr>
          <w:rFonts w:ascii="Arial" w:hAnsi="Arial" w:cs="Arial"/>
          <w:sz w:val="23"/>
          <w:szCs w:val="23"/>
        </w:rPr>
        <w:t xml:space="preserve"> be commissioned by the UN system (through UNDP) and undertaken by private audit services in line with the UN guidelines and standards for auditing. </w:t>
      </w:r>
    </w:p>
    <w:p w:rsidR="00FB78EF" w:rsidRDefault="00FB78EF" w:rsidP="00BE4D52">
      <w:pPr>
        <w:widowControl w:val="0"/>
        <w:overflowPunct w:val="0"/>
        <w:autoSpaceDE w:val="0"/>
        <w:autoSpaceDN w:val="0"/>
        <w:adjustRightInd w:val="0"/>
        <w:spacing w:after="0" w:line="240" w:lineRule="auto"/>
        <w:ind w:firstLine="55"/>
        <w:jc w:val="both"/>
        <w:rPr>
          <w:rFonts w:ascii="Arial" w:hAnsi="Arial" w:cs="Arial"/>
          <w:sz w:val="23"/>
          <w:szCs w:val="23"/>
        </w:rPr>
      </w:pPr>
    </w:p>
    <w:p w:rsidR="00BE4D52" w:rsidRPr="00BE4D52" w:rsidRDefault="00FB78EF" w:rsidP="00BE4D52">
      <w:pPr>
        <w:widowControl w:val="0"/>
        <w:overflowPunct w:val="0"/>
        <w:autoSpaceDE w:val="0"/>
        <w:autoSpaceDN w:val="0"/>
        <w:adjustRightInd w:val="0"/>
        <w:spacing w:after="0" w:line="240" w:lineRule="auto"/>
        <w:ind w:firstLine="55"/>
        <w:jc w:val="both"/>
        <w:rPr>
          <w:rFonts w:ascii="Times New Roman" w:hAnsi="Times New Roman" w:cs="Times New Roman"/>
          <w:sz w:val="23"/>
          <w:szCs w:val="23"/>
        </w:rPr>
      </w:pPr>
      <w:r>
        <w:rPr>
          <w:rFonts w:ascii="Arial" w:hAnsi="Arial" w:cs="Arial"/>
          <w:sz w:val="23"/>
          <w:szCs w:val="23"/>
        </w:rPr>
        <w:t>-</w:t>
      </w:r>
      <w:r w:rsidR="00BE4D52" w:rsidRPr="00BE4D52">
        <w:rPr>
          <w:rFonts w:ascii="Arial" w:hAnsi="Arial" w:cs="Arial"/>
          <w:sz w:val="23"/>
          <w:szCs w:val="23"/>
        </w:rPr>
        <w:t>Gover</w:t>
      </w:r>
      <w:r>
        <w:rPr>
          <w:rFonts w:ascii="Arial" w:hAnsi="Arial" w:cs="Arial"/>
          <w:sz w:val="23"/>
          <w:szCs w:val="23"/>
        </w:rPr>
        <w:t>nment IPs pledged to</w:t>
      </w:r>
      <w:r w:rsidR="00BE4D52" w:rsidRPr="00BE4D52">
        <w:rPr>
          <w:rFonts w:ascii="Arial" w:hAnsi="Arial" w:cs="Arial"/>
          <w:sz w:val="23"/>
          <w:szCs w:val="23"/>
        </w:rPr>
        <w:t xml:space="preserve"> cooperate with the</w:t>
      </w:r>
      <w:r>
        <w:rPr>
          <w:rFonts w:ascii="Arial" w:hAnsi="Arial" w:cs="Arial"/>
          <w:sz w:val="23"/>
          <w:szCs w:val="23"/>
        </w:rPr>
        <w:t xml:space="preserve"> JP’s</w:t>
      </w:r>
      <w:r w:rsidR="00BE4D52" w:rsidRPr="00BE4D52">
        <w:rPr>
          <w:rFonts w:ascii="Arial" w:hAnsi="Arial" w:cs="Arial"/>
          <w:sz w:val="23"/>
          <w:szCs w:val="23"/>
        </w:rPr>
        <w:t xml:space="preserve"> UN agencies in monitoring and reporting on all activities supported by the direct implementation modality and cash transfers</w:t>
      </w:r>
      <w:r>
        <w:rPr>
          <w:rFonts w:ascii="Arial" w:hAnsi="Arial" w:cs="Arial"/>
          <w:sz w:val="23"/>
          <w:szCs w:val="23"/>
        </w:rPr>
        <w:t>, by facilitating</w:t>
      </w:r>
      <w:r w:rsidR="00BE4D52" w:rsidRPr="00BE4D52">
        <w:rPr>
          <w:rFonts w:ascii="Arial" w:hAnsi="Arial" w:cs="Arial"/>
          <w:sz w:val="23"/>
          <w:szCs w:val="23"/>
        </w:rPr>
        <w:t xml:space="preserve"> access to relevant financial records and personnel resp</w:t>
      </w:r>
      <w:r>
        <w:rPr>
          <w:rFonts w:ascii="Arial" w:hAnsi="Arial" w:cs="Arial"/>
          <w:sz w:val="23"/>
          <w:szCs w:val="23"/>
        </w:rPr>
        <w:t>onsible for cash administration with the au</w:t>
      </w:r>
      <w:r w:rsidR="00BE4D52" w:rsidRPr="00BE4D52">
        <w:rPr>
          <w:rFonts w:ascii="Arial" w:hAnsi="Arial" w:cs="Arial"/>
          <w:sz w:val="23"/>
          <w:szCs w:val="23"/>
        </w:rPr>
        <w:t>dit</w:t>
      </w:r>
      <w:r>
        <w:rPr>
          <w:rFonts w:ascii="Arial" w:hAnsi="Arial" w:cs="Arial"/>
          <w:sz w:val="23"/>
          <w:szCs w:val="23"/>
        </w:rPr>
        <w:t xml:space="preserve"> to be based on cash ceilings necessitating</w:t>
      </w:r>
      <w:r w:rsidR="00BE4D52" w:rsidRPr="00BE4D52">
        <w:rPr>
          <w:rFonts w:ascii="Arial" w:hAnsi="Arial" w:cs="Arial"/>
          <w:sz w:val="23"/>
          <w:szCs w:val="23"/>
        </w:rPr>
        <w:t xml:space="preserve"> an au</w:t>
      </w:r>
      <w:r>
        <w:rPr>
          <w:rFonts w:ascii="Arial" w:hAnsi="Arial" w:cs="Arial"/>
          <w:sz w:val="23"/>
          <w:szCs w:val="23"/>
        </w:rPr>
        <w:t>dit.</w:t>
      </w:r>
    </w:p>
    <w:p w:rsidR="00BE4D52" w:rsidRPr="00A16002" w:rsidRDefault="00BE4D52" w:rsidP="00BE4D52">
      <w:pPr>
        <w:widowControl w:val="0"/>
        <w:autoSpaceDE w:val="0"/>
        <w:autoSpaceDN w:val="0"/>
        <w:adjustRightInd w:val="0"/>
        <w:spacing w:after="0" w:line="240" w:lineRule="auto"/>
        <w:rPr>
          <w:rFonts w:ascii="Arial" w:hAnsi="Arial" w:cs="Arial"/>
          <w:b/>
          <w:bCs/>
          <w:sz w:val="23"/>
          <w:szCs w:val="23"/>
        </w:rPr>
      </w:pPr>
      <w:bookmarkStart w:id="2" w:name="page51"/>
      <w:bookmarkEnd w:id="2"/>
    </w:p>
    <w:p w:rsidR="00BE4D52" w:rsidRPr="00A16002" w:rsidRDefault="00BE4D52" w:rsidP="00BE4D52">
      <w:pPr>
        <w:widowControl w:val="0"/>
        <w:autoSpaceDE w:val="0"/>
        <w:autoSpaceDN w:val="0"/>
        <w:adjustRightInd w:val="0"/>
        <w:spacing w:after="0" w:line="240" w:lineRule="auto"/>
        <w:rPr>
          <w:rFonts w:ascii="Arial" w:hAnsi="Arial" w:cs="Arial"/>
          <w:b/>
          <w:bCs/>
          <w:sz w:val="23"/>
          <w:szCs w:val="23"/>
        </w:rPr>
      </w:pPr>
    </w:p>
    <w:p w:rsidR="00BE4D52" w:rsidRPr="00A16002" w:rsidRDefault="00762FB6" w:rsidP="00BE4D52">
      <w:pPr>
        <w:widowControl w:val="0"/>
        <w:autoSpaceDE w:val="0"/>
        <w:autoSpaceDN w:val="0"/>
        <w:adjustRightInd w:val="0"/>
        <w:spacing w:after="0" w:line="240" w:lineRule="auto"/>
        <w:rPr>
          <w:rFonts w:ascii="Arial" w:hAnsi="Arial" w:cs="Arial"/>
          <w:b/>
          <w:sz w:val="23"/>
          <w:szCs w:val="23"/>
        </w:rPr>
      </w:pPr>
      <w:r>
        <w:rPr>
          <w:rFonts w:ascii="Arial" w:hAnsi="Arial" w:cs="Arial"/>
          <w:b/>
          <w:bCs/>
          <w:sz w:val="23"/>
          <w:szCs w:val="23"/>
        </w:rPr>
        <w:t>4</w:t>
      </w:r>
      <w:r w:rsidR="00BE4D52" w:rsidRPr="00A16002">
        <w:rPr>
          <w:rFonts w:ascii="Arial" w:hAnsi="Arial" w:cs="Arial"/>
          <w:b/>
          <w:bCs/>
          <w:sz w:val="23"/>
          <w:szCs w:val="23"/>
        </w:rPr>
        <w:t xml:space="preserve">.4 Communication </w:t>
      </w:r>
    </w:p>
    <w:p w:rsidR="00BE4D52" w:rsidRDefault="00BE4D52" w:rsidP="00BE4D52">
      <w:pPr>
        <w:widowControl w:val="0"/>
        <w:autoSpaceDE w:val="0"/>
        <w:autoSpaceDN w:val="0"/>
        <w:adjustRightInd w:val="0"/>
        <w:spacing w:after="0" w:line="313" w:lineRule="exact"/>
        <w:rPr>
          <w:rFonts w:ascii="Times New Roman" w:hAnsi="Times New Roman" w:cs="Times New Roman"/>
          <w:sz w:val="24"/>
          <w:szCs w:val="24"/>
        </w:rPr>
      </w:pPr>
    </w:p>
    <w:p w:rsidR="00FB78EF" w:rsidRDefault="00FB78EF" w:rsidP="00047581">
      <w:pPr>
        <w:widowControl w:val="0"/>
        <w:overflowPunct w:val="0"/>
        <w:autoSpaceDE w:val="0"/>
        <w:autoSpaceDN w:val="0"/>
        <w:adjustRightInd w:val="0"/>
        <w:spacing w:after="0" w:line="240" w:lineRule="auto"/>
        <w:jc w:val="both"/>
        <w:rPr>
          <w:rFonts w:ascii="Arial" w:hAnsi="Arial" w:cs="Arial"/>
          <w:sz w:val="23"/>
          <w:szCs w:val="23"/>
        </w:rPr>
      </w:pPr>
      <w:r w:rsidRPr="00FB78EF">
        <w:rPr>
          <w:rFonts w:ascii="Arial" w:hAnsi="Arial" w:cs="Arial"/>
          <w:sz w:val="23"/>
          <w:szCs w:val="23"/>
        </w:rPr>
        <w:t>-</w:t>
      </w:r>
      <w:r>
        <w:rPr>
          <w:rFonts w:ascii="Arial" w:hAnsi="Arial" w:cs="Arial"/>
          <w:sz w:val="23"/>
          <w:szCs w:val="23"/>
        </w:rPr>
        <w:t>UNDP, in its capacity as UN Lead Agency for the A2J JP, was/is also in charge of related communication activities. As such, it provides related updated information to the media and</w:t>
      </w:r>
      <w:r w:rsidR="00BE4D52" w:rsidRPr="00FB78EF">
        <w:rPr>
          <w:rFonts w:ascii="Arial" w:hAnsi="Arial" w:cs="Arial"/>
          <w:sz w:val="23"/>
          <w:szCs w:val="23"/>
        </w:rPr>
        <w:t xml:space="preserve"> to </w:t>
      </w:r>
      <w:r>
        <w:rPr>
          <w:rFonts w:ascii="Arial" w:hAnsi="Arial" w:cs="Arial"/>
          <w:sz w:val="23"/>
          <w:szCs w:val="23"/>
        </w:rPr>
        <w:t>JP</w:t>
      </w:r>
      <w:r w:rsidR="00BE4D52" w:rsidRPr="00FB78EF">
        <w:rPr>
          <w:rFonts w:ascii="Arial" w:hAnsi="Arial" w:cs="Arial"/>
          <w:sz w:val="23"/>
          <w:szCs w:val="23"/>
        </w:rPr>
        <w:t xml:space="preserve"> beneficiaries</w:t>
      </w:r>
      <w:r>
        <w:rPr>
          <w:rFonts w:ascii="Arial" w:hAnsi="Arial" w:cs="Arial"/>
          <w:sz w:val="23"/>
          <w:szCs w:val="23"/>
        </w:rPr>
        <w:t xml:space="preserve"> and IPs. </w:t>
      </w:r>
    </w:p>
    <w:p w:rsidR="00FB78EF" w:rsidRDefault="00FB78EF" w:rsidP="00047581">
      <w:pPr>
        <w:widowControl w:val="0"/>
        <w:overflowPunct w:val="0"/>
        <w:autoSpaceDE w:val="0"/>
        <w:autoSpaceDN w:val="0"/>
        <w:adjustRightInd w:val="0"/>
        <w:spacing w:after="0" w:line="240" w:lineRule="auto"/>
        <w:jc w:val="both"/>
        <w:rPr>
          <w:rFonts w:ascii="Arial" w:hAnsi="Arial" w:cs="Arial"/>
          <w:sz w:val="23"/>
          <w:szCs w:val="23"/>
        </w:rPr>
      </w:pPr>
    </w:p>
    <w:p w:rsidR="00FB78EF" w:rsidRDefault="00FB78EF" w:rsidP="00047581">
      <w:pPr>
        <w:widowControl w:val="0"/>
        <w:overflowPunct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-In line with DaO principles, all A2J JP-</w:t>
      </w:r>
      <w:r w:rsidR="00BE4D52" w:rsidRPr="00FB78EF">
        <w:rPr>
          <w:rFonts w:ascii="Arial" w:hAnsi="Arial" w:cs="Arial"/>
          <w:sz w:val="23"/>
          <w:szCs w:val="23"/>
        </w:rPr>
        <w:t>related</w:t>
      </w:r>
      <w:r>
        <w:rPr>
          <w:rFonts w:ascii="Arial" w:hAnsi="Arial" w:cs="Arial"/>
          <w:sz w:val="23"/>
          <w:szCs w:val="23"/>
        </w:rPr>
        <w:t xml:space="preserve"> general</w:t>
      </w:r>
      <w:r w:rsidR="00BE4D52" w:rsidRPr="00FB78EF">
        <w:rPr>
          <w:rFonts w:ascii="Arial" w:hAnsi="Arial" w:cs="Arial"/>
          <w:sz w:val="23"/>
          <w:szCs w:val="23"/>
        </w:rPr>
        <w:t xml:space="preserve"> publicity material, official notices,</w:t>
      </w:r>
      <w:r>
        <w:rPr>
          <w:rFonts w:ascii="Arial" w:hAnsi="Arial" w:cs="Arial"/>
          <w:sz w:val="23"/>
          <w:szCs w:val="23"/>
        </w:rPr>
        <w:t xml:space="preserve"> reports and publications,</w:t>
      </w:r>
      <w:r w:rsidR="00BE4D52" w:rsidRPr="00FB78EF">
        <w:rPr>
          <w:rFonts w:ascii="Arial" w:hAnsi="Arial" w:cs="Arial"/>
          <w:sz w:val="23"/>
          <w:szCs w:val="23"/>
        </w:rPr>
        <w:t xml:space="preserve"> acknowledge the role of the implementing partners and the One UN and all participating UN organizations, and the other contributors to the joint programme account. </w:t>
      </w:r>
    </w:p>
    <w:p w:rsidR="00FB78EF" w:rsidRDefault="00FB78EF" w:rsidP="00047581">
      <w:pPr>
        <w:widowControl w:val="0"/>
        <w:overflowPunct w:val="0"/>
        <w:autoSpaceDE w:val="0"/>
        <w:autoSpaceDN w:val="0"/>
        <w:adjustRightInd w:val="0"/>
        <w:spacing w:after="0" w:line="240" w:lineRule="auto"/>
        <w:jc w:val="both"/>
        <w:rPr>
          <w:rFonts w:ascii="Arial" w:hAnsi="Arial" w:cs="Arial"/>
          <w:sz w:val="23"/>
          <w:szCs w:val="23"/>
        </w:rPr>
      </w:pPr>
    </w:p>
    <w:p w:rsidR="00FB78EF" w:rsidRDefault="00FB78EF" w:rsidP="00047581">
      <w:pPr>
        <w:widowControl w:val="0"/>
        <w:overflowPunct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w:t>
      </w:r>
      <w:r w:rsidR="00D412E2">
        <w:rPr>
          <w:rFonts w:ascii="Arial" w:hAnsi="Arial" w:cs="Arial"/>
          <w:sz w:val="23"/>
          <w:szCs w:val="23"/>
        </w:rPr>
        <w:t xml:space="preserve">The participating UN agencies were explicitly allowed to </w:t>
      </w:r>
      <w:r w:rsidR="00BE4D52" w:rsidRPr="00FB78EF">
        <w:rPr>
          <w:rFonts w:ascii="Arial" w:hAnsi="Arial" w:cs="Arial"/>
          <w:sz w:val="23"/>
          <w:szCs w:val="23"/>
        </w:rPr>
        <w:t>use their</w:t>
      </w:r>
      <w:r w:rsidR="00D412E2">
        <w:rPr>
          <w:rFonts w:ascii="Arial" w:hAnsi="Arial" w:cs="Arial"/>
          <w:sz w:val="23"/>
          <w:szCs w:val="23"/>
        </w:rPr>
        <w:t xml:space="preserve"> own agency-specific</w:t>
      </w:r>
      <w:r w:rsidR="00BE4D52" w:rsidRPr="00FB78EF">
        <w:rPr>
          <w:rFonts w:ascii="Arial" w:hAnsi="Arial" w:cs="Arial"/>
          <w:sz w:val="23"/>
          <w:szCs w:val="23"/>
        </w:rPr>
        <w:t xml:space="preserve"> communication channels in addition the One UN channel to publicize the programme</w:t>
      </w:r>
      <w:r w:rsidR="00802EB6">
        <w:rPr>
          <w:rFonts w:ascii="Arial" w:hAnsi="Arial" w:cs="Arial"/>
          <w:sz w:val="23"/>
          <w:szCs w:val="23"/>
        </w:rPr>
        <w:t xml:space="preserve">. The PUNOs exercised this </w:t>
      </w:r>
      <w:r>
        <w:rPr>
          <w:rFonts w:ascii="Arial" w:hAnsi="Arial" w:cs="Arial"/>
          <w:sz w:val="23"/>
          <w:szCs w:val="23"/>
        </w:rPr>
        <w:t xml:space="preserve">right </w:t>
      </w:r>
      <w:r w:rsidR="00802EB6">
        <w:rPr>
          <w:rFonts w:ascii="Arial" w:hAnsi="Arial" w:cs="Arial"/>
          <w:sz w:val="23"/>
          <w:szCs w:val="23"/>
        </w:rPr>
        <w:t>freely</w:t>
      </w:r>
      <w:r w:rsidR="00BE4D52" w:rsidRPr="00FB78EF">
        <w:rPr>
          <w:rFonts w:ascii="Arial" w:hAnsi="Arial" w:cs="Arial"/>
          <w:sz w:val="23"/>
          <w:szCs w:val="23"/>
        </w:rPr>
        <w:t xml:space="preserve">. </w:t>
      </w:r>
    </w:p>
    <w:p w:rsidR="00FB78EF" w:rsidRDefault="00FB78EF" w:rsidP="00047581">
      <w:pPr>
        <w:widowControl w:val="0"/>
        <w:overflowPunct w:val="0"/>
        <w:autoSpaceDE w:val="0"/>
        <w:autoSpaceDN w:val="0"/>
        <w:adjustRightInd w:val="0"/>
        <w:spacing w:after="0" w:line="240" w:lineRule="auto"/>
        <w:jc w:val="both"/>
        <w:rPr>
          <w:rFonts w:ascii="Arial" w:hAnsi="Arial" w:cs="Arial"/>
          <w:sz w:val="23"/>
          <w:szCs w:val="23"/>
        </w:rPr>
      </w:pPr>
    </w:p>
    <w:p w:rsidR="00802EB6" w:rsidRPr="00FB78EF" w:rsidRDefault="00FB78EF" w:rsidP="00047581">
      <w:pPr>
        <w:widowControl w:val="0"/>
        <w:overflowPunct w:val="0"/>
        <w:autoSpaceDE w:val="0"/>
        <w:autoSpaceDN w:val="0"/>
        <w:adjustRightInd w:val="0"/>
        <w:spacing w:after="0" w:line="240" w:lineRule="auto"/>
        <w:jc w:val="both"/>
        <w:rPr>
          <w:rFonts w:ascii="Times New Roman" w:hAnsi="Times New Roman" w:cs="Times New Roman"/>
          <w:sz w:val="23"/>
          <w:szCs w:val="23"/>
        </w:rPr>
      </w:pPr>
      <w:r>
        <w:rPr>
          <w:rFonts w:ascii="Arial" w:hAnsi="Arial" w:cs="Arial"/>
          <w:sz w:val="23"/>
          <w:szCs w:val="23"/>
        </w:rPr>
        <w:t>-</w:t>
      </w:r>
      <w:r w:rsidR="00BE4D52" w:rsidRPr="00FB78EF">
        <w:rPr>
          <w:rFonts w:ascii="Arial" w:hAnsi="Arial" w:cs="Arial"/>
          <w:sz w:val="23"/>
          <w:szCs w:val="23"/>
        </w:rPr>
        <w:t xml:space="preserve">As per corporate </w:t>
      </w:r>
      <w:r w:rsidR="00802EB6">
        <w:rPr>
          <w:rFonts w:ascii="Arial" w:hAnsi="Arial" w:cs="Arial"/>
          <w:sz w:val="23"/>
          <w:szCs w:val="23"/>
        </w:rPr>
        <w:t xml:space="preserve">UNDP </w:t>
      </w:r>
      <w:r w:rsidR="00BE4D52" w:rsidRPr="00FB78EF">
        <w:rPr>
          <w:rFonts w:ascii="Arial" w:hAnsi="Arial" w:cs="Arial"/>
          <w:sz w:val="23"/>
          <w:szCs w:val="23"/>
        </w:rPr>
        <w:t xml:space="preserve">communication policy, 1% of </w:t>
      </w:r>
      <w:r w:rsidR="00802EB6">
        <w:rPr>
          <w:rFonts w:ascii="Arial" w:hAnsi="Arial" w:cs="Arial"/>
          <w:sz w:val="23"/>
          <w:szCs w:val="23"/>
        </w:rPr>
        <w:t xml:space="preserve">the budget was </w:t>
      </w:r>
      <w:r w:rsidR="00BE4D52" w:rsidRPr="00FB78EF">
        <w:rPr>
          <w:rFonts w:ascii="Arial" w:hAnsi="Arial" w:cs="Arial"/>
          <w:sz w:val="23"/>
          <w:szCs w:val="23"/>
        </w:rPr>
        <w:t>earmarked to support comm</w:t>
      </w:r>
      <w:r w:rsidR="00802EB6">
        <w:rPr>
          <w:rFonts w:ascii="Arial" w:hAnsi="Arial" w:cs="Arial"/>
          <w:sz w:val="23"/>
          <w:szCs w:val="23"/>
        </w:rPr>
        <w:t>unications efforts in support of</w:t>
      </w:r>
      <w:r w:rsidR="00BE4D52" w:rsidRPr="00FB78EF">
        <w:rPr>
          <w:rFonts w:ascii="Arial" w:hAnsi="Arial" w:cs="Arial"/>
          <w:sz w:val="23"/>
          <w:szCs w:val="23"/>
        </w:rPr>
        <w:t xml:space="preserve"> the</w:t>
      </w:r>
      <w:r w:rsidR="00802EB6">
        <w:rPr>
          <w:rFonts w:ascii="Arial" w:hAnsi="Arial" w:cs="Arial"/>
          <w:sz w:val="23"/>
          <w:szCs w:val="23"/>
        </w:rPr>
        <w:t xml:space="preserve"> JPimplementation</w:t>
      </w:r>
      <w:r w:rsidR="00BE4D52" w:rsidRPr="00FB78EF">
        <w:rPr>
          <w:rFonts w:ascii="Arial" w:hAnsi="Arial" w:cs="Arial"/>
          <w:sz w:val="23"/>
          <w:szCs w:val="23"/>
        </w:rPr>
        <w:t>. A</w:t>
      </w:r>
      <w:r w:rsidR="00802EB6">
        <w:rPr>
          <w:rFonts w:ascii="Arial" w:hAnsi="Arial" w:cs="Arial"/>
          <w:sz w:val="23"/>
          <w:szCs w:val="23"/>
        </w:rPr>
        <w:t xml:space="preserve"> related</w:t>
      </w:r>
      <w:r w:rsidR="00BE4D52" w:rsidRPr="00FB78EF">
        <w:rPr>
          <w:rFonts w:ascii="Arial" w:hAnsi="Arial" w:cs="Arial"/>
          <w:sz w:val="23"/>
          <w:szCs w:val="23"/>
        </w:rPr>
        <w:t xml:space="preserve"> bu</w:t>
      </w:r>
      <w:r w:rsidR="00802EB6">
        <w:rPr>
          <w:rFonts w:ascii="Arial" w:hAnsi="Arial" w:cs="Arial"/>
          <w:sz w:val="23"/>
          <w:szCs w:val="23"/>
        </w:rPr>
        <w:t>dget line for communication was</w:t>
      </w:r>
      <w:r w:rsidR="00BE4D52" w:rsidRPr="00FB78EF">
        <w:rPr>
          <w:rFonts w:ascii="Arial" w:hAnsi="Arial" w:cs="Arial"/>
          <w:sz w:val="23"/>
          <w:szCs w:val="23"/>
        </w:rPr>
        <w:t xml:space="preserve"> included in the programme budget</w:t>
      </w:r>
      <w:r w:rsidR="00802EB6">
        <w:rPr>
          <w:rFonts w:ascii="Arial" w:hAnsi="Arial" w:cs="Arial"/>
          <w:sz w:val="23"/>
          <w:szCs w:val="23"/>
        </w:rPr>
        <w:t xml:space="preserve"> under Output 5/Activity 5.3. Project oversight including audit, evaluations, communication.</w:t>
      </w:r>
    </w:p>
    <w:p w:rsidR="00BE4D52" w:rsidRPr="00FB78EF" w:rsidRDefault="00BE4D52" w:rsidP="00BE4D52">
      <w:pPr>
        <w:widowControl w:val="0"/>
        <w:overflowPunct w:val="0"/>
        <w:autoSpaceDE w:val="0"/>
        <w:autoSpaceDN w:val="0"/>
        <w:adjustRightInd w:val="0"/>
        <w:spacing w:after="0" w:line="273" w:lineRule="auto"/>
        <w:jc w:val="both"/>
        <w:rPr>
          <w:rFonts w:ascii="Times New Roman" w:hAnsi="Times New Roman" w:cs="Times New Roman"/>
          <w:sz w:val="23"/>
          <w:szCs w:val="23"/>
        </w:rPr>
      </w:pPr>
    </w:p>
    <w:p w:rsidR="00BE4D52" w:rsidRDefault="00BE4D52" w:rsidP="00BE4D52">
      <w:pPr>
        <w:widowControl w:val="0"/>
        <w:autoSpaceDE w:val="0"/>
        <w:autoSpaceDN w:val="0"/>
        <w:adjustRightInd w:val="0"/>
        <w:spacing w:after="0" w:line="200" w:lineRule="exact"/>
        <w:rPr>
          <w:rFonts w:ascii="Times New Roman" w:hAnsi="Times New Roman" w:cs="Times New Roman"/>
          <w:sz w:val="24"/>
          <w:szCs w:val="24"/>
        </w:rPr>
      </w:pPr>
    </w:p>
    <w:p w:rsidR="0068675D" w:rsidRDefault="0068675D" w:rsidP="001D5F5C">
      <w:pPr>
        <w:widowControl w:val="0"/>
        <w:overflowPunct w:val="0"/>
        <w:autoSpaceDE w:val="0"/>
        <w:autoSpaceDN w:val="0"/>
        <w:adjustRightInd w:val="0"/>
        <w:spacing w:after="0" w:line="240" w:lineRule="auto"/>
        <w:ind w:right="220"/>
        <w:rPr>
          <w:rFonts w:ascii="Arial" w:hAnsi="Arial" w:cs="Arial"/>
          <w:b/>
          <w:sz w:val="23"/>
          <w:szCs w:val="23"/>
        </w:rPr>
      </w:pPr>
    </w:p>
    <w:p w:rsidR="001D5F5C" w:rsidRPr="00A16002" w:rsidRDefault="00762FB6" w:rsidP="001D5F5C">
      <w:pPr>
        <w:widowControl w:val="0"/>
        <w:overflowPunct w:val="0"/>
        <w:autoSpaceDE w:val="0"/>
        <w:autoSpaceDN w:val="0"/>
        <w:adjustRightInd w:val="0"/>
        <w:spacing w:after="0" w:line="240" w:lineRule="auto"/>
        <w:ind w:right="220"/>
        <w:rPr>
          <w:rFonts w:ascii="Arial" w:hAnsi="Arial" w:cs="Arial"/>
          <w:b/>
          <w:sz w:val="23"/>
          <w:szCs w:val="23"/>
        </w:rPr>
      </w:pPr>
      <w:r>
        <w:rPr>
          <w:rFonts w:ascii="Arial" w:hAnsi="Arial" w:cs="Arial"/>
          <w:b/>
          <w:sz w:val="23"/>
          <w:szCs w:val="23"/>
        </w:rPr>
        <w:t>5</w:t>
      </w:r>
      <w:r w:rsidR="001D5F5C" w:rsidRPr="00A16002">
        <w:rPr>
          <w:rFonts w:ascii="Arial" w:hAnsi="Arial" w:cs="Arial"/>
          <w:b/>
          <w:sz w:val="23"/>
          <w:szCs w:val="23"/>
        </w:rPr>
        <w:t>.   Programme Review:  F</w:t>
      </w:r>
      <w:r w:rsidR="00802EB6">
        <w:rPr>
          <w:rFonts w:ascii="Arial" w:hAnsi="Arial" w:cs="Arial"/>
          <w:b/>
          <w:bCs/>
          <w:sz w:val="23"/>
          <w:szCs w:val="23"/>
        </w:rPr>
        <w:t xml:space="preserve">indings and conclusions </w:t>
      </w:r>
    </w:p>
    <w:p w:rsidR="00973678" w:rsidRDefault="00973678" w:rsidP="00873DC8">
      <w:pPr>
        <w:widowControl w:val="0"/>
        <w:autoSpaceDE w:val="0"/>
        <w:autoSpaceDN w:val="0"/>
        <w:adjustRightInd w:val="0"/>
        <w:spacing w:after="0" w:line="240" w:lineRule="auto"/>
        <w:rPr>
          <w:rFonts w:ascii="Arial" w:hAnsi="Arial" w:cs="Arial"/>
          <w:b/>
          <w:bCs/>
          <w:sz w:val="23"/>
          <w:szCs w:val="23"/>
        </w:rPr>
      </w:pPr>
    </w:p>
    <w:p w:rsidR="0068675D" w:rsidRDefault="0068675D" w:rsidP="00873DC8">
      <w:pPr>
        <w:widowControl w:val="0"/>
        <w:autoSpaceDE w:val="0"/>
        <w:autoSpaceDN w:val="0"/>
        <w:adjustRightInd w:val="0"/>
        <w:spacing w:after="0" w:line="240" w:lineRule="auto"/>
        <w:rPr>
          <w:rFonts w:ascii="Arial" w:hAnsi="Arial" w:cs="Arial"/>
          <w:b/>
          <w:bCs/>
          <w:sz w:val="23"/>
          <w:szCs w:val="23"/>
        </w:rPr>
      </w:pPr>
    </w:p>
    <w:p w:rsidR="001D5F5C" w:rsidRDefault="00762FB6" w:rsidP="00873DC8">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5</w:t>
      </w:r>
      <w:r w:rsidR="008F1445" w:rsidRPr="00A16002">
        <w:rPr>
          <w:rFonts w:ascii="Arial" w:hAnsi="Arial" w:cs="Arial"/>
          <w:b/>
          <w:bCs/>
          <w:sz w:val="23"/>
          <w:szCs w:val="23"/>
        </w:rPr>
        <w:t xml:space="preserve">.1 Relevance </w:t>
      </w:r>
    </w:p>
    <w:p w:rsidR="0068675D" w:rsidRDefault="0068675D" w:rsidP="004935C2">
      <w:pPr>
        <w:spacing w:after="0" w:line="265" w:lineRule="atLeast"/>
        <w:textAlignment w:val="baseline"/>
        <w:rPr>
          <w:rFonts w:ascii="Arial" w:eastAsia="Times New Roman" w:hAnsi="Arial" w:cs="Arial"/>
          <w:sz w:val="23"/>
          <w:szCs w:val="23"/>
        </w:rPr>
      </w:pPr>
    </w:p>
    <w:p w:rsidR="0052277D" w:rsidRDefault="0052277D" w:rsidP="004935C2">
      <w:pPr>
        <w:spacing w:after="0" w:line="265" w:lineRule="atLeast"/>
        <w:textAlignment w:val="baseline"/>
        <w:rPr>
          <w:rFonts w:ascii="Arial" w:eastAsia="Times New Roman" w:hAnsi="Arial" w:cs="Arial"/>
          <w:sz w:val="23"/>
          <w:szCs w:val="23"/>
        </w:rPr>
      </w:pPr>
      <w:r w:rsidRPr="0072637C">
        <w:rPr>
          <w:rFonts w:ascii="Arial" w:eastAsia="Times New Roman" w:hAnsi="Arial" w:cs="Arial"/>
          <w:sz w:val="23"/>
          <w:szCs w:val="23"/>
        </w:rPr>
        <w:t>-The overall rating of the JP’s relevance is 13.2/1</w:t>
      </w:r>
      <w:r w:rsidR="002F7061">
        <w:rPr>
          <w:rFonts w:ascii="Arial" w:eastAsia="Times New Roman" w:hAnsi="Arial" w:cs="Arial"/>
          <w:sz w:val="23"/>
          <w:szCs w:val="23"/>
        </w:rPr>
        <w:t xml:space="preserve">5 (or an “A-“ </w:t>
      </w:r>
      <w:r w:rsidR="002F7061">
        <w:rPr>
          <w:rFonts w:ascii="Arial" w:hAnsi="Arial" w:cs="Arial"/>
          <w:bCs/>
          <w:sz w:val="23"/>
          <w:szCs w:val="23"/>
        </w:rPr>
        <w:t>on a school grade scale of A to F with A being the best grade</w:t>
      </w:r>
      <w:r w:rsidRPr="0072637C">
        <w:rPr>
          <w:rFonts w:ascii="Arial" w:eastAsia="Times New Roman" w:hAnsi="Arial" w:cs="Arial"/>
          <w:sz w:val="23"/>
          <w:szCs w:val="23"/>
        </w:rPr>
        <w:t>).</w:t>
      </w:r>
    </w:p>
    <w:p w:rsidR="00E04CB7" w:rsidRDefault="00E04CB7" w:rsidP="004935C2">
      <w:pPr>
        <w:spacing w:after="0" w:line="265" w:lineRule="atLeast"/>
        <w:textAlignment w:val="baseline"/>
        <w:rPr>
          <w:rFonts w:ascii="Arial" w:eastAsia="Times New Roman" w:hAnsi="Arial" w:cs="Arial"/>
          <w:sz w:val="23"/>
          <w:szCs w:val="23"/>
        </w:rPr>
      </w:pPr>
    </w:p>
    <w:p w:rsidR="008C7478" w:rsidRPr="008C7478" w:rsidRDefault="008C7478" w:rsidP="004935C2">
      <w:pPr>
        <w:spacing w:after="0" w:line="265" w:lineRule="atLeast"/>
        <w:textAlignment w:val="baseline"/>
        <w:rPr>
          <w:rFonts w:ascii="Arial" w:eastAsia="Times New Roman" w:hAnsi="Arial" w:cs="Arial"/>
          <w:i/>
          <w:sz w:val="23"/>
          <w:szCs w:val="23"/>
        </w:rPr>
      </w:pPr>
      <w:r w:rsidRPr="008C7478">
        <w:rPr>
          <w:rFonts w:ascii="Arial" w:eastAsia="Times New Roman" w:hAnsi="Arial" w:cs="Arial"/>
          <w:i/>
          <w:sz w:val="23"/>
          <w:szCs w:val="23"/>
        </w:rPr>
        <w:t>Table 1 – JP’s Relevance Rating (Score by Output and JP Average)</w:t>
      </w:r>
    </w:p>
    <w:tbl>
      <w:tblPr>
        <w:tblStyle w:val="TableGrid"/>
        <w:tblW w:w="0" w:type="auto"/>
        <w:tblInd w:w="108" w:type="dxa"/>
        <w:tblLayout w:type="fixed"/>
        <w:tblLook w:val="04A0" w:firstRow="1" w:lastRow="0" w:firstColumn="1" w:lastColumn="0" w:noHBand="0" w:noVBand="1"/>
      </w:tblPr>
      <w:tblGrid>
        <w:gridCol w:w="1890"/>
        <w:gridCol w:w="1080"/>
        <w:gridCol w:w="1080"/>
        <w:gridCol w:w="1080"/>
        <w:gridCol w:w="1080"/>
        <w:gridCol w:w="1080"/>
        <w:gridCol w:w="1080"/>
      </w:tblGrid>
      <w:tr w:rsidR="0072637C" w:rsidRPr="00703DA4" w:rsidTr="00445ECB">
        <w:tc>
          <w:tcPr>
            <w:tcW w:w="1890" w:type="dxa"/>
          </w:tcPr>
          <w:p w:rsidR="0072637C" w:rsidRDefault="0072637C" w:rsidP="00445ECB">
            <w:pPr>
              <w:rPr>
                <w:b/>
                <w:i/>
              </w:rPr>
            </w:pPr>
            <w:r w:rsidRPr="00703DA4">
              <w:rPr>
                <w:b/>
                <w:i/>
              </w:rPr>
              <w:t>Criterion/</w:t>
            </w:r>
          </w:p>
          <w:p w:rsidR="0072637C" w:rsidRPr="00703DA4" w:rsidRDefault="0072637C" w:rsidP="00445ECB">
            <w:pPr>
              <w:rPr>
                <w:b/>
                <w:i/>
              </w:rPr>
            </w:pPr>
            <w:r w:rsidRPr="00703DA4">
              <w:rPr>
                <w:b/>
                <w:i/>
              </w:rPr>
              <w:t>Dimension</w:t>
            </w:r>
          </w:p>
        </w:tc>
        <w:tc>
          <w:tcPr>
            <w:tcW w:w="1080" w:type="dxa"/>
          </w:tcPr>
          <w:p w:rsidR="0072637C" w:rsidRPr="00703DA4" w:rsidRDefault="0072637C" w:rsidP="00445ECB">
            <w:pPr>
              <w:jc w:val="right"/>
              <w:rPr>
                <w:b/>
              </w:rPr>
            </w:pPr>
            <w:r w:rsidRPr="00703DA4">
              <w:rPr>
                <w:b/>
              </w:rPr>
              <w:t>Output 1</w:t>
            </w:r>
          </w:p>
        </w:tc>
        <w:tc>
          <w:tcPr>
            <w:tcW w:w="1080" w:type="dxa"/>
          </w:tcPr>
          <w:p w:rsidR="0072637C" w:rsidRPr="00703DA4" w:rsidRDefault="0072637C" w:rsidP="00445ECB">
            <w:pPr>
              <w:jc w:val="right"/>
              <w:rPr>
                <w:b/>
              </w:rPr>
            </w:pPr>
            <w:r w:rsidRPr="00703DA4">
              <w:rPr>
                <w:b/>
              </w:rPr>
              <w:t>Output 2</w:t>
            </w:r>
          </w:p>
        </w:tc>
        <w:tc>
          <w:tcPr>
            <w:tcW w:w="1080" w:type="dxa"/>
          </w:tcPr>
          <w:p w:rsidR="0072637C" w:rsidRPr="00703DA4" w:rsidRDefault="0072637C" w:rsidP="00445ECB">
            <w:pPr>
              <w:jc w:val="right"/>
              <w:rPr>
                <w:b/>
              </w:rPr>
            </w:pPr>
            <w:r w:rsidRPr="00703DA4">
              <w:rPr>
                <w:b/>
              </w:rPr>
              <w:t>Output 3</w:t>
            </w:r>
          </w:p>
        </w:tc>
        <w:tc>
          <w:tcPr>
            <w:tcW w:w="1080" w:type="dxa"/>
          </w:tcPr>
          <w:p w:rsidR="0072637C" w:rsidRPr="00703DA4" w:rsidRDefault="0072637C" w:rsidP="00445ECB">
            <w:pPr>
              <w:jc w:val="right"/>
              <w:rPr>
                <w:b/>
              </w:rPr>
            </w:pPr>
            <w:r w:rsidRPr="00703DA4">
              <w:rPr>
                <w:b/>
              </w:rPr>
              <w:t>Output 4</w:t>
            </w:r>
          </w:p>
        </w:tc>
        <w:tc>
          <w:tcPr>
            <w:tcW w:w="1080" w:type="dxa"/>
          </w:tcPr>
          <w:p w:rsidR="0072637C" w:rsidRPr="00703DA4" w:rsidRDefault="0072637C" w:rsidP="00445ECB">
            <w:pPr>
              <w:jc w:val="right"/>
              <w:rPr>
                <w:b/>
              </w:rPr>
            </w:pPr>
            <w:r w:rsidRPr="00703DA4">
              <w:rPr>
                <w:b/>
              </w:rPr>
              <w:t>Output 5</w:t>
            </w:r>
          </w:p>
        </w:tc>
        <w:tc>
          <w:tcPr>
            <w:tcW w:w="1080" w:type="dxa"/>
            <w:shd w:val="clear" w:color="auto" w:fill="EEECE1" w:themeFill="background2"/>
          </w:tcPr>
          <w:p w:rsidR="0072637C" w:rsidRDefault="0072637C" w:rsidP="00445ECB">
            <w:pPr>
              <w:jc w:val="right"/>
              <w:rPr>
                <w:b/>
              </w:rPr>
            </w:pPr>
            <w:r w:rsidRPr="00703DA4">
              <w:rPr>
                <w:b/>
              </w:rPr>
              <w:t>Average</w:t>
            </w:r>
          </w:p>
          <w:p w:rsidR="0072637C" w:rsidRPr="00703DA4" w:rsidRDefault="0072637C" w:rsidP="00445ECB">
            <w:pPr>
              <w:jc w:val="right"/>
              <w:rPr>
                <w:b/>
              </w:rPr>
            </w:pPr>
          </w:p>
        </w:tc>
      </w:tr>
      <w:tr w:rsidR="0072637C" w:rsidTr="00445ECB">
        <w:tc>
          <w:tcPr>
            <w:tcW w:w="1890" w:type="dxa"/>
          </w:tcPr>
          <w:p w:rsidR="0072637C" w:rsidRPr="00DB533C" w:rsidRDefault="0072637C" w:rsidP="00445ECB">
            <w:pPr>
              <w:rPr>
                <w:i/>
              </w:rPr>
            </w:pPr>
            <w:r w:rsidRPr="00DB533C">
              <w:rPr>
                <w:i/>
              </w:rPr>
              <w:t>Relevance</w:t>
            </w:r>
          </w:p>
        </w:tc>
        <w:tc>
          <w:tcPr>
            <w:tcW w:w="1080" w:type="dxa"/>
          </w:tcPr>
          <w:p w:rsidR="0072637C" w:rsidRDefault="0072637C" w:rsidP="00445ECB">
            <w:pPr>
              <w:jc w:val="right"/>
            </w:pPr>
            <w:r>
              <w:t>13</w:t>
            </w:r>
          </w:p>
        </w:tc>
        <w:tc>
          <w:tcPr>
            <w:tcW w:w="1080" w:type="dxa"/>
          </w:tcPr>
          <w:p w:rsidR="0072637C" w:rsidRDefault="0072637C" w:rsidP="00445ECB">
            <w:pPr>
              <w:jc w:val="right"/>
            </w:pPr>
            <w:r>
              <w:t>14</w:t>
            </w:r>
          </w:p>
        </w:tc>
        <w:tc>
          <w:tcPr>
            <w:tcW w:w="1080" w:type="dxa"/>
          </w:tcPr>
          <w:p w:rsidR="0072637C" w:rsidRDefault="0072637C" w:rsidP="00445ECB">
            <w:pPr>
              <w:jc w:val="right"/>
            </w:pPr>
            <w:r>
              <w:t>12</w:t>
            </w:r>
          </w:p>
        </w:tc>
        <w:tc>
          <w:tcPr>
            <w:tcW w:w="1080" w:type="dxa"/>
          </w:tcPr>
          <w:p w:rsidR="0072637C" w:rsidRDefault="0072637C" w:rsidP="00445ECB">
            <w:pPr>
              <w:jc w:val="right"/>
            </w:pPr>
            <w:r>
              <w:t>12</w:t>
            </w:r>
          </w:p>
        </w:tc>
        <w:tc>
          <w:tcPr>
            <w:tcW w:w="1080" w:type="dxa"/>
          </w:tcPr>
          <w:p w:rsidR="0072637C" w:rsidRDefault="0072637C" w:rsidP="00445ECB">
            <w:pPr>
              <w:jc w:val="right"/>
            </w:pPr>
            <w:r>
              <w:t>15</w:t>
            </w:r>
          </w:p>
        </w:tc>
        <w:tc>
          <w:tcPr>
            <w:tcW w:w="1080" w:type="dxa"/>
            <w:shd w:val="clear" w:color="auto" w:fill="EEECE1" w:themeFill="background2"/>
          </w:tcPr>
          <w:p w:rsidR="0072637C" w:rsidRDefault="0072637C" w:rsidP="00445ECB">
            <w:pPr>
              <w:jc w:val="right"/>
            </w:pPr>
            <w:r>
              <w:t>13.2</w:t>
            </w:r>
          </w:p>
        </w:tc>
      </w:tr>
    </w:tbl>
    <w:p w:rsidR="0072637C" w:rsidRDefault="0072637C" w:rsidP="0052277D">
      <w:pPr>
        <w:spacing w:after="0" w:line="265" w:lineRule="atLeast"/>
        <w:textAlignment w:val="baseline"/>
        <w:rPr>
          <w:rFonts w:ascii="Arial" w:eastAsia="Times New Roman" w:hAnsi="Arial" w:cs="Arial"/>
          <w:sz w:val="23"/>
          <w:szCs w:val="23"/>
        </w:rPr>
      </w:pPr>
    </w:p>
    <w:p w:rsidR="004935C2" w:rsidRPr="00A16002" w:rsidRDefault="00A319C9" w:rsidP="004935C2">
      <w:pPr>
        <w:spacing w:after="0" w:line="265" w:lineRule="atLeast"/>
        <w:jc w:val="both"/>
        <w:textAlignment w:val="baseline"/>
        <w:rPr>
          <w:rFonts w:ascii="Arial" w:eastAsia="Times New Roman" w:hAnsi="Arial" w:cs="Arial"/>
          <w:sz w:val="23"/>
          <w:szCs w:val="23"/>
        </w:rPr>
      </w:pPr>
      <w:r>
        <w:rPr>
          <w:rFonts w:ascii="Arial" w:eastAsia="Times New Roman" w:hAnsi="Arial" w:cs="Arial"/>
          <w:sz w:val="23"/>
          <w:szCs w:val="23"/>
        </w:rPr>
        <w:t>-</w:t>
      </w:r>
      <w:r w:rsidR="004935C2" w:rsidRPr="00A16002">
        <w:rPr>
          <w:rFonts w:ascii="Arial" w:eastAsia="Times New Roman" w:hAnsi="Arial" w:cs="Arial"/>
          <w:sz w:val="23"/>
          <w:szCs w:val="23"/>
        </w:rPr>
        <w:t>Overall, t</w:t>
      </w:r>
      <w:r w:rsidR="006400E0" w:rsidRPr="00A16002">
        <w:rPr>
          <w:rFonts w:ascii="Arial" w:eastAsia="Times New Roman" w:hAnsi="Arial" w:cs="Arial"/>
          <w:sz w:val="23"/>
          <w:szCs w:val="23"/>
        </w:rPr>
        <w:t xml:space="preserve">he programme </w:t>
      </w:r>
      <w:r w:rsidR="004935C2" w:rsidRPr="00A16002">
        <w:rPr>
          <w:rFonts w:ascii="Arial" w:eastAsia="Times New Roman" w:hAnsi="Arial" w:cs="Arial"/>
          <w:sz w:val="23"/>
          <w:szCs w:val="23"/>
        </w:rPr>
        <w:t>is fully aligned with GoR priorities and strategic development plans, both at the EDPR2 and sector level</w:t>
      </w:r>
      <w:r w:rsidR="00976A96">
        <w:rPr>
          <w:rFonts w:ascii="Arial" w:eastAsia="Times New Roman" w:hAnsi="Arial" w:cs="Arial"/>
          <w:sz w:val="23"/>
          <w:szCs w:val="23"/>
        </w:rPr>
        <w:t xml:space="preserve"> SSP</w:t>
      </w:r>
      <w:r w:rsidR="004935C2" w:rsidRPr="00A16002">
        <w:rPr>
          <w:rFonts w:ascii="Arial" w:eastAsia="Times New Roman" w:hAnsi="Arial" w:cs="Arial"/>
          <w:sz w:val="23"/>
          <w:szCs w:val="23"/>
        </w:rPr>
        <w:t xml:space="preserve">. The JRLOS’ strategic priorities are reflected in the design of the JP Outputs 1, 2 and 4. </w:t>
      </w:r>
    </w:p>
    <w:p w:rsidR="0061040E" w:rsidRPr="00A16002" w:rsidRDefault="0061040E" w:rsidP="004935C2">
      <w:pPr>
        <w:spacing w:after="0" w:line="265" w:lineRule="atLeast"/>
        <w:jc w:val="both"/>
        <w:textAlignment w:val="baseline"/>
        <w:rPr>
          <w:rFonts w:ascii="Arial" w:eastAsia="Times New Roman" w:hAnsi="Arial" w:cs="Arial"/>
          <w:sz w:val="23"/>
          <w:szCs w:val="23"/>
        </w:rPr>
      </w:pPr>
    </w:p>
    <w:p w:rsidR="0061040E" w:rsidRPr="00A16002" w:rsidRDefault="0061040E" w:rsidP="0061040E">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A16002">
        <w:rPr>
          <w:rFonts w:ascii="Arial" w:eastAsia="Times New Roman" w:hAnsi="Arial" w:cs="Arial"/>
          <w:sz w:val="23"/>
          <w:szCs w:val="23"/>
        </w:rPr>
        <w:t>-</w:t>
      </w:r>
      <w:r w:rsidRPr="00A16002">
        <w:rPr>
          <w:rFonts w:ascii="Arial" w:hAnsi="Arial" w:cs="Arial"/>
          <w:sz w:val="23"/>
          <w:szCs w:val="23"/>
        </w:rPr>
        <w:t xml:space="preserve">The programme was designed to provide support to key national institutions dealing with access to justice. In particular, this comprises the Ministry of Justice (MINIJUST), the Supreme Court, the National Prosecution Authority, and the Rwanda National Police, to ensure access and delivery of justice for all, putting special emphasis on the provision of legal aid to the most vulnerable groups including children, women and inmates. </w:t>
      </w:r>
      <w:r w:rsidR="003D257A">
        <w:rPr>
          <w:rFonts w:ascii="Arial" w:hAnsi="Arial" w:cs="Arial"/>
          <w:sz w:val="23"/>
          <w:szCs w:val="23"/>
        </w:rPr>
        <w:t>While overall higher-level</w:t>
      </w:r>
      <w:r w:rsidR="00232815">
        <w:rPr>
          <w:rFonts w:ascii="Arial" w:hAnsi="Arial" w:cs="Arial"/>
          <w:sz w:val="23"/>
          <w:szCs w:val="23"/>
        </w:rPr>
        <w:t xml:space="preserve"> </w:t>
      </w:r>
      <w:r w:rsidR="00E04CB7">
        <w:rPr>
          <w:rFonts w:ascii="Arial" w:hAnsi="Arial" w:cs="Arial"/>
          <w:sz w:val="23"/>
          <w:szCs w:val="23"/>
        </w:rPr>
        <w:t xml:space="preserve">programme support </w:t>
      </w:r>
      <w:r w:rsidR="003D257A">
        <w:rPr>
          <w:rFonts w:ascii="Arial" w:hAnsi="Arial" w:cs="Arial"/>
          <w:sz w:val="23"/>
          <w:szCs w:val="23"/>
        </w:rPr>
        <w:t xml:space="preserve"> services including fund management (with the exception of Output 3 with its parallel funding modality) were provided by UNDP, actual implementation </w:t>
      </w:r>
      <w:r w:rsidR="00D85D00">
        <w:rPr>
          <w:rFonts w:ascii="Arial" w:hAnsi="Arial" w:cs="Arial"/>
          <w:sz w:val="23"/>
          <w:szCs w:val="23"/>
        </w:rPr>
        <w:t>support of activities</w:t>
      </w:r>
      <w:r w:rsidR="003D257A">
        <w:rPr>
          <w:rFonts w:ascii="Arial" w:hAnsi="Arial" w:cs="Arial"/>
          <w:sz w:val="23"/>
          <w:szCs w:val="23"/>
        </w:rPr>
        <w:t xml:space="preserve"> was </w:t>
      </w:r>
      <w:r w:rsidR="00D85D00">
        <w:rPr>
          <w:rFonts w:ascii="Arial" w:hAnsi="Arial" w:cs="Arial"/>
          <w:sz w:val="23"/>
          <w:szCs w:val="23"/>
        </w:rPr>
        <w:t>co</w:t>
      </w:r>
      <w:r w:rsidR="003D257A">
        <w:rPr>
          <w:rFonts w:ascii="Arial" w:hAnsi="Arial" w:cs="Arial"/>
          <w:sz w:val="23"/>
          <w:szCs w:val="23"/>
        </w:rPr>
        <w:t>o</w:t>
      </w:r>
      <w:r w:rsidR="00D85D00">
        <w:rPr>
          <w:rFonts w:ascii="Arial" w:hAnsi="Arial" w:cs="Arial"/>
          <w:sz w:val="23"/>
          <w:szCs w:val="23"/>
        </w:rPr>
        <w:t xml:space="preserve">rdinated </w:t>
      </w:r>
      <w:r w:rsidR="003D257A">
        <w:rPr>
          <w:rFonts w:ascii="Arial" w:hAnsi="Arial" w:cs="Arial"/>
          <w:sz w:val="23"/>
          <w:szCs w:val="23"/>
        </w:rPr>
        <w:t>by MINIJUST</w:t>
      </w:r>
      <w:r w:rsidR="00D85D00">
        <w:rPr>
          <w:rFonts w:ascii="Arial" w:hAnsi="Arial" w:cs="Arial"/>
          <w:sz w:val="23"/>
          <w:szCs w:val="23"/>
        </w:rPr>
        <w:t xml:space="preserve"> focusing on JP Output 1 with the IPs under Outputs 2 (NRHC) and 4 (NURC, RNP) largely operating independently in implementing their respective JP activities</w:t>
      </w:r>
      <w:r w:rsidR="003D257A">
        <w:rPr>
          <w:rFonts w:ascii="Arial" w:hAnsi="Arial" w:cs="Arial"/>
          <w:sz w:val="23"/>
          <w:szCs w:val="23"/>
        </w:rPr>
        <w:t>.</w:t>
      </w:r>
    </w:p>
    <w:p w:rsidR="00EE3F56" w:rsidRPr="00A16002" w:rsidRDefault="00EE3F56" w:rsidP="00EE3F56">
      <w:pPr>
        <w:widowControl w:val="0"/>
        <w:shd w:val="clear" w:color="auto" w:fill="FFFFFF" w:themeFill="background1"/>
        <w:overflowPunct w:val="0"/>
        <w:autoSpaceDE w:val="0"/>
        <w:autoSpaceDN w:val="0"/>
        <w:adjustRightInd w:val="0"/>
        <w:spacing w:after="0" w:line="240" w:lineRule="auto"/>
        <w:jc w:val="both"/>
        <w:rPr>
          <w:rFonts w:ascii="Arial" w:eastAsia="Times New Roman" w:hAnsi="Arial" w:cs="Arial"/>
          <w:sz w:val="23"/>
          <w:szCs w:val="23"/>
        </w:rPr>
      </w:pPr>
    </w:p>
    <w:p w:rsidR="00EE3F56" w:rsidRPr="00A16002" w:rsidRDefault="00EE3F56" w:rsidP="00EE3F56">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A16002">
        <w:rPr>
          <w:rFonts w:ascii="Arial" w:eastAsia="Times New Roman" w:hAnsi="Arial" w:cs="Arial"/>
          <w:sz w:val="23"/>
          <w:szCs w:val="23"/>
        </w:rPr>
        <w:t>-While t</w:t>
      </w:r>
      <w:r w:rsidRPr="00A16002">
        <w:rPr>
          <w:rFonts w:ascii="Arial" w:hAnsi="Arial" w:cs="Arial"/>
          <w:sz w:val="23"/>
          <w:szCs w:val="23"/>
        </w:rPr>
        <w:t xml:space="preserve">he UN announced in the JP </w:t>
      </w:r>
      <w:r w:rsidR="00A053D6">
        <w:rPr>
          <w:rFonts w:ascii="Arial" w:hAnsi="Arial" w:cs="Arial"/>
          <w:sz w:val="23"/>
          <w:szCs w:val="23"/>
        </w:rPr>
        <w:t>ProDoc</w:t>
      </w:r>
      <w:r w:rsidRPr="00A16002">
        <w:rPr>
          <w:rFonts w:ascii="Arial" w:hAnsi="Arial" w:cs="Arial"/>
          <w:sz w:val="23"/>
          <w:szCs w:val="23"/>
        </w:rPr>
        <w:t xml:space="preserve"> that “direct beneficiaries of this programme are key national institutions from central and local government as well as civil society that are involved in the implementation of the programme” it must be noted that</w:t>
      </w:r>
      <w:r w:rsidR="00FC7420" w:rsidRPr="00A16002">
        <w:rPr>
          <w:rFonts w:ascii="Arial" w:hAnsi="Arial" w:cs="Arial"/>
          <w:sz w:val="23"/>
          <w:szCs w:val="23"/>
        </w:rPr>
        <w:t>, in general, the</w:t>
      </w:r>
      <w:r w:rsidR="005857E3">
        <w:rPr>
          <w:rFonts w:ascii="Arial" w:hAnsi="Arial" w:cs="Arial"/>
          <w:sz w:val="23"/>
          <w:szCs w:val="23"/>
        </w:rPr>
        <w:t xml:space="preserve"> JP’s focus was almost exclusively on providing</w:t>
      </w:r>
      <w:r w:rsidR="00FC7420" w:rsidRPr="00A16002">
        <w:rPr>
          <w:rFonts w:ascii="Arial" w:hAnsi="Arial" w:cs="Arial"/>
          <w:sz w:val="23"/>
          <w:szCs w:val="23"/>
        </w:rPr>
        <w:t xml:space="preserve"> support to governmental justice sector entities</w:t>
      </w:r>
      <w:r w:rsidR="005857E3">
        <w:rPr>
          <w:rFonts w:ascii="Arial" w:hAnsi="Arial" w:cs="Arial"/>
          <w:sz w:val="23"/>
          <w:szCs w:val="23"/>
        </w:rPr>
        <w:t xml:space="preserve"> rather than CSOs</w:t>
      </w:r>
      <w:r w:rsidR="00FC7420" w:rsidRPr="00A16002">
        <w:rPr>
          <w:rFonts w:ascii="Arial" w:hAnsi="Arial" w:cs="Arial"/>
          <w:sz w:val="23"/>
          <w:szCs w:val="23"/>
        </w:rPr>
        <w:t>.</w:t>
      </w:r>
      <w:r w:rsidR="00232815">
        <w:rPr>
          <w:rFonts w:ascii="Arial" w:hAnsi="Arial" w:cs="Arial"/>
          <w:sz w:val="23"/>
          <w:szCs w:val="23"/>
        </w:rPr>
        <w:t xml:space="preserve"> </w:t>
      </w:r>
      <w:r w:rsidR="005857E3">
        <w:rPr>
          <w:rFonts w:ascii="Arial" w:hAnsi="Arial" w:cs="Arial"/>
          <w:sz w:val="23"/>
          <w:szCs w:val="23"/>
        </w:rPr>
        <w:t>While o</w:t>
      </w:r>
      <w:r w:rsidR="008C1DE2">
        <w:rPr>
          <w:rFonts w:ascii="Arial" w:hAnsi="Arial" w:cs="Arial"/>
          <w:sz w:val="23"/>
          <w:szCs w:val="23"/>
        </w:rPr>
        <w:t>n paper</w:t>
      </w:r>
      <w:r w:rsidR="005D2AE9">
        <w:rPr>
          <w:rFonts w:ascii="Arial" w:hAnsi="Arial" w:cs="Arial"/>
          <w:sz w:val="23"/>
          <w:szCs w:val="23"/>
        </w:rPr>
        <w:t xml:space="preserve"> the involvement of CSOs proceeded brilliantly (see performance indicator under JP Output 2, which reached the level it did through </w:t>
      </w:r>
      <w:r w:rsidR="00A54440">
        <w:rPr>
          <w:rFonts w:ascii="Arial" w:hAnsi="Arial" w:cs="Arial"/>
          <w:sz w:val="23"/>
          <w:szCs w:val="23"/>
        </w:rPr>
        <w:t xml:space="preserve">i. </w:t>
      </w:r>
      <w:r w:rsidR="005D2AE9">
        <w:rPr>
          <w:rFonts w:ascii="Arial" w:hAnsi="Arial" w:cs="Arial"/>
          <w:sz w:val="23"/>
          <w:szCs w:val="23"/>
        </w:rPr>
        <w:t>the UPR reporting process engaging with one umbrella body that has the indicated 25 agencies as its members which arguably all more or less got involved in th</w:t>
      </w:r>
      <w:r w:rsidR="00A54440">
        <w:rPr>
          <w:rFonts w:ascii="Arial" w:hAnsi="Arial" w:cs="Arial"/>
          <w:sz w:val="23"/>
          <w:szCs w:val="23"/>
        </w:rPr>
        <w:t>e parallel reporting exercise</w:t>
      </w:r>
      <w:r w:rsidR="00A54440" w:rsidRPr="00A54440">
        <w:rPr>
          <w:rFonts w:ascii="Arial" w:hAnsi="Arial" w:cs="Arial"/>
          <w:sz w:val="23"/>
          <w:szCs w:val="23"/>
        </w:rPr>
        <w:t xml:space="preserve">; ii. </w:t>
      </w:r>
      <w:r w:rsidR="00A54440" w:rsidRPr="00A54440">
        <w:rPr>
          <w:rFonts w:ascii="Arial" w:hAnsi="Arial" w:cs="Arial"/>
          <w:noProof/>
          <w:sz w:val="23"/>
          <w:szCs w:val="23"/>
        </w:rPr>
        <w:t>NCHR surveys conducted in collaboration with CSOs and the media; and iii. NURC working with CSOs in implementing community dialogues</w:t>
      </w:r>
      <w:r w:rsidR="00A54440" w:rsidRPr="00A54440">
        <w:rPr>
          <w:rFonts w:ascii="Arial" w:hAnsi="Arial" w:cs="Arial"/>
          <w:sz w:val="23"/>
          <w:szCs w:val="23"/>
        </w:rPr>
        <w:t>)</w:t>
      </w:r>
      <w:r w:rsidR="00232815">
        <w:rPr>
          <w:rFonts w:ascii="Arial" w:hAnsi="Arial" w:cs="Arial"/>
          <w:sz w:val="23"/>
          <w:szCs w:val="23"/>
        </w:rPr>
        <w:t xml:space="preserve"> </w:t>
      </w:r>
      <w:r w:rsidR="00A54440">
        <w:rPr>
          <w:rFonts w:ascii="Arial" w:hAnsi="Arial" w:cs="Arial"/>
          <w:sz w:val="23"/>
          <w:szCs w:val="23"/>
        </w:rPr>
        <w:t>some important members among the</w:t>
      </w:r>
      <w:r w:rsidR="008A1604">
        <w:rPr>
          <w:rFonts w:ascii="Arial" w:hAnsi="Arial" w:cs="Arial"/>
          <w:sz w:val="23"/>
          <w:szCs w:val="23"/>
        </w:rPr>
        <w:t xml:space="preserve"> CSO community </w:t>
      </w:r>
      <w:r w:rsidR="00A54440">
        <w:rPr>
          <w:rFonts w:ascii="Arial" w:hAnsi="Arial" w:cs="Arial"/>
          <w:sz w:val="23"/>
          <w:szCs w:val="23"/>
        </w:rPr>
        <w:t xml:space="preserve">who focus on the justice sector </w:t>
      </w:r>
      <w:r w:rsidR="008A1604">
        <w:rPr>
          <w:rFonts w:ascii="Arial" w:hAnsi="Arial" w:cs="Arial"/>
          <w:sz w:val="23"/>
          <w:szCs w:val="23"/>
        </w:rPr>
        <w:t>th</w:t>
      </w:r>
      <w:r w:rsidR="005857E3">
        <w:rPr>
          <w:rFonts w:ascii="Arial" w:hAnsi="Arial" w:cs="Arial"/>
          <w:sz w:val="23"/>
          <w:szCs w:val="23"/>
        </w:rPr>
        <w:t>ought that</w:t>
      </w:r>
      <w:r w:rsidR="005D2AE9">
        <w:rPr>
          <w:rFonts w:ascii="Arial" w:hAnsi="Arial" w:cs="Arial"/>
          <w:sz w:val="23"/>
          <w:szCs w:val="23"/>
        </w:rPr>
        <w:t xml:space="preserve"> more could have been done, together.</w:t>
      </w:r>
      <w:r w:rsidR="005857E3">
        <w:rPr>
          <w:rFonts w:ascii="Arial" w:hAnsi="Arial" w:cs="Arial"/>
          <w:sz w:val="23"/>
          <w:szCs w:val="23"/>
        </w:rPr>
        <w:t xml:space="preserve"> However, to counter this argument it should also be mentioned that UNDP supported MINIJUST to organize a training on UPR targeting CSOs, CSOs were part of the high level meeting on the UPR</w:t>
      </w:r>
      <w:r w:rsidR="00B44582">
        <w:rPr>
          <w:rFonts w:ascii="Arial" w:hAnsi="Arial" w:cs="Arial"/>
          <w:sz w:val="23"/>
          <w:szCs w:val="23"/>
        </w:rPr>
        <w:t xml:space="preserve"> in Geneva in November 2015, the A2J JP worked with the CSO JP to provide a grant to an NGO working in the field of human rights. In final analysis, one might say that overall the support provided to CSOs was</w:t>
      </w:r>
      <w:r w:rsidR="000109DB">
        <w:rPr>
          <w:rFonts w:ascii="Arial" w:hAnsi="Arial" w:cs="Arial"/>
          <w:sz w:val="23"/>
          <w:szCs w:val="23"/>
        </w:rPr>
        <w:t xml:space="preserve"> quite</w:t>
      </w:r>
      <w:r w:rsidR="00B44582">
        <w:rPr>
          <w:rFonts w:ascii="Arial" w:hAnsi="Arial" w:cs="Arial"/>
          <w:sz w:val="23"/>
          <w:szCs w:val="23"/>
        </w:rPr>
        <w:t xml:space="preserve"> rea</w:t>
      </w:r>
      <w:r w:rsidR="000109DB">
        <w:rPr>
          <w:rFonts w:ascii="Arial" w:hAnsi="Arial" w:cs="Arial"/>
          <w:sz w:val="23"/>
          <w:szCs w:val="23"/>
        </w:rPr>
        <w:t>sonable</w:t>
      </w:r>
      <w:r w:rsidR="00B44582">
        <w:rPr>
          <w:rFonts w:ascii="Arial" w:hAnsi="Arial" w:cs="Arial"/>
          <w:sz w:val="23"/>
          <w:szCs w:val="23"/>
        </w:rPr>
        <w:t>.</w:t>
      </w:r>
    </w:p>
    <w:p w:rsidR="0061040E" w:rsidRPr="00A16002" w:rsidRDefault="0061040E" w:rsidP="0061040E">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276B47" w:rsidRPr="00A16002" w:rsidRDefault="00276B47" w:rsidP="00276B47">
      <w:pPr>
        <w:widowControl w:val="0"/>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-In terms of the A2J’s overall relevance it addresses a foundational issue</w:t>
      </w:r>
      <w:r w:rsidR="00522E87" w:rsidRPr="00A16002">
        <w:rPr>
          <w:rFonts w:ascii="Arial" w:hAnsi="Arial" w:cs="Arial"/>
          <w:sz w:val="23"/>
          <w:szCs w:val="23"/>
        </w:rPr>
        <w:t>; namely, ensuring</w:t>
      </w:r>
      <w:r w:rsidRPr="00A16002">
        <w:rPr>
          <w:rFonts w:ascii="Arial" w:hAnsi="Arial" w:cs="Arial"/>
          <w:sz w:val="23"/>
          <w:szCs w:val="23"/>
        </w:rPr>
        <w:t xml:space="preserve"> that </w:t>
      </w:r>
      <w:r w:rsidRPr="00A16002">
        <w:rPr>
          <w:rFonts w:ascii="Arial" w:hAnsi="Arial" w:cs="Arial"/>
          <w:i/>
          <w:sz w:val="23"/>
          <w:szCs w:val="23"/>
        </w:rPr>
        <w:t xml:space="preserve">“Citizens and especially the most vulnerable groups will have access to equitable justice and enjoy their basic human rights while contributing to building a more peaceful society that is conducive to sustainable peace and development”. </w:t>
      </w:r>
      <w:r w:rsidRPr="00A16002">
        <w:rPr>
          <w:rFonts w:ascii="Arial" w:hAnsi="Arial" w:cs="Arial"/>
          <w:sz w:val="23"/>
          <w:szCs w:val="23"/>
        </w:rPr>
        <w:t>The programm</w:t>
      </w:r>
      <w:r w:rsidR="00522E87" w:rsidRPr="00A16002">
        <w:rPr>
          <w:rFonts w:ascii="Arial" w:hAnsi="Arial" w:cs="Arial"/>
          <w:sz w:val="23"/>
          <w:szCs w:val="23"/>
        </w:rPr>
        <w:t>e was thus designed</w:t>
      </w:r>
      <w:r w:rsidRPr="00A16002">
        <w:rPr>
          <w:rFonts w:ascii="Arial" w:hAnsi="Arial" w:cs="Arial"/>
          <w:sz w:val="23"/>
          <w:szCs w:val="23"/>
        </w:rPr>
        <w:t xml:space="preserve"> to </w:t>
      </w:r>
      <w:r w:rsidR="00522E87" w:rsidRPr="00A16002">
        <w:rPr>
          <w:rFonts w:ascii="Arial" w:hAnsi="Arial" w:cs="Arial"/>
          <w:sz w:val="23"/>
          <w:szCs w:val="23"/>
        </w:rPr>
        <w:t xml:space="preserve">contribute to </w:t>
      </w:r>
      <w:r w:rsidRPr="00A16002">
        <w:rPr>
          <w:rFonts w:ascii="Arial" w:hAnsi="Arial" w:cs="Arial"/>
          <w:sz w:val="23"/>
          <w:szCs w:val="23"/>
        </w:rPr>
        <w:t xml:space="preserve">the realization of Rwanda’s vision 2020 that aims at making Rwanda a middle income country by 2020. </w:t>
      </w:r>
    </w:p>
    <w:p w:rsidR="00276B47" w:rsidRPr="00A16002" w:rsidRDefault="00276B47" w:rsidP="00276B47">
      <w:pPr>
        <w:widowControl w:val="0"/>
        <w:overflowPunct w:val="0"/>
        <w:autoSpaceDE w:val="0"/>
        <w:autoSpaceDN w:val="0"/>
        <w:adjustRightInd w:val="0"/>
        <w:spacing w:after="0" w:line="240" w:lineRule="auto"/>
        <w:jc w:val="both"/>
        <w:rPr>
          <w:rFonts w:ascii="Arial" w:hAnsi="Arial" w:cs="Arial"/>
          <w:sz w:val="23"/>
          <w:szCs w:val="23"/>
        </w:rPr>
      </w:pPr>
    </w:p>
    <w:p w:rsidR="00276B47" w:rsidRPr="00A16002" w:rsidRDefault="00276B47" w:rsidP="00276B47">
      <w:pPr>
        <w:widowControl w:val="0"/>
        <w:overflowPunct w:val="0"/>
        <w:autoSpaceDE w:val="0"/>
        <w:autoSpaceDN w:val="0"/>
        <w:adjustRightInd w:val="0"/>
        <w:spacing w:after="0" w:line="240" w:lineRule="auto"/>
        <w:jc w:val="both"/>
        <w:rPr>
          <w:rFonts w:ascii="Arial" w:hAnsi="Arial" w:cs="Arial"/>
          <w:color w:val="FF0000"/>
          <w:sz w:val="23"/>
          <w:szCs w:val="23"/>
        </w:rPr>
      </w:pPr>
      <w:r w:rsidRPr="00A16002">
        <w:rPr>
          <w:rFonts w:ascii="Arial" w:hAnsi="Arial" w:cs="Arial"/>
          <w:sz w:val="23"/>
          <w:szCs w:val="23"/>
        </w:rPr>
        <w:t xml:space="preserve">-The A2J joint programme’s alignment with the national priorities as laid out in the Economic Development and Poverty Reduction Strategy II (EDPRS2 (2013-2018)) is a reflection of the wider UN programme support as reflected in the UNDAP 2013-2018. As such, the top level pitch of indicators, while logically coherent, is quite removed from the day-to-day activities </w:t>
      </w:r>
      <w:r w:rsidR="003C4016" w:rsidRPr="00A16002">
        <w:rPr>
          <w:rFonts w:ascii="Arial" w:hAnsi="Arial" w:cs="Arial"/>
          <w:sz w:val="23"/>
          <w:szCs w:val="23"/>
        </w:rPr>
        <w:t xml:space="preserve">level </w:t>
      </w:r>
      <w:r w:rsidRPr="00A16002">
        <w:rPr>
          <w:rFonts w:ascii="Arial" w:hAnsi="Arial" w:cs="Arial"/>
          <w:sz w:val="23"/>
          <w:szCs w:val="23"/>
        </w:rPr>
        <w:t>under the JP. This, however, is the standard challenge of whether (logically) and how (practically) to determine the exact degree and level of contribution in a context where direct attribution is rarely possible.</w:t>
      </w:r>
    </w:p>
    <w:p w:rsidR="00276B47" w:rsidRPr="00A16002" w:rsidRDefault="00276B47" w:rsidP="00276B47">
      <w:pPr>
        <w:widowControl w:val="0"/>
        <w:overflowPunct w:val="0"/>
        <w:autoSpaceDE w:val="0"/>
        <w:autoSpaceDN w:val="0"/>
        <w:adjustRightInd w:val="0"/>
        <w:spacing w:after="0" w:line="240" w:lineRule="auto"/>
        <w:jc w:val="both"/>
        <w:rPr>
          <w:rFonts w:ascii="Arial" w:hAnsi="Arial" w:cs="Arial"/>
          <w:color w:val="FF0000"/>
          <w:sz w:val="23"/>
          <w:szCs w:val="23"/>
        </w:rPr>
      </w:pPr>
    </w:p>
    <w:p w:rsidR="00276B47" w:rsidRPr="00A16002" w:rsidRDefault="00522E87" w:rsidP="00276B47">
      <w:pPr>
        <w:widowControl w:val="0"/>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-T</w:t>
      </w:r>
      <w:r w:rsidR="00276B47" w:rsidRPr="00A16002">
        <w:rPr>
          <w:rFonts w:ascii="Arial" w:hAnsi="Arial" w:cs="Arial"/>
          <w:sz w:val="23"/>
          <w:szCs w:val="23"/>
        </w:rPr>
        <w:t xml:space="preserve">he JP’s activities are meant to promote access to justice especially for women and </w:t>
      </w:r>
      <w:r w:rsidR="00A54440">
        <w:rPr>
          <w:rFonts w:ascii="Arial" w:hAnsi="Arial" w:cs="Arial"/>
          <w:sz w:val="23"/>
          <w:szCs w:val="23"/>
        </w:rPr>
        <w:t xml:space="preserve">vulnerable groups in </w:t>
      </w:r>
      <w:r w:rsidR="00276B47" w:rsidRPr="00A16002">
        <w:rPr>
          <w:rFonts w:ascii="Arial" w:hAnsi="Arial" w:cs="Arial"/>
          <w:sz w:val="23"/>
          <w:szCs w:val="23"/>
        </w:rPr>
        <w:t>society, while also supporting national unity and reconciliation and supporting the human rights agenda at a national scale. Overall, the JP Outcomes and  related outputs are stringently aligned with the national priorities and programming cycle of the Government’s EDPRS2 as well as the UN Development Assistance Plan which is itself supportive and fully aligned with the EDPRS2. Principles of gender equality, social inclusion and human rights are the backbones of the output structure’s design, incl</w:t>
      </w:r>
      <w:r w:rsidR="000A1781">
        <w:rPr>
          <w:rFonts w:ascii="Arial" w:hAnsi="Arial" w:cs="Arial"/>
          <w:sz w:val="23"/>
          <w:szCs w:val="23"/>
        </w:rPr>
        <w:t>uding</w:t>
      </w:r>
      <w:r w:rsidR="00276B47" w:rsidRPr="00A16002">
        <w:rPr>
          <w:rFonts w:ascii="Arial" w:hAnsi="Arial" w:cs="Arial"/>
          <w:sz w:val="23"/>
          <w:szCs w:val="23"/>
        </w:rPr>
        <w:t xml:space="preserve"> access to justice</w:t>
      </w:r>
      <w:r w:rsidR="000A1781">
        <w:rPr>
          <w:rFonts w:ascii="Arial" w:hAnsi="Arial" w:cs="Arial"/>
          <w:sz w:val="23"/>
          <w:szCs w:val="23"/>
        </w:rPr>
        <w:t xml:space="preserve">, </w:t>
      </w:r>
      <w:r w:rsidR="00276B47" w:rsidRPr="00A16002">
        <w:rPr>
          <w:rFonts w:ascii="Arial" w:hAnsi="Arial" w:cs="Arial"/>
          <w:sz w:val="23"/>
          <w:szCs w:val="23"/>
        </w:rPr>
        <w:t>support to indigents and MAJ/anti-SGBV one-stop centres (JP Output 1) and the promotion of the human rights agenda (JP Output 2). The applied method of capacity building and strategic upstream support was in general well adapted to the given development context in Rwanda.</w:t>
      </w:r>
    </w:p>
    <w:p w:rsidR="00276B47" w:rsidRPr="00A16002" w:rsidRDefault="00276B47" w:rsidP="004935C2">
      <w:pPr>
        <w:spacing w:after="0" w:line="265" w:lineRule="atLeast"/>
        <w:jc w:val="both"/>
        <w:textAlignment w:val="baseline"/>
        <w:rPr>
          <w:rFonts w:ascii="Arial" w:eastAsia="Times New Roman" w:hAnsi="Arial" w:cs="Arial"/>
          <w:sz w:val="23"/>
          <w:szCs w:val="23"/>
        </w:rPr>
      </w:pPr>
    </w:p>
    <w:p w:rsidR="0005579F" w:rsidRPr="00A16002" w:rsidRDefault="0005579F" w:rsidP="004935C2">
      <w:pPr>
        <w:spacing w:after="0" w:line="265" w:lineRule="atLeast"/>
        <w:jc w:val="both"/>
        <w:textAlignment w:val="baseline"/>
        <w:rPr>
          <w:rFonts w:ascii="Arial" w:eastAsia="Times New Roman" w:hAnsi="Arial" w:cs="Arial"/>
          <w:sz w:val="23"/>
          <w:szCs w:val="23"/>
        </w:rPr>
      </w:pPr>
      <w:r w:rsidRPr="00A16002">
        <w:rPr>
          <w:rFonts w:ascii="Arial" w:eastAsia="Times New Roman" w:hAnsi="Arial" w:cs="Arial"/>
          <w:sz w:val="23"/>
          <w:szCs w:val="23"/>
        </w:rPr>
        <w:t>-While there is no explicit grounding in a theory of change, the assumptions and rationale of the EDPR2’s design inform the A2J’s design; namely, the A2J</w:t>
      </w:r>
      <w:r w:rsidR="000A1781">
        <w:rPr>
          <w:rFonts w:ascii="Arial" w:eastAsia="Times New Roman" w:hAnsi="Arial" w:cs="Arial"/>
          <w:sz w:val="23"/>
          <w:szCs w:val="23"/>
        </w:rPr>
        <w:t xml:space="preserve">’s </w:t>
      </w:r>
      <w:r w:rsidRPr="00A16002">
        <w:rPr>
          <w:rFonts w:ascii="Arial" w:eastAsia="Times New Roman" w:hAnsi="Arial" w:cs="Arial"/>
          <w:sz w:val="23"/>
          <w:szCs w:val="23"/>
        </w:rPr>
        <w:t xml:space="preserve">support to the JRLOS sector </w:t>
      </w:r>
      <w:r w:rsidR="000A1781">
        <w:rPr>
          <w:rFonts w:ascii="Arial" w:eastAsia="Times New Roman" w:hAnsi="Arial" w:cs="Arial"/>
          <w:sz w:val="23"/>
          <w:szCs w:val="23"/>
        </w:rPr>
        <w:t>i</w:t>
      </w:r>
      <w:r w:rsidRPr="00A16002">
        <w:rPr>
          <w:rFonts w:ascii="Arial" w:eastAsia="Times New Roman" w:hAnsi="Arial" w:cs="Arial"/>
          <w:sz w:val="23"/>
          <w:szCs w:val="23"/>
        </w:rPr>
        <w:t>s one of the U</w:t>
      </w:r>
      <w:r w:rsidR="00A54440">
        <w:rPr>
          <w:rFonts w:ascii="Arial" w:eastAsia="Times New Roman" w:hAnsi="Arial" w:cs="Arial"/>
          <w:sz w:val="23"/>
          <w:szCs w:val="23"/>
        </w:rPr>
        <w:t>NDAP</w:t>
      </w:r>
      <w:r w:rsidRPr="00A16002">
        <w:rPr>
          <w:rFonts w:ascii="Arial" w:eastAsia="Times New Roman" w:hAnsi="Arial" w:cs="Arial"/>
          <w:sz w:val="23"/>
          <w:szCs w:val="23"/>
        </w:rPr>
        <w:t xml:space="preserve">’s building blocks in the spectrum of governance programming. This implies the A2J’s alignment with rule of law, human rights promotion, security and order at community level, as foundational issues seen as precondition for human development. </w:t>
      </w:r>
    </w:p>
    <w:p w:rsidR="00E130BB" w:rsidRPr="00A16002" w:rsidRDefault="00E130BB" w:rsidP="004935C2">
      <w:pPr>
        <w:spacing w:after="0" w:line="265" w:lineRule="atLeast"/>
        <w:jc w:val="both"/>
        <w:textAlignment w:val="baseline"/>
        <w:rPr>
          <w:rFonts w:ascii="Arial" w:eastAsia="Times New Roman" w:hAnsi="Arial" w:cs="Arial"/>
          <w:sz w:val="23"/>
          <w:szCs w:val="23"/>
        </w:rPr>
      </w:pPr>
    </w:p>
    <w:p w:rsidR="006400E0" w:rsidRPr="00A16002" w:rsidRDefault="004935C2" w:rsidP="004935C2">
      <w:pPr>
        <w:spacing w:after="0" w:line="265" w:lineRule="atLeast"/>
        <w:jc w:val="both"/>
        <w:textAlignment w:val="baseline"/>
        <w:rPr>
          <w:rFonts w:ascii="Arial" w:eastAsia="Times New Roman" w:hAnsi="Arial" w:cs="Arial"/>
          <w:sz w:val="23"/>
          <w:szCs w:val="23"/>
        </w:rPr>
      </w:pPr>
      <w:r w:rsidRPr="00A16002">
        <w:rPr>
          <w:rFonts w:ascii="Arial" w:eastAsia="Times New Roman" w:hAnsi="Arial" w:cs="Arial"/>
          <w:sz w:val="23"/>
          <w:szCs w:val="23"/>
        </w:rPr>
        <w:t xml:space="preserve">- The JP’s results framework </w:t>
      </w:r>
      <w:r w:rsidR="006400E0" w:rsidRPr="00A16002">
        <w:rPr>
          <w:rFonts w:ascii="Arial" w:eastAsia="Times New Roman" w:hAnsi="Arial" w:cs="Arial"/>
          <w:sz w:val="23"/>
          <w:szCs w:val="23"/>
        </w:rPr>
        <w:t>is aligned with the newly introdu</w:t>
      </w:r>
      <w:r w:rsidR="0061040E" w:rsidRPr="00A16002">
        <w:rPr>
          <w:rFonts w:ascii="Arial" w:eastAsia="Times New Roman" w:hAnsi="Arial" w:cs="Arial"/>
          <w:sz w:val="23"/>
          <w:szCs w:val="23"/>
        </w:rPr>
        <w:t xml:space="preserve">ced </w:t>
      </w:r>
      <w:r w:rsidR="006F759E">
        <w:rPr>
          <w:rFonts w:ascii="Arial" w:eastAsia="Times New Roman" w:hAnsi="Arial" w:cs="Arial"/>
          <w:sz w:val="23"/>
          <w:szCs w:val="23"/>
        </w:rPr>
        <w:t xml:space="preserve">strategic plan </w:t>
      </w:r>
      <w:r w:rsidR="0061040E" w:rsidRPr="00A16002">
        <w:rPr>
          <w:rFonts w:ascii="Arial" w:eastAsia="Times New Roman" w:hAnsi="Arial" w:cs="Arial"/>
          <w:sz w:val="23"/>
          <w:szCs w:val="23"/>
        </w:rPr>
        <w:t>of UNDP</w:t>
      </w:r>
      <w:r w:rsidR="006400E0" w:rsidRPr="00A16002">
        <w:rPr>
          <w:rFonts w:ascii="Arial" w:eastAsia="Times New Roman" w:hAnsi="Arial" w:cs="Arial"/>
          <w:sz w:val="23"/>
          <w:szCs w:val="23"/>
        </w:rPr>
        <w:t>. Furthermore, it is fully aligned with the mandate of OHCHR (esp</w:t>
      </w:r>
      <w:r w:rsidR="00290929">
        <w:rPr>
          <w:rFonts w:ascii="Arial" w:eastAsia="Times New Roman" w:hAnsi="Arial" w:cs="Arial"/>
          <w:sz w:val="23"/>
          <w:szCs w:val="23"/>
        </w:rPr>
        <w:t>ecially</w:t>
      </w:r>
      <w:r w:rsidR="006400E0" w:rsidRPr="00A16002">
        <w:rPr>
          <w:rFonts w:ascii="Arial" w:eastAsia="Times New Roman" w:hAnsi="Arial" w:cs="Arial"/>
          <w:sz w:val="23"/>
          <w:szCs w:val="23"/>
        </w:rPr>
        <w:t xml:space="preserve"> through JP Output 2, but also through training-related key actions/activities under Outputs 1 and 4) and UN Women (esp</w:t>
      </w:r>
      <w:r w:rsidR="00290929">
        <w:rPr>
          <w:rFonts w:ascii="Arial" w:eastAsia="Times New Roman" w:hAnsi="Arial" w:cs="Arial"/>
          <w:sz w:val="23"/>
          <w:szCs w:val="23"/>
        </w:rPr>
        <w:t>ecially</w:t>
      </w:r>
      <w:r w:rsidR="00445ECB">
        <w:rPr>
          <w:rFonts w:ascii="Arial" w:eastAsia="Times New Roman" w:hAnsi="Arial" w:cs="Arial"/>
          <w:sz w:val="23"/>
          <w:szCs w:val="23"/>
        </w:rPr>
        <w:t xml:space="preserve"> under Output 1,</w:t>
      </w:r>
      <w:r w:rsidR="006400E0" w:rsidRPr="00A16002">
        <w:rPr>
          <w:rFonts w:ascii="Arial" w:eastAsia="Times New Roman" w:hAnsi="Arial" w:cs="Arial"/>
          <w:sz w:val="23"/>
          <w:szCs w:val="23"/>
        </w:rPr>
        <w:t xml:space="preserve"> through</w:t>
      </w:r>
      <w:r w:rsidR="00445ECB">
        <w:rPr>
          <w:rFonts w:ascii="Arial" w:eastAsia="Times New Roman" w:hAnsi="Arial" w:cs="Arial"/>
          <w:sz w:val="23"/>
          <w:szCs w:val="23"/>
        </w:rPr>
        <w:t xml:space="preserve"> the</w:t>
      </w:r>
      <w:r w:rsidR="006400E0" w:rsidRPr="00A16002">
        <w:rPr>
          <w:rFonts w:ascii="Arial" w:eastAsia="Times New Roman" w:hAnsi="Arial" w:cs="Arial"/>
          <w:sz w:val="23"/>
          <w:szCs w:val="23"/>
        </w:rPr>
        <w:t xml:space="preserve"> MAJ</w:t>
      </w:r>
      <w:r w:rsidR="00445ECB">
        <w:rPr>
          <w:rFonts w:ascii="Arial" w:eastAsia="Times New Roman" w:hAnsi="Arial" w:cs="Arial"/>
          <w:sz w:val="23"/>
          <w:szCs w:val="23"/>
        </w:rPr>
        <w:t>; but also indirectly, through spin-off effects, via RNP-operated One-Stop Centers (ISANGE) which are not part of the JP but directly interface with the MAJ)</w:t>
      </w:r>
      <w:r w:rsidR="006400E0" w:rsidRPr="00A16002">
        <w:rPr>
          <w:rFonts w:ascii="Arial" w:eastAsia="Times New Roman" w:hAnsi="Arial" w:cs="Arial"/>
          <w:sz w:val="23"/>
          <w:szCs w:val="23"/>
        </w:rPr>
        <w:t xml:space="preserve">, </w:t>
      </w:r>
      <w:r w:rsidR="00290929">
        <w:rPr>
          <w:rFonts w:ascii="Arial" w:eastAsia="Times New Roman" w:hAnsi="Arial" w:cs="Arial"/>
          <w:sz w:val="23"/>
          <w:szCs w:val="23"/>
        </w:rPr>
        <w:t xml:space="preserve">and </w:t>
      </w:r>
      <w:r w:rsidR="006400E0" w:rsidRPr="00A16002">
        <w:rPr>
          <w:rFonts w:ascii="Arial" w:eastAsia="Times New Roman" w:hAnsi="Arial" w:cs="Arial"/>
          <w:sz w:val="23"/>
          <w:szCs w:val="23"/>
        </w:rPr>
        <w:t xml:space="preserve">through general mainstreaming and the general thrust against SGBV under JP Output 4 and partially under Output 2 via follow-up to CEDAW etc.). Children’s rights, which is </w:t>
      </w:r>
      <w:r w:rsidR="00307402" w:rsidRPr="0027709A">
        <w:rPr>
          <w:rFonts w:ascii="Arial" w:eastAsia="Times New Roman" w:hAnsi="Arial" w:cs="Arial"/>
          <w:sz w:val="23"/>
          <w:szCs w:val="23"/>
        </w:rPr>
        <w:t>UNICEF</w:t>
      </w:r>
      <w:r w:rsidR="006400E0" w:rsidRPr="0027709A">
        <w:rPr>
          <w:rFonts w:ascii="Arial" w:eastAsia="Times New Roman" w:hAnsi="Arial" w:cs="Arial"/>
          <w:sz w:val="23"/>
          <w:szCs w:val="23"/>
        </w:rPr>
        <w:t>’s</w:t>
      </w:r>
      <w:r w:rsidR="006400E0" w:rsidRPr="00A16002">
        <w:rPr>
          <w:rFonts w:ascii="Arial" w:eastAsia="Times New Roman" w:hAnsi="Arial" w:cs="Arial"/>
          <w:sz w:val="23"/>
          <w:szCs w:val="23"/>
        </w:rPr>
        <w:t xml:space="preserve"> primary concern in the realm of Governance and A2J, w</w:t>
      </w:r>
      <w:r w:rsidR="006F759E">
        <w:rPr>
          <w:rFonts w:ascii="Arial" w:eastAsia="Times New Roman" w:hAnsi="Arial" w:cs="Arial"/>
          <w:sz w:val="23"/>
          <w:szCs w:val="23"/>
        </w:rPr>
        <w:t xml:space="preserve">as mainly addressed by Output 3 but </w:t>
      </w:r>
      <w:r w:rsidR="006400E0" w:rsidRPr="00A16002">
        <w:rPr>
          <w:rFonts w:ascii="Arial" w:eastAsia="Times New Roman" w:hAnsi="Arial" w:cs="Arial"/>
          <w:sz w:val="23"/>
          <w:szCs w:val="23"/>
        </w:rPr>
        <w:t>also covered under Outputs 1 and 4.</w:t>
      </w:r>
    </w:p>
    <w:p w:rsidR="00E130BB" w:rsidRPr="00A16002" w:rsidRDefault="00E130BB" w:rsidP="0092324A">
      <w:pPr>
        <w:pStyle w:val="Heading3"/>
        <w:spacing w:before="0" w:beforeAutospacing="0" w:after="0" w:afterAutospacing="0"/>
        <w:jc w:val="both"/>
        <w:textAlignment w:val="baseline"/>
        <w:rPr>
          <w:rFonts w:ascii="Arial" w:hAnsi="Arial" w:cs="Arial"/>
          <w:b w:val="0"/>
          <w:sz w:val="23"/>
          <w:szCs w:val="23"/>
        </w:rPr>
      </w:pPr>
    </w:p>
    <w:p w:rsidR="00E130BB" w:rsidRPr="00A16002" w:rsidRDefault="004935C2" w:rsidP="0092324A">
      <w:pPr>
        <w:pStyle w:val="Heading3"/>
        <w:spacing w:before="0" w:beforeAutospacing="0" w:after="0" w:afterAutospacing="0"/>
        <w:jc w:val="both"/>
        <w:textAlignment w:val="baseline"/>
        <w:rPr>
          <w:rFonts w:ascii="Arial" w:hAnsi="Arial" w:cs="Arial"/>
          <w:b w:val="0"/>
          <w:sz w:val="23"/>
          <w:szCs w:val="23"/>
        </w:rPr>
      </w:pPr>
      <w:r w:rsidRPr="00A16002">
        <w:rPr>
          <w:rFonts w:ascii="Arial" w:hAnsi="Arial" w:cs="Arial"/>
          <w:b w:val="0"/>
          <w:sz w:val="23"/>
          <w:szCs w:val="23"/>
        </w:rPr>
        <w:t xml:space="preserve">-Incidentally, the A2J JP is well aligned with SDG 16/”Peace, justice and strong institutions” </w:t>
      </w:r>
      <w:r w:rsidR="006B2C5A" w:rsidRPr="00A16002">
        <w:rPr>
          <w:rFonts w:ascii="Arial" w:hAnsi="Arial" w:cs="Arial"/>
          <w:b w:val="0"/>
          <w:sz w:val="23"/>
          <w:szCs w:val="23"/>
        </w:rPr>
        <w:t xml:space="preserve">which aims to promote just, peaceful and inclusive societies with stability, human rights and effective governance based on the rule of law and order as important conduits for sustainable development, peace and security and the absence of crime, violence and corruption. Through its Output 4 and activities related to genocide-related prosecution (Fugitive Tracking Unit etc.) under Output 1, the JP also pre-emptively addresses the remnants of large-scale instability and thus attempts to quench residual violence by attempting to overcome long standing grievances among communities that, if not addressed, would probably continue in the future. </w:t>
      </w:r>
    </w:p>
    <w:p w:rsidR="00E130BB" w:rsidRPr="00A16002" w:rsidRDefault="00E130BB" w:rsidP="0092324A">
      <w:pPr>
        <w:pStyle w:val="Heading3"/>
        <w:spacing w:before="0" w:beforeAutospacing="0" w:after="0" w:afterAutospacing="0"/>
        <w:jc w:val="both"/>
        <w:textAlignment w:val="baseline"/>
        <w:rPr>
          <w:rFonts w:ascii="Arial" w:hAnsi="Arial" w:cs="Arial"/>
          <w:b w:val="0"/>
          <w:sz w:val="23"/>
          <w:szCs w:val="23"/>
        </w:rPr>
      </w:pPr>
    </w:p>
    <w:p w:rsidR="00445ECB" w:rsidRDefault="00722CBD" w:rsidP="0092324A">
      <w:pPr>
        <w:pStyle w:val="Heading3"/>
        <w:spacing w:before="0" w:beforeAutospacing="0" w:after="0" w:afterAutospacing="0"/>
        <w:jc w:val="both"/>
        <w:textAlignment w:val="baseline"/>
        <w:rPr>
          <w:rFonts w:ascii="Arial" w:hAnsi="Arial" w:cs="Arial"/>
          <w:b w:val="0"/>
          <w:sz w:val="23"/>
          <w:szCs w:val="23"/>
        </w:rPr>
      </w:pPr>
      <w:r w:rsidRPr="00A16002">
        <w:rPr>
          <w:rFonts w:ascii="Arial" w:hAnsi="Arial" w:cs="Arial"/>
          <w:b w:val="0"/>
          <w:sz w:val="23"/>
          <w:szCs w:val="23"/>
        </w:rPr>
        <w:t xml:space="preserve">-The alignment with SDG 16 is further exemplified through the A2J JP’s design features (JP Output 4 and Output 1; cf. above) </w:t>
      </w:r>
      <w:r w:rsidR="006B2C5A" w:rsidRPr="00A16002">
        <w:rPr>
          <w:rFonts w:ascii="Arial" w:hAnsi="Arial" w:cs="Arial"/>
          <w:b w:val="0"/>
          <w:sz w:val="23"/>
          <w:szCs w:val="23"/>
        </w:rPr>
        <w:t xml:space="preserve">following up on the successful forerunner interventions including the </w:t>
      </w:r>
      <w:r w:rsidR="006B2C5A" w:rsidRPr="00A16002">
        <w:rPr>
          <w:rFonts w:ascii="Arial" w:hAnsi="Arial" w:cs="Arial"/>
          <w:b w:val="0"/>
          <w:i/>
          <w:sz w:val="23"/>
          <w:szCs w:val="23"/>
        </w:rPr>
        <w:t>gacaca</w:t>
      </w:r>
      <w:r w:rsidRPr="00A16002">
        <w:rPr>
          <w:rFonts w:ascii="Arial" w:hAnsi="Arial" w:cs="Arial"/>
          <w:b w:val="0"/>
          <w:sz w:val="23"/>
          <w:szCs w:val="23"/>
        </w:rPr>
        <w:t xml:space="preserve"> popular courts</w:t>
      </w:r>
      <w:r w:rsidR="00445ECB">
        <w:rPr>
          <w:rFonts w:ascii="Arial" w:hAnsi="Arial" w:cs="Arial"/>
          <w:b w:val="0"/>
          <w:sz w:val="23"/>
          <w:szCs w:val="23"/>
        </w:rPr>
        <w:t xml:space="preserve">. The </w:t>
      </w:r>
      <w:r w:rsidR="00445ECB" w:rsidRPr="00445ECB">
        <w:rPr>
          <w:rFonts w:ascii="Arial" w:hAnsi="Arial" w:cs="Arial"/>
          <w:b w:val="0"/>
          <w:i/>
          <w:sz w:val="23"/>
          <w:szCs w:val="23"/>
        </w:rPr>
        <w:t>gacaca</w:t>
      </w:r>
      <w:r w:rsidRPr="00A16002">
        <w:rPr>
          <w:rFonts w:ascii="Arial" w:hAnsi="Arial" w:cs="Arial"/>
          <w:b w:val="0"/>
          <w:sz w:val="23"/>
          <w:szCs w:val="23"/>
        </w:rPr>
        <w:t xml:space="preserve">proactively sought </w:t>
      </w:r>
      <w:r w:rsidR="00445ECB">
        <w:rPr>
          <w:rFonts w:ascii="Arial" w:hAnsi="Arial" w:cs="Arial"/>
          <w:b w:val="0"/>
          <w:sz w:val="23"/>
          <w:szCs w:val="23"/>
        </w:rPr>
        <w:t xml:space="preserve">to provide </w:t>
      </w:r>
      <w:r w:rsidRPr="00A16002">
        <w:rPr>
          <w:rFonts w:ascii="Arial" w:hAnsi="Arial" w:cs="Arial"/>
          <w:b w:val="0"/>
          <w:sz w:val="23"/>
          <w:szCs w:val="23"/>
        </w:rPr>
        <w:t>redress of genocidal crime and mass murder including sexual violence</w:t>
      </w:r>
      <w:r w:rsidR="006B2C5A" w:rsidRPr="00A16002">
        <w:rPr>
          <w:rFonts w:ascii="Arial" w:hAnsi="Arial" w:cs="Arial"/>
          <w:b w:val="0"/>
          <w:sz w:val="23"/>
          <w:szCs w:val="23"/>
        </w:rPr>
        <w:t xml:space="preserve"> and torture</w:t>
      </w:r>
      <w:r w:rsidR="00445ECB">
        <w:rPr>
          <w:rFonts w:ascii="Arial" w:hAnsi="Arial" w:cs="Arial"/>
          <w:b w:val="0"/>
          <w:sz w:val="23"/>
          <w:szCs w:val="23"/>
        </w:rPr>
        <w:t>. It thus aimedfor a significant reduction of</w:t>
      </w:r>
      <w:r w:rsidR="006B2C5A" w:rsidRPr="00A16002">
        <w:rPr>
          <w:rFonts w:ascii="Arial" w:hAnsi="Arial" w:cs="Arial"/>
          <w:b w:val="0"/>
          <w:sz w:val="23"/>
          <w:szCs w:val="23"/>
        </w:rPr>
        <w:t xml:space="preserve"> all forms of vio</w:t>
      </w:r>
      <w:r w:rsidR="00445ECB">
        <w:rPr>
          <w:rFonts w:ascii="Arial" w:hAnsi="Arial" w:cs="Arial"/>
          <w:b w:val="0"/>
          <w:sz w:val="23"/>
          <w:szCs w:val="23"/>
        </w:rPr>
        <w:t>lence, and work with the Government</w:t>
      </w:r>
      <w:r w:rsidR="006B2C5A" w:rsidRPr="00A16002">
        <w:rPr>
          <w:rFonts w:ascii="Arial" w:hAnsi="Arial" w:cs="Arial"/>
          <w:b w:val="0"/>
          <w:sz w:val="23"/>
          <w:szCs w:val="23"/>
        </w:rPr>
        <w:t xml:space="preserve"> and communiti</w:t>
      </w:r>
      <w:r w:rsidRPr="00A16002">
        <w:rPr>
          <w:rFonts w:ascii="Arial" w:hAnsi="Arial" w:cs="Arial"/>
          <w:b w:val="0"/>
          <w:sz w:val="23"/>
          <w:szCs w:val="23"/>
        </w:rPr>
        <w:t xml:space="preserve">es to find lasting solutions in the aftermath of </w:t>
      </w:r>
      <w:r w:rsidR="00445ECB">
        <w:rPr>
          <w:rFonts w:ascii="Arial" w:hAnsi="Arial" w:cs="Arial"/>
          <w:b w:val="0"/>
          <w:sz w:val="23"/>
          <w:szCs w:val="23"/>
        </w:rPr>
        <w:t xml:space="preserve">the </w:t>
      </w:r>
      <w:r w:rsidRPr="00A16002">
        <w:rPr>
          <w:rFonts w:ascii="Arial" w:hAnsi="Arial" w:cs="Arial"/>
          <w:b w:val="0"/>
          <w:sz w:val="23"/>
          <w:szCs w:val="23"/>
        </w:rPr>
        <w:t xml:space="preserve">traumatic </w:t>
      </w:r>
      <w:r w:rsidR="006B2C5A" w:rsidRPr="00A16002">
        <w:rPr>
          <w:rFonts w:ascii="Arial" w:hAnsi="Arial" w:cs="Arial"/>
          <w:b w:val="0"/>
          <w:sz w:val="23"/>
          <w:szCs w:val="23"/>
        </w:rPr>
        <w:t>conflict and insecurity</w:t>
      </w:r>
      <w:r w:rsidR="00445ECB">
        <w:rPr>
          <w:rFonts w:ascii="Arial" w:hAnsi="Arial" w:cs="Arial"/>
          <w:b w:val="0"/>
          <w:sz w:val="23"/>
          <w:szCs w:val="23"/>
        </w:rPr>
        <w:t xml:space="preserve"> the Rwandan society had to endure.</w:t>
      </w:r>
    </w:p>
    <w:p w:rsidR="00E130BB" w:rsidRPr="00A16002" w:rsidRDefault="006B2C5A" w:rsidP="0092324A">
      <w:pPr>
        <w:pStyle w:val="Heading3"/>
        <w:spacing w:before="0" w:beforeAutospacing="0" w:after="0" w:afterAutospacing="0"/>
        <w:jc w:val="both"/>
        <w:textAlignment w:val="baseline"/>
        <w:rPr>
          <w:rFonts w:ascii="Arial" w:hAnsi="Arial" w:cs="Arial"/>
          <w:sz w:val="23"/>
          <w:szCs w:val="23"/>
        </w:rPr>
      </w:pPr>
      <w:r w:rsidRPr="00A16002">
        <w:rPr>
          <w:rFonts w:ascii="Arial" w:hAnsi="Arial" w:cs="Arial"/>
          <w:b w:val="0"/>
          <w:color w:val="333333"/>
          <w:sz w:val="23"/>
          <w:szCs w:val="23"/>
        </w:rPr>
        <w:t> </w:t>
      </w:r>
      <w:r w:rsidR="0092324A" w:rsidRPr="00A16002">
        <w:rPr>
          <w:rFonts w:ascii="Arial" w:hAnsi="Arial" w:cs="Arial"/>
          <w:b w:val="0"/>
          <w:color w:val="333333"/>
          <w:sz w:val="23"/>
          <w:szCs w:val="23"/>
        </w:rPr>
        <w:tab/>
      </w:r>
      <w:r w:rsidR="0092324A" w:rsidRPr="00A16002">
        <w:rPr>
          <w:rFonts w:ascii="Arial" w:hAnsi="Arial" w:cs="Arial"/>
          <w:b w:val="0"/>
          <w:color w:val="333333"/>
          <w:sz w:val="23"/>
          <w:szCs w:val="23"/>
        </w:rPr>
        <w:tab/>
      </w:r>
      <w:r w:rsidR="0092324A" w:rsidRPr="00A16002">
        <w:rPr>
          <w:rFonts w:ascii="Arial" w:hAnsi="Arial" w:cs="Arial"/>
          <w:b w:val="0"/>
          <w:color w:val="333333"/>
          <w:sz w:val="23"/>
          <w:szCs w:val="23"/>
        </w:rPr>
        <w:tab/>
      </w:r>
      <w:r w:rsidR="0092324A" w:rsidRPr="00A16002">
        <w:rPr>
          <w:rFonts w:ascii="Arial" w:hAnsi="Arial" w:cs="Arial"/>
          <w:b w:val="0"/>
          <w:color w:val="333333"/>
          <w:sz w:val="23"/>
          <w:szCs w:val="23"/>
        </w:rPr>
        <w:tab/>
      </w:r>
      <w:r w:rsidR="0092324A" w:rsidRPr="00A16002">
        <w:rPr>
          <w:rFonts w:ascii="Arial" w:hAnsi="Arial" w:cs="Arial"/>
          <w:b w:val="0"/>
          <w:color w:val="333333"/>
          <w:sz w:val="23"/>
          <w:szCs w:val="23"/>
        </w:rPr>
        <w:tab/>
      </w:r>
      <w:r w:rsidR="0092324A" w:rsidRPr="00A16002">
        <w:rPr>
          <w:rFonts w:ascii="Arial" w:hAnsi="Arial" w:cs="Arial"/>
          <w:b w:val="0"/>
          <w:color w:val="333333"/>
          <w:sz w:val="23"/>
          <w:szCs w:val="23"/>
        </w:rPr>
        <w:tab/>
      </w:r>
    </w:p>
    <w:p w:rsidR="00E324B5" w:rsidRPr="00A16002" w:rsidRDefault="0092324A" w:rsidP="0092324A">
      <w:pPr>
        <w:pStyle w:val="Heading3"/>
        <w:spacing w:before="0" w:beforeAutospacing="0" w:after="0" w:afterAutospacing="0"/>
        <w:jc w:val="both"/>
        <w:textAlignment w:val="baseline"/>
        <w:rPr>
          <w:rFonts w:ascii="Arial" w:hAnsi="Arial" w:cs="Arial"/>
          <w:b w:val="0"/>
          <w:sz w:val="23"/>
          <w:szCs w:val="23"/>
        </w:rPr>
      </w:pPr>
      <w:r w:rsidRPr="00A16002">
        <w:rPr>
          <w:rFonts w:ascii="Arial" w:hAnsi="Arial" w:cs="Arial"/>
          <w:b w:val="0"/>
          <w:sz w:val="23"/>
          <w:szCs w:val="23"/>
        </w:rPr>
        <w:t>-T</w:t>
      </w:r>
      <w:r w:rsidR="00E324B5" w:rsidRPr="00A16002">
        <w:rPr>
          <w:rFonts w:ascii="Arial" w:hAnsi="Arial" w:cs="Arial"/>
          <w:b w:val="0"/>
          <w:sz w:val="23"/>
          <w:szCs w:val="23"/>
        </w:rPr>
        <w:t>hrough its alignment with EDPRS2 which subsumes JRLOS goals under its “Foundational Issues” section which underpins specific themat</w:t>
      </w:r>
      <w:r w:rsidRPr="00A16002">
        <w:rPr>
          <w:rFonts w:ascii="Arial" w:hAnsi="Arial" w:cs="Arial"/>
          <w:b w:val="0"/>
          <w:sz w:val="23"/>
          <w:szCs w:val="23"/>
        </w:rPr>
        <w:t>ic sectors, the A2J design</w:t>
      </w:r>
      <w:r w:rsidR="00E324B5" w:rsidRPr="00A16002">
        <w:rPr>
          <w:rFonts w:ascii="Arial" w:hAnsi="Arial" w:cs="Arial"/>
          <w:b w:val="0"/>
          <w:sz w:val="23"/>
          <w:szCs w:val="23"/>
        </w:rPr>
        <w:t xml:space="preserve"> addresses</w:t>
      </w:r>
      <w:r w:rsidRPr="00A16002">
        <w:rPr>
          <w:rFonts w:ascii="Arial" w:hAnsi="Arial" w:cs="Arial"/>
          <w:b w:val="0"/>
          <w:sz w:val="23"/>
          <w:szCs w:val="23"/>
        </w:rPr>
        <w:t xml:space="preserve"> the whole official spectrum of the JRLOS sector (i.e., promotion of law and human rights, rule of law, public order and security). Thus, it implicitly acknowledges the link between</w:t>
      </w:r>
      <w:r w:rsidR="00E324B5" w:rsidRPr="00A16002">
        <w:rPr>
          <w:rFonts w:ascii="Arial" w:hAnsi="Arial" w:cs="Arial"/>
          <w:b w:val="0"/>
          <w:sz w:val="23"/>
          <w:szCs w:val="23"/>
        </w:rPr>
        <w:t xml:space="preserve"> rule of law and development</w:t>
      </w:r>
      <w:r w:rsidR="00445ECB">
        <w:rPr>
          <w:rFonts w:ascii="Arial" w:hAnsi="Arial" w:cs="Arial"/>
          <w:b w:val="0"/>
          <w:sz w:val="23"/>
          <w:szCs w:val="23"/>
        </w:rPr>
        <w:t>. As reflected by the design of</w:t>
      </w:r>
      <w:r w:rsidRPr="00A16002">
        <w:rPr>
          <w:rFonts w:ascii="Arial" w:hAnsi="Arial" w:cs="Arial"/>
          <w:b w:val="0"/>
          <w:sz w:val="23"/>
          <w:szCs w:val="23"/>
        </w:rPr>
        <w:t xml:space="preserve"> SDG 16, </w:t>
      </w:r>
      <w:r w:rsidR="00445ECB">
        <w:rPr>
          <w:rFonts w:ascii="Arial" w:hAnsi="Arial" w:cs="Arial"/>
          <w:b w:val="0"/>
          <w:sz w:val="23"/>
          <w:szCs w:val="23"/>
        </w:rPr>
        <w:t>there is a</w:t>
      </w:r>
      <w:r w:rsidR="00E324B5" w:rsidRPr="00A16002">
        <w:rPr>
          <w:rFonts w:ascii="Arial" w:hAnsi="Arial" w:cs="Arial"/>
          <w:b w:val="0"/>
          <w:sz w:val="23"/>
          <w:szCs w:val="23"/>
        </w:rPr>
        <w:t xml:space="preserve"> s</w:t>
      </w:r>
      <w:r w:rsidRPr="00A16002">
        <w:rPr>
          <w:rFonts w:ascii="Arial" w:hAnsi="Arial" w:cs="Arial"/>
          <w:b w:val="0"/>
          <w:sz w:val="23"/>
          <w:szCs w:val="23"/>
        </w:rPr>
        <w:t>ignificant interrelation</w:t>
      </w:r>
      <w:r w:rsidR="00445ECB">
        <w:rPr>
          <w:rFonts w:ascii="Arial" w:hAnsi="Arial" w:cs="Arial"/>
          <w:b w:val="0"/>
          <w:sz w:val="23"/>
          <w:szCs w:val="23"/>
        </w:rPr>
        <w:t xml:space="preserve"> between rule of law and development which </w:t>
      </w:r>
      <w:r w:rsidRPr="00A16002">
        <w:rPr>
          <w:rFonts w:ascii="Arial" w:hAnsi="Arial" w:cs="Arial"/>
          <w:b w:val="0"/>
          <w:sz w:val="23"/>
          <w:szCs w:val="23"/>
        </w:rPr>
        <w:t>are</w:t>
      </w:r>
      <w:r w:rsidR="00445ECB">
        <w:rPr>
          <w:rFonts w:ascii="Arial" w:hAnsi="Arial" w:cs="Arial"/>
          <w:b w:val="0"/>
          <w:sz w:val="23"/>
          <w:szCs w:val="23"/>
        </w:rPr>
        <w:t xml:space="preserve"> mutually reinforcing dimensions. Hence, the A2J plays an </w:t>
      </w:r>
      <w:r w:rsidR="00E324B5" w:rsidRPr="00A16002">
        <w:rPr>
          <w:rFonts w:ascii="Arial" w:hAnsi="Arial" w:cs="Arial"/>
          <w:b w:val="0"/>
          <w:sz w:val="23"/>
          <w:szCs w:val="23"/>
        </w:rPr>
        <w:t xml:space="preserve">essential </w:t>
      </w:r>
      <w:r w:rsidR="00445ECB">
        <w:rPr>
          <w:rFonts w:ascii="Arial" w:hAnsi="Arial" w:cs="Arial"/>
          <w:b w:val="0"/>
          <w:sz w:val="23"/>
          <w:szCs w:val="23"/>
        </w:rPr>
        <w:t>role for</w:t>
      </w:r>
      <w:r w:rsidR="00E324B5" w:rsidRPr="00A16002">
        <w:rPr>
          <w:rFonts w:ascii="Arial" w:hAnsi="Arial" w:cs="Arial"/>
          <w:b w:val="0"/>
          <w:sz w:val="23"/>
          <w:szCs w:val="23"/>
        </w:rPr>
        <w:t xml:space="preserve"> sustainable development at the national and international level</w:t>
      </w:r>
      <w:r w:rsidRPr="00A16002">
        <w:rPr>
          <w:rFonts w:ascii="Arial" w:hAnsi="Arial" w:cs="Arial"/>
          <w:b w:val="0"/>
          <w:sz w:val="23"/>
          <w:szCs w:val="23"/>
        </w:rPr>
        <w:t>.</w:t>
      </w:r>
    </w:p>
    <w:p w:rsidR="00E130BB" w:rsidRPr="00A16002" w:rsidRDefault="00E130BB" w:rsidP="0092324A">
      <w:pPr>
        <w:pStyle w:val="Heading3"/>
        <w:spacing w:before="0" w:beforeAutospacing="0" w:after="0" w:afterAutospacing="0"/>
        <w:jc w:val="both"/>
        <w:textAlignment w:val="baseline"/>
        <w:rPr>
          <w:rFonts w:ascii="Arial" w:hAnsi="Arial" w:cs="Arial"/>
          <w:b w:val="0"/>
          <w:sz w:val="23"/>
          <w:szCs w:val="23"/>
        </w:rPr>
      </w:pPr>
    </w:p>
    <w:p w:rsidR="0092324A" w:rsidRPr="00A16002" w:rsidRDefault="0092324A" w:rsidP="0092324A">
      <w:pPr>
        <w:pStyle w:val="Heading3"/>
        <w:spacing w:before="0" w:beforeAutospacing="0" w:after="0" w:afterAutospacing="0"/>
        <w:jc w:val="both"/>
        <w:textAlignment w:val="baseline"/>
        <w:rPr>
          <w:rFonts w:ascii="Arial" w:hAnsi="Arial" w:cs="Arial"/>
          <w:b w:val="0"/>
          <w:sz w:val="23"/>
          <w:szCs w:val="23"/>
        </w:rPr>
      </w:pPr>
      <w:r w:rsidRPr="004B2003">
        <w:rPr>
          <w:rFonts w:ascii="Arial" w:hAnsi="Arial" w:cs="Arial"/>
          <w:b w:val="0"/>
          <w:sz w:val="23"/>
          <w:szCs w:val="23"/>
        </w:rPr>
        <w:t xml:space="preserve">-A significant number of SDG16 targets are addressed through the A2J JP, </w:t>
      </w:r>
      <w:r w:rsidR="00E21318">
        <w:rPr>
          <w:rFonts w:ascii="Arial" w:hAnsi="Arial" w:cs="Arial"/>
          <w:b w:val="0"/>
          <w:sz w:val="23"/>
          <w:szCs w:val="23"/>
        </w:rPr>
        <w:t>including</w:t>
      </w:r>
      <w:r w:rsidRPr="004B2003">
        <w:rPr>
          <w:rFonts w:ascii="Arial" w:hAnsi="Arial" w:cs="Arial"/>
          <w:b w:val="0"/>
          <w:sz w:val="23"/>
          <w:szCs w:val="23"/>
        </w:rPr>
        <w:t>:i. “Significantly reduce all</w:t>
      </w:r>
      <w:r w:rsidRPr="00A16002">
        <w:rPr>
          <w:rFonts w:ascii="Arial" w:hAnsi="Arial" w:cs="Arial"/>
          <w:b w:val="0"/>
          <w:sz w:val="23"/>
          <w:szCs w:val="23"/>
        </w:rPr>
        <w:t xml:space="preserve"> forms of violence and related death rates everywhere” (through JP Output 4); ii. “End abuse, exploitation, trafficking and all forms of violence against and torture of children” (through JP Outputs 1</w:t>
      </w:r>
      <w:r w:rsidR="00F93D07" w:rsidRPr="00A16002">
        <w:rPr>
          <w:rFonts w:ascii="Arial" w:hAnsi="Arial" w:cs="Arial"/>
          <w:b w:val="0"/>
          <w:sz w:val="23"/>
          <w:szCs w:val="23"/>
        </w:rPr>
        <w:t xml:space="preserve"> and 4)</w:t>
      </w:r>
      <w:r w:rsidRPr="00A16002">
        <w:rPr>
          <w:rFonts w:ascii="Arial" w:hAnsi="Arial" w:cs="Arial"/>
          <w:b w:val="0"/>
          <w:sz w:val="23"/>
          <w:szCs w:val="23"/>
        </w:rPr>
        <w:t xml:space="preserve">; iii. </w:t>
      </w:r>
      <w:r w:rsidR="00F93D07" w:rsidRPr="00A16002">
        <w:rPr>
          <w:rFonts w:ascii="Arial" w:hAnsi="Arial" w:cs="Arial"/>
          <w:b w:val="0"/>
          <w:sz w:val="23"/>
          <w:szCs w:val="23"/>
        </w:rPr>
        <w:t>“</w:t>
      </w:r>
      <w:r w:rsidRPr="00A16002">
        <w:rPr>
          <w:rFonts w:ascii="Arial" w:hAnsi="Arial" w:cs="Arial"/>
          <w:b w:val="0"/>
          <w:sz w:val="23"/>
          <w:szCs w:val="23"/>
        </w:rPr>
        <w:t>Promote the rule of law at the national and international levels and ensure equal access to justice for all</w:t>
      </w:r>
      <w:r w:rsidR="00F93D07" w:rsidRPr="00A16002">
        <w:rPr>
          <w:rFonts w:ascii="Arial" w:hAnsi="Arial" w:cs="Arial"/>
          <w:b w:val="0"/>
          <w:sz w:val="23"/>
          <w:szCs w:val="23"/>
        </w:rPr>
        <w:t>” (through JP Outputs 1 and 2)</w:t>
      </w:r>
      <w:r w:rsidRPr="00A16002">
        <w:rPr>
          <w:rFonts w:ascii="Arial" w:hAnsi="Arial" w:cs="Arial"/>
          <w:b w:val="0"/>
          <w:sz w:val="23"/>
          <w:szCs w:val="23"/>
        </w:rPr>
        <w:t xml:space="preserve">; iv. </w:t>
      </w:r>
      <w:r w:rsidR="00F93D07" w:rsidRPr="00A16002">
        <w:rPr>
          <w:rFonts w:ascii="Arial" w:hAnsi="Arial" w:cs="Arial"/>
          <w:b w:val="0"/>
          <w:sz w:val="23"/>
          <w:szCs w:val="23"/>
        </w:rPr>
        <w:t>“</w:t>
      </w:r>
      <w:r w:rsidRPr="00A16002">
        <w:rPr>
          <w:rFonts w:ascii="Arial" w:hAnsi="Arial" w:cs="Arial"/>
          <w:b w:val="0"/>
          <w:sz w:val="23"/>
          <w:szCs w:val="23"/>
        </w:rPr>
        <w:t>By 2030, significantly reduce illicit financial and arms flows, strengthen the recovery and return of stolen assets and combat all forms of organized crime</w:t>
      </w:r>
      <w:r w:rsidR="00F93D07" w:rsidRPr="00A16002">
        <w:rPr>
          <w:rFonts w:ascii="Arial" w:hAnsi="Arial" w:cs="Arial"/>
          <w:b w:val="0"/>
          <w:sz w:val="23"/>
          <w:szCs w:val="23"/>
        </w:rPr>
        <w:t>” (through prosecution-based activities under JP Output 1, esp</w:t>
      </w:r>
      <w:r w:rsidR="00E21318">
        <w:rPr>
          <w:rFonts w:ascii="Arial" w:hAnsi="Arial" w:cs="Arial"/>
          <w:b w:val="0"/>
          <w:sz w:val="23"/>
          <w:szCs w:val="23"/>
        </w:rPr>
        <w:t xml:space="preserve">ecially </w:t>
      </w:r>
      <w:r w:rsidR="00F93D07" w:rsidRPr="00A16002">
        <w:rPr>
          <w:rFonts w:ascii="Arial" w:hAnsi="Arial" w:cs="Arial"/>
          <w:b w:val="0"/>
          <w:sz w:val="23"/>
          <w:szCs w:val="23"/>
        </w:rPr>
        <w:t>if the State Prosecution body and the Police can further strengthen its ability to proactively address “emerging crimes”)</w:t>
      </w:r>
      <w:r w:rsidRPr="00A16002">
        <w:rPr>
          <w:rFonts w:ascii="Arial" w:hAnsi="Arial" w:cs="Arial"/>
          <w:b w:val="0"/>
          <w:sz w:val="23"/>
          <w:szCs w:val="23"/>
        </w:rPr>
        <w:t xml:space="preserve">; ix. </w:t>
      </w:r>
      <w:r w:rsidR="00F93D07" w:rsidRPr="00A16002">
        <w:rPr>
          <w:rFonts w:ascii="Arial" w:hAnsi="Arial" w:cs="Arial"/>
          <w:b w:val="0"/>
          <w:sz w:val="23"/>
          <w:szCs w:val="23"/>
        </w:rPr>
        <w:t>“</w:t>
      </w:r>
      <w:r w:rsidRPr="00A16002">
        <w:rPr>
          <w:rFonts w:ascii="Arial" w:hAnsi="Arial" w:cs="Arial"/>
          <w:b w:val="0"/>
          <w:sz w:val="23"/>
          <w:szCs w:val="23"/>
        </w:rPr>
        <w:t>By 2030, provide legal identity for all, including birth registration</w:t>
      </w:r>
      <w:r w:rsidR="00F93D07" w:rsidRPr="00A16002">
        <w:rPr>
          <w:rFonts w:ascii="Arial" w:hAnsi="Arial" w:cs="Arial"/>
          <w:b w:val="0"/>
          <w:sz w:val="23"/>
          <w:szCs w:val="23"/>
        </w:rPr>
        <w:t>” (through the preparatory work carried out under JP Output 3, which still should probably be moved to the “Social Protection”/”Human Development” section of the UNDA</w:t>
      </w:r>
      <w:r w:rsidR="004B2003">
        <w:rPr>
          <w:rFonts w:ascii="Arial" w:hAnsi="Arial" w:cs="Arial"/>
          <w:b w:val="0"/>
          <w:sz w:val="23"/>
          <w:szCs w:val="23"/>
        </w:rPr>
        <w:t>P</w:t>
      </w:r>
      <w:r w:rsidR="00F93D07" w:rsidRPr="00A16002">
        <w:rPr>
          <w:rFonts w:ascii="Arial" w:hAnsi="Arial" w:cs="Arial"/>
          <w:b w:val="0"/>
          <w:sz w:val="23"/>
          <w:szCs w:val="23"/>
        </w:rPr>
        <w:t xml:space="preserve"> where it would fit much more naturally in the follow-up to the related policy now having been drafted)</w:t>
      </w:r>
      <w:r w:rsidRPr="00A16002">
        <w:rPr>
          <w:rFonts w:ascii="Arial" w:hAnsi="Arial" w:cs="Arial"/>
          <w:b w:val="0"/>
          <w:sz w:val="23"/>
          <w:szCs w:val="23"/>
        </w:rPr>
        <w:t xml:space="preserve">; x. </w:t>
      </w:r>
      <w:r w:rsidR="00F93D07" w:rsidRPr="00A16002">
        <w:rPr>
          <w:rFonts w:ascii="Arial" w:hAnsi="Arial" w:cs="Arial"/>
          <w:b w:val="0"/>
          <w:sz w:val="23"/>
          <w:szCs w:val="23"/>
        </w:rPr>
        <w:t>“</w:t>
      </w:r>
      <w:r w:rsidRPr="00A16002">
        <w:rPr>
          <w:rFonts w:ascii="Arial" w:hAnsi="Arial" w:cs="Arial"/>
          <w:b w:val="0"/>
          <w:sz w:val="23"/>
          <w:szCs w:val="23"/>
        </w:rPr>
        <w:t>Ensure public access to information and protect fundamental freedoms, in accordance with national legislation and international agreements</w:t>
      </w:r>
      <w:r w:rsidR="00F93D07" w:rsidRPr="00A16002">
        <w:rPr>
          <w:rFonts w:ascii="Arial" w:hAnsi="Arial" w:cs="Arial"/>
          <w:b w:val="0"/>
          <w:sz w:val="23"/>
          <w:szCs w:val="23"/>
        </w:rPr>
        <w:t>” (through JP Output 2)</w:t>
      </w:r>
      <w:r w:rsidRPr="00A16002">
        <w:rPr>
          <w:rFonts w:ascii="Arial" w:hAnsi="Arial" w:cs="Arial"/>
          <w:b w:val="0"/>
          <w:sz w:val="23"/>
          <w:szCs w:val="23"/>
        </w:rPr>
        <w:t xml:space="preserve">; xi. </w:t>
      </w:r>
      <w:r w:rsidR="00F93D07" w:rsidRPr="00A16002">
        <w:rPr>
          <w:rFonts w:ascii="Arial" w:hAnsi="Arial" w:cs="Arial"/>
          <w:b w:val="0"/>
          <w:sz w:val="23"/>
          <w:szCs w:val="23"/>
        </w:rPr>
        <w:t>“</w:t>
      </w:r>
      <w:r w:rsidRPr="00A16002">
        <w:rPr>
          <w:rFonts w:ascii="Arial" w:hAnsi="Arial" w:cs="Arial"/>
          <w:b w:val="0"/>
          <w:sz w:val="23"/>
          <w:szCs w:val="23"/>
        </w:rPr>
        <w:t>Strengthen relevant national institutions, including through international cooperation, for building capacity at all levels, in particular in developing countries, to prevent violence and combat terrorism and crime</w:t>
      </w:r>
      <w:r w:rsidR="00F93D07" w:rsidRPr="00A16002">
        <w:rPr>
          <w:rFonts w:ascii="Arial" w:hAnsi="Arial" w:cs="Arial"/>
          <w:b w:val="0"/>
          <w:sz w:val="23"/>
          <w:szCs w:val="23"/>
        </w:rPr>
        <w:t xml:space="preserve">” (through JP Outputs 1, 2 and 4, </w:t>
      </w:r>
      <w:r w:rsidR="00E21318">
        <w:rPr>
          <w:rFonts w:ascii="Arial" w:hAnsi="Arial" w:cs="Arial"/>
          <w:b w:val="0"/>
          <w:sz w:val="23"/>
          <w:szCs w:val="23"/>
        </w:rPr>
        <w:t xml:space="preserve">especially </w:t>
      </w:r>
      <w:r w:rsidR="00F93D07" w:rsidRPr="00A16002">
        <w:rPr>
          <w:rFonts w:ascii="Arial" w:hAnsi="Arial" w:cs="Arial"/>
          <w:b w:val="0"/>
          <w:sz w:val="23"/>
          <w:szCs w:val="23"/>
        </w:rPr>
        <w:t xml:space="preserve">if related recommendations submitted through this report can be realized). </w:t>
      </w:r>
    </w:p>
    <w:p w:rsidR="00E130BB" w:rsidRPr="00A16002" w:rsidRDefault="00E130BB" w:rsidP="0092324A">
      <w:pPr>
        <w:pStyle w:val="Heading3"/>
        <w:spacing w:before="0" w:beforeAutospacing="0" w:after="0" w:afterAutospacing="0"/>
        <w:jc w:val="both"/>
        <w:textAlignment w:val="baseline"/>
        <w:rPr>
          <w:rFonts w:ascii="Arial" w:hAnsi="Arial" w:cs="Arial"/>
          <w:b w:val="0"/>
          <w:sz w:val="23"/>
          <w:szCs w:val="23"/>
        </w:rPr>
      </w:pPr>
    </w:p>
    <w:p w:rsidR="00B87DE9" w:rsidRPr="00A16002" w:rsidRDefault="004935C2" w:rsidP="00B87DE9">
      <w:pPr>
        <w:widowControl w:val="0"/>
        <w:shd w:val="clear" w:color="auto" w:fill="FFFFFF" w:themeFill="background1"/>
        <w:overflowPunct w:val="0"/>
        <w:autoSpaceDE w:val="0"/>
        <w:autoSpaceDN w:val="0"/>
        <w:adjustRightInd w:val="0"/>
        <w:spacing w:after="0" w:line="240" w:lineRule="auto"/>
        <w:jc w:val="both"/>
        <w:rPr>
          <w:rFonts w:ascii="Arial" w:eastAsia="Times New Roman" w:hAnsi="Arial" w:cs="Arial"/>
          <w:sz w:val="23"/>
          <w:szCs w:val="23"/>
        </w:rPr>
      </w:pPr>
      <w:r w:rsidRPr="00A16002">
        <w:rPr>
          <w:rFonts w:ascii="Arial" w:eastAsia="Times New Roman" w:hAnsi="Arial" w:cs="Arial"/>
          <w:sz w:val="23"/>
          <w:szCs w:val="23"/>
        </w:rPr>
        <w:t>-</w:t>
      </w:r>
      <w:r w:rsidR="009B6C2C" w:rsidRPr="00A16002">
        <w:rPr>
          <w:rFonts w:ascii="Arial" w:eastAsia="Times New Roman" w:hAnsi="Arial" w:cs="Arial"/>
          <w:sz w:val="23"/>
          <w:szCs w:val="23"/>
        </w:rPr>
        <w:t>The mainstreaming of cross-cutting programming principles such as gender equality</w:t>
      </w:r>
      <w:r w:rsidR="0003729F">
        <w:rPr>
          <w:rFonts w:ascii="Arial" w:eastAsia="Times New Roman" w:hAnsi="Arial" w:cs="Arial"/>
          <w:sz w:val="23"/>
          <w:szCs w:val="23"/>
        </w:rPr>
        <w:t>,</w:t>
      </w:r>
      <w:r w:rsidR="00FE02FD" w:rsidRPr="00A16002">
        <w:rPr>
          <w:rFonts w:ascii="Arial" w:eastAsia="Times New Roman" w:hAnsi="Arial" w:cs="Arial"/>
          <w:sz w:val="23"/>
          <w:szCs w:val="23"/>
        </w:rPr>
        <w:t xml:space="preserve"> human rights and human </w:t>
      </w:r>
      <w:r w:rsidR="009B6C2C" w:rsidRPr="00A16002">
        <w:rPr>
          <w:rFonts w:ascii="Arial" w:eastAsia="Times New Roman" w:hAnsi="Arial" w:cs="Arial"/>
          <w:sz w:val="23"/>
          <w:szCs w:val="23"/>
        </w:rPr>
        <w:t xml:space="preserve">development is well-developed. JP Output 1 addresses </w:t>
      </w:r>
      <w:r w:rsidR="001B1557">
        <w:rPr>
          <w:rFonts w:ascii="Arial" w:eastAsia="Times New Roman" w:hAnsi="Arial" w:cs="Arial"/>
          <w:sz w:val="23"/>
          <w:szCs w:val="23"/>
        </w:rPr>
        <w:t>gender issues through its MAJ</w:t>
      </w:r>
      <w:r w:rsidR="009B6C2C" w:rsidRPr="00A16002">
        <w:rPr>
          <w:rFonts w:ascii="Arial" w:eastAsia="Times New Roman" w:hAnsi="Arial" w:cs="Arial"/>
          <w:sz w:val="23"/>
          <w:szCs w:val="23"/>
        </w:rPr>
        <w:t xml:space="preserve"> which accommodate a vast majority of female clients, whereas the entire JP Output 2 is dedicated to promoting the human rights agenda (including reporting on legal instruments and treaties and the moni</w:t>
      </w:r>
      <w:r w:rsidR="00B87DE9" w:rsidRPr="00A16002">
        <w:rPr>
          <w:rFonts w:ascii="Arial" w:eastAsia="Times New Roman" w:hAnsi="Arial" w:cs="Arial"/>
          <w:sz w:val="23"/>
          <w:szCs w:val="23"/>
        </w:rPr>
        <w:t xml:space="preserve">toring of their implementation) </w:t>
      </w:r>
      <w:r w:rsidR="00B87DE9" w:rsidRPr="00A16002">
        <w:rPr>
          <w:rFonts w:ascii="Arial" w:hAnsi="Arial" w:cs="Arial"/>
          <w:sz w:val="23"/>
          <w:szCs w:val="23"/>
        </w:rPr>
        <w:t>with key national institutions to ensure the recognition, promotion and incorporation of international human rights law in all national processes and initiatives</w:t>
      </w:r>
      <w:r w:rsidR="00EE3F56" w:rsidRPr="00A16002">
        <w:rPr>
          <w:rFonts w:ascii="Arial" w:hAnsi="Arial" w:cs="Arial"/>
          <w:sz w:val="23"/>
          <w:szCs w:val="23"/>
        </w:rPr>
        <w:t>.</w:t>
      </w:r>
      <w:r w:rsidR="009B6C2C" w:rsidRPr="00A16002">
        <w:rPr>
          <w:rFonts w:ascii="Arial" w:eastAsia="Times New Roman" w:hAnsi="Arial" w:cs="Arial"/>
          <w:sz w:val="23"/>
          <w:szCs w:val="23"/>
        </w:rPr>
        <w:t xml:space="preserve"> Human rights training for justice sector staff is also part of the activities under JP Output 1. </w:t>
      </w:r>
      <w:r w:rsidR="003E7919" w:rsidRPr="00A16002">
        <w:rPr>
          <w:rFonts w:ascii="Arial" w:eastAsia="Times New Roman" w:hAnsi="Arial" w:cs="Arial"/>
          <w:sz w:val="23"/>
          <w:szCs w:val="23"/>
        </w:rPr>
        <w:t>Moreover, JP Output 4 also has human rights training through NURC mainstreamed in its activities.</w:t>
      </w:r>
    </w:p>
    <w:p w:rsidR="00B87DE9" w:rsidRPr="00A16002" w:rsidRDefault="00B87DE9" w:rsidP="00B87DE9">
      <w:pPr>
        <w:widowControl w:val="0"/>
        <w:shd w:val="clear" w:color="auto" w:fill="FFFFFF" w:themeFill="background1"/>
        <w:overflowPunct w:val="0"/>
        <w:autoSpaceDE w:val="0"/>
        <w:autoSpaceDN w:val="0"/>
        <w:adjustRightInd w:val="0"/>
        <w:spacing w:after="0" w:line="240" w:lineRule="auto"/>
        <w:jc w:val="both"/>
        <w:rPr>
          <w:rFonts w:ascii="Arial" w:eastAsia="Times New Roman" w:hAnsi="Arial" w:cs="Arial"/>
          <w:sz w:val="23"/>
          <w:szCs w:val="23"/>
        </w:rPr>
      </w:pPr>
    </w:p>
    <w:p w:rsidR="00B87DE9" w:rsidRPr="00A16002" w:rsidRDefault="00B87DE9" w:rsidP="00B87DE9">
      <w:pPr>
        <w:widowControl w:val="0"/>
        <w:shd w:val="clear" w:color="auto" w:fill="FFFFFF" w:themeFill="background1"/>
        <w:overflowPunct w:val="0"/>
        <w:autoSpaceDE w:val="0"/>
        <w:autoSpaceDN w:val="0"/>
        <w:adjustRightInd w:val="0"/>
        <w:spacing w:after="0" w:line="240" w:lineRule="auto"/>
        <w:jc w:val="both"/>
        <w:rPr>
          <w:rFonts w:ascii="Arial" w:eastAsia="Times New Roman" w:hAnsi="Arial" w:cs="Arial"/>
          <w:sz w:val="23"/>
          <w:szCs w:val="23"/>
        </w:rPr>
      </w:pPr>
      <w:r w:rsidRPr="00A16002">
        <w:rPr>
          <w:rFonts w:ascii="Arial" w:eastAsia="Times New Roman" w:hAnsi="Arial" w:cs="Arial"/>
          <w:sz w:val="23"/>
          <w:szCs w:val="23"/>
        </w:rPr>
        <w:t>-A capacit</w:t>
      </w:r>
      <w:r w:rsidR="00EE3F56" w:rsidRPr="00A16002">
        <w:rPr>
          <w:rFonts w:ascii="Arial" w:eastAsia="Times New Roman" w:hAnsi="Arial" w:cs="Arial"/>
          <w:sz w:val="23"/>
          <w:szCs w:val="23"/>
        </w:rPr>
        <w:t xml:space="preserve">y assessment </w:t>
      </w:r>
      <w:r w:rsidR="00814FDD">
        <w:rPr>
          <w:rFonts w:ascii="Arial" w:eastAsia="Times New Roman" w:hAnsi="Arial" w:cs="Arial"/>
          <w:sz w:val="23"/>
          <w:szCs w:val="23"/>
        </w:rPr>
        <w:t>was conducted for all IPs with dedicated attention to</w:t>
      </w:r>
      <w:r w:rsidRPr="00A16002">
        <w:rPr>
          <w:rFonts w:ascii="Arial" w:eastAsia="Times New Roman" w:hAnsi="Arial" w:cs="Arial"/>
          <w:sz w:val="23"/>
          <w:szCs w:val="23"/>
        </w:rPr>
        <w:t xml:space="preserve"> the duty bearer NCHR. This served the purpose of taking stock of achievements realized, assess institutional and staff capacity to identify gaps and related needs to fulfil the </w:t>
      </w:r>
      <w:r w:rsidR="00814FDD">
        <w:rPr>
          <w:rFonts w:ascii="Arial" w:eastAsia="Times New Roman" w:hAnsi="Arial" w:cs="Arial"/>
          <w:sz w:val="23"/>
          <w:szCs w:val="23"/>
        </w:rPr>
        <w:t xml:space="preserve">respective IP’s </w:t>
      </w:r>
      <w:r w:rsidRPr="00A16002">
        <w:rPr>
          <w:rFonts w:ascii="Arial" w:eastAsia="Times New Roman" w:hAnsi="Arial" w:cs="Arial"/>
          <w:sz w:val="23"/>
          <w:szCs w:val="23"/>
        </w:rPr>
        <w:t xml:space="preserve"> obligations. This in turn informed the JP’s programme design</w:t>
      </w:r>
      <w:bookmarkStart w:id="3" w:name="page27"/>
      <w:bookmarkEnd w:id="3"/>
      <w:r w:rsidRPr="00A16002">
        <w:rPr>
          <w:rFonts w:ascii="Arial" w:eastAsia="Times New Roman" w:hAnsi="Arial" w:cs="Arial"/>
          <w:sz w:val="23"/>
          <w:szCs w:val="23"/>
        </w:rPr>
        <w:t>.</w:t>
      </w:r>
    </w:p>
    <w:p w:rsidR="003E7919" w:rsidRPr="00A16002" w:rsidRDefault="003E7919" w:rsidP="003E7919">
      <w:pPr>
        <w:spacing w:after="0" w:line="265" w:lineRule="atLeast"/>
        <w:jc w:val="both"/>
        <w:textAlignment w:val="baseline"/>
        <w:rPr>
          <w:rFonts w:ascii="Arial" w:eastAsia="Times New Roman" w:hAnsi="Arial" w:cs="Arial"/>
          <w:sz w:val="23"/>
          <w:szCs w:val="23"/>
        </w:rPr>
      </w:pPr>
    </w:p>
    <w:p w:rsidR="005B2628" w:rsidRPr="00A16002" w:rsidRDefault="00282541" w:rsidP="005B2628">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A16002">
        <w:rPr>
          <w:rFonts w:ascii="Arial" w:eastAsia="Times New Roman" w:hAnsi="Arial" w:cs="Arial"/>
          <w:sz w:val="23"/>
          <w:szCs w:val="23"/>
        </w:rPr>
        <w:t>-</w:t>
      </w:r>
      <w:r w:rsidR="005B2628" w:rsidRPr="00A16002">
        <w:rPr>
          <w:rFonts w:ascii="Arial" w:hAnsi="Arial" w:cs="Arial"/>
          <w:sz w:val="23"/>
          <w:szCs w:val="23"/>
        </w:rPr>
        <w:t xml:space="preserve">In the area of human rights promotion, the programme’s design proposed an integrated package conceived to strengthen the capacity of national institutions namely the MINIJUST, National Commission on Human Rights, and Civil Society Organisations to comply with Rwanda’s reporting obligations and implementation of Treaty Body and UPR recommendations. </w:t>
      </w:r>
    </w:p>
    <w:p w:rsidR="005B2628" w:rsidRPr="00A16002" w:rsidRDefault="005B2628" w:rsidP="005B2628">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5B2628" w:rsidRPr="00A16002" w:rsidRDefault="005B2628" w:rsidP="005B2628">
      <w:pPr>
        <w:widowControl w:val="0"/>
        <w:shd w:val="clear" w:color="auto" w:fill="FFFFFF" w:themeFill="background1"/>
        <w:overflowPunct w:val="0"/>
        <w:autoSpaceDE w:val="0"/>
        <w:autoSpaceDN w:val="0"/>
        <w:adjustRightInd w:val="0"/>
        <w:spacing w:after="0" w:line="240" w:lineRule="auto"/>
        <w:jc w:val="both"/>
        <w:rPr>
          <w:rFonts w:ascii="Arial" w:eastAsia="Times New Roman" w:hAnsi="Arial" w:cs="Arial"/>
          <w:sz w:val="23"/>
          <w:szCs w:val="23"/>
        </w:rPr>
      </w:pPr>
      <w:r w:rsidRPr="00A16002">
        <w:rPr>
          <w:rFonts w:ascii="Arial" w:hAnsi="Arial" w:cs="Arial"/>
          <w:sz w:val="23"/>
          <w:szCs w:val="23"/>
        </w:rPr>
        <w:t>-The above-mentioned support was conceived in a holistic fashion to promote and mainstream human rights and implement Treaty Body and UPR recommendations by ensuring timely and quality reporting, including parallel reports by CSOs.</w:t>
      </w:r>
    </w:p>
    <w:p w:rsidR="005B2628" w:rsidRPr="00A16002" w:rsidRDefault="005B2628" w:rsidP="005B2628">
      <w:pPr>
        <w:widowControl w:val="0"/>
        <w:shd w:val="clear" w:color="auto" w:fill="FFFFFF" w:themeFill="background1"/>
        <w:overflowPunct w:val="0"/>
        <w:autoSpaceDE w:val="0"/>
        <w:autoSpaceDN w:val="0"/>
        <w:adjustRightInd w:val="0"/>
        <w:spacing w:after="0" w:line="240" w:lineRule="auto"/>
        <w:jc w:val="both"/>
        <w:rPr>
          <w:rFonts w:ascii="Arial" w:eastAsia="Times New Roman" w:hAnsi="Arial" w:cs="Arial"/>
          <w:sz w:val="23"/>
          <w:szCs w:val="23"/>
        </w:rPr>
      </w:pPr>
    </w:p>
    <w:p w:rsidR="005B2628" w:rsidRPr="00A16002" w:rsidRDefault="005B2628" w:rsidP="005B2628">
      <w:pPr>
        <w:widowControl w:val="0"/>
        <w:shd w:val="clear" w:color="auto" w:fill="FFFFFF" w:themeFill="background1"/>
        <w:overflowPunct w:val="0"/>
        <w:autoSpaceDE w:val="0"/>
        <w:autoSpaceDN w:val="0"/>
        <w:adjustRightInd w:val="0"/>
        <w:spacing w:after="0" w:line="240" w:lineRule="auto"/>
        <w:jc w:val="both"/>
        <w:rPr>
          <w:rFonts w:ascii="Arial" w:hAnsi="Arial" w:cs="Arial"/>
          <w:i/>
          <w:sz w:val="23"/>
          <w:szCs w:val="23"/>
        </w:rPr>
      </w:pPr>
      <w:r w:rsidRPr="00A16002">
        <w:rPr>
          <w:rFonts w:ascii="Arial" w:eastAsia="Times New Roman" w:hAnsi="Arial" w:cs="Arial"/>
          <w:sz w:val="23"/>
          <w:szCs w:val="23"/>
        </w:rPr>
        <w:t>-Related performance indicators monitoring the reporting and implementation of human rights are part of the A2J JP’s M&amp;E matrix.</w:t>
      </w:r>
    </w:p>
    <w:p w:rsidR="00282541" w:rsidRPr="00A16002" w:rsidRDefault="00282541" w:rsidP="003E7919">
      <w:pPr>
        <w:spacing w:after="0" w:line="265" w:lineRule="atLeast"/>
        <w:jc w:val="both"/>
        <w:textAlignment w:val="baseline"/>
        <w:rPr>
          <w:rFonts w:ascii="Arial" w:eastAsia="Times New Roman" w:hAnsi="Arial" w:cs="Arial"/>
          <w:sz w:val="23"/>
          <w:szCs w:val="23"/>
        </w:rPr>
      </w:pPr>
    </w:p>
    <w:p w:rsidR="003E7919" w:rsidRPr="00A16002" w:rsidRDefault="003E7919" w:rsidP="003E7919">
      <w:pPr>
        <w:spacing w:after="0" w:line="265" w:lineRule="atLeast"/>
        <w:jc w:val="both"/>
        <w:textAlignment w:val="baseline"/>
        <w:rPr>
          <w:rFonts w:ascii="Arial" w:eastAsia="Times New Roman" w:hAnsi="Arial" w:cs="Arial"/>
          <w:sz w:val="23"/>
          <w:szCs w:val="23"/>
        </w:rPr>
      </w:pPr>
      <w:r w:rsidRPr="00A16002">
        <w:rPr>
          <w:rFonts w:ascii="Arial" w:eastAsia="Times New Roman" w:hAnsi="Arial" w:cs="Arial"/>
          <w:sz w:val="23"/>
          <w:szCs w:val="23"/>
        </w:rPr>
        <w:t xml:space="preserve">-JP Output 4, with its order and crime prevention sub-component that has the RNP as IP, at least indirectly addresses the anti-SGBV dimension specifically through the training support to CPC members. There is additional gender sensitivity apparent in the specialized training support preparing female police officers to become SGBV focal points in future Blue Helmet missions with the UN.    </w:t>
      </w:r>
    </w:p>
    <w:p w:rsidR="003E7919" w:rsidRPr="00A16002" w:rsidRDefault="003E7919" w:rsidP="00E130BB">
      <w:pPr>
        <w:spacing w:after="0" w:line="265" w:lineRule="atLeast"/>
        <w:jc w:val="both"/>
        <w:textAlignment w:val="baseline"/>
        <w:rPr>
          <w:rFonts w:ascii="Arial" w:eastAsia="Times New Roman" w:hAnsi="Arial" w:cs="Arial"/>
          <w:sz w:val="23"/>
          <w:szCs w:val="23"/>
        </w:rPr>
      </w:pPr>
    </w:p>
    <w:p w:rsidR="00ED477A" w:rsidRPr="00A16002" w:rsidRDefault="00ED477A" w:rsidP="00E130BB">
      <w:pPr>
        <w:spacing w:after="0" w:line="265" w:lineRule="atLeast"/>
        <w:jc w:val="both"/>
        <w:textAlignment w:val="baseline"/>
        <w:rPr>
          <w:rFonts w:ascii="Arial" w:eastAsia="Times New Roman" w:hAnsi="Arial" w:cs="Arial"/>
          <w:sz w:val="23"/>
          <w:szCs w:val="23"/>
        </w:rPr>
      </w:pPr>
      <w:r w:rsidRPr="00A16002">
        <w:rPr>
          <w:rFonts w:ascii="Arial" w:eastAsia="Times New Roman" w:hAnsi="Arial" w:cs="Arial"/>
          <w:sz w:val="23"/>
          <w:szCs w:val="23"/>
        </w:rPr>
        <w:t>-</w:t>
      </w:r>
      <w:r w:rsidR="001B1557" w:rsidRPr="001B1557">
        <w:rPr>
          <w:rFonts w:ascii="Arial" w:eastAsia="Times New Roman" w:hAnsi="Arial" w:cs="Arial"/>
          <w:sz w:val="23"/>
          <w:szCs w:val="23"/>
        </w:rPr>
        <w:t xml:space="preserve">The </w:t>
      </w:r>
      <w:r w:rsidR="001B1557" w:rsidRPr="001B1557">
        <w:rPr>
          <w:rFonts w:ascii="Arial" w:hAnsi="Arial" w:cs="Arial"/>
          <w:noProof/>
          <w:sz w:val="23"/>
          <w:szCs w:val="23"/>
        </w:rPr>
        <w:t>JP trained police officers in GBV prevention and case handling since the programme started in 2013 until June 2015.</w:t>
      </w:r>
    </w:p>
    <w:p w:rsidR="00ED477A" w:rsidRPr="00A16002" w:rsidRDefault="00ED477A" w:rsidP="00E130BB">
      <w:pPr>
        <w:spacing w:after="0" w:line="265" w:lineRule="atLeast"/>
        <w:jc w:val="both"/>
        <w:textAlignment w:val="baseline"/>
        <w:rPr>
          <w:rFonts w:ascii="Arial" w:eastAsia="Times New Roman" w:hAnsi="Arial" w:cs="Arial"/>
          <w:sz w:val="23"/>
          <w:szCs w:val="23"/>
        </w:rPr>
      </w:pPr>
    </w:p>
    <w:p w:rsidR="00A25259" w:rsidRPr="00A16002" w:rsidRDefault="00A25259" w:rsidP="00A25259">
      <w:pPr>
        <w:spacing w:after="0" w:line="265" w:lineRule="atLeast"/>
        <w:jc w:val="both"/>
        <w:textAlignment w:val="baseline"/>
        <w:rPr>
          <w:rFonts w:ascii="Arial" w:eastAsia="Times New Roman" w:hAnsi="Arial" w:cs="Arial"/>
          <w:sz w:val="23"/>
          <w:szCs w:val="23"/>
        </w:rPr>
      </w:pPr>
      <w:r w:rsidRPr="00A16002">
        <w:rPr>
          <w:rFonts w:ascii="Arial" w:eastAsia="Times New Roman" w:hAnsi="Arial" w:cs="Arial"/>
          <w:sz w:val="23"/>
          <w:szCs w:val="23"/>
        </w:rPr>
        <w:t xml:space="preserve">-The activities under the current </w:t>
      </w:r>
      <w:r w:rsidR="003E7919" w:rsidRPr="00A16002">
        <w:rPr>
          <w:rFonts w:ascii="Arial" w:eastAsia="Times New Roman" w:hAnsi="Arial" w:cs="Arial"/>
          <w:sz w:val="23"/>
          <w:szCs w:val="23"/>
        </w:rPr>
        <w:t>J</w:t>
      </w:r>
      <w:r w:rsidR="009B6C2C" w:rsidRPr="00A16002">
        <w:rPr>
          <w:rFonts w:ascii="Arial" w:eastAsia="Times New Roman" w:hAnsi="Arial" w:cs="Arial"/>
          <w:sz w:val="23"/>
          <w:szCs w:val="23"/>
        </w:rPr>
        <w:t>P Output 3 (which focuses on child birth registration</w:t>
      </w:r>
      <w:r w:rsidR="00006A2E" w:rsidRPr="00A16002">
        <w:rPr>
          <w:rFonts w:ascii="Arial" w:eastAsia="Times New Roman" w:hAnsi="Arial" w:cs="Arial"/>
          <w:sz w:val="23"/>
          <w:szCs w:val="23"/>
        </w:rPr>
        <w:t xml:space="preserve"> and which had originally targeted NIDA as IP</w:t>
      </w:r>
      <w:r w:rsidR="009B6C2C" w:rsidRPr="00A16002">
        <w:rPr>
          <w:rFonts w:ascii="Arial" w:eastAsia="Times New Roman" w:hAnsi="Arial" w:cs="Arial"/>
          <w:sz w:val="23"/>
          <w:szCs w:val="23"/>
        </w:rPr>
        <w:t xml:space="preserve">) </w:t>
      </w:r>
      <w:r w:rsidRPr="00A16002">
        <w:rPr>
          <w:rFonts w:ascii="Arial" w:eastAsia="Times New Roman" w:hAnsi="Arial" w:cs="Arial"/>
          <w:sz w:val="23"/>
          <w:szCs w:val="23"/>
        </w:rPr>
        <w:t>can effectively become a</w:t>
      </w:r>
      <w:r w:rsidR="00E130BB" w:rsidRPr="00A16002">
        <w:rPr>
          <w:rFonts w:ascii="Arial" w:eastAsia="Times New Roman" w:hAnsi="Arial" w:cs="Arial"/>
          <w:sz w:val="23"/>
          <w:szCs w:val="23"/>
        </w:rPr>
        <w:t xml:space="preserve"> stepping stone to ensure universal coverage in human development-related domains such as health and education, but also </w:t>
      </w:r>
      <w:r w:rsidR="003E7919" w:rsidRPr="00A16002">
        <w:rPr>
          <w:rFonts w:ascii="Arial" w:eastAsia="Times New Roman" w:hAnsi="Arial" w:cs="Arial"/>
          <w:sz w:val="23"/>
          <w:szCs w:val="23"/>
        </w:rPr>
        <w:t>for democratic governance issues (</w:t>
      </w:r>
      <w:r w:rsidR="00E130BB" w:rsidRPr="00A16002">
        <w:rPr>
          <w:rFonts w:ascii="Arial" w:eastAsia="Times New Roman" w:hAnsi="Arial" w:cs="Arial"/>
          <w:sz w:val="23"/>
          <w:szCs w:val="23"/>
        </w:rPr>
        <w:t>elec</w:t>
      </w:r>
      <w:r w:rsidR="003E7919" w:rsidRPr="00A16002">
        <w:rPr>
          <w:rFonts w:ascii="Arial" w:eastAsia="Times New Roman" w:hAnsi="Arial" w:cs="Arial"/>
          <w:sz w:val="23"/>
          <w:szCs w:val="23"/>
        </w:rPr>
        <w:t>toral registration etc.). It</w:t>
      </w:r>
      <w:r w:rsidR="00B613D8">
        <w:rPr>
          <w:rFonts w:ascii="Arial" w:eastAsia="Times New Roman" w:hAnsi="Arial" w:cs="Arial"/>
          <w:sz w:val="23"/>
          <w:szCs w:val="23"/>
        </w:rPr>
        <w:t xml:space="preserve"> </w:t>
      </w:r>
      <w:r w:rsidR="009B6C2C" w:rsidRPr="0027709A">
        <w:rPr>
          <w:rFonts w:ascii="Arial" w:eastAsia="Times New Roman" w:hAnsi="Arial" w:cs="Arial"/>
          <w:sz w:val="23"/>
          <w:szCs w:val="23"/>
        </w:rPr>
        <w:t>wa</w:t>
      </w:r>
      <w:r w:rsidR="009B6C2C" w:rsidRPr="00A16002">
        <w:rPr>
          <w:rFonts w:ascii="Arial" w:eastAsia="Times New Roman" w:hAnsi="Arial" w:cs="Arial"/>
          <w:sz w:val="23"/>
          <w:szCs w:val="23"/>
        </w:rPr>
        <w:t xml:space="preserve">s placed under this JP based on the reasoning that being officially granted an individual identity and a legal status at birth is a fundamental human right. </w:t>
      </w:r>
      <w:r w:rsidRPr="00A16002">
        <w:rPr>
          <w:rFonts w:ascii="Arial" w:eastAsia="Times New Roman" w:hAnsi="Arial" w:cs="Arial"/>
          <w:sz w:val="23"/>
          <w:szCs w:val="23"/>
        </w:rPr>
        <w:t>However,</w:t>
      </w:r>
      <w:r w:rsidR="001B1557">
        <w:rPr>
          <w:rFonts w:ascii="Arial" w:eastAsia="Times New Roman" w:hAnsi="Arial" w:cs="Arial"/>
          <w:sz w:val="23"/>
          <w:szCs w:val="23"/>
        </w:rPr>
        <w:t xml:space="preserve"> there were</w:t>
      </w:r>
      <w:r w:rsidRPr="00A16002">
        <w:rPr>
          <w:rFonts w:ascii="Arial" w:eastAsia="Times New Roman" w:hAnsi="Arial" w:cs="Arial"/>
          <w:sz w:val="23"/>
          <w:szCs w:val="23"/>
        </w:rPr>
        <w:t xml:space="preserve"> unforeseen change</w:t>
      </w:r>
      <w:r w:rsidR="00D908D7">
        <w:rPr>
          <w:rFonts w:ascii="Arial" w:eastAsia="Times New Roman" w:hAnsi="Arial" w:cs="Arial"/>
          <w:sz w:val="23"/>
          <w:szCs w:val="23"/>
        </w:rPr>
        <w:t>s</w:t>
      </w:r>
      <w:r w:rsidRPr="00A16002">
        <w:rPr>
          <w:rFonts w:ascii="Arial" w:eastAsia="Times New Roman" w:hAnsi="Arial" w:cs="Arial"/>
          <w:sz w:val="23"/>
          <w:szCs w:val="23"/>
        </w:rPr>
        <w:t xml:space="preserve"> in the </w:t>
      </w:r>
      <w:r w:rsidR="00976A96">
        <w:rPr>
          <w:rFonts w:ascii="Arial" w:eastAsia="Times New Roman" w:hAnsi="Arial" w:cs="Arial"/>
          <w:sz w:val="23"/>
          <w:szCs w:val="23"/>
        </w:rPr>
        <w:t xml:space="preserve">national framework for national identification and civil registration giving a stronger role to the NISR and local governments thus the unforeseen need to re-adjust the implementation mechanism. </w:t>
      </w:r>
      <w:r w:rsidR="001B1557">
        <w:rPr>
          <w:rFonts w:ascii="Arial" w:hAnsi="Arial" w:cs="Arial"/>
          <w:sz w:val="23"/>
          <w:szCs w:val="23"/>
        </w:rPr>
        <w:t>All these factors significantly</w:t>
      </w:r>
      <w:r w:rsidRPr="00A16002">
        <w:rPr>
          <w:rFonts w:ascii="Arial" w:hAnsi="Arial" w:cs="Arial"/>
          <w:sz w:val="23"/>
          <w:szCs w:val="23"/>
        </w:rPr>
        <w:t xml:space="preserve"> undermined the scope and depth of actual achievements under this JP Output.</w:t>
      </w:r>
    </w:p>
    <w:p w:rsidR="00E130BB" w:rsidRPr="00A16002" w:rsidRDefault="00E130BB" w:rsidP="00E130BB">
      <w:pPr>
        <w:spacing w:after="0" w:line="265" w:lineRule="atLeast"/>
        <w:ind w:left="679"/>
        <w:textAlignment w:val="baseline"/>
        <w:rPr>
          <w:rFonts w:ascii="Arial" w:eastAsia="Times New Roman" w:hAnsi="Arial" w:cs="Arial"/>
          <w:color w:val="FF0000"/>
          <w:sz w:val="23"/>
          <w:szCs w:val="23"/>
        </w:rPr>
      </w:pPr>
    </w:p>
    <w:p w:rsidR="009C0A5B" w:rsidRPr="00A16002" w:rsidRDefault="009C0A5B" w:rsidP="005B2628">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A16002">
        <w:rPr>
          <w:rFonts w:ascii="Arial" w:eastAsia="Times New Roman" w:hAnsi="Arial" w:cs="Arial"/>
          <w:sz w:val="23"/>
          <w:szCs w:val="23"/>
        </w:rPr>
        <w:t xml:space="preserve">-An internal gender review of the A2J JP was carried out by UNDP in July 2015. In addition, an official independent </w:t>
      </w:r>
      <w:r w:rsidR="005B2628" w:rsidRPr="00A16002">
        <w:rPr>
          <w:rFonts w:ascii="Arial" w:eastAsia="Times New Roman" w:hAnsi="Arial" w:cs="Arial"/>
          <w:sz w:val="23"/>
          <w:szCs w:val="23"/>
        </w:rPr>
        <w:t xml:space="preserve">gender audit </w:t>
      </w:r>
      <w:r w:rsidR="005B2628" w:rsidRPr="00A16002">
        <w:rPr>
          <w:rFonts w:ascii="Arial" w:hAnsi="Arial" w:cs="Arial"/>
          <w:sz w:val="23"/>
          <w:szCs w:val="23"/>
        </w:rPr>
        <w:t>to engender JRLOS reform</w:t>
      </w:r>
      <w:r w:rsidR="000207A4">
        <w:rPr>
          <w:rFonts w:ascii="Arial" w:hAnsi="Arial" w:cs="Arial"/>
          <w:sz w:val="23"/>
          <w:szCs w:val="23"/>
        </w:rPr>
        <w:t>s</w:t>
      </w:r>
      <w:r w:rsidR="005B2628" w:rsidRPr="00A16002">
        <w:rPr>
          <w:rFonts w:ascii="Arial" w:hAnsi="Arial" w:cs="Arial"/>
          <w:sz w:val="23"/>
          <w:szCs w:val="23"/>
        </w:rPr>
        <w:t xml:space="preserve"> was carried out in late 2015</w:t>
      </w:r>
      <w:r w:rsidR="000207A4">
        <w:rPr>
          <w:rFonts w:ascii="Arial" w:hAnsi="Arial" w:cs="Arial"/>
          <w:sz w:val="23"/>
          <w:szCs w:val="23"/>
        </w:rPr>
        <w:t>.</w:t>
      </w:r>
      <w:r w:rsidR="001B1557" w:rsidRPr="001B1557">
        <w:rPr>
          <w:rFonts w:ascii="Arial" w:hAnsi="Arial" w:cs="Arial"/>
          <w:sz w:val="23"/>
          <w:szCs w:val="23"/>
        </w:rPr>
        <w:t>The JRLOS gender audit is supposed to s</w:t>
      </w:r>
      <w:r w:rsidR="0055474B">
        <w:rPr>
          <w:rFonts w:ascii="Arial" w:hAnsi="Arial" w:cs="Arial"/>
          <w:sz w:val="23"/>
          <w:szCs w:val="23"/>
        </w:rPr>
        <w:t>erve as a basis for</w:t>
      </w:r>
      <w:r w:rsidR="001B1557" w:rsidRPr="001B1557">
        <w:rPr>
          <w:rFonts w:ascii="Arial" w:hAnsi="Arial" w:cs="Arial"/>
          <w:sz w:val="23"/>
          <w:szCs w:val="23"/>
        </w:rPr>
        <w:t xml:space="preserve"> the JRLOS’ future policy actions for gender mainstreaming in the sector and to guide future UN support to the sector’s gender related interventions.</w:t>
      </w:r>
      <w:r w:rsidR="00B613D8">
        <w:rPr>
          <w:rFonts w:ascii="Arial" w:hAnsi="Arial" w:cs="Arial"/>
          <w:sz w:val="23"/>
          <w:szCs w:val="23"/>
        </w:rPr>
        <w:t xml:space="preserve"> </w:t>
      </w:r>
      <w:r w:rsidR="0055474B" w:rsidRPr="0055474B">
        <w:rPr>
          <w:rFonts w:ascii="Arial" w:hAnsi="Arial" w:cs="Arial"/>
          <w:noProof/>
          <w:sz w:val="23"/>
          <w:szCs w:val="23"/>
        </w:rPr>
        <w:t xml:space="preserve">It is worth noting here that UNWOMEN provided </w:t>
      </w:r>
      <w:r w:rsidR="0055474B">
        <w:rPr>
          <w:rFonts w:ascii="Arial" w:hAnsi="Arial" w:cs="Arial"/>
          <w:noProof/>
          <w:sz w:val="23"/>
          <w:szCs w:val="23"/>
        </w:rPr>
        <w:t>significant technical assistance for conducting</w:t>
      </w:r>
      <w:r w:rsidR="0055474B" w:rsidRPr="0055474B">
        <w:rPr>
          <w:rFonts w:ascii="Arial" w:hAnsi="Arial" w:cs="Arial"/>
          <w:noProof/>
          <w:sz w:val="23"/>
          <w:szCs w:val="23"/>
        </w:rPr>
        <w:t xml:space="preserve"> the Gender Audit.</w:t>
      </w:r>
    </w:p>
    <w:p w:rsidR="005B2628" w:rsidRPr="00A16002" w:rsidRDefault="005B2628" w:rsidP="005B2628">
      <w:pPr>
        <w:widowControl w:val="0"/>
        <w:shd w:val="clear" w:color="auto" w:fill="FFFFFF" w:themeFill="background1"/>
        <w:overflowPunct w:val="0"/>
        <w:autoSpaceDE w:val="0"/>
        <w:autoSpaceDN w:val="0"/>
        <w:adjustRightInd w:val="0"/>
        <w:spacing w:after="0" w:line="240" w:lineRule="auto"/>
        <w:jc w:val="both"/>
        <w:rPr>
          <w:rFonts w:ascii="Arial" w:hAnsi="Arial" w:cs="Arial"/>
          <w:i/>
          <w:sz w:val="23"/>
          <w:szCs w:val="23"/>
        </w:rPr>
      </w:pPr>
    </w:p>
    <w:p w:rsidR="005B2628" w:rsidRPr="00A16002" w:rsidRDefault="005B2628" w:rsidP="005B2628">
      <w:pPr>
        <w:spacing w:after="0" w:line="265" w:lineRule="atLeast"/>
        <w:jc w:val="both"/>
        <w:textAlignment w:val="baseline"/>
        <w:rPr>
          <w:rFonts w:ascii="Arial" w:eastAsia="Times New Roman" w:hAnsi="Arial" w:cs="Arial"/>
          <w:sz w:val="23"/>
          <w:szCs w:val="23"/>
        </w:rPr>
      </w:pPr>
      <w:r w:rsidRPr="00A16002">
        <w:rPr>
          <w:rFonts w:ascii="Arial" w:eastAsia="Times New Roman" w:hAnsi="Arial" w:cs="Arial"/>
          <w:sz w:val="23"/>
          <w:szCs w:val="23"/>
        </w:rPr>
        <w:t>-Other than through its activities exclusively or mainly targeting vulnerable groups such as women and children (see above)</w:t>
      </w:r>
      <w:r w:rsidR="00D908D7">
        <w:rPr>
          <w:rFonts w:ascii="Arial" w:eastAsia="Times New Roman" w:hAnsi="Arial" w:cs="Arial"/>
          <w:sz w:val="23"/>
          <w:szCs w:val="23"/>
        </w:rPr>
        <w:t>,</w:t>
      </w:r>
      <w:r w:rsidR="00B613D8">
        <w:rPr>
          <w:rFonts w:ascii="Arial" w:eastAsia="Times New Roman" w:hAnsi="Arial" w:cs="Arial"/>
          <w:sz w:val="23"/>
          <w:szCs w:val="23"/>
        </w:rPr>
        <w:t xml:space="preserve"> </w:t>
      </w:r>
      <w:r w:rsidRPr="00A16002">
        <w:rPr>
          <w:rFonts w:ascii="Arial" w:eastAsia="Times New Roman" w:hAnsi="Arial" w:cs="Arial"/>
          <w:sz w:val="23"/>
          <w:szCs w:val="23"/>
        </w:rPr>
        <w:t xml:space="preserve">the JP </w:t>
      </w:r>
      <w:r w:rsidR="001B1557">
        <w:rPr>
          <w:rFonts w:ascii="Arial" w:eastAsia="Times New Roman" w:hAnsi="Arial" w:cs="Arial"/>
          <w:sz w:val="23"/>
          <w:szCs w:val="23"/>
        </w:rPr>
        <w:t>provides support to vulnerable</w:t>
      </w:r>
      <w:r w:rsidR="00C36D21">
        <w:rPr>
          <w:rFonts w:ascii="Arial" w:eastAsia="Times New Roman" w:hAnsi="Arial" w:cs="Arial"/>
          <w:sz w:val="23"/>
          <w:szCs w:val="23"/>
        </w:rPr>
        <w:t xml:space="preserve"> groups </w:t>
      </w:r>
      <w:r w:rsidRPr="00A16002">
        <w:rPr>
          <w:rFonts w:ascii="Arial" w:eastAsia="Times New Roman" w:hAnsi="Arial" w:cs="Arial"/>
          <w:sz w:val="23"/>
          <w:szCs w:val="23"/>
        </w:rPr>
        <w:t xml:space="preserve">of society through its capacity building support to the MAJ as part of the activities under JP Output 1 as well as through the </w:t>
      </w:r>
      <w:r w:rsidRPr="00A16002">
        <w:rPr>
          <w:rFonts w:ascii="Arial" w:eastAsia="Times New Roman" w:hAnsi="Arial" w:cs="Arial"/>
          <w:i/>
          <w:sz w:val="23"/>
          <w:szCs w:val="23"/>
        </w:rPr>
        <w:t>abunzi</w:t>
      </w:r>
      <w:r w:rsidRPr="00A16002">
        <w:rPr>
          <w:rFonts w:ascii="Arial" w:eastAsia="Times New Roman" w:hAnsi="Arial" w:cs="Arial"/>
          <w:sz w:val="23"/>
          <w:szCs w:val="23"/>
        </w:rPr>
        <w:t xml:space="preserve"> mediation mechanism.</w:t>
      </w:r>
    </w:p>
    <w:p w:rsidR="005B2628" w:rsidRPr="00A16002" w:rsidRDefault="005B2628" w:rsidP="00E130BB">
      <w:pPr>
        <w:spacing w:after="0" w:line="265" w:lineRule="atLeast"/>
        <w:textAlignment w:val="baseline"/>
        <w:rPr>
          <w:rFonts w:ascii="Arial" w:eastAsia="Times New Roman" w:hAnsi="Arial" w:cs="Arial"/>
          <w:color w:val="FF0000"/>
          <w:sz w:val="23"/>
          <w:szCs w:val="23"/>
        </w:rPr>
      </w:pPr>
    </w:p>
    <w:p w:rsidR="00A85B31" w:rsidRPr="00A16002" w:rsidRDefault="00E130BB" w:rsidP="00282541">
      <w:pPr>
        <w:spacing w:after="0" w:line="265" w:lineRule="atLeast"/>
        <w:jc w:val="both"/>
        <w:textAlignment w:val="baseline"/>
        <w:rPr>
          <w:rFonts w:ascii="Arial" w:eastAsia="Times New Roman" w:hAnsi="Arial" w:cs="Arial"/>
          <w:sz w:val="23"/>
          <w:szCs w:val="23"/>
        </w:rPr>
      </w:pPr>
      <w:r w:rsidRPr="00A16002">
        <w:rPr>
          <w:rFonts w:ascii="Arial" w:eastAsia="Times New Roman" w:hAnsi="Arial" w:cs="Arial"/>
          <w:sz w:val="23"/>
          <w:szCs w:val="23"/>
        </w:rPr>
        <w:t>-</w:t>
      </w:r>
      <w:r w:rsidR="00175A5E" w:rsidRPr="00A16002">
        <w:rPr>
          <w:rFonts w:ascii="Arial" w:eastAsia="Times New Roman" w:hAnsi="Arial" w:cs="Arial"/>
          <w:sz w:val="23"/>
          <w:szCs w:val="23"/>
        </w:rPr>
        <w:t>The design of the A2J JP focuses on the UN’s comparative advantages including upstream policy design, capacity building, coordination and mainstreaming of human rights and gender issues. The particular characteristics of Rwanda’s justice sector are reflected in the</w:t>
      </w:r>
      <w:r w:rsidRPr="00A16002">
        <w:rPr>
          <w:rFonts w:ascii="Arial" w:eastAsia="Times New Roman" w:hAnsi="Arial" w:cs="Arial"/>
          <w:sz w:val="23"/>
          <w:szCs w:val="23"/>
        </w:rPr>
        <w:t xml:space="preserve"> particular</w:t>
      </w:r>
      <w:r w:rsidR="00175A5E" w:rsidRPr="00A16002">
        <w:rPr>
          <w:rFonts w:ascii="Arial" w:eastAsia="Times New Roman" w:hAnsi="Arial" w:cs="Arial"/>
          <w:sz w:val="23"/>
          <w:szCs w:val="23"/>
        </w:rPr>
        <w:t xml:space="preserve"> combination of </w:t>
      </w:r>
      <w:r w:rsidR="00C060BB" w:rsidRPr="00A16002">
        <w:rPr>
          <w:rFonts w:ascii="Arial" w:eastAsia="Times New Roman" w:hAnsi="Arial" w:cs="Arial"/>
          <w:sz w:val="23"/>
          <w:szCs w:val="23"/>
        </w:rPr>
        <w:t>access to justice, rule of law, human rights promotion and crime prevention lumped together with the specific challenge of post-genocide national reconciliation.</w:t>
      </w:r>
    </w:p>
    <w:p w:rsidR="00A85B31" w:rsidRPr="00A16002" w:rsidRDefault="00A85B31" w:rsidP="00282541">
      <w:pPr>
        <w:spacing w:after="0" w:line="265" w:lineRule="atLeast"/>
        <w:jc w:val="both"/>
        <w:textAlignment w:val="baseline"/>
        <w:rPr>
          <w:rFonts w:ascii="Arial" w:eastAsia="Times New Roman" w:hAnsi="Arial" w:cs="Arial"/>
          <w:sz w:val="23"/>
          <w:szCs w:val="23"/>
        </w:rPr>
      </w:pPr>
    </w:p>
    <w:p w:rsidR="00C060BB" w:rsidRPr="00A16002" w:rsidRDefault="00A85B31" w:rsidP="00282541">
      <w:pPr>
        <w:spacing w:after="0" w:line="265" w:lineRule="atLeast"/>
        <w:jc w:val="both"/>
        <w:textAlignment w:val="baseline"/>
        <w:rPr>
          <w:rFonts w:ascii="Arial" w:eastAsia="Times New Roman" w:hAnsi="Arial" w:cs="Arial"/>
          <w:sz w:val="23"/>
          <w:szCs w:val="23"/>
        </w:rPr>
      </w:pPr>
      <w:r w:rsidRPr="00A16002">
        <w:rPr>
          <w:rFonts w:ascii="Arial" w:eastAsia="Times New Roman" w:hAnsi="Arial" w:cs="Arial"/>
          <w:sz w:val="23"/>
          <w:szCs w:val="23"/>
        </w:rPr>
        <w:t>-</w:t>
      </w:r>
      <w:r w:rsidR="00353A56" w:rsidRPr="00A16002">
        <w:rPr>
          <w:rFonts w:ascii="Arial" w:eastAsia="Times New Roman" w:hAnsi="Arial" w:cs="Arial"/>
          <w:sz w:val="23"/>
          <w:szCs w:val="23"/>
        </w:rPr>
        <w:t>The selected method</w:t>
      </w:r>
      <w:r w:rsidRPr="00A16002">
        <w:rPr>
          <w:rFonts w:ascii="Arial" w:eastAsia="Times New Roman" w:hAnsi="Arial" w:cs="Arial"/>
          <w:sz w:val="23"/>
          <w:szCs w:val="23"/>
        </w:rPr>
        <w:t>s</w:t>
      </w:r>
      <w:r w:rsidR="00353A56" w:rsidRPr="00A16002">
        <w:rPr>
          <w:rFonts w:ascii="Arial" w:eastAsia="Times New Roman" w:hAnsi="Arial" w:cs="Arial"/>
          <w:sz w:val="23"/>
          <w:szCs w:val="23"/>
        </w:rPr>
        <w:t xml:space="preserve"> of delivery to implement the related activities and achieve planned results, </w:t>
      </w:r>
      <w:r w:rsidRPr="00A16002">
        <w:rPr>
          <w:rFonts w:ascii="Arial" w:eastAsia="Times New Roman" w:hAnsi="Arial" w:cs="Arial"/>
          <w:sz w:val="23"/>
          <w:szCs w:val="23"/>
        </w:rPr>
        <w:t>which focused</w:t>
      </w:r>
      <w:r w:rsidR="00353A56" w:rsidRPr="00A16002">
        <w:rPr>
          <w:rFonts w:ascii="Arial" w:eastAsia="Times New Roman" w:hAnsi="Arial" w:cs="Arial"/>
          <w:sz w:val="23"/>
          <w:szCs w:val="23"/>
        </w:rPr>
        <w:t xml:space="preserve"> on </w:t>
      </w:r>
      <w:r w:rsidR="00050644" w:rsidRPr="00A16002">
        <w:rPr>
          <w:rFonts w:ascii="Arial" w:eastAsia="Times New Roman" w:hAnsi="Arial" w:cs="Arial"/>
          <w:sz w:val="23"/>
          <w:szCs w:val="23"/>
        </w:rPr>
        <w:t>a systemically and institutionally c</w:t>
      </w:r>
      <w:r w:rsidR="00C36D21">
        <w:rPr>
          <w:rFonts w:ascii="Arial" w:eastAsia="Times New Roman" w:hAnsi="Arial" w:cs="Arial"/>
          <w:sz w:val="23"/>
          <w:szCs w:val="23"/>
        </w:rPr>
        <w:t>apacitating IPs</w:t>
      </w:r>
      <w:r w:rsidR="00050644" w:rsidRPr="00A16002">
        <w:rPr>
          <w:rFonts w:ascii="Arial" w:eastAsia="Times New Roman" w:hAnsi="Arial" w:cs="Arial"/>
          <w:sz w:val="23"/>
          <w:szCs w:val="23"/>
        </w:rPr>
        <w:t xml:space="preserve"> through </w:t>
      </w:r>
      <w:r w:rsidRPr="00A16002">
        <w:rPr>
          <w:rFonts w:ascii="Arial" w:eastAsia="Times New Roman" w:hAnsi="Arial" w:cs="Arial"/>
          <w:sz w:val="23"/>
          <w:szCs w:val="23"/>
        </w:rPr>
        <w:t>coordination support</w:t>
      </w:r>
      <w:r w:rsidR="00D908D7">
        <w:rPr>
          <w:rFonts w:ascii="Arial" w:eastAsia="Times New Roman" w:hAnsi="Arial" w:cs="Arial"/>
          <w:sz w:val="23"/>
          <w:szCs w:val="23"/>
        </w:rPr>
        <w:t xml:space="preserve"> and </w:t>
      </w:r>
      <w:r w:rsidRPr="00A16002">
        <w:rPr>
          <w:rFonts w:ascii="Arial" w:eastAsia="Times New Roman" w:hAnsi="Arial" w:cs="Arial"/>
          <w:sz w:val="23"/>
          <w:szCs w:val="23"/>
        </w:rPr>
        <w:t xml:space="preserve"> sys</w:t>
      </w:r>
      <w:r w:rsidR="00050644" w:rsidRPr="00A16002">
        <w:rPr>
          <w:rFonts w:ascii="Arial" w:eastAsia="Times New Roman" w:hAnsi="Arial" w:cs="Arial"/>
          <w:sz w:val="23"/>
          <w:szCs w:val="23"/>
        </w:rPr>
        <w:t>tems building (namely the I</w:t>
      </w:r>
      <w:r w:rsidR="009144CE">
        <w:rPr>
          <w:rFonts w:ascii="Arial" w:eastAsia="Times New Roman" w:hAnsi="Arial" w:cs="Arial"/>
          <w:sz w:val="23"/>
          <w:szCs w:val="23"/>
        </w:rPr>
        <w:t>E</w:t>
      </w:r>
      <w:r w:rsidR="00050644" w:rsidRPr="00A16002">
        <w:rPr>
          <w:rFonts w:ascii="Arial" w:eastAsia="Times New Roman" w:hAnsi="Arial" w:cs="Arial"/>
          <w:sz w:val="23"/>
          <w:szCs w:val="23"/>
        </w:rPr>
        <w:t>CMS); as well as b. staff-centered capacity building support through</w:t>
      </w:r>
      <w:r w:rsidR="00B613D8">
        <w:rPr>
          <w:rFonts w:ascii="Arial" w:eastAsia="Times New Roman" w:hAnsi="Arial" w:cs="Arial"/>
          <w:sz w:val="23"/>
          <w:szCs w:val="23"/>
        </w:rPr>
        <w:t xml:space="preserve"> </w:t>
      </w:r>
      <w:r w:rsidR="00353A56" w:rsidRPr="00A16002">
        <w:rPr>
          <w:rFonts w:ascii="Arial" w:eastAsia="Times New Roman" w:hAnsi="Arial" w:cs="Arial"/>
          <w:sz w:val="23"/>
          <w:szCs w:val="23"/>
        </w:rPr>
        <w:t>cascade-style training</w:t>
      </w:r>
      <w:r w:rsidR="00050644" w:rsidRPr="00A16002">
        <w:rPr>
          <w:rFonts w:ascii="Arial" w:eastAsia="Times New Roman" w:hAnsi="Arial" w:cs="Arial"/>
          <w:sz w:val="23"/>
          <w:szCs w:val="23"/>
        </w:rPr>
        <w:t xml:space="preserve"> and</w:t>
      </w:r>
      <w:r w:rsidR="00353A56" w:rsidRPr="00A16002">
        <w:rPr>
          <w:rFonts w:ascii="Arial" w:eastAsia="Times New Roman" w:hAnsi="Arial" w:cs="Arial"/>
          <w:sz w:val="23"/>
          <w:szCs w:val="23"/>
        </w:rPr>
        <w:t xml:space="preserve"> direct training of </w:t>
      </w:r>
      <w:r w:rsidRPr="00A16002">
        <w:rPr>
          <w:rFonts w:ascii="Arial" w:eastAsia="Times New Roman" w:hAnsi="Arial" w:cs="Arial"/>
          <w:sz w:val="23"/>
          <w:szCs w:val="23"/>
        </w:rPr>
        <w:t xml:space="preserve">justice sector staff to enhance their professional skills, gender sensitivity and understanding of human rights concepts, are well aligned with the participating agencies’ comparative advantages. Recurrent requests for </w:t>
      </w:r>
      <w:r w:rsidR="006D6B47" w:rsidRPr="00A16002">
        <w:rPr>
          <w:rFonts w:ascii="Arial" w:eastAsia="Times New Roman" w:hAnsi="Arial" w:cs="Arial"/>
          <w:sz w:val="23"/>
          <w:szCs w:val="23"/>
        </w:rPr>
        <w:t xml:space="preserve">vehicles or other </w:t>
      </w:r>
      <w:r w:rsidRPr="00A16002">
        <w:rPr>
          <w:rFonts w:ascii="Arial" w:eastAsia="Times New Roman" w:hAnsi="Arial" w:cs="Arial"/>
          <w:sz w:val="23"/>
          <w:szCs w:val="23"/>
        </w:rPr>
        <w:t>transport support or wage-based top-up incentives were not inte</w:t>
      </w:r>
      <w:r w:rsidR="00C36D21">
        <w:rPr>
          <w:rFonts w:ascii="Arial" w:eastAsia="Times New Roman" w:hAnsi="Arial" w:cs="Arial"/>
          <w:sz w:val="23"/>
          <w:szCs w:val="23"/>
        </w:rPr>
        <w:t xml:space="preserve">grated into the programme since </w:t>
      </w:r>
      <w:r w:rsidR="00E21318">
        <w:rPr>
          <w:rFonts w:ascii="Arial" w:eastAsia="Times New Roman" w:hAnsi="Arial" w:cs="Arial"/>
          <w:sz w:val="23"/>
          <w:szCs w:val="23"/>
        </w:rPr>
        <w:t xml:space="preserve">these were not aligned with UN’s comparative advantage. And </w:t>
      </w:r>
      <w:r w:rsidR="00C36D21">
        <w:rPr>
          <w:rFonts w:ascii="Arial" w:eastAsia="Times New Roman" w:hAnsi="Arial" w:cs="Arial"/>
          <w:sz w:val="23"/>
          <w:szCs w:val="23"/>
        </w:rPr>
        <w:t>UNDP’s internal rules and regulations</w:t>
      </w:r>
      <w:r w:rsidR="00E21318">
        <w:rPr>
          <w:rFonts w:ascii="Arial" w:eastAsia="Times New Roman" w:hAnsi="Arial" w:cs="Arial"/>
          <w:sz w:val="23"/>
          <w:szCs w:val="23"/>
        </w:rPr>
        <w:t xml:space="preserve"> which do not allow for wage-based top-up incentives</w:t>
      </w:r>
      <w:r w:rsidR="00C36D21">
        <w:rPr>
          <w:rFonts w:ascii="Arial" w:eastAsia="Times New Roman" w:hAnsi="Arial" w:cs="Arial"/>
          <w:sz w:val="23"/>
          <w:szCs w:val="23"/>
        </w:rPr>
        <w:t xml:space="preserve">. </w:t>
      </w:r>
      <w:r w:rsidRPr="00A16002">
        <w:rPr>
          <w:rFonts w:ascii="Arial" w:eastAsia="Times New Roman" w:hAnsi="Arial" w:cs="Arial"/>
          <w:sz w:val="23"/>
          <w:szCs w:val="23"/>
        </w:rPr>
        <w:t xml:space="preserve">In that respect, the selected method(s) of programme delivery were appropriate to the existing development context. </w:t>
      </w:r>
    </w:p>
    <w:p w:rsidR="00C060BB" w:rsidRPr="00A16002" w:rsidRDefault="00C060BB" w:rsidP="00282541">
      <w:pPr>
        <w:spacing w:after="0" w:line="265" w:lineRule="atLeast"/>
        <w:jc w:val="both"/>
        <w:textAlignment w:val="baseline"/>
        <w:rPr>
          <w:rFonts w:ascii="Arial" w:eastAsia="Times New Roman" w:hAnsi="Arial" w:cs="Arial"/>
          <w:color w:val="FF0000"/>
          <w:sz w:val="23"/>
          <w:szCs w:val="23"/>
        </w:rPr>
      </w:pPr>
    </w:p>
    <w:p w:rsidR="00FC7420" w:rsidRPr="00A16002" w:rsidRDefault="00FC7420" w:rsidP="00FC7420">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-The programme helped RNP to conduct a crime rate survey to more accurately determine the crime rate in the country and allow cross-analysis and verification with findings generated through the Governance Score Card and the Reconciliation Barometer.</w:t>
      </w:r>
    </w:p>
    <w:p w:rsidR="00FC7420" w:rsidRPr="00A16002" w:rsidRDefault="00FC7420" w:rsidP="00FC7420">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61040E" w:rsidRPr="00A16002" w:rsidRDefault="0061040E" w:rsidP="0061040E">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 xml:space="preserve">-While some capacity gaps in terms of general justice sector coordination and M&amp;E remain, progress has been made since the beginning of the JP. Through the introduction or revamping of internal M&amp;E processes related to MAJ, abunzi and CPCs, at the very minimum some basic statistics including data against process and output indicators now exist. Further work will need to be carried out in strengthening the JRLOS’ vertical and horizontal coordination of justice segments including monitoring and evaluation both at central and decentralized level. </w:t>
      </w:r>
    </w:p>
    <w:p w:rsidR="00E130BB" w:rsidRPr="00A16002" w:rsidRDefault="00E130BB" w:rsidP="00282541">
      <w:pPr>
        <w:spacing w:after="0" w:line="265" w:lineRule="atLeast"/>
        <w:jc w:val="both"/>
        <w:textAlignment w:val="baseline"/>
        <w:rPr>
          <w:rFonts w:ascii="Arial" w:eastAsia="Times New Roman" w:hAnsi="Arial" w:cs="Arial"/>
          <w:color w:val="FF0000"/>
          <w:sz w:val="23"/>
          <w:szCs w:val="23"/>
        </w:rPr>
      </w:pPr>
    </w:p>
    <w:p w:rsidR="006D6B47" w:rsidRPr="00A16002" w:rsidRDefault="006D6B47" w:rsidP="006D6B47">
      <w:pPr>
        <w:widowControl w:val="0"/>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 xml:space="preserve">-The support to build an integrated </w:t>
      </w:r>
      <w:r w:rsidR="009144CE">
        <w:rPr>
          <w:rFonts w:ascii="Arial" w:hAnsi="Arial" w:cs="Arial"/>
          <w:sz w:val="23"/>
          <w:szCs w:val="23"/>
        </w:rPr>
        <w:t xml:space="preserve">electronic </w:t>
      </w:r>
      <w:r w:rsidRPr="00A16002">
        <w:rPr>
          <w:rFonts w:ascii="Arial" w:hAnsi="Arial" w:cs="Arial"/>
          <w:sz w:val="23"/>
          <w:szCs w:val="23"/>
        </w:rPr>
        <w:t>case management system (I</w:t>
      </w:r>
      <w:r w:rsidR="009144CE">
        <w:rPr>
          <w:rFonts w:ascii="Arial" w:hAnsi="Arial" w:cs="Arial"/>
          <w:sz w:val="23"/>
          <w:szCs w:val="23"/>
        </w:rPr>
        <w:t>E</w:t>
      </w:r>
      <w:r w:rsidRPr="00A16002">
        <w:rPr>
          <w:rFonts w:ascii="Arial" w:hAnsi="Arial" w:cs="Arial"/>
          <w:sz w:val="23"/>
          <w:szCs w:val="23"/>
        </w:rPr>
        <w:t xml:space="preserve">CMS) within the justice sector institutions to help in tracking the incoming cases and the way they are processed is meant </w:t>
      </w:r>
      <w:r w:rsidR="00E21318">
        <w:rPr>
          <w:rFonts w:ascii="Arial" w:hAnsi="Arial" w:cs="Arial"/>
          <w:sz w:val="23"/>
          <w:szCs w:val="23"/>
        </w:rPr>
        <w:t xml:space="preserve">to improve service delivery in the justice sector, </w:t>
      </w:r>
      <w:r w:rsidRPr="00A16002">
        <w:rPr>
          <w:rFonts w:ascii="Arial" w:hAnsi="Arial" w:cs="Arial"/>
          <w:sz w:val="23"/>
          <w:szCs w:val="23"/>
        </w:rPr>
        <w:t>to reduce the incidence of backlogs and provide statistical data for calculating other systemic performance indicators (performance of specific courts at central and regional level etc.). This is a potentially highly relevant activity with obvious ramifications for strengthening the overall JS M&amp;E set-up. However, there are a number of risks and potential drawbacks inherent to any given type of database project that also need to be duly noted.</w:t>
      </w:r>
    </w:p>
    <w:p w:rsidR="006D6B47" w:rsidRPr="00A16002" w:rsidRDefault="006D6B47" w:rsidP="00282541">
      <w:pPr>
        <w:spacing w:after="0" w:line="265" w:lineRule="atLeast"/>
        <w:jc w:val="both"/>
        <w:textAlignment w:val="baseline"/>
        <w:rPr>
          <w:rFonts w:ascii="Arial" w:eastAsia="Times New Roman" w:hAnsi="Arial" w:cs="Arial"/>
          <w:color w:val="FF0000"/>
          <w:sz w:val="23"/>
          <w:szCs w:val="23"/>
        </w:rPr>
      </w:pPr>
    </w:p>
    <w:p w:rsidR="00987628" w:rsidRPr="00A16002" w:rsidRDefault="00F83C2E" w:rsidP="00F83C2E">
      <w:pPr>
        <w:widowControl w:val="0"/>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w:t>
      </w:r>
      <w:r w:rsidR="00303725" w:rsidRPr="00A16002">
        <w:rPr>
          <w:rFonts w:ascii="Arial" w:hAnsi="Arial" w:cs="Arial"/>
          <w:sz w:val="23"/>
          <w:szCs w:val="23"/>
        </w:rPr>
        <w:t xml:space="preserve">The </w:t>
      </w:r>
      <w:r w:rsidRPr="00A16002">
        <w:rPr>
          <w:rFonts w:ascii="Arial" w:hAnsi="Arial" w:cs="Arial"/>
          <w:sz w:val="23"/>
          <w:szCs w:val="23"/>
        </w:rPr>
        <w:t>JP’s interface vis-à-vis the aftermath of the genocide is two-fold. On the one hand through prosecution; and, on the other,</w:t>
      </w:r>
      <w:r w:rsidR="00987628" w:rsidRPr="00A16002">
        <w:rPr>
          <w:rFonts w:ascii="Arial" w:hAnsi="Arial" w:cs="Arial"/>
          <w:sz w:val="23"/>
          <w:szCs w:val="23"/>
        </w:rPr>
        <w:t xml:space="preserve"> via</w:t>
      </w:r>
      <w:r w:rsidRPr="00A16002">
        <w:rPr>
          <w:rFonts w:ascii="Arial" w:hAnsi="Arial" w:cs="Arial"/>
          <w:sz w:val="23"/>
          <w:szCs w:val="23"/>
        </w:rPr>
        <w:t xml:space="preserve"> measures to foster reconciliation, trust and unity.</w:t>
      </w:r>
      <w:r w:rsidR="00987628" w:rsidRPr="00A16002">
        <w:rPr>
          <w:rFonts w:ascii="Arial" w:hAnsi="Arial" w:cs="Arial"/>
          <w:sz w:val="23"/>
          <w:szCs w:val="23"/>
        </w:rPr>
        <w:t xml:space="preserve"> Even more than two decades following the genocide, the specificity of the Rwandan Justice Sector is that access to justice comprises the right of genocide victims to see perpetrators brought to justice, but at the same time to also recreate social cohesion and even, to the extent possible, a sense of conviviality including perpetrators, at the community level. In this respect, the value added by the A2J cannot be underestimated.</w:t>
      </w:r>
    </w:p>
    <w:p w:rsidR="00987628" w:rsidRPr="00A16002" w:rsidRDefault="00987628" w:rsidP="00F83C2E">
      <w:pPr>
        <w:widowControl w:val="0"/>
        <w:overflowPunct w:val="0"/>
        <w:autoSpaceDE w:val="0"/>
        <w:autoSpaceDN w:val="0"/>
        <w:adjustRightInd w:val="0"/>
        <w:spacing w:after="0" w:line="240" w:lineRule="auto"/>
        <w:jc w:val="both"/>
        <w:rPr>
          <w:rFonts w:ascii="Arial" w:hAnsi="Arial" w:cs="Arial"/>
          <w:sz w:val="23"/>
          <w:szCs w:val="23"/>
        </w:rPr>
      </w:pPr>
    </w:p>
    <w:p w:rsidR="00515424" w:rsidRPr="00A16002" w:rsidRDefault="00987628" w:rsidP="00F83C2E">
      <w:pPr>
        <w:widowControl w:val="0"/>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w:t>
      </w:r>
      <w:r w:rsidR="00F83C2E" w:rsidRPr="00A16002">
        <w:rPr>
          <w:rFonts w:ascii="Arial" w:hAnsi="Arial" w:cs="Arial"/>
          <w:sz w:val="23"/>
          <w:szCs w:val="23"/>
        </w:rPr>
        <w:t xml:space="preserve">Through support to the Prosecutor’s Office (JP Output 1), </w:t>
      </w:r>
      <w:r w:rsidR="00303725" w:rsidRPr="00A16002">
        <w:rPr>
          <w:rFonts w:ascii="Arial" w:hAnsi="Arial" w:cs="Arial"/>
          <w:sz w:val="23"/>
          <w:szCs w:val="23"/>
        </w:rPr>
        <w:t xml:space="preserve">Rwanda’s efforts to bring the remaining suspects of the </w:t>
      </w:r>
      <w:r w:rsidR="009144CE" w:rsidRPr="00A16002">
        <w:rPr>
          <w:rFonts w:ascii="Arial" w:hAnsi="Arial" w:cs="Arial"/>
          <w:sz w:val="23"/>
          <w:szCs w:val="23"/>
        </w:rPr>
        <w:t xml:space="preserve">genocide </w:t>
      </w:r>
      <w:r w:rsidR="009144CE">
        <w:rPr>
          <w:rFonts w:ascii="Arial" w:hAnsi="Arial" w:cs="Arial"/>
          <w:sz w:val="23"/>
          <w:szCs w:val="23"/>
        </w:rPr>
        <w:t xml:space="preserve">against the </w:t>
      </w:r>
      <w:r w:rsidR="00303725" w:rsidRPr="00A16002">
        <w:rPr>
          <w:rFonts w:ascii="Arial" w:hAnsi="Arial" w:cs="Arial"/>
          <w:sz w:val="23"/>
          <w:szCs w:val="23"/>
        </w:rPr>
        <w:t>Tutsi in 1994 before the speciali</w:t>
      </w:r>
      <w:r w:rsidR="00F83C2E" w:rsidRPr="00A16002">
        <w:rPr>
          <w:rFonts w:ascii="Arial" w:hAnsi="Arial" w:cs="Arial"/>
          <w:sz w:val="23"/>
          <w:szCs w:val="23"/>
        </w:rPr>
        <w:t>zed chamber for genocide crimes were provided with</w:t>
      </w:r>
      <w:r w:rsidR="00303725" w:rsidRPr="00A16002">
        <w:rPr>
          <w:rFonts w:ascii="Arial" w:hAnsi="Arial" w:cs="Arial"/>
          <w:sz w:val="23"/>
          <w:szCs w:val="23"/>
        </w:rPr>
        <w:t xml:space="preserve"> technical advice to support research, case investigations and advocacy on genocide justice.</w:t>
      </w:r>
      <w:r w:rsidR="00F83C2E" w:rsidRPr="00A16002">
        <w:rPr>
          <w:rFonts w:ascii="Arial" w:hAnsi="Arial" w:cs="Arial"/>
          <w:sz w:val="23"/>
          <w:szCs w:val="23"/>
        </w:rPr>
        <w:t xml:space="preserve"> Meanwhile, under JP Output 4, i</w:t>
      </w:r>
      <w:r w:rsidR="00515424" w:rsidRPr="00A16002">
        <w:rPr>
          <w:rFonts w:ascii="Arial" w:hAnsi="Arial" w:cs="Arial"/>
          <w:sz w:val="23"/>
          <w:szCs w:val="23"/>
        </w:rPr>
        <w:t>n the area of Unity and Reconciliation of Rwandans, restoring relationships</w:t>
      </w:r>
      <w:r w:rsidR="00F83C2E" w:rsidRPr="00A16002">
        <w:rPr>
          <w:rFonts w:ascii="Arial" w:hAnsi="Arial" w:cs="Arial"/>
          <w:sz w:val="23"/>
          <w:szCs w:val="23"/>
        </w:rPr>
        <w:t xml:space="preserve"> and rebuilding trustbetween perpetrators and victims w</w:t>
      </w:r>
      <w:r w:rsidR="00A35629">
        <w:rPr>
          <w:rFonts w:ascii="Arial" w:hAnsi="Arial" w:cs="Arial"/>
          <w:sz w:val="23"/>
          <w:szCs w:val="23"/>
        </w:rPr>
        <w:t>ere</w:t>
      </w:r>
      <w:r w:rsidR="00F83C2E" w:rsidRPr="00A16002">
        <w:rPr>
          <w:rFonts w:ascii="Arial" w:hAnsi="Arial" w:cs="Arial"/>
          <w:sz w:val="23"/>
          <w:szCs w:val="23"/>
        </w:rPr>
        <w:t xml:space="preserve"> supported through strengthening</w:t>
      </w:r>
      <w:r w:rsidR="00515424" w:rsidRPr="00A16002">
        <w:rPr>
          <w:rFonts w:ascii="Arial" w:hAnsi="Arial" w:cs="Arial"/>
          <w:sz w:val="23"/>
          <w:szCs w:val="23"/>
        </w:rPr>
        <w:t xml:space="preserve"> the capacities of NURC and community actors to promote dialogue, undertake further research, mediation, unity and reconciliation processes at both central and local level including the strengthening of reconciliation forums. To ensure availability of quality data on peace, unit</w:t>
      </w:r>
      <w:r w:rsidRPr="00A16002">
        <w:rPr>
          <w:rFonts w:ascii="Arial" w:hAnsi="Arial" w:cs="Arial"/>
          <w:sz w:val="23"/>
          <w:szCs w:val="23"/>
        </w:rPr>
        <w:t xml:space="preserve">y and reconciliation, </w:t>
      </w:r>
      <w:r w:rsidR="006D6B47" w:rsidRPr="00A16002">
        <w:rPr>
          <w:rFonts w:ascii="Arial" w:hAnsi="Arial" w:cs="Arial"/>
          <w:sz w:val="23"/>
          <w:szCs w:val="23"/>
        </w:rPr>
        <w:t xml:space="preserve">relevant </w:t>
      </w:r>
      <w:r w:rsidRPr="00A16002">
        <w:rPr>
          <w:rFonts w:ascii="Arial" w:hAnsi="Arial" w:cs="Arial"/>
          <w:sz w:val="23"/>
          <w:szCs w:val="23"/>
        </w:rPr>
        <w:t xml:space="preserve">support was provided to research initiatives such as </w:t>
      </w:r>
      <w:r w:rsidR="00515424" w:rsidRPr="00A16002">
        <w:rPr>
          <w:rFonts w:ascii="Arial" w:hAnsi="Arial" w:cs="Arial"/>
          <w:sz w:val="23"/>
          <w:szCs w:val="23"/>
        </w:rPr>
        <w:t xml:space="preserve">the reconciliation barometer. </w:t>
      </w:r>
    </w:p>
    <w:p w:rsidR="0042459B" w:rsidRDefault="0042459B" w:rsidP="0042459B">
      <w:pPr>
        <w:widowControl w:val="0"/>
        <w:autoSpaceDE w:val="0"/>
        <w:autoSpaceDN w:val="0"/>
        <w:adjustRightInd w:val="0"/>
        <w:spacing w:after="0" w:line="240" w:lineRule="auto"/>
        <w:rPr>
          <w:rFonts w:ascii="Arial" w:hAnsi="Arial" w:cs="Arial"/>
          <w:b/>
          <w:bCs/>
          <w:i/>
          <w:sz w:val="23"/>
          <w:szCs w:val="23"/>
        </w:rPr>
      </w:pPr>
    </w:p>
    <w:p w:rsidR="00A16002" w:rsidRDefault="00A16002" w:rsidP="0042459B">
      <w:pPr>
        <w:widowControl w:val="0"/>
        <w:autoSpaceDE w:val="0"/>
        <w:autoSpaceDN w:val="0"/>
        <w:adjustRightInd w:val="0"/>
        <w:spacing w:after="0" w:line="240" w:lineRule="auto"/>
        <w:rPr>
          <w:rFonts w:ascii="Arial" w:hAnsi="Arial" w:cs="Arial"/>
          <w:b/>
          <w:bCs/>
          <w:i/>
          <w:sz w:val="23"/>
          <w:szCs w:val="23"/>
        </w:rPr>
      </w:pPr>
    </w:p>
    <w:p w:rsidR="008F1445" w:rsidRPr="0097463C" w:rsidRDefault="00762FB6" w:rsidP="0042459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5</w:t>
      </w:r>
      <w:r w:rsidR="001D5F5C" w:rsidRPr="0097463C">
        <w:rPr>
          <w:rFonts w:ascii="Arial" w:hAnsi="Arial" w:cs="Arial"/>
          <w:b/>
          <w:bCs/>
          <w:sz w:val="23"/>
          <w:szCs w:val="23"/>
        </w:rPr>
        <w:t xml:space="preserve">.2 Effectiveness </w:t>
      </w:r>
    </w:p>
    <w:p w:rsidR="008F1445" w:rsidRDefault="008F1445" w:rsidP="000D30EB">
      <w:pPr>
        <w:widowControl w:val="0"/>
        <w:autoSpaceDE w:val="0"/>
        <w:autoSpaceDN w:val="0"/>
        <w:adjustRightInd w:val="0"/>
        <w:spacing w:after="0" w:line="240" w:lineRule="auto"/>
        <w:jc w:val="both"/>
        <w:rPr>
          <w:rFonts w:ascii="Arial" w:hAnsi="Arial" w:cs="Arial"/>
          <w:bCs/>
          <w:sz w:val="23"/>
          <w:szCs w:val="23"/>
        </w:rPr>
      </w:pPr>
    </w:p>
    <w:p w:rsidR="0072637C" w:rsidRDefault="0072637C" w:rsidP="0072637C">
      <w:pPr>
        <w:spacing w:after="0" w:line="265" w:lineRule="atLeast"/>
        <w:textAlignment w:val="baseline"/>
        <w:rPr>
          <w:rFonts w:ascii="Arial" w:eastAsia="Times New Roman" w:hAnsi="Arial" w:cs="Arial"/>
          <w:sz w:val="23"/>
          <w:szCs w:val="23"/>
        </w:rPr>
      </w:pPr>
      <w:r w:rsidRPr="0072637C">
        <w:rPr>
          <w:rFonts w:ascii="Arial" w:eastAsia="Times New Roman" w:hAnsi="Arial" w:cs="Arial"/>
          <w:sz w:val="23"/>
          <w:szCs w:val="23"/>
        </w:rPr>
        <w:t>-The overall rating of the JP’s effectiveness is 10.6/</w:t>
      </w:r>
      <w:r w:rsidR="002F7061">
        <w:rPr>
          <w:rFonts w:ascii="Arial" w:eastAsia="Times New Roman" w:hAnsi="Arial" w:cs="Arial"/>
          <w:sz w:val="23"/>
          <w:szCs w:val="23"/>
        </w:rPr>
        <w:t>15 (or an “B“</w:t>
      </w:r>
      <w:r w:rsidR="002F7061">
        <w:rPr>
          <w:rFonts w:ascii="Arial" w:hAnsi="Arial" w:cs="Arial"/>
          <w:bCs/>
          <w:sz w:val="23"/>
          <w:szCs w:val="23"/>
        </w:rPr>
        <w:t>on a school grade scale of A to F with A being the best grade</w:t>
      </w:r>
      <w:r w:rsidRPr="0072637C">
        <w:rPr>
          <w:rFonts w:ascii="Arial" w:eastAsia="Times New Roman" w:hAnsi="Arial" w:cs="Arial"/>
          <w:sz w:val="23"/>
          <w:szCs w:val="23"/>
        </w:rPr>
        <w:t>).</w:t>
      </w:r>
    </w:p>
    <w:p w:rsidR="008C7478" w:rsidRDefault="008C7478" w:rsidP="008C7478">
      <w:pPr>
        <w:spacing w:after="0" w:line="265" w:lineRule="atLeast"/>
        <w:textAlignment w:val="baseline"/>
        <w:rPr>
          <w:rFonts w:ascii="Arial" w:eastAsia="Times New Roman" w:hAnsi="Arial" w:cs="Arial"/>
          <w:i/>
          <w:sz w:val="23"/>
          <w:szCs w:val="23"/>
        </w:rPr>
      </w:pPr>
    </w:p>
    <w:p w:rsidR="008C7478" w:rsidRPr="008C7478" w:rsidRDefault="008C7478" w:rsidP="008C7478">
      <w:pPr>
        <w:spacing w:after="0" w:line="265" w:lineRule="atLeast"/>
        <w:textAlignment w:val="baseline"/>
        <w:rPr>
          <w:rFonts w:ascii="Arial" w:eastAsia="Times New Roman" w:hAnsi="Arial" w:cs="Arial"/>
          <w:i/>
          <w:sz w:val="23"/>
          <w:szCs w:val="23"/>
        </w:rPr>
      </w:pPr>
      <w:r w:rsidRPr="008C7478">
        <w:rPr>
          <w:rFonts w:ascii="Arial" w:eastAsia="Times New Roman" w:hAnsi="Arial" w:cs="Arial"/>
          <w:i/>
          <w:sz w:val="23"/>
          <w:szCs w:val="23"/>
        </w:rPr>
        <w:t>Table 2 – JP’s Effectiveness Rating (Score by Output and JP Average)</w:t>
      </w:r>
    </w:p>
    <w:tbl>
      <w:tblPr>
        <w:tblStyle w:val="TableGrid"/>
        <w:tblW w:w="0" w:type="auto"/>
        <w:tblInd w:w="108" w:type="dxa"/>
        <w:tblLayout w:type="fixed"/>
        <w:tblLook w:val="04A0" w:firstRow="1" w:lastRow="0" w:firstColumn="1" w:lastColumn="0" w:noHBand="0" w:noVBand="1"/>
      </w:tblPr>
      <w:tblGrid>
        <w:gridCol w:w="1890"/>
        <w:gridCol w:w="1080"/>
        <w:gridCol w:w="1080"/>
        <w:gridCol w:w="1080"/>
        <w:gridCol w:w="1080"/>
        <w:gridCol w:w="1080"/>
        <w:gridCol w:w="1080"/>
      </w:tblGrid>
      <w:tr w:rsidR="0072637C" w:rsidRPr="00703DA4" w:rsidTr="00445ECB">
        <w:tc>
          <w:tcPr>
            <w:tcW w:w="1890" w:type="dxa"/>
          </w:tcPr>
          <w:p w:rsidR="0072637C" w:rsidRDefault="0072637C" w:rsidP="00445ECB">
            <w:pPr>
              <w:rPr>
                <w:b/>
                <w:i/>
              </w:rPr>
            </w:pPr>
            <w:r w:rsidRPr="00703DA4">
              <w:rPr>
                <w:b/>
                <w:i/>
              </w:rPr>
              <w:t>Criterion/</w:t>
            </w:r>
          </w:p>
          <w:p w:rsidR="0072637C" w:rsidRPr="00703DA4" w:rsidRDefault="0072637C" w:rsidP="00445ECB">
            <w:pPr>
              <w:rPr>
                <w:b/>
                <w:i/>
              </w:rPr>
            </w:pPr>
            <w:r w:rsidRPr="00703DA4">
              <w:rPr>
                <w:b/>
                <w:i/>
              </w:rPr>
              <w:t>Dimension</w:t>
            </w:r>
          </w:p>
        </w:tc>
        <w:tc>
          <w:tcPr>
            <w:tcW w:w="1080" w:type="dxa"/>
          </w:tcPr>
          <w:p w:rsidR="0072637C" w:rsidRPr="00703DA4" w:rsidRDefault="0072637C" w:rsidP="00445ECB">
            <w:pPr>
              <w:jc w:val="right"/>
              <w:rPr>
                <w:b/>
              </w:rPr>
            </w:pPr>
            <w:r w:rsidRPr="00703DA4">
              <w:rPr>
                <w:b/>
              </w:rPr>
              <w:t>Output 1</w:t>
            </w:r>
          </w:p>
        </w:tc>
        <w:tc>
          <w:tcPr>
            <w:tcW w:w="1080" w:type="dxa"/>
          </w:tcPr>
          <w:p w:rsidR="0072637C" w:rsidRPr="00703DA4" w:rsidRDefault="0072637C" w:rsidP="00445ECB">
            <w:pPr>
              <w:jc w:val="right"/>
              <w:rPr>
                <w:b/>
              </w:rPr>
            </w:pPr>
            <w:r w:rsidRPr="00703DA4">
              <w:rPr>
                <w:b/>
              </w:rPr>
              <w:t>Output 2</w:t>
            </w:r>
          </w:p>
        </w:tc>
        <w:tc>
          <w:tcPr>
            <w:tcW w:w="1080" w:type="dxa"/>
          </w:tcPr>
          <w:p w:rsidR="0072637C" w:rsidRPr="00703DA4" w:rsidRDefault="0072637C" w:rsidP="00445ECB">
            <w:pPr>
              <w:jc w:val="right"/>
              <w:rPr>
                <w:b/>
              </w:rPr>
            </w:pPr>
            <w:r w:rsidRPr="00703DA4">
              <w:rPr>
                <w:b/>
              </w:rPr>
              <w:t>Output 3</w:t>
            </w:r>
          </w:p>
        </w:tc>
        <w:tc>
          <w:tcPr>
            <w:tcW w:w="1080" w:type="dxa"/>
          </w:tcPr>
          <w:p w:rsidR="0072637C" w:rsidRPr="00703DA4" w:rsidRDefault="0072637C" w:rsidP="00445ECB">
            <w:pPr>
              <w:jc w:val="right"/>
              <w:rPr>
                <w:b/>
              </w:rPr>
            </w:pPr>
            <w:r w:rsidRPr="00703DA4">
              <w:rPr>
                <w:b/>
              </w:rPr>
              <w:t>Output 4</w:t>
            </w:r>
          </w:p>
        </w:tc>
        <w:tc>
          <w:tcPr>
            <w:tcW w:w="1080" w:type="dxa"/>
          </w:tcPr>
          <w:p w:rsidR="0072637C" w:rsidRPr="00703DA4" w:rsidRDefault="0072637C" w:rsidP="00445ECB">
            <w:pPr>
              <w:jc w:val="right"/>
              <w:rPr>
                <w:b/>
              </w:rPr>
            </w:pPr>
            <w:r w:rsidRPr="00703DA4">
              <w:rPr>
                <w:b/>
              </w:rPr>
              <w:t>Output 5</w:t>
            </w:r>
          </w:p>
        </w:tc>
        <w:tc>
          <w:tcPr>
            <w:tcW w:w="1080" w:type="dxa"/>
            <w:shd w:val="clear" w:color="auto" w:fill="EEECE1" w:themeFill="background2"/>
          </w:tcPr>
          <w:p w:rsidR="0072637C" w:rsidRDefault="0072637C" w:rsidP="00445ECB">
            <w:pPr>
              <w:jc w:val="right"/>
              <w:rPr>
                <w:b/>
              </w:rPr>
            </w:pPr>
            <w:r w:rsidRPr="00703DA4">
              <w:rPr>
                <w:b/>
              </w:rPr>
              <w:t>Average</w:t>
            </w:r>
          </w:p>
          <w:p w:rsidR="0072637C" w:rsidRPr="00703DA4" w:rsidRDefault="0072637C" w:rsidP="00445ECB">
            <w:pPr>
              <w:jc w:val="right"/>
              <w:rPr>
                <w:b/>
              </w:rPr>
            </w:pPr>
          </w:p>
        </w:tc>
      </w:tr>
      <w:tr w:rsidR="0072637C" w:rsidTr="00445ECB">
        <w:tc>
          <w:tcPr>
            <w:tcW w:w="1890" w:type="dxa"/>
          </w:tcPr>
          <w:p w:rsidR="0072637C" w:rsidRPr="00DB533C" w:rsidRDefault="0072637C" w:rsidP="00445ECB">
            <w:pPr>
              <w:rPr>
                <w:i/>
              </w:rPr>
            </w:pPr>
            <w:r w:rsidRPr="00DB533C">
              <w:rPr>
                <w:i/>
              </w:rPr>
              <w:t>Effectiveness</w:t>
            </w:r>
          </w:p>
        </w:tc>
        <w:tc>
          <w:tcPr>
            <w:tcW w:w="1080" w:type="dxa"/>
          </w:tcPr>
          <w:p w:rsidR="0072637C" w:rsidRDefault="0072637C" w:rsidP="00445ECB">
            <w:pPr>
              <w:jc w:val="right"/>
            </w:pPr>
            <w:r>
              <w:t>12</w:t>
            </w:r>
          </w:p>
        </w:tc>
        <w:tc>
          <w:tcPr>
            <w:tcW w:w="1080" w:type="dxa"/>
          </w:tcPr>
          <w:p w:rsidR="0072637C" w:rsidRDefault="0072637C" w:rsidP="00445ECB">
            <w:pPr>
              <w:jc w:val="right"/>
            </w:pPr>
            <w:r>
              <w:t>14</w:t>
            </w:r>
          </w:p>
        </w:tc>
        <w:tc>
          <w:tcPr>
            <w:tcW w:w="1080" w:type="dxa"/>
          </w:tcPr>
          <w:p w:rsidR="0072637C" w:rsidRDefault="0072637C" w:rsidP="00445ECB">
            <w:pPr>
              <w:jc w:val="right"/>
            </w:pPr>
            <w:r>
              <w:t>6</w:t>
            </w:r>
          </w:p>
        </w:tc>
        <w:tc>
          <w:tcPr>
            <w:tcW w:w="1080" w:type="dxa"/>
          </w:tcPr>
          <w:p w:rsidR="0072637C" w:rsidRDefault="0072637C" w:rsidP="00445ECB">
            <w:pPr>
              <w:jc w:val="right"/>
            </w:pPr>
            <w:r>
              <w:t>9</w:t>
            </w:r>
          </w:p>
        </w:tc>
        <w:tc>
          <w:tcPr>
            <w:tcW w:w="1080" w:type="dxa"/>
          </w:tcPr>
          <w:p w:rsidR="0072637C" w:rsidRDefault="0072637C" w:rsidP="00445ECB">
            <w:pPr>
              <w:jc w:val="right"/>
            </w:pPr>
            <w:r>
              <w:t>12</w:t>
            </w:r>
          </w:p>
        </w:tc>
        <w:tc>
          <w:tcPr>
            <w:tcW w:w="1080" w:type="dxa"/>
            <w:shd w:val="clear" w:color="auto" w:fill="EEECE1" w:themeFill="background2"/>
          </w:tcPr>
          <w:p w:rsidR="0072637C" w:rsidRDefault="0072637C" w:rsidP="00445ECB">
            <w:pPr>
              <w:jc w:val="right"/>
            </w:pPr>
            <w:r>
              <w:t>10.6</w:t>
            </w:r>
          </w:p>
        </w:tc>
      </w:tr>
    </w:tbl>
    <w:p w:rsidR="0072637C" w:rsidRPr="00A16002" w:rsidRDefault="0072637C" w:rsidP="000D30EB">
      <w:pPr>
        <w:widowControl w:val="0"/>
        <w:autoSpaceDE w:val="0"/>
        <w:autoSpaceDN w:val="0"/>
        <w:adjustRightInd w:val="0"/>
        <w:spacing w:after="0" w:line="240" w:lineRule="auto"/>
        <w:jc w:val="both"/>
        <w:rPr>
          <w:rFonts w:ascii="Arial" w:hAnsi="Arial" w:cs="Arial"/>
          <w:bCs/>
          <w:sz w:val="23"/>
          <w:szCs w:val="23"/>
        </w:rPr>
      </w:pPr>
    </w:p>
    <w:p w:rsidR="00324830" w:rsidRPr="00A16002" w:rsidRDefault="006616CD" w:rsidP="000D30EB">
      <w:pPr>
        <w:widowControl w:val="0"/>
        <w:autoSpaceDE w:val="0"/>
        <w:autoSpaceDN w:val="0"/>
        <w:adjustRightInd w:val="0"/>
        <w:spacing w:after="0" w:line="240" w:lineRule="auto"/>
        <w:jc w:val="both"/>
        <w:rPr>
          <w:rFonts w:ascii="Arial" w:hAnsi="Arial" w:cs="Arial"/>
          <w:bCs/>
          <w:sz w:val="23"/>
          <w:szCs w:val="23"/>
        </w:rPr>
      </w:pPr>
      <w:r w:rsidRPr="00A16002">
        <w:rPr>
          <w:rFonts w:ascii="Arial" w:hAnsi="Arial" w:cs="Arial"/>
          <w:bCs/>
          <w:sz w:val="23"/>
          <w:szCs w:val="23"/>
        </w:rPr>
        <w:t xml:space="preserve">-Overall effectiveness is measured against the pre-defined set of outcome indicators whereas the performance indicators at output level are looked at to gauge lower-level effectiveness. </w:t>
      </w:r>
    </w:p>
    <w:p w:rsidR="00324830" w:rsidRPr="00A16002" w:rsidRDefault="00324830" w:rsidP="000D30EB">
      <w:pPr>
        <w:widowControl w:val="0"/>
        <w:autoSpaceDE w:val="0"/>
        <w:autoSpaceDN w:val="0"/>
        <w:adjustRightInd w:val="0"/>
        <w:spacing w:after="0" w:line="240" w:lineRule="auto"/>
        <w:jc w:val="both"/>
        <w:rPr>
          <w:rFonts w:ascii="Arial" w:hAnsi="Arial" w:cs="Arial"/>
          <w:bCs/>
          <w:sz w:val="23"/>
          <w:szCs w:val="23"/>
        </w:rPr>
      </w:pPr>
    </w:p>
    <w:p w:rsidR="00324830" w:rsidRPr="00A16002" w:rsidRDefault="00324830" w:rsidP="00324830">
      <w:pPr>
        <w:widowControl w:val="0"/>
        <w:autoSpaceDE w:val="0"/>
        <w:autoSpaceDN w:val="0"/>
        <w:adjustRightInd w:val="0"/>
        <w:spacing w:after="0" w:line="239" w:lineRule="auto"/>
        <w:jc w:val="both"/>
        <w:rPr>
          <w:rFonts w:ascii="Arial" w:hAnsi="Arial" w:cs="Arial"/>
          <w:bCs/>
          <w:sz w:val="23"/>
          <w:szCs w:val="23"/>
        </w:rPr>
      </w:pPr>
      <w:r w:rsidRPr="00A16002">
        <w:rPr>
          <w:rFonts w:ascii="Arial" w:hAnsi="Arial" w:cs="Arial"/>
          <w:bCs/>
          <w:sz w:val="23"/>
          <w:szCs w:val="23"/>
        </w:rPr>
        <w:t>-</w:t>
      </w:r>
      <w:r w:rsidR="006616CD" w:rsidRPr="00A16002">
        <w:rPr>
          <w:rFonts w:ascii="Arial" w:hAnsi="Arial" w:cs="Arial"/>
          <w:bCs/>
          <w:sz w:val="23"/>
          <w:szCs w:val="23"/>
        </w:rPr>
        <w:t>In this context, the reader is reminded that JP Output 1 is the most complex with all PUNOs as well as several IPs of the justice sector (MINIJUST, Supreme Court, Prosecution etc.) involved; whereas JP Output 3 is the simplest with only one PUNO (</w:t>
      </w:r>
      <w:r w:rsidR="00307402" w:rsidRPr="0027709A">
        <w:rPr>
          <w:rFonts w:ascii="Arial" w:hAnsi="Arial" w:cs="Arial"/>
          <w:bCs/>
          <w:sz w:val="23"/>
          <w:szCs w:val="23"/>
        </w:rPr>
        <w:t>UNICEF</w:t>
      </w:r>
      <w:r w:rsidR="006616CD" w:rsidRPr="00A16002">
        <w:rPr>
          <w:rFonts w:ascii="Arial" w:hAnsi="Arial" w:cs="Arial"/>
          <w:bCs/>
          <w:sz w:val="23"/>
          <w:szCs w:val="23"/>
        </w:rPr>
        <w:t>) and one IP. JP Outputs 2 and 4 have higher complexity than JP Output 3 but are less complex than JP Output 1 in that they have more than one PUNO and/or IP (NCHR as IP with</w:t>
      </w:r>
      <w:r w:rsidR="002E52E5" w:rsidRPr="00A16002">
        <w:rPr>
          <w:rFonts w:ascii="Arial" w:hAnsi="Arial" w:cs="Arial"/>
          <w:bCs/>
          <w:sz w:val="23"/>
          <w:szCs w:val="23"/>
        </w:rPr>
        <w:t xml:space="preserve"> OHCHR and UNDP </w:t>
      </w:r>
      <w:r w:rsidRPr="00A16002">
        <w:rPr>
          <w:rFonts w:ascii="Arial" w:hAnsi="Arial" w:cs="Arial"/>
          <w:bCs/>
          <w:sz w:val="23"/>
          <w:szCs w:val="23"/>
        </w:rPr>
        <w:t xml:space="preserve">as PUNOs </w:t>
      </w:r>
      <w:r w:rsidR="002E52E5" w:rsidRPr="00A16002">
        <w:rPr>
          <w:rFonts w:ascii="Arial" w:hAnsi="Arial" w:cs="Arial"/>
          <w:bCs/>
          <w:sz w:val="23"/>
          <w:szCs w:val="23"/>
        </w:rPr>
        <w:t>for JP Output</w:t>
      </w:r>
      <w:r w:rsidRPr="00A16002">
        <w:rPr>
          <w:rFonts w:ascii="Arial" w:hAnsi="Arial" w:cs="Arial"/>
          <w:bCs/>
          <w:sz w:val="23"/>
          <w:szCs w:val="23"/>
        </w:rPr>
        <w:t xml:space="preserve"> 2</w:t>
      </w:r>
      <w:r w:rsidR="002E52E5" w:rsidRPr="00A16002">
        <w:rPr>
          <w:rFonts w:ascii="Arial" w:hAnsi="Arial" w:cs="Arial"/>
          <w:bCs/>
          <w:sz w:val="23"/>
          <w:szCs w:val="23"/>
        </w:rPr>
        <w:t xml:space="preserve">; and </w:t>
      </w:r>
      <w:r w:rsidRPr="00A16002">
        <w:rPr>
          <w:rFonts w:ascii="Arial" w:hAnsi="Arial" w:cs="Arial"/>
          <w:bCs/>
          <w:sz w:val="23"/>
          <w:szCs w:val="23"/>
        </w:rPr>
        <w:t xml:space="preserve">NURC and RNP as IPs with UNDP as PUNO, under JP Output 4). </w:t>
      </w:r>
    </w:p>
    <w:p w:rsidR="00324830" w:rsidRPr="00A16002" w:rsidRDefault="00324830" w:rsidP="00324830">
      <w:pPr>
        <w:widowControl w:val="0"/>
        <w:autoSpaceDE w:val="0"/>
        <w:autoSpaceDN w:val="0"/>
        <w:adjustRightInd w:val="0"/>
        <w:spacing w:after="0" w:line="239" w:lineRule="auto"/>
        <w:jc w:val="both"/>
        <w:rPr>
          <w:rFonts w:ascii="Arial" w:hAnsi="Arial" w:cs="Arial"/>
          <w:bCs/>
          <w:sz w:val="23"/>
          <w:szCs w:val="23"/>
        </w:rPr>
      </w:pPr>
    </w:p>
    <w:p w:rsidR="00324830" w:rsidRPr="00A16002" w:rsidRDefault="00324830" w:rsidP="00324830">
      <w:pPr>
        <w:widowControl w:val="0"/>
        <w:autoSpaceDE w:val="0"/>
        <w:autoSpaceDN w:val="0"/>
        <w:adjustRightInd w:val="0"/>
        <w:spacing w:after="0" w:line="239" w:lineRule="auto"/>
        <w:jc w:val="both"/>
        <w:rPr>
          <w:rFonts w:ascii="Times New Roman" w:hAnsi="Times New Roman" w:cs="Times New Roman"/>
          <w:sz w:val="23"/>
          <w:szCs w:val="23"/>
        </w:rPr>
      </w:pPr>
      <w:r w:rsidRPr="00A16002">
        <w:rPr>
          <w:rFonts w:ascii="Arial" w:hAnsi="Arial" w:cs="Arial"/>
          <w:bCs/>
          <w:sz w:val="23"/>
          <w:szCs w:val="23"/>
        </w:rPr>
        <w:t>-Meanwhile,</w:t>
      </w:r>
      <w:r w:rsidR="00FF754D">
        <w:rPr>
          <w:rFonts w:ascii="Arial" w:hAnsi="Arial" w:cs="Arial"/>
          <w:bCs/>
          <w:sz w:val="23"/>
          <w:szCs w:val="23"/>
        </w:rPr>
        <w:t xml:space="preserve"> </w:t>
      </w:r>
      <w:r w:rsidRPr="00A16002">
        <w:rPr>
          <w:rFonts w:ascii="Arial" w:hAnsi="Arial" w:cs="Arial"/>
          <w:bCs/>
          <w:sz w:val="23"/>
          <w:szCs w:val="23"/>
        </w:rPr>
        <w:t>JP Output 5 which focuses on management and coordination of the A2J JP has a special status in that it i</w:t>
      </w:r>
      <w:r w:rsidR="00C36D21">
        <w:rPr>
          <w:rFonts w:ascii="Arial" w:hAnsi="Arial" w:cs="Arial"/>
          <w:bCs/>
          <w:sz w:val="23"/>
          <w:szCs w:val="23"/>
        </w:rPr>
        <w:t xml:space="preserve">s not as such a thematic pillar. </w:t>
      </w:r>
      <w:r w:rsidR="00C36D21" w:rsidRPr="00A16002">
        <w:rPr>
          <w:rFonts w:ascii="Arial" w:hAnsi="Arial" w:cs="Arial"/>
          <w:sz w:val="23"/>
          <w:szCs w:val="23"/>
        </w:rPr>
        <w:t xml:space="preserve">As sole lead agency, UNDP is exclusively responsible for </w:t>
      </w:r>
      <w:r w:rsidR="00C36D21">
        <w:rPr>
          <w:rFonts w:ascii="Arial" w:hAnsi="Arial" w:cs="Arial"/>
          <w:sz w:val="23"/>
          <w:szCs w:val="23"/>
        </w:rPr>
        <w:t>delivering activities under</w:t>
      </w:r>
      <w:r w:rsidR="00C36D21" w:rsidRPr="00A16002">
        <w:rPr>
          <w:rFonts w:ascii="Arial" w:hAnsi="Arial" w:cs="Arial"/>
          <w:sz w:val="23"/>
          <w:szCs w:val="23"/>
        </w:rPr>
        <w:t xml:space="preserve"> JP Output</w:t>
      </w:r>
      <w:r w:rsidR="00C36D21">
        <w:rPr>
          <w:rFonts w:ascii="Arial" w:hAnsi="Arial" w:cs="Arial"/>
          <w:sz w:val="23"/>
          <w:szCs w:val="23"/>
        </w:rPr>
        <w:t xml:space="preserve"> 5</w:t>
      </w:r>
      <w:r w:rsidR="00C36D21" w:rsidRPr="00A16002">
        <w:rPr>
          <w:rFonts w:ascii="Arial" w:hAnsi="Arial" w:cs="Arial"/>
          <w:sz w:val="23"/>
          <w:szCs w:val="23"/>
        </w:rPr>
        <w:t>.</w:t>
      </w:r>
      <w:r w:rsidR="00FF754D">
        <w:rPr>
          <w:rFonts w:ascii="Arial" w:hAnsi="Arial" w:cs="Arial"/>
          <w:sz w:val="23"/>
          <w:szCs w:val="23"/>
        </w:rPr>
        <w:t xml:space="preserve"> </w:t>
      </w:r>
      <w:r w:rsidR="00C36D21" w:rsidRPr="00C36D21">
        <w:rPr>
          <w:rFonts w:ascii="Arial" w:hAnsi="Arial" w:cs="Arial"/>
          <w:sz w:val="23"/>
          <w:szCs w:val="23"/>
        </w:rPr>
        <w:t xml:space="preserve">However, it should be mentioned here that </w:t>
      </w:r>
      <w:r w:rsidR="00C36D21" w:rsidRPr="00C36D21">
        <w:rPr>
          <w:rFonts w:ascii="Arial" w:hAnsi="Arial" w:cs="Arial"/>
          <w:noProof/>
          <w:sz w:val="23"/>
          <w:szCs w:val="23"/>
        </w:rPr>
        <w:t>other UN Agencies participated in Joint Field Visits</w:t>
      </w:r>
      <w:r w:rsidR="00976A96">
        <w:rPr>
          <w:rFonts w:ascii="Arial" w:hAnsi="Arial" w:cs="Arial"/>
          <w:noProof/>
          <w:sz w:val="23"/>
          <w:szCs w:val="23"/>
        </w:rPr>
        <w:t xml:space="preserve"> and capacity building activities</w:t>
      </w:r>
      <w:r w:rsidR="00C36D21" w:rsidRPr="00C36D21">
        <w:rPr>
          <w:rFonts w:ascii="Arial" w:hAnsi="Arial" w:cs="Arial"/>
          <w:noProof/>
          <w:sz w:val="23"/>
          <w:szCs w:val="23"/>
        </w:rPr>
        <w:t xml:space="preserve"> under this output.</w:t>
      </w:r>
      <w:r w:rsidR="00C36D21">
        <w:rPr>
          <w:rFonts w:ascii="Arial" w:hAnsi="Arial" w:cs="Arial"/>
          <w:sz w:val="23"/>
          <w:szCs w:val="23"/>
        </w:rPr>
        <w:t xml:space="preserve"> (N.B.: </w:t>
      </w:r>
      <w:r w:rsidR="00C36D21">
        <w:rPr>
          <w:rFonts w:ascii="Arial" w:hAnsi="Arial" w:cs="Arial"/>
          <w:bCs/>
          <w:sz w:val="23"/>
          <w:szCs w:val="23"/>
        </w:rPr>
        <w:t xml:space="preserve">In this context, it is also worth noting that there is no relation </w:t>
      </w:r>
      <w:r w:rsidR="00A26FE3">
        <w:rPr>
          <w:rFonts w:ascii="Arial" w:hAnsi="Arial" w:cs="Arial"/>
          <w:bCs/>
          <w:sz w:val="23"/>
          <w:szCs w:val="23"/>
        </w:rPr>
        <w:t xml:space="preserve">between output 5 and </w:t>
      </w:r>
      <w:r w:rsidRPr="00A16002">
        <w:rPr>
          <w:rFonts w:ascii="Arial" w:hAnsi="Arial" w:cs="Arial"/>
          <w:bCs/>
          <w:sz w:val="23"/>
          <w:szCs w:val="23"/>
        </w:rPr>
        <w:t xml:space="preserve"> key action 1.3 under JP Output 1 which focuses on </w:t>
      </w:r>
      <w:r w:rsidR="00C36D21">
        <w:rPr>
          <w:rFonts w:ascii="Arial" w:hAnsi="Arial" w:cs="Arial"/>
          <w:bCs/>
          <w:sz w:val="23"/>
          <w:szCs w:val="23"/>
        </w:rPr>
        <w:t xml:space="preserve">the JS coordination role of the JRLO Secretariat and the JRLOS committees at district level in </w:t>
      </w:r>
      <w:r w:rsidRPr="00A16002">
        <w:rPr>
          <w:rFonts w:ascii="Arial" w:hAnsi="Arial" w:cs="Arial"/>
          <w:bCs/>
          <w:sz w:val="23"/>
          <w:szCs w:val="23"/>
        </w:rPr>
        <w:t xml:space="preserve">supporting </w:t>
      </w:r>
      <w:r w:rsidRPr="00A16002">
        <w:rPr>
          <w:rFonts w:ascii="Arial" w:hAnsi="Arial" w:cs="Arial"/>
          <w:sz w:val="23"/>
          <w:szCs w:val="23"/>
        </w:rPr>
        <w:t>vertical and horizontal coordination and promoting justice sector-wide M&amp;E</w:t>
      </w:r>
      <w:r w:rsidR="00C36D21">
        <w:rPr>
          <w:rFonts w:ascii="Arial" w:hAnsi="Arial" w:cs="Arial"/>
          <w:sz w:val="23"/>
          <w:szCs w:val="23"/>
        </w:rPr>
        <w:t>).</w:t>
      </w:r>
    </w:p>
    <w:p w:rsidR="00676446" w:rsidRPr="00A16002" w:rsidRDefault="00676446" w:rsidP="0042459B">
      <w:pPr>
        <w:widowControl w:val="0"/>
        <w:autoSpaceDE w:val="0"/>
        <w:autoSpaceDN w:val="0"/>
        <w:adjustRightInd w:val="0"/>
        <w:spacing w:after="0" w:line="240" w:lineRule="auto"/>
        <w:rPr>
          <w:rFonts w:ascii="Arial" w:hAnsi="Arial" w:cs="Arial"/>
          <w:bCs/>
          <w:sz w:val="23"/>
          <w:szCs w:val="23"/>
        </w:rPr>
      </w:pPr>
    </w:p>
    <w:p w:rsidR="00E25E74" w:rsidRPr="00A16002" w:rsidRDefault="00676446" w:rsidP="00676446">
      <w:pPr>
        <w:widowControl w:val="0"/>
        <w:autoSpaceDE w:val="0"/>
        <w:autoSpaceDN w:val="0"/>
        <w:adjustRightInd w:val="0"/>
        <w:spacing w:after="0" w:line="240" w:lineRule="auto"/>
        <w:jc w:val="both"/>
        <w:rPr>
          <w:rFonts w:ascii="Arial" w:hAnsi="Arial" w:cs="Arial"/>
          <w:bCs/>
          <w:sz w:val="23"/>
          <w:szCs w:val="23"/>
        </w:rPr>
      </w:pPr>
      <w:r w:rsidRPr="00A16002">
        <w:rPr>
          <w:rFonts w:ascii="Arial" w:hAnsi="Arial" w:cs="Arial"/>
          <w:bCs/>
          <w:sz w:val="23"/>
          <w:szCs w:val="23"/>
        </w:rPr>
        <w:t>-Overall, there are 13 indicators at JP Output level, from Output 1-5, respectively, 3, 3, 2, 3, 2</w:t>
      </w:r>
      <w:r w:rsidR="003A457E">
        <w:rPr>
          <w:rFonts w:ascii="Arial" w:hAnsi="Arial" w:cs="Arial"/>
          <w:bCs/>
          <w:sz w:val="23"/>
          <w:szCs w:val="23"/>
        </w:rPr>
        <w:t xml:space="preserve"> (cf. Table 3 further below)</w:t>
      </w:r>
      <w:r w:rsidRPr="00A16002">
        <w:rPr>
          <w:rFonts w:ascii="Arial" w:hAnsi="Arial" w:cs="Arial"/>
          <w:bCs/>
          <w:sz w:val="23"/>
          <w:szCs w:val="23"/>
        </w:rPr>
        <w:t xml:space="preserve">. In addition, there are two indicators at Outcome level, which brings the total </w:t>
      </w:r>
      <w:r w:rsidR="00A26FE3">
        <w:rPr>
          <w:rFonts w:ascii="Arial" w:hAnsi="Arial" w:cs="Arial"/>
          <w:bCs/>
          <w:sz w:val="23"/>
          <w:szCs w:val="23"/>
        </w:rPr>
        <w:t>number</w:t>
      </w:r>
      <w:r w:rsidRPr="00A16002">
        <w:rPr>
          <w:rFonts w:ascii="Arial" w:hAnsi="Arial" w:cs="Arial"/>
          <w:bCs/>
          <w:sz w:val="23"/>
          <w:szCs w:val="23"/>
        </w:rPr>
        <w:t xml:space="preserve"> of indicators to 15. </w:t>
      </w:r>
    </w:p>
    <w:p w:rsidR="00E25E74" w:rsidRPr="00A16002" w:rsidRDefault="00E25E74" w:rsidP="00676446">
      <w:pPr>
        <w:widowControl w:val="0"/>
        <w:autoSpaceDE w:val="0"/>
        <w:autoSpaceDN w:val="0"/>
        <w:adjustRightInd w:val="0"/>
        <w:spacing w:after="0" w:line="240" w:lineRule="auto"/>
        <w:jc w:val="both"/>
        <w:rPr>
          <w:rFonts w:ascii="Arial" w:hAnsi="Arial" w:cs="Arial"/>
          <w:bCs/>
          <w:sz w:val="23"/>
          <w:szCs w:val="23"/>
        </w:rPr>
      </w:pPr>
    </w:p>
    <w:p w:rsidR="00B16898" w:rsidRDefault="00E25E74" w:rsidP="00676446">
      <w:pPr>
        <w:widowControl w:val="0"/>
        <w:autoSpaceDE w:val="0"/>
        <w:autoSpaceDN w:val="0"/>
        <w:adjustRightInd w:val="0"/>
        <w:spacing w:after="0" w:line="240" w:lineRule="auto"/>
        <w:jc w:val="both"/>
        <w:rPr>
          <w:rFonts w:ascii="Arial" w:hAnsi="Arial" w:cs="Arial"/>
          <w:bCs/>
          <w:sz w:val="23"/>
          <w:szCs w:val="23"/>
        </w:rPr>
      </w:pPr>
      <w:r w:rsidRPr="00A16002">
        <w:rPr>
          <w:rFonts w:ascii="Arial" w:hAnsi="Arial" w:cs="Arial"/>
          <w:bCs/>
          <w:sz w:val="23"/>
          <w:szCs w:val="23"/>
        </w:rPr>
        <w:t>-</w:t>
      </w:r>
      <w:r w:rsidR="00676446" w:rsidRPr="00A16002">
        <w:rPr>
          <w:rFonts w:ascii="Arial" w:hAnsi="Arial" w:cs="Arial"/>
          <w:bCs/>
          <w:sz w:val="23"/>
          <w:szCs w:val="23"/>
        </w:rPr>
        <w:t>Among t</w:t>
      </w:r>
      <w:r w:rsidRPr="00A16002">
        <w:rPr>
          <w:rFonts w:ascii="Arial" w:hAnsi="Arial" w:cs="Arial"/>
          <w:bCs/>
          <w:sz w:val="23"/>
          <w:szCs w:val="23"/>
        </w:rPr>
        <w:t>hese 15 indicators, 6 (of which one at Outcome and five at Output level) can be rated as already having reached or even exceeded the final target foreseen for 2018 (green). At the same time</w:t>
      </w:r>
      <w:r w:rsidR="00187DF8">
        <w:rPr>
          <w:rFonts w:ascii="Arial" w:hAnsi="Arial" w:cs="Arial"/>
          <w:bCs/>
          <w:sz w:val="23"/>
          <w:szCs w:val="23"/>
        </w:rPr>
        <w:t>,</w:t>
      </w:r>
      <w:r w:rsidR="00676446" w:rsidRPr="00A16002">
        <w:rPr>
          <w:rFonts w:ascii="Arial" w:hAnsi="Arial" w:cs="Arial"/>
          <w:bCs/>
          <w:sz w:val="23"/>
          <w:szCs w:val="23"/>
        </w:rPr>
        <w:t xml:space="preserve"> 5 </w:t>
      </w:r>
      <w:r w:rsidRPr="00A16002">
        <w:rPr>
          <w:rFonts w:ascii="Arial" w:hAnsi="Arial" w:cs="Arial"/>
          <w:bCs/>
          <w:sz w:val="23"/>
          <w:szCs w:val="23"/>
        </w:rPr>
        <w:t>indicators are more or less on track without any reason for serious concern</w:t>
      </w:r>
      <w:r w:rsidR="00676446" w:rsidRPr="00A16002">
        <w:rPr>
          <w:rFonts w:ascii="Arial" w:hAnsi="Arial" w:cs="Arial"/>
          <w:bCs/>
          <w:sz w:val="23"/>
          <w:szCs w:val="23"/>
        </w:rPr>
        <w:t xml:space="preserve"> (orange) whereas among the remaining four</w:t>
      </w:r>
      <w:r w:rsidR="00A35629">
        <w:rPr>
          <w:rFonts w:ascii="Arial" w:hAnsi="Arial" w:cs="Arial"/>
          <w:bCs/>
          <w:sz w:val="23"/>
          <w:szCs w:val="23"/>
        </w:rPr>
        <w:t xml:space="preserve"> indicators,</w:t>
      </w:r>
      <w:r w:rsidR="00814FDD">
        <w:rPr>
          <w:rFonts w:ascii="Arial" w:hAnsi="Arial" w:cs="Arial"/>
          <w:bCs/>
          <w:sz w:val="23"/>
          <w:szCs w:val="23"/>
        </w:rPr>
        <w:t xml:space="preserve"> </w:t>
      </w:r>
      <w:r w:rsidR="00BE2E31">
        <w:rPr>
          <w:rFonts w:ascii="Arial" w:hAnsi="Arial" w:cs="Arial"/>
          <w:bCs/>
          <w:sz w:val="23"/>
          <w:szCs w:val="23"/>
        </w:rPr>
        <w:t>two</w:t>
      </w:r>
      <w:r w:rsidR="008D3D54">
        <w:rPr>
          <w:rFonts w:ascii="Arial" w:hAnsi="Arial" w:cs="Arial"/>
          <w:bCs/>
          <w:sz w:val="23"/>
          <w:szCs w:val="23"/>
        </w:rPr>
        <w:t xml:space="preserve"> indicators related to Output 3 a</w:t>
      </w:r>
      <w:r w:rsidR="00BE2E31">
        <w:rPr>
          <w:rFonts w:ascii="Arial" w:hAnsi="Arial" w:cs="Arial"/>
          <w:bCs/>
          <w:sz w:val="23"/>
          <w:szCs w:val="23"/>
        </w:rPr>
        <w:t xml:space="preserve">re clearly not </w:t>
      </w:r>
      <w:r w:rsidR="00676446" w:rsidRPr="00A16002">
        <w:rPr>
          <w:rFonts w:ascii="Arial" w:hAnsi="Arial" w:cs="Arial"/>
          <w:bCs/>
          <w:sz w:val="23"/>
          <w:szCs w:val="23"/>
        </w:rPr>
        <w:t>on track and</w:t>
      </w:r>
      <w:r w:rsidR="00B16898">
        <w:rPr>
          <w:rFonts w:ascii="Arial" w:hAnsi="Arial" w:cs="Arial"/>
          <w:bCs/>
          <w:sz w:val="23"/>
          <w:szCs w:val="23"/>
        </w:rPr>
        <w:t xml:space="preserve"> for</w:t>
      </w:r>
      <w:r w:rsidR="00676446" w:rsidRPr="00A16002">
        <w:rPr>
          <w:rFonts w:ascii="Arial" w:hAnsi="Arial" w:cs="Arial"/>
          <w:bCs/>
          <w:sz w:val="23"/>
          <w:szCs w:val="23"/>
        </w:rPr>
        <w:t xml:space="preserve"> one</w:t>
      </w:r>
      <w:r w:rsidR="008D3D54">
        <w:rPr>
          <w:rFonts w:ascii="Arial" w:hAnsi="Arial" w:cs="Arial"/>
          <w:bCs/>
          <w:sz w:val="23"/>
          <w:szCs w:val="23"/>
        </w:rPr>
        <w:t xml:space="preserve"> (Output 1, indicator 2 which is about the satisfaction of the population including women and vulnerable groups with the services provided by the judiciary including abunzi)</w:t>
      </w:r>
      <w:r w:rsidR="00676446" w:rsidRPr="00A16002">
        <w:rPr>
          <w:rFonts w:ascii="Arial" w:hAnsi="Arial" w:cs="Arial"/>
          <w:bCs/>
          <w:sz w:val="23"/>
          <w:szCs w:val="23"/>
        </w:rPr>
        <w:t xml:space="preserve"> no data</w:t>
      </w:r>
      <w:r w:rsidR="00814FDD">
        <w:rPr>
          <w:rFonts w:ascii="Arial" w:hAnsi="Arial" w:cs="Arial"/>
          <w:bCs/>
          <w:sz w:val="23"/>
          <w:szCs w:val="23"/>
        </w:rPr>
        <w:t xml:space="preserve"> </w:t>
      </w:r>
      <w:r w:rsidR="00B16898">
        <w:rPr>
          <w:rFonts w:ascii="Arial" w:hAnsi="Arial" w:cs="Arial"/>
          <w:bCs/>
          <w:sz w:val="23"/>
          <w:szCs w:val="23"/>
        </w:rPr>
        <w:t>seems to be</w:t>
      </w:r>
      <w:r w:rsidR="00814FDD">
        <w:rPr>
          <w:rFonts w:ascii="Arial" w:hAnsi="Arial" w:cs="Arial"/>
          <w:bCs/>
          <w:sz w:val="23"/>
          <w:szCs w:val="23"/>
        </w:rPr>
        <w:t xml:space="preserve"> </w:t>
      </w:r>
      <w:r w:rsidR="00BE2E31">
        <w:rPr>
          <w:rFonts w:ascii="Arial" w:hAnsi="Arial" w:cs="Arial"/>
          <w:bCs/>
          <w:sz w:val="23"/>
          <w:szCs w:val="23"/>
        </w:rPr>
        <w:t>available</w:t>
      </w:r>
      <w:r w:rsidR="00676446" w:rsidRPr="00A16002">
        <w:rPr>
          <w:rFonts w:ascii="Arial" w:hAnsi="Arial" w:cs="Arial"/>
          <w:bCs/>
          <w:sz w:val="23"/>
          <w:szCs w:val="23"/>
        </w:rPr>
        <w:t xml:space="preserve">. </w:t>
      </w:r>
    </w:p>
    <w:p w:rsidR="00B16898" w:rsidRDefault="00B16898" w:rsidP="00676446">
      <w:pPr>
        <w:widowControl w:val="0"/>
        <w:autoSpaceDE w:val="0"/>
        <w:autoSpaceDN w:val="0"/>
        <w:adjustRightInd w:val="0"/>
        <w:spacing w:after="0" w:line="240" w:lineRule="auto"/>
        <w:jc w:val="both"/>
        <w:rPr>
          <w:rFonts w:ascii="Arial" w:hAnsi="Arial" w:cs="Arial"/>
          <w:bCs/>
          <w:sz w:val="23"/>
          <w:szCs w:val="23"/>
        </w:rPr>
      </w:pPr>
    </w:p>
    <w:p w:rsidR="00E75644" w:rsidRDefault="004365DC" w:rsidP="004365DC">
      <w:pPr>
        <w:widowControl w:val="0"/>
        <w:autoSpaceDE w:val="0"/>
        <w:autoSpaceDN w:val="0"/>
        <w:adjustRightInd w:val="0"/>
        <w:spacing w:after="0" w:line="240" w:lineRule="auto"/>
        <w:jc w:val="both"/>
        <w:rPr>
          <w:rFonts w:ascii="Arial" w:hAnsi="Arial" w:cs="Arial"/>
          <w:bCs/>
          <w:sz w:val="23"/>
          <w:szCs w:val="23"/>
        </w:rPr>
      </w:pPr>
      <w:r w:rsidRPr="00A16002">
        <w:rPr>
          <w:rFonts w:ascii="Arial" w:hAnsi="Arial" w:cs="Arial"/>
          <w:bCs/>
          <w:sz w:val="23"/>
          <w:szCs w:val="23"/>
        </w:rPr>
        <w:t xml:space="preserve">-Both </w:t>
      </w:r>
      <w:r w:rsidR="00FF754D">
        <w:rPr>
          <w:rFonts w:ascii="Arial" w:hAnsi="Arial" w:cs="Arial"/>
          <w:bCs/>
          <w:sz w:val="23"/>
          <w:szCs w:val="23"/>
        </w:rPr>
        <w:t xml:space="preserve">JP </w:t>
      </w:r>
      <w:r w:rsidRPr="00A16002">
        <w:rPr>
          <w:rFonts w:ascii="Arial" w:hAnsi="Arial" w:cs="Arial"/>
          <w:bCs/>
          <w:sz w:val="23"/>
          <w:szCs w:val="23"/>
        </w:rPr>
        <w:t>Outcome indicators are in the “green” and “orange” and thus earn a positive mark</w:t>
      </w:r>
      <w:r w:rsidR="00652568">
        <w:rPr>
          <w:rFonts w:ascii="Arial" w:hAnsi="Arial" w:cs="Arial"/>
          <w:bCs/>
          <w:sz w:val="23"/>
          <w:szCs w:val="23"/>
        </w:rPr>
        <w:t>. J</w:t>
      </w:r>
      <w:r w:rsidRPr="00A16002">
        <w:rPr>
          <w:rFonts w:ascii="Arial" w:hAnsi="Arial" w:cs="Arial"/>
          <w:bCs/>
          <w:sz w:val="23"/>
          <w:szCs w:val="23"/>
        </w:rPr>
        <w:t>P Outputs 2 and 5</w:t>
      </w:r>
      <w:r w:rsidR="00652568">
        <w:rPr>
          <w:rFonts w:ascii="Arial" w:hAnsi="Arial" w:cs="Arial"/>
          <w:bCs/>
          <w:sz w:val="23"/>
          <w:szCs w:val="23"/>
        </w:rPr>
        <w:t xml:space="preserve"> show “green” across the board. Among output-level indicators, five have already surpassed their five year goals while four are solidly on track. </w:t>
      </w:r>
    </w:p>
    <w:p w:rsidR="00E75644" w:rsidRDefault="00E75644" w:rsidP="004365DC">
      <w:pPr>
        <w:widowControl w:val="0"/>
        <w:autoSpaceDE w:val="0"/>
        <w:autoSpaceDN w:val="0"/>
        <w:adjustRightInd w:val="0"/>
        <w:spacing w:after="0" w:line="240" w:lineRule="auto"/>
        <w:jc w:val="both"/>
        <w:rPr>
          <w:rFonts w:ascii="Arial" w:hAnsi="Arial" w:cs="Arial"/>
          <w:bCs/>
          <w:sz w:val="23"/>
          <w:szCs w:val="23"/>
        </w:rPr>
      </w:pPr>
    </w:p>
    <w:p w:rsidR="00652568" w:rsidRDefault="00E75644" w:rsidP="004365DC">
      <w:pPr>
        <w:widowControl w:val="0"/>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w:t>
      </w:r>
      <w:r w:rsidR="00652568">
        <w:rPr>
          <w:rFonts w:ascii="Arial" w:hAnsi="Arial" w:cs="Arial"/>
          <w:bCs/>
          <w:sz w:val="23"/>
          <w:szCs w:val="23"/>
        </w:rPr>
        <w:t>F</w:t>
      </w:r>
      <w:r w:rsidR="00652568" w:rsidRPr="00A16002">
        <w:rPr>
          <w:rFonts w:ascii="Arial" w:hAnsi="Arial" w:cs="Arial"/>
          <w:bCs/>
          <w:sz w:val="23"/>
          <w:szCs w:val="23"/>
        </w:rPr>
        <w:t>or Output 1 it is not clear whether the non-evaluable indicator</w:t>
      </w:r>
      <w:r w:rsidR="00652568">
        <w:rPr>
          <w:rFonts w:ascii="Arial" w:hAnsi="Arial" w:cs="Arial"/>
          <w:bCs/>
          <w:sz w:val="23"/>
          <w:szCs w:val="23"/>
        </w:rPr>
        <w:t xml:space="preserve"> (Output 1, Indicator 2; cf. above)</w:t>
      </w:r>
      <w:r w:rsidR="00652568" w:rsidRPr="00A16002">
        <w:rPr>
          <w:rFonts w:ascii="Arial" w:hAnsi="Arial" w:cs="Arial"/>
          <w:bCs/>
          <w:sz w:val="23"/>
          <w:szCs w:val="23"/>
        </w:rPr>
        <w:t xml:space="preserve"> might a</w:t>
      </w:r>
      <w:r>
        <w:rPr>
          <w:rFonts w:ascii="Arial" w:hAnsi="Arial" w:cs="Arial"/>
          <w:bCs/>
          <w:sz w:val="23"/>
          <w:szCs w:val="23"/>
        </w:rPr>
        <w:t>ctually give reason for concern</w:t>
      </w:r>
      <w:r w:rsidR="00652568" w:rsidRPr="00A16002">
        <w:rPr>
          <w:rFonts w:ascii="Arial" w:hAnsi="Arial" w:cs="Arial"/>
          <w:bCs/>
          <w:sz w:val="23"/>
          <w:szCs w:val="23"/>
        </w:rPr>
        <w:t>.</w:t>
      </w:r>
      <w:r w:rsidR="009B58DA">
        <w:rPr>
          <w:rFonts w:ascii="Arial" w:hAnsi="Arial" w:cs="Arial"/>
          <w:bCs/>
          <w:sz w:val="23"/>
          <w:szCs w:val="23"/>
        </w:rPr>
        <w:t xml:space="preserve"> </w:t>
      </w:r>
      <w:r>
        <w:rPr>
          <w:rFonts w:ascii="Arial" w:hAnsi="Arial" w:cs="Arial"/>
          <w:bCs/>
          <w:sz w:val="23"/>
          <w:szCs w:val="23"/>
        </w:rPr>
        <w:t>T</w:t>
      </w:r>
      <w:r w:rsidR="00652568">
        <w:rPr>
          <w:rFonts w:ascii="Arial" w:hAnsi="Arial" w:cs="Arial"/>
          <w:bCs/>
          <w:sz w:val="23"/>
          <w:szCs w:val="23"/>
        </w:rPr>
        <w:t>here is</w:t>
      </w:r>
      <w:r>
        <w:rPr>
          <w:rFonts w:ascii="Arial" w:hAnsi="Arial" w:cs="Arial"/>
          <w:bCs/>
          <w:sz w:val="23"/>
          <w:szCs w:val="23"/>
        </w:rPr>
        <w:t xml:space="preserve"> actually</w:t>
      </w:r>
      <w:r w:rsidR="00652568">
        <w:rPr>
          <w:rFonts w:ascii="Arial" w:hAnsi="Arial" w:cs="Arial"/>
          <w:bCs/>
          <w:sz w:val="23"/>
          <w:szCs w:val="23"/>
        </w:rPr>
        <w:t xml:space="preserve"> no real difference between this specific output indicator (“satisfied with (with fairness in) judiciary at all levels”) and the first outcome/JP Output level indicator (“confidence in justice system at all lev</w:t>
      </w:r>
      <w:r>
        <w:rPr>
          <w:rFonts w:ascii="Arial" w:hAnsi="Arial" w:cs="Arial"/>
          <w:bCs/>
          <w:sz w:val="23"/>
          <w:szCs w:val="23"/>
        </w:rPr>
        <w:t>els”). Hence, one might arguably</w:t>
      </w:r>
      <w:r w:rsidR="00652568">
        <w:rPr>
          <w:rFonts w:ascii="Arial" w:hAnsi="Arial" w:cs="Arial"/>
          <w:bCs/>
          <w:sz w:val="23"/>
          <w:szCs w:val="23"/>
        </w:rPr>
        <w:t xml:space="preserve"> use the outcome level indicator and related data as proxy for the output, in which case this could also be marked as pretty much on track. </w:t>
      </w:r>
      <w:r>
        <w:rPr>
          <w:rFonts w:ascii="Arial" w:hAnsi="Arial" w:cs="Arial"/>
          <w:bCs/>
          <w:sz w:val="23"/>
          <w:szCs w:val="23"/>
        </w:rPr>
        <w:t>Alternatively, there is 2012/2013 composite data available (source: RGS 2014; page 23) for the proxy indicator “Trust in fairness of the courts” which has a rather poor showing at 68.41%. On the other hand, there is much more recent data from the 2</w:t>
      </w:r>
      <w:r w:rsidR="00FC6FCB">
        <w:rPr>
          <w:rFonts w:ascii="Arial" w:hAnsi="Arial" w:cs="Arial"/>
          <w:bCs/>
          <w:sz w:val="23"/>
          <w:szCs w:val="23"/>
        </w:rPr>
        <w:t>015 draft RRB</w:t>
      </w:r>
      <w:r>
        <w:rPr>
          <w:rFonts w:ascii="Arial" w:hAnsi="Arial" w:cs="Arial"/>
          <w:bCs/>
          <w:sz w:val="23"/>
          <w:szCs w:val="23"/>
        </w:rPr>
        <w:t xml:space="preserve"> that presents a score of 90% for the proxy “Trust in justice system“</w:t>
      </w:r>
      <w:r w:rsidR="00A319C9">
        <w:rPr>
          <w:rFonts w:ascii="Arial" w:hAnsi="Arial" w:cs="Arial"/>
          <w:bCs/>
          <w:sz w:val="23"/>
          <w:szCs w:val="23"/>
        </w:rPr>
        <w:t xml:space="preserve"> </w:t>
      </w:r>
      <w:r>
        <w:rPr>
          <w:rFonts w:ascii="Arial" w:hAnsi="Arial" w:cs="Arial"/>
          <w:bCs/>
          <w:sz w:val="23"/>
          <w:szCs w:val="23"/>
        </w:rPr>
        <w:t>(with 51.4% answering “quite a lot” and 38.6% saying “a great deal”). In final analysis, this indicator is thus likely to be on track.</w:t>
      </w:r>
    </w:p>
    <w:p w:rsidR="00652568" w:rsidRDefault="00652568" w:rsidP="004365DC">
      <w:pPr>
        <w:widowControl w:val="0"/>
        <w:autoSpaceDE w:val="0"/>
        <w:autoSpaceDN w:val="0"/>
        <w:adjustRightInd w:val="0"/>
        <w:spacing w:after="0" w:line="240" w:lineRule="auto"/>
        <w:jc w:val="both"/>
        <w:rPr>
          <w:rFonts w:ascii="Arial" w:hAnsi="Arial" w:cs="Arial"/>
          <w:bCs/>
          <w:sz w:val="23"/>
          <w:szCs w:val="23"/>
        </w:rPr>
      </w:pPr>
    </w:p>
    <w:p w:rsidR="004365DC" w:rsidRPr="00A16002" w:rsidRDefault="00CB2D09" w:rsidP="00846160">
      <w:pPr>
        <w:widowControl w:val="0"/>
        <w:shd w:val="clear" w:color="auto" w:fill="FFFFFF" w:themeFill="background1"/>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 xml:space="preserve">-There are three </w:t>
      </w:r>
      <w:r w:rsidR="0060294B">
        <w:rPr>
          <w:rFonts w:ascii="Arial" w:hAnsi="Arial" w:cs="Arial"/>
          <w:bCs/>
          <w:sz w:val="23"/>
          <w:szCs w:val="23"/>
        </w:rPr>
        <w:t>among the total of thirteen output level indicators</w:t>
      </w:r>
      <w:r>
        <w:rPr>
          <w:rFonts w:ascii="Arial" w:hAnsi="Arial" w:cs="Arial"/>
          <w:bCs/>
          <w:sz w:val="23"/>
          <w:szCs w:val="23"/>
        </w:rPr>
        <w:t xml:space="preserve"> that </w:t>
      </w:r>
      <w:r w:rsidR="006E1A6C">
        <w:rPr>
          <w:rFonts w:ascii="Arial" w:hAnsi="Arial" w:cs="Arial"/>
          <w:bCs/>
          <w:sz w:val="23"/>
          <w:szCs w:val="23"/>
        </w:rPr>
        <w:t xml:space="preserve">do </w:t>
      </w:r>
      <w:r>
        <w:rPr>
          <w:rFonts w:ascii="Arial" w:hAnsi="Arial" w:cs="Arial"/>
          <w:bCs/>
          <w:sz w:val="23"/>
          <w:szCs w:val="23"/>
        </w:rPr>
        <w:t xml:space="preserve">provide reason for concern. JP </w:t>
      </w:r>
      <w:r w:rsidR="004365DC" w:rsidRPr="00A16002">
        <w:rPr>
          <w:rFonts w:ascii="Arial" w:hAnsi="Arial" w:cs="Arial"/>
          <w:bCs/>
          <w:sz w:val="23"/>
          <w:szCs w:val="23"/>
        </w:rPr>
        <w:t>Output 3</w:t>
      </w:r>
      <w:r w:rsidR="0060294B">
        <w:rPr>
          <w:rFonts w:ascii="Arial" w:hAnsi="Arial" w:cs="Arial"/>
          <w:bCs/>
          <w:sz w:val="23"/>
          <w:szCs w:val="23"/>
        </w:rPr>
        <w:t>’s two indicators related to the birth registration system</w:t>
      </w:r>
      <w:r w:rsidR="00B613D8">
        <w:rPr>
          <w:rFonts w:ascii="Arial" w:hAnsi="Arial" w:cs="Arial"/>
          <w:bCs/>
          <w:sz w:val="23"/>
          <w:szCs w:val="23"/>
        </w:rPr>
        <w:t xml:space="preserve"> </w:t>
      </w:r>
      <w:r>
        <w:rPr>
          <w:rFonts w:ascii="Arial" w:hAnsi="Arial" w:cs="Arial"/>
          <w:bCs/>
          <w:sz w:val="23"/>
          <w:szCs w:val="23"/>
        </w:rPr>
        <w:t>w</w:t>
      </w:r>
      <w:r w:rsidR="0060294B">
        <w:rPr>
          <w:rFonts w:ascii="Arial" w:hAnsi="Arial" w:cs="Arial"/>
          <w:bCs/>
          <w:sz w:val="23"/>
          <w:szCs w:val="23"/>
        </w:rPr>
        <w:t>ere</w:t>
      </w:r>
      <w:r w:rsidR="00B613D8">
        <w:rPr>
          <w:rFonts w:ascii="Arial" w:hAnsi="Arial" w:cs="Arial"/>
          <w:bCs/>
          <w:sz w:val="23"/>
          <w:szCs w:val="23"/>
        </w:rPr>
        <w:t xml:space="preserve"> </w:t>
      </w:r>
      <w:r w:rsidR="004365DC" w:rsidRPr="00A16002">
        <w:rPr>
          <w:rFonts w:ascii="Arial" w:hAnsi="Arial" w:cs="Arial"/>
          <w:bCs/>
          <w:sz w:val="23"/>
          <w:szCs w:val="23"/>
        </w:rPr>
        <w:t>solidly lagging behind showing both performance in</w:t>
      </w:r>
      <w:r>
        <w:rPr>
          <w:rFonts w:ascii="Arial" w:hAnsi="Arial" w:cs="Arial"/>
          <w:bCs/>
          <w:sz w:val="23"/>
          <w:szCs w:val="23"/>
        </w:rPr>
        <w:t xml:space="preserve">dicators in the red. </w:t>
      </w:r>
      <w:r w:rsidR="00846160">
        <w:rPr>
          <w:rFonts w:ascii="Arial" w:hAnsi="Arial" w:cs="Arial"/>
          <w:bCs/>
          <w:sz w:val="23"/>
          <w:szCs w:val="23"/>
        </w:rPr>
        <w:t>The background to this is that this JP Output was initially meant to be implemented via a specific IP (NIDA) which was replaced mid-way through by a new counterpart (National Institute of Statistics</w:t>
      </w:r>
      <w:r w:rsidR="00976A96">
        <w:rPr>
          <w:rFonts w:ascii="Arial" w:hAnsi="Arial" w:cs="Arial"/>
          <w:bCs/>
          <w:sz w:val="23"/>
          <w:szCs w:val="23"/>
        </w:rPr>
        <w:t xml:space="preserve"> of Rwanda</w:t>
      </w:r>
      <w:r w:rsidR="00846160">
        <w:rPr>
          <w:rFonts w:ascii="Arial" w:hAnsi="Arial" w:cs="Arial"/>
          <w:bCs/>
          <w:sz w:val="23"/>
          <w:szCs w:val="23"/>
        </w:rPr>
        <w:t>/NIS</w:t>
      </w:r>
      <w:r w:rsidR="00C97AA5" w:rsidRPr="0027709A">
        <w:rPr>
          <w:rFonts w:ascii="Arial" w:hAnsi="Arial" w:cs="Arial"/>
          <w:bCs/>
          <w:sz w:val="23"/>
          <w:szCs w:val="23"/>
        </w:rPr>
        <w:t>R</w:t>
      </w:r>
      <w:r w:rsidR="00846160">
        <w:rPr>
          <w:rFonts w:ascii="Arial" w:hAnsi="Arial" w:cs="Arial"/>
          <w:bCs/>
          <w:sz w:val="23"/>
          <w:szCs w:val="23"/>
        </w:rPr>
        <w:t xml:space="preserve">), which prevented the activity from taking of since all related processes such as negotiations etc. had to resume virtually from scratch. </w:t>
      </w:r>
      <w:r w:rsidR="00CE353B">
        <w:rPr>
          <w:rFonts w:ascii="Arial" w:hAnsi="Arial" w:cs="Arial"/>
          <w:bCs/>
          <w:sz w:val="23"/>
          <w:szCs w:val="23"/>
        </w:rPr>
        <w:t>Further issues cropped up due to a delay at the policy level. The rationale for placing the birth registration mechanism under the A2J JP was that defendants of young age should not be dealt with as adults in terms of punishments, but that the specific law code for children and youth should be applied. In order for an individual to prove that he/she is indeed not an adult there is need for a birth registration mechanism that allows to determine the exact age. At the same time, legal reform was being pursued under the Output: a rel</w:t>
      </w:r>
      <w:r w:rsidR="00846160">
        <w:rPr>
          <w:rFonts w:ascii="Arial" w:hAnsi="Arial" w:cs="Arial"/>
          <w:bCs/>
          <w:sz w:val="23"/>
          <w:szCs w:val="23"/>
        </w:rPr>
        <w:t>a</w:t>
      </w:r>
      <w:r w:rsidR="00CE353B">
        <w:rPr>
          <w:rFonts w:ascii="Arial" w:hAnsi="Arial" w:cs="Arial"/>
          <w:bCs/>
          <w:sz w:val="23"/>
          <w:szCs w:val="23"/>
        </w:rPr>
        <w:t>ted</w:t>
      </w:r>
      <w:r w:rsidR="00846160">
        <w:rPr>
          <w:rFonts w:ascii="Arial" w:hAnsi="Arial" w:cs="Arial"/>
          <w:bCs/>
          <w:sz w:val="23"/>
          <w:szCs w:val="23"/>
        </w:rPr>
        <w:t xml:space="preserve"> new gover</w:t>
      </w:r>
      <w:r w:rsidR="00CE353B">
        <w:rPr>
          <w:rFonts w:ascii="Arial" w:hAnsi="Arial" w:cs="Arial"/>
          <w:bCs/>
          <w:sz w:val="23"/>
          <w:szCs w:val="23"/>
        </w:rPr>
        <w:t xml:space="preserve">nmental/ministerial policy was </w:t>
      </w:r>
      <w:r w:rsidR="00846160">
        <w:rPr>
          <w:rFonts w:ascii="Arial" w:hAnsi="Arial" w:cs="Arial"/>
          <w:bCs/>
          <w:sz w:val="23"/>
          <w:szCs w:val="23"/>
        </w:rPr>
        <w:t>adopted after more than a year of delays, in late 2014</w:t>
      </w:r>
      <w:r w:rsidR="00CE353B">
        <w:rPr>
          <w:rFonts w:ascii="Arial" w:hAnsi="Arial" w:cs="Arial"/>
          <w:bCs/>
          <w:sz w:val="23"/>
          <w:szCs w:val="23"/>
        </w:rPr>
        <w:t>. This law foresees for young defendants’ to be tried at community level; except for cases of homicide and defilement, where it would</w:t>
      </w:r>
      <w:r w:rsidR="009B58DA">
        <w:rPr>
          <w:rFonts w:ascii="Arial" w:hAnsi="Arial" w:cs="Arial"/>
          <w:bCs/>
          <w:sz w:val="23"/>
          <w:szCs w:val="23"/>
        </w:rPr>
        <w:t xml:space="preserve"> </w:t>
      </w:r>
      <w:r w:rsidR="00CE353B">
        <w:rPr>
          <w:rFonts w:ascii="Arial" w:hAnsi="Arial" w:cs="Arial"/>
          <w:bCs/>
          <w:sz w:val="23"/>
          <w:szCs w:val="23"/>
        </w:rPr>
        <w:t>n</w:t>
      </w:r>
      <w:r w:rsidR="006F4D2D">
        <w:rPr>
          <w:rFonts w:ascii="Arial" w:hAnsi="Arial" w:cs="Arial"/>
          <w:bCs/>
          <w:sz w:val="23"/>
          <w:szCs w:val="23"/>
        </w:rPr>
        <w:t>ot</w:t>
      </w:r>
      <w:r w:rsidR="00CE353B">
        <w:rPr>
          <w:rFonts w:ascii="Arial" w:hAnsi="Arial" w:cs="Arial"/>
          <w:bCs/>
          <w:sz w:val="23"/>
          <w:szCs w:val="23"/>
        </w:rPr>
        <w:t xml:space="preserve"> be in the interest of the accused to be tried “at home”</w:t>
      </w:r>
      <w:r w:rsidR="00846160">
        <w:rPr>
          <w:rFonts w:ascii="Arial" w:hAnsi="Arial" w:cs="Arial"/>
          <w:bCs/>
          <w:sz w:val="23"/>
          <w:szCs w:val="23"/>
        </w:rPr>
        <w:t>.</w:t>
      </w:r>
      <w:r w:rsidR="00CE353B">
        <w:rPr>
          <w:rFonts w:ascii="Arial" w:hAnsi="Arial" w:cs="Arial"/>
          <w:bCs/>
          <w:sz w:val="23"/>
          <w:szCs w:val="23"/>
        </w:rPr>
        <w:t xml:space="preserve"> The old policy foresaw that</w:t>
      </w:r>
      <w:r w:rsidR="00846D49">
        <w:rPr>
          <w:rFonts w:ascii="Arial" w:hAnsi="Arial" w:cs="Arial"/>
          <w:bCs/>
          <w:sz w:val="23"/>
          <w:szCs w:val="23"/>
        </w:rPr>
        <w:t xml:space="preserve"> under criminal law</w:t>
      </w:r>
      <w:r w:rsidR="00CE353B">
        <w:rPr>
          <w:rFonts w:ascii="Arial" w:hAnsi="Arial" w:cs="Arial"/>
          <w:bCs/>
          <w:sz w:val="23"/>
          <w:szCs w:val="23"/>
        </w:rPr>
        <w:t xml:space="preserve"> any child offender (-14 years of age) would be given the same type but only half of the punishment as an adult (e.g., 50% of the jail term etc.). </w:t>
      </w:r>
      <w:r w:rsidR="007849D5">
        <w:rPr>
          <w:rFonts w:ascii="Arial" w:hAnsi="Arial" w:cs="Arial"/>
          <w:bCs/>
          <w:sz w:val="23"/>
          <w:szCs w:val="23"/>
        </w:rPr>
        <w:t>While the new policy now exists</w:t>
      </w:r>
      <w:r w:rsidR="00CE353B">
        <w:rPr>
          <w:rFonts w:ascii="Arial" w:hAnsi="Arial" w:cs="Arial"/>
          <w:bCs/>
          <w:sz w:val="23"/>
          <w:szCs w:val="23"/>
        </w:rPr>
        <w:t xml:space="preserve"> </w:t>
      </w:r>
      <w:r w:rsidR="007849D5">
        <w:rPr>
          <w:rFonts w:ascii="Arial" w:hAnsi="Arial" w:cs="Arial"/>
          <w:bCs/>
          <w:sz w:val="23"/>
          <w:szCs w:val="23"/>
        </w:rPr>
        <w:t xml:space="preserve">the policy has so far not been translated into related laws and decrees. Hence, the new policy still remains at the theoretical level rather than being practically enacted. A potential contributing factor might have been </w:t>
      </w:r>
      <w:r w:rsidR="00846160">
        <w:rPr>
          <w:rFonts w:ascii="Arial" w:hAnsi="Arial" w:cs="Arial"/>
          <w:bCs/>
          <w:sz w:val="23"/>
          <w:szCs w:val="23"/>
        </w:rPr>
        <w:t>staff turn-over among high-level ministerial staff who</w:t>
      </w:r>
      <w:r w:rsidR="007849D5">
        <w:rPr>
          <w:rFonts w:ascii="Arial" w:hAnsi="Arial" w:cs="Arial"/>
          <w:bCs/>
          <w:sz w:val="23"/>
          <w:szCs w:val="23"/>
        </w:rPr>
        <w:t xml:space="preserve"> were part of the process of drafting the policy and thus w</w:t>
      </w:r>
      <w:r w:rsidR="00846160">
        <w:rPr>
          <w:rFonts w:ascii="Arial" w:hAnsi="Arial" w:cs="Arial"/>
          <w:bCs/>
          <w:sz w:val="23"/>
          <w:szCs w:val="23"/>
        </w:rPr>
        <w:t xml:space="preserve">ould </w:t>
      </w:r>
      <w:r w:rsidR="007849D5">
        <w:rPr>
          <w:rFonts w:ascii="Arial" w:hAnsi="Arial" w:cs="Arial"/>
          <w:bCs/>
          <w:sz w:val="23"/>
          <w:szCs w:val="23"/>
        </w:rPr>
        <w:t xml:space="preserve">likely </w:t>
      </w:r>
      <w:r w:rsidR="00846160">
        <w:rPr>
          <w:rFonts w:ascii="Arial" w:hAnsi="Arial" w:cs="Arial"/>
          <w:bCs/>
          <w:sz w:val="23"/>
          <w:szCs w:val="23"/>
        </w:rPr>
        <w:t>have acted as champ</w:t>
      </w:r>
      <w:r w:rsidR="007849D5">
        <w:rPr>
          <w:rFonts w:ascii="Arial" w:hAnsi="Arial" w:cs="Arial"/>
          <w:bCs/>
          <w:sz w:val="23"/>
          <w:szCs w:val="23"/>
        </w:rPr>
        <w:t>ions of pushing for its actual implementation</w:t>
      </w:r>
      <w:r w:rsidR="00846D49">
        <w:rPr>
          <w:rFonts w:ascii="Arial" w:hAnsi="Arial" w:cs="Arial"/>
          <w:bCs/>
          <w:sz w:val="23"/>
          <w:szCs w:val="23"/>
        </w:rPr>
        <w:t xml:space="preserve">. </w:t>
      </w:r>
      <w:r w:rsidR="006F4D2D">
        <w:rPr>
          <w:rFonts w:ascii="Arial" w:hAnsi="Arial" w:cs="Arial"/>
          <w:bCs/>
          <w:sz w:val="23"/>
          <w:szCs w:val="23"/>
        </w:rPr>
        <w:t>At</w:t>
      </w:r>
      <w:r w:rsidR="00846D49">
        <w:rPr>
          <w:rFonts w:ascii="Arial" w:hAnsi="Arial" w:cs="Arial"/>
          <w:bCs/>
          <w:sz w:val="23"/>
          <w:szCs w:val="23"/>
        </w:rPr>
        <w:t xml:space="preserve"> the time of the evaluation, </w:t>
      </w:r>
      <w:r w:rsidR="00307402" w:rsidRPr="0027709A">
        <w:rPr>
          <w:rFonts w:ascii="Arial" w:hAnsi="Arial" w:cs="Arial"/>
          <w:bCs/>
          <w:sz w:val="23"/>
          <w:szCs w:val="23"/>
        </w:rPr>
        <w:t>UNICEF</w:t>
      </w:r>
      <w:r w:rsidR="00846D49">
        <w:rPr>
          <w:rFonts w:ascii="Arial" w:hAnsi="Arial" w:cs="Arial"/>
          <w:bCs/>
          <w:sz w:val="23"/>
          <w:szCs w:val="23"/>
        </w:rPr>
        <w:t xml:space="preserve"> was pointing out that the challenge consisted in nudging MINIJUST towards action on this issue. Related attempts to mainstream child friendliness into the new abunzi law led to mixed success in that child-related aspects such as alimony payments etc. have been integrated but criminal law aspects were not. Hence, the poor showing in terms of the indicators properly reflect the overall challenges the implementation of this JP Output has been facing. </w:t>
      </w:r>
    </w:p>
    <w:p w:rsidR="004365DC" w:rsidRPr="00A16002" w:rsidRDefault="004365DC" w:rsidP="004365DC">
      <w:pPr>
        <w:widowControl w:val="0"/>
        <w:autoSpaceDE w:val="0"/>
        <w:autoSpaceDN w:val="0"/>
        <w:adjustRightInd w:val="0"/>
        <w:spacing w:after="0" w:line="240" w:lineRule="auto"/>
        <w:jc w:val="both"/>
        <w:rPr>
          <w:rFonts w:ascii="Arial" w:hAnsi="Arial" w:cs="Arial"/>
          <w:bCs/>
          <w:sz w:val="23"/>
          <w:szCs w:val="23"/>
        </w:rPr>
      </w:pPr>
    </w:p>
    <w:p w:rsidR="00B14FE9" w:rsidRDefault="004365DC" w:rsidP="00B14FE9">
      <w:pPr>
        <w:widowControl w:val="0"/>
        <w:autoSpaceDE w:val="0"/>
        <w:autoSpaceDN w:val="0"/>
        <w:adjustRightInd w:val="0"/>
        <w:spacing w:after="0" w:line="240" w:lineRule="auto"/>
        <w:jc w:val="both"/>
        <w:rPr>
          <w:rFonts w:ascii="Arial" w:hAnsi="Arial" w:cs="Arial"/>
          <w:bCs/>
          <w:sz w:val="23"/>
          <w:szCs w:val="23"/>
        </w:rPr>
      </w:pPr>
      <w:r w:rsidRPr="00A16002">
        <w:rPr>
          <w:rFonts w:ascii="Arial" w:hAnsi="Arial" w:cs="Arial"/>
          <w:bCs/>
          <w:sz w:val="23"/>
          <w:szCs w:val="23"/>
        </w:rPr>
        <w:t>-</w:t>
      </w:r>
      <w:r w:rsidR="0060294B">
        <w:rPr>
          <w:rFonts w:ascii="Arial" w:hAnsi="Arial" w:cs="Arial"/>
          <w:bCs/>
          <w:sz w:val="23"/>
          <w:szCs w:val="23"/>
        </w:rPr>
        <w:t xml:space="preserve">The third indicator with </w:t>
      </w:r>
      <w:r w:rsidR="005F4B27">
        <w:rPr>
          <w:rFonts w:ascii="Arial" w:hAnsi="Arial" w:cs="Arial"/>
          <w:bCs/>
          <w:sz w:val="23"/>
          <w:szCs w:val="23"/>
        </w:rPr>
        <w:t xml:space="preserve">potentially </w:t>
      </w:r>
      <w:r w:rsidR="0060294B">
        <w:rPr>
          <w:rFonts w:ascii="Arial" w:hAnsi="Arial" w:cs="Arial"/>
          <w:bCs/>
          <w:sz w:val="23"/>
          <w:szCs w:val="23"/>
        </w:rPr>
        <w:t xml:space="preserve">poor showing was </w:t>
      </w:r>
      <w:r w:rsidRPr="00A16002">
        <w:rPr>
          <w:rFonts w:ascii="Arial" w:hAnsi="Arial" w:cs="Arial"/>
          <w:bCs/>
          <w:sz w:val="23"/>
          <w:szCs w:val="23"/>
        </w:rPr>
        <w:t xml:space="preserve">Output 4’s lead indicator </w:t>
      </w:r>
      <w:r w:rsidR="005705C1">
        <w:rPr>
          <w:rFonts w:ascii="Arial" w:hAnsi="Arial" w:cs="Arial"/>
          <w:bCs/>
          <w:sz w:val="23"/>
          <w:szCs w:val="23"/>
        </w:rPr>
        <w:t>(“</w:t>
      </w:r>
      <w:r w:rsidR="0060294B">
        <w:rPr>
          <w:rFonts w:ascii="Arial" w:hAnsi="Arial" w:cs="Arial"/>
          <w:bCs/>
          <w:sz w:val="23"/>
          <w:szCs w:val="23"/>
        </w:rPr>
        <w:t>% of citizens satisfied with</w:t>
      </w:r>
      <w:r w:rsidR="005705C1" w:rsidRPr="005705C1">
        <w:rPr>
          <w:rFonts w:ascii="Arial" w:hAnsi="Arial" w:cs="Arial"/>
          <w:bCs/>
          <w:sz w:val="23"/>
          <w:szCs w:val="23"/>
        </w:rPr>
        <w:t xml:space="preserve"> reconciliation, social cohesion and unity mechanisms</w:t>
      </w:r>
      <w:r w:rsidR="005705C1">
        <w:rPr>
          <w:rFonts w:ascii="Arial" w:hAnsi="Arial" w:cs="Arial"/>
          <w:bCs/>
          <w:sz w:val="23"/>
          <w:szCs w:val="23"/>
        </w:rPr>
        <w:t>”)</w:t>
      </w:r>
      <w:r w:rsidR="00592D60">
        <w:rPr>
          <w:rFonts w:ascii="Arial" w:hAnsi="Arial" w:cs="Arial"/>
          <w:bCs/>
          <w:sz w:val="23"/>
          <w:szCs w:val="23"/>
        </w:rPr>
        <w:t xml:space="preserve"> with</w:t>
      </w:r>
      <w:r w:rsidR="00CF68E2">
        <w:rPr>
          <w:rFonts w:ascii="Arial" w:hAnsi="Arial" w:cs="Arial"/>
          <w:bCs/>
          <w:sz w:val="23"/>
          <w:szCs w:val="23"/>
        </w:rPr>
        <w:t xml:space="preserve"> a </w:t>
      </w:r>
      <w:r w:rsidR="00592D60">
        <w:rPr>
          <w:rFonts w:ascii="Arial" w:hAnsi="Arial" w:cs="Arial"/>
          <w:bCs/>
          <w:sz w:val="23"/>
          <w:szCs w:val="23"/>
        </w:rPr>
        <w:t xml:space="preserve">baseline </w:t>
      </w:r>
      <w:r w:rsidR="00CF68E2">
        <w:rPr>
          <w:rFonts w:ascii="Arial" w:hAnsi="Arial" w:cs="Arial"/>
          <w:bCs/>
          <w:sz w:val="23"/>
          <w:szCs w:val="23"/>
        </w:rPr>
        <w:t>of</w:t>
      </w:r>
      <w:r w:rsidR="009B58DA">
        <w:rPr>
          <w:rFonts w:ascii="Arial" w:hAnsi="Arial" w:cs="Arial"/>
          <w:bCs/>
          <w:sz w:val="23"/>
          <w:szCs w:val="23"/>
        </w:rPr>
        <w:t xml:space="preserve"> </w:t>
      </w:r>
      <w:r w:rsidR="0017011B">
        <w:rPr>
          <w:rFonts w:ascii="Arial" w:hAnsi="Arial" w:cs="Arial"/>
          <w:bCs/>
          <w:sz w:val="23"/>
          <w:szCs w:val="23"/>
        </w:rPr>
        <w:t>83.57%</w:t>
      </w:r>
      <w:r w:rsidR="00592D60">
        <w:rPr>
          <w:rFonts w:ascii="Arial" w:hAnsi="Arial" w:cs="Arial"/>
          <w:bCs/>
          <w:sz w:val="23"/>
          <w:szCs w:val="23"/>
        </w:rPr>
        <w:t>, a final target of 90% and</w:t>
      </w:r>
      <w:r w:rsidR="002E71B7">
        <w:rPr>
          <w:rFonts w:ascii="Arial" w:hAnsi="Arial" w:cs="Arial"/>
          <w:bCs/>
          <w:sz w:val="23"/>
          <w:szCs w:val="23"/>
        </w:rPr>
        <w:t xml:space="preserve"> </w:t>
      </w:r>
      <w:r w:rsidR="00230D37">
        <w:rPr>
          <w:rFonts w:ascii="Arial" w:hAnsi="Arial" w:cs="Arial"/>
          <w:bCs/>
          <w:sz w:val="23"/>
          <w:szCs w:val="23"/>
        </w:rPr>
        <w:t xml:space="preserve">2014 </w:t>
      </w:r>
      <w:r w:rsidR="0017011B">
        <w:rPr>
          <w:rFonts w:ascii="Arial" w:hAnsi="Arial" w:cs="Arial"/>
          <w:bCs/>
          <w:sz w:val="23"/>
          <w:szCs w:val="23"/>
        </w:rPr>
        <w:t xml:space="preserve">RGS </w:t>
      </w:r>
      <w:r w:rsidR="002E71B7">
        <w:rPr>
          <w:rFonts w:ascii="Arial" w:hAnsi="Arial" w:cs="Arial"/>
          <w:bCs/>
          <w:sz w:val="23"/>
          <w:szCs w:val="23"/>
        </w:rPr>
        <w:t xml:space="preserve">(published in March 2015) </w:t>
      </w:r>
      <w:r w:rsidR="00592D60">
        <w:rPr>
          <w:rFonts w:ascii="Arial" w:hAnsi="Arial" w:cs="Arial"/>
          <w:bCs/>
          <w:sz w:val="23"/>
          <w:szCs w:val="23"/>
        </w:rPr>
        <w:t xml:space="preserve">reporting of </w:t>
      </w:r>
      <w:r w:rsidR="0017011B">
        <w:rPr>
          <w:rFonts w:ascii="Arial" w:hAnsi="Arial" w:cs="Arial"/>
          <w:bCs/>
          <w:sz w:val="23"/>
          <w:szCs w:val="23"/>
        </w:rPr>
        <w:t>80.58%</w:t>
      </w:r>
      <w:r w:rsidR="00592D60">
        <w:rPr>
          <w:rFonts w:ascii="Arial" w:hAnsi="Arial" w:cs="Arial"/>
          <w:bCs/>
          <w:sz w:val="23"/>
          <w:szCs w:val="23"/>
        </w:rPr>
        <w:t xml:space="preserve"> which is a regression vis-à-vis the baseline. This might be explained through a slight change to the way the query and related indicator had been formulated</w:t>
      </w:r>
      <w:r w:rsidR="00B14FE9">
        <w:rPr>
          <w:rFonts w:ascii="Arial" w:hAnsi="Arial" w:cs="Arial"/>
          <w:bCs/>
          <w:sz w:val="23"/>
          <w:szCs w:val="23"/>
        </w:rPr>
        <w:t>: It is not certain that the actual question (in its previous and revised version) submitted to the respondents by data collection staff/interviewers made the distinction between the mechanisms and their effect(s) absolutely clear to the respondents and hence, whether the reported baseline (and milestone) is actually accurately reflecting what it was supposed to measure.</w:t>
      </w:r>
    </w:p>
    <w:p w:rsidR="00B14FE9" w:rsidRDefault="00B14FE9" w:rsidP="00B14FE9">
      <w:pPr>
        <w:widowControl w:val="0"/>
        <w:autoSpaceDE w:val="0"/>
        <w:autoSpaceDN w:val="0"/>
        <w:adjustRightInd w:val="0"/>
        <w:spacing w:after="0" w:line="240" w:lineRule="auto"/>
        <w:jc w:val="both"/>
        <w:rPr>
          <w:rFonts w:ascii="Arial" w:hAnsi="Arial" w:cs="Arial"/>
          <w:bCs/>
          <w:sz w:val="23"/>
          <w:szCs w:val="23"/>
        </w:rPr>
      </w:pPr>
    </w:p>
    <w:p w:rsidR="00B14FE9" w:rsidRPr="00A16002" w:rsidRDefault="00B14FE9" w:rsidP="00B14FE9">
      <w:pPr>
        <w:widowControl w:val="0"/>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 xml:space="preserve">-Moreover, it should be noted here that the related result is the strengthening and deepening of the mechanisms as such rather than the actual final situation in terms of social cohesion, national unity and reconciliation. There is obviously a direct correlation between the latter and the quality and strategic weight of the mechanisms, but the latter are only a means to the end, and improving the reconciliation etc. will take time since it is a transformative, social change process. Hence, there is a delay between improving the mechanism and seeing its results on the ground. </w:t>
      </w:r>
    </w:p>
    <w:p w:rsidR="00CD69D5" w:rsidRPr="002E71B7" w:rsidRDefault="00592D60" w:rsidP="005F4B27">
      <w:pPr>
        <w:widowControl w:val="0"/>
        <w:shd w:val="clear" w:color="auto" w:fill="FFFFFF" w:themeFill="background1"/>
        <w:autoSpaceDE w:val="0"/>
        <w:autoSpaceDN w:val="0"/>
        <w:adjustRightInd w:val="0"/>
        <w:spacing w:after="0" w:line="240" w:lineRule="auto"/>
        <w:jc w:val="both"/>
        <w:rPr>
          <w:rFonts w:ascii="Arial" w:eastAsia="Times New Roman" w:hAnsi="Arial" w:cs="Arial"/>
          <w:i/>
          <w:sz w:val="23"/>
          <w:szCs w:val="23"/>
        </w:rPr>
      </w:pPr>
      <w:r>
        <w:rPr>
          <w:rFonts w:ascii="Arial" w:hAnsi="Arial" w:cs="Arial"/>
          <w:bCs/>
          <w:sz w:val="23"/>
          <w:szCs w:val="23"/>
        </w:rPr>
        <w:t xml:space="preserve"> </w:t>
      </w:r>
    </w:p>
    <w:p w:rsidR="00CD69D5" w:rsidRDefault="00CD69D5" w:rsidP="00CD69D5">
      <w:pPr>
        <w:spacing w:after="0" w:line="265" w:lineRule="atLeast"/>
        <w:textAlignment w:val="baseline"/>
        <w:rPr>
          <w:rFonts w:ascii="Arial" w:eastAsia="Times New Roman" w:hAnsi="Arial" w:cs="Arial"/>
          <w:i/>
          <w:sz w:val="23"/>
          <w:szCs w:val="23"/>
        </w:rPr>
        <w:sectPr w:rsidR="00CD69D5" w:rsidSect="00C01A87">
          <w:headerReference w:type="default" r:id="rId15"/>
          <w:footerReference w:type="default" r:id="rId16"/>
          <w:pgSz w:w="12240" w:h="15840"/>
          <w:pgMar w:top="1440" w:right="1440" w:bottom="1440" w:left="1440" w:header="720" w:footer="720" w:gutter="0"/>
          <w:pgNumType w:start="1"/>
          <w:cols w:space="720"/>
          <w:docGrid w:linePitch="360"/>
        </w:sectPr>
      </w:pPr>
    </w:p>
    <w:p w:rsidR="00CD69D5" w:rsidRDefault="00CD69D5" w:rsidP="00CD69D5">
      <w:pPr>
        <w:spacing w:after="0" w:line="265" w:lineRule="atLeast"/>
        <w:textAlignment w:val="baseline"/>
        <w:rPr>
          <w:rFonts w:ascii="Arial" w:eastAsia="Times New Roman" w:hAnsi="Arial" w:cs="Arial"/>
          <w:i/>
          <w:sz w:val="23"/>
          <w:szCs w:val="23"/>
        </w:rPr>
      </w:pPr>
      <w:r>
        <w:rPr>
          <w:rFonts w:ascii="Arial" w:eastAsia="Times New Roman" w:hAnsi="Arial" w:cs="Arial"/>
          <w:i/>
          <w:sz w:val="23"/>
          <w:szCs w:val="23"/>
        </w:rPr>
        <w:t>Table 3 – JP’s Outcome and Output Indicator Progress Overview</w:t>
      </w:r>
    </w:p>
    <w:p w:rsidR="00CD69D5" w:rsidRDefault="00E95900" w:rsidP="00CD69D5">
      <w:pPr>
        <w:widowControl w:val="0"/>
        <w:autoSpaceDE w:val="0"/>
        <w:autoSpaceDN w:val="0"/>
        <w:adjustRightInd w:val="0"/>
        <w:spacing w:after="0" w:line="240" w:lineRule="auto"/>
        <w:ind w:left="-540" w:firstLine="540"/>
        <w:jc w:val="both"/>
        <w:rPr>
          <w:rFonts w:ascii="Arial" w:hAnsi="Arial" w:cs="Arial"/>
          <w:b/>
          <w:bCs/>
          <w:sz w:val="23"/>
          <w:szCs w:val="23"/>
        </w:rPr>
      </w:pPr>
      <w:bookmarkStart w:id="4" w:name="_GoBack"/>
      <w:r w:rsidRPr="00E95900">
        <w:rPr>
          <w:noProof/>
          <w:szCs w:val="23"/>
        </w:rPr>
        <w:drawing>
          <wp:inline distT="0" distB="0" distL="0" distR="0">
            <wp:extent cx="8270935" cy="58142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276575" cy="5818169"/>
                    </a:xfrm>
                    <a:prstGeom prst="rect">
                      <a:avLst/>
                    </a:prstGeom>
                    <a:noFill/>
                    <a:ln w="9525">
                      <a:noFill/>
                      <a:miter lim="800000"/>
                      <a:headEnd/>
                      <a:tailEnd/>
                    </a:ln>
                  </pic:spPr>
                </pic:pic>
              </a:graphicData>
            </a:graphic>
          </wp:inline>
        </w:drawing>
      </w:r>
      <w:bookmarkEnd w:id="4"/>
    </w:p>
    <w:p w:rsidR="00CD69D5" w:rsidRDefault="00CD69D5" w:rsidP="00676446">
      <w:pPr>
        <w:widowControl w:val="0"/>
        <w:autoSpaceDE w:val="0"/>
        <w:autoSpaceDN w:val="0"/>
        <w:adjustRightInd w:val="0"/>
        <w:spacing w:after="0" w:line="240" w:lineRule="auto"/>
        <w:jc w:val="both"/>
        <w:rPr>
          <w:rFonts w:ascii="Arial" w:hAnsi="Arial" w:cs="Arial"/>
          <w:b/>
          <w:bCs/>
          <w:sz w:val="23"/>
          <w:szCs w:val="23"/>
        </w:rPr>
      </w:pPr>
    </w:p>
    <w:p w:rsidR="00CD69D5" w:rsidRDefault="00CD69D5" w:rsidP="00A16002">
      <w:pPr>
        <w:widowControl w:val="0"/>
        <w:autoSpaceDE w:val="0"/>
        <w:autoSpaceDN w:val="0"/>
        <w:adjustRightInd w:val="0"/>
        <w:spacing w:after="0" w:line="240" w:lineRule="auto"/>
        <w:jc w:val="both"/>
        <w:rPr>
          <w:rFonts w:ascii="Arial" w:hAnsi="Arial" w:cs="Arial"/>
          <w:bCs/>
          <w:sz w:val="23"/>
          <w:szCs w:val="23"/>
        </w:rPr>
        <w:sectPr w:rsidR="00CD69D5" w:rsidSect="00CD69D5">
          <w:headerReference w:type="default" r:id="rId18"/>
          <w:footerReference w:type="default" r:id="rId19"/>
          <w:pgSz w:w="15840" w:h="12240" w:orient="landscape"/>
          <w:pgMar w:top="1170" w:right="1440" w:bottom="1350" w:left="1440" w:header="720" w:footer="720" w:gutter="0"/>
          <w:cols w:space="720"/>
          <w:docGrid w:linePitch="360"/>
        </w:sectPr>
      </w:pPr>
    </w:p>
    <w:p w:rsidR="00A16002" w:rsidRPr="00A16002" w:rsidRDefault="00A16002" w:rsidP="00A16002">
      <w:pPr>
        <w:widowControl w:val="0"/>
        <w:autoSpaceDE w:val="0"/>
        <w:autoSpaceDN w:val="0"/>
        <w:adjustRightInd w:val="0"/>
        <w:spacing w:after="0" w:line="240" w:lineRule="auto"/>
        <w:jc w:val="both"/>
        <w:rPr>
          <w:rFonts w:ascii="Arial" w:hAnsi="Arial" w:cs="Arial"/>
          <w:bCs/>
          <w:sz w:val="23"/>
          <w:szCs w:val="23"/>
        </w:rPr>
      </w:pPr>
      <w:r w:rsidRPr="00A16002">
        <w:rPr>
          <w:rFonts w:ascii="Arial" w:hAnsi="Arial" w:cs="Arial"/>
          <w:bCs/>
          <w:sz w:val="23"/>
          <w:szCs w:val="23"/>
        </w:rPr>
        <w:t xml:space="preserve">-The overall picture of progress against the performance indicators pretty accurately reflects the general impression emerging from the interviews about progress and issues encountered, namely the relative failure of reaching set goals under Output 3 and issues encountered in the roll-out of activities under Output 4, with flawless progress under Output 2 (and 5), while Output 1 encountered some minor issues but overall progressed </w:t>
      </w:r>
      <w:r w:rsidR="006D0F39" w:rsidRPr="00A16002">
        <w:rPr>
          <w:rFonts w:ascii="Arial" w:hAnsi="Arial" w:cs="Arial"/>
          <w:bCs/>
          <w:sz w:val="23"/>
          <w:szCs w:val="23"/>
        </w:rPr>
        <w:t>fairly</w:t>
      </w:r>
      <w:r w:rsidRPr="00A16002">
        <w:rPr>
          <w:rFonts w:ascii="Arial" w:hAnsi="Arial" w:cs="Arial"/>
          <w:bCs/>
          <w:sz w:val="23"/>
          <w:szCs w:val="23"/>
        </w:rPr>
        <w:t xml:space="preserve"> well. In this respect, it must be said that the indicators appear to be well designed since fairly accurately echoing what transpired through the qualitative data collected during the stakeholder interviews.</w:t>
      </w:r>
    </w:p>
    <w:p w:rsidR="00A16002" w:rsidRPr="00A16002" w:rsidRDefault="00A16002" w:rsidP="00A16002">
      <w:pPr>
        <w:widowControl w:val="0"/>
        <w:autoSpaceDE w:val="0"/>
        <w:autoSpaceDN w:val="0"/>
        <w:adjustRightInd w:val="0"/>
        <w:spacing w:after="0" w:line="240" w:lineRule="auto"/>
        <w:jc w:val="both"/>
        <w:rPr>
          <w:rFonts w:ascii="Arial" w:hAnsi="Arial" w:cs="Arial"/>
          <w:bCs/>
          <w:sz w:val="23"/>
          <w:szCs w:val="23"/>
        </w:rPr>
      </w:pPr>
    </w:p>
    <w:p w:rsidR="00A16002" w:rsidRPr="00A16002" w:rsidRDefault="00A16002" w:rsidP="00A16002">
      <w:pPr>
        <w:widowControl w:val="0"/>
        <w:autoSpaceDE w:val="0"/>
        <w:autoSpaceDN w:val="0"/>
        <w:adjustRightInd w:val="0"/>
        <w:spacing w:after="0" w:line="240" w:lineRule="auto"/>
        <w:jc w:val="both"/>
        <w:rPr>
          <w:rFonts w:ascii="Arial" w:hAnsi="Arial" w:cs="Arial"/>
          <w:bCs/>
          <w:sz w:val="23"/>
          <w:szCs w:val="23"/>
        </w:rPr>
      </w:pPr>
      <w:r w:rsidRPr="00A16002">
        <w:rPr>
          <w:rFonts w:ascii="Arial" w:hAnsi="Arial" w:cs="Arial"/>
          <w:bCs/>
          <w:sz w:val="23"/>
          <w:szCs w:val="23"/>
        </w:rPr>
        <w:t xml:space="preserve">-As general disclaimer for </w:t>
      </w:r>
      <w:r w:rsidR="00B16898">
        <w:rPr>
          <w:rFonts w:ascii="Arial" w:hAnsi="Arial" w:cs="Arial"/>
          <w:bCs/>
          <w:sz w:val="23"/>
          <w:szCs w:val="23"/>
        </w:rPr>
        <w:t>all</w:t>
      </w:r>
      <w:r w:rsidRPr="00A16002">
        <w:rPr>
          <w:rFonts w:ascii="Arial" w:hAnsi="Arial" w:cs="Arial"/>
          <w:bCs/>
          <w:sz w:val="23"/>
          <w:szCs w:val="23"/>
        </w:rPr>
        <w:t xml:space="preserve"> indicators, there is need to also consider the general funding shortfall, which obviously will</w:t>
      </w:r>
      <w:r w:rsidR="006D0F39" w:rsidRPr="00A16002">
        <w:rPr>
          <w:rFonts w:ascii="Arial" w:hAnsi="Arial" w:cs="Arial"/>
          <w:bCs/>
          <w:sz w:val="23"/>
          <w:szCs w:val="23"/>
        </w:rPr>
        <w:t>be discussed in</w:t>
      </w:r>
      <w:r w:rsidR="00972842">
        <w:rPr>
          <w:rFonts w:ascii="Arial" w:hAnsi="Arial" w:cs="Arial"/>
          <w:bCs/>
          <w:sz w:val="23"/>
          <w:szCs w:val="23"/>
        </w:rPr>
        <w:t xml:space="preserve"> detail </w:t>
      </w:r>
      <w:r w:rsidRPr="00A16002">
        <w:rPr>
          <w:rFonts w:ascii="Arial" w:hAnsi="Arial" w:cs="Arial"/>
          <w:bCs/>
          <w:sz w:val="23"/>
          <w:szCs w:val="23"/>
        </w:rPr>
        <w:t xml:space="preserve">under the </w:t>
      </w:r>
      <w:r w:rsidR="001C457B">
        <w:rPr>
          <w:rFonts w:ascii="Arial" w:hAnsi="Arial" w:cs="Arial"/>
          <w:bCs/>
          <w:sz w:val="23"/>
          <w:szCs w:val="23"/>
        </w:rPr>
        <w:t>“</w:t>
      </w:r>
      <w:r w:rsidRPr="00A16002">
        <w:rPr>
          <w:rFonts w:ascii="Arial" w:hAnsi="Arial" w:cs="Arial"/>
          <w:bCs/>
          <w:sz w:val="23"/>
          <w:szCs w:val="23"/>
        </w:rPr>
        <w:t>efficiency” chapter.</w:t>
      </w:r>
      <w:r w:rsidR="00B16898">
        <w:rPr>
          <w:rFonts w:ascii="Arial" w:hAnsi="Arial" w:cs="Arial"/>
          <w:bCs/>
          <w:sz w:val="23"/>
          <w:szCs w:val="23"/>
        </w:rPr>
        <w:t xml:space="preserve"> Had the originally foreseen funding been available, there would likely have been at least a slightly positive effect on most if not all of the indicators. </w:t>
      </w:r>
    </w:p>
    <w:p w:rsidR="00A16002" w:rsidRPr="00A16002" w:rsidRDefault="00A16002" w:rsidP="00A16002">
      <w:pPr>
        <w:widowControl w:val="0"/>
        <w:autoSpaceDE w:val="0"/>
        <w:autoSpaceDN w:val="0"/>
        <w:adjustRightInd w:val="0"/>
        <w:spacing w:after="0" w:line="240" w:lineRule="auto"/>
        <w:jc w:val="both"/>
        <w:rPr>
          <w:rFonts w:ascii="Arial" w:hAnsi="Arial" w:cs="Arial"/>
          <w:bCs/>
          <w:sz w:val="23"/>
          <w:szCs w:val="23"/>
        </w:rPr>
      </w:pPr>
    </w:p>
    <w:p w:rsidR="00A16002" w:rsidRDefault="00A16002" w:rsidP="00A16002">
      <w:pPr>
        <w:widowControl w:val="0"/>
        <w:autoSpaceDE w:val="0"/>
        <w:autoSpaceDN w:val="0"/>
        <w:adjustRightInd w:val="0"/>
        <w:spacing w:after="0" w:line="240" w:lineRule="auto"/>
        <w:jc w:val="both"/>
        <w:rPr>
          <w:rFonts w:ascii="Arial" w:hAnsi="Arial" w:cs="Arial"/>
          <w:bCs/>
          <w:sz w:val="23"/>
          <w:szCs w:val="23"/>
        </w:rPr>
      </w:pPr>
      <w:r w:rsidRPr="00A16002">
        <w:rPr>
          <w:rFonts w:ascii="Arial" w:hAnsi="Arial" w:cs="Arial"/>
          <w:bCs/>
          <w:sz w:val="23"/>
          <w:szCs w:val="23"/>
        </w:rPr>
        <w:t>-A specific peculiarity of the A2J JP’s RRF is the absence of yearly intermediary targets (or “milestones”), which adds an element of potential randomness to the progress ranking against captured data since with or without planning, many if not most processes play out</w:t>
      </w:r>
      <w:r w:rsidR="00C445ED">
        <w:rPr>
          <w:rFonts w:ascii="Arial" w:hAnsi="Arial" w:cs="Arial"/>
          <w:bCs/>
          <w:sz w:val="23"/>
          <w:szCs w:val="23"/>
        </w:rPr>
        <w:t xml:space="preserve"> in non-linear fashion. This element of unpredictability can see</w:t>
      </w:r>
      <w:r w:rsidRPr="00A16002">
        <w:rPr>
          <w:rFonts w:ascii="Arial" w:hAnsi="Arial" w:cs="Arial"/>
          <w:bCs/>
          <w:sz w:val="23"/>
          <w:szCs w:val="23"/>
        </w:rPr>
        <w:t xml:space="preserve"> some processes accelerat</w:t>
      </w:r>
      <w:r w:rsidR="00DE24C8">
        <w:rPr>
          <w:rFonts w:ascii="Arial" w:hAnsi="Arial" w:cs="Arial"/>
          <w:bCs/>
          <w:sz w:val="23"/>
          <w:szCs w:val="23"/>
        </w:rPr>
        <w:t>e</w:t>
      </w:r>
      <w:r w:rsidRPr="00A16002">
        <w:rPr>
          <w:rFonts w:ascii="Arial" w:hAnsi="Arial" w:cs="Arial"/>
          <w:bCs/>
          <w:sz w:val="23"/>
          <w:szCs w:val="23"/>
        </w:rPr>
        <w:t xml:space="preserve"> beyond initial expectations leading to fixed goals being achieved well ahead of time (cf. Output 2), while in other cases the opposite occurs and delays, blockades and barriers thwart</w:t>
      </w:r>
      <w:r w:rsidR="00C445ED">
        <w:rPr>
          <w:rFonts w:ascii="Arial" w:hAnsi="Arial" w:cs="Arial"/>
          <w:bCs/>
          <w:sz w:val="23"/>
          <w:szCs w:val="23"/>
        </w:rPr>
        <w:t>ing</w:t>
      </w:r>
      <w:r w:rsidRPr="00A16002">
        <w:rPr>
          <w:rFonts w:ascii="Arial" w:hAnsi="Arial" w:cs="Arial"/>
          <w:bCs/>
          <w:sz w:val="23"/>
          <w:szCs w:val="23"/>
        </w:rPr>
        <w:t xml:space="preserve"> what had been planned along the lines of expected progress under normal conditions. </w:t>
      </w:r>
    </w:p>
    <w:p w:rsidR="00A16002" w:rsidRPr="00A16002" w:rsidRDefault="00A16002" w:rsidP="00A16002">
      <w:pPr>
        <w:widowControl w:val="0"/>
        <w:autoSpaceDE w:val="0"/>
        <w:autoSpaceDN w:val="0"/>
        <w:adjustRightInd w:val="0"/>
        <w:spacing w:after="0" w:line="240" w:lineRule="auto"/>
        <w:jc w:val="both"/>
        <w:rPr>
          <w:rFonts w:ascii="Arial" w:hAnsi="Arial" w:cs="Arial"/>
          <w:bCs/>
          <w:sz w:val="23"/>
          <w:szCs w:val="23"/>
        </w:rPr>
      </w:pPr>
    </w:p>
    <w:p w:rsidR="002C5AC8" w:rsidRDefault="00A16002" w:rsidP="00A16002">
      <w:pPr>
        <w:widowControl w:val="0"/>
        <w:autoSpaceDE w:val="0"/>
        <w:autoSpaceDN w:val="0"/>
        <w:adjustRightInd w:val="0"/>
        <w:spacing w:after="0" w:line="240" w:lineRule="auto"/>
        <w:jc w:val="both"/>
        <w:rPr>
          <w:rFonts w:ascii="Arial" w:hAnsi="Arial" w:cs="Arial"/>
          <w:bCs/>
          <w:sz w:val="23"/>
          <w:szCs w:val="23"/>
        </w:rPr>
      </w:pPr>
      <w:r w:rsidRPr="00A16002">
        <w:rPr>
          <w:rFonts w:ascii="Arial" w:hAnsi="Arial" w:cs="Arial"/>
          <w:bCs/>
          <w:sz w:val="23"/>
          <w:szCs w:val="23"/>
        </w:rPr>
        <w:t>-Moreover, just as esp</w:t>
      </w:r>
      <w:r w:rsidR="00DE24C8">
        <w:rPr>
          <w:rFonts w:ascii="Arial" w:hAnsi="Arial" w:cs="Arial"/>
          <w:bCs/>
          <w:sz w:val="23"/>
          <w:szCs w:val="23"/>
        </w:rPr>
        <w:t xml:space="preserve">ecially </w:t>
      </w:r>
      <w:r w:rsidRPr="00A16002">
        <w:rPr>
          <w:rFonts w:ascii="Arial" w:hAnsi="Arial" w:cs="Arial"/>
          <w:bCs/>
          <w:sz w:val="23"/>
          <w:szCs w:val="23"/>
        </w:rPr>
        <w:t>at the beginning of the JP’s implementation phase (far) less resources than initially foreseen when determining the final target were actually available, there was an injection of surplus cash as of the 2</w:t>
      </w:r>
      <w:r w:rsidRPr="00A16002">
        <w:rPr>
          <w:rFonts w:ascii="Arial" w:hAnsi="Arial" w:cs="Arial"/>
          <w:bCs/>
          <w:sz w:val="23"/>
          <w:szCs w:val="23"/>
          <w:vertAlign w:val="superscript"/>
        </w:rPr>
        <w:t>nd</w:t>
      </w:r>
      <w:r w:rsidRPr="00A16002">
        <w:rPr>
          <w:rFonts w:ascii="Arial" w:hAnsi="Arial" w:cs="Arial"/>
          <w:bCs/>
          <w:sz w:val="23"/>
          <w:szCs w:val="23"/>
        </w:rPr>
        <w:t xml:space="preserve"> year of implementation which allowed some indicators to catch up. </w:t>
      </w:r>
    </w:p>
    <w:p w:rsidR="002C5AC8" w:rsidRDefault="002C5AC8" w:rsidP="00A16002">
      <w:pPr>
        <w:widowControl w:val="0"/>
        <w:autoSpaceDE w:val="0"/>
        <w:autoSpaceDN w:val="0"/>
        <w:adjustRightInd w:val="0"/>
        <w:spacing w:after="0" w:line="240" w:lineRule="auto"/>
        <w:jc w:val="both"/>
        <w:rPr>
          <w:rFonts w:ascii="Arial" w:hAnsi="Arial" w:cs="Arial"/>
          <w:bCs/>
          <w:sz w:val="23"/>
          <w:szCs w:val="23"/>
        </w:rPr>
      </w:pPr>
    </w:p>
    <w:p w:rsidR="00A16002" w:rsidRPr="00A16002" w:rsidRDefault="002C5AC8" w:rsidP="00A16002">
      <w:pPr>
        <w:widowControl w:val="0"/>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-H</w:t>
      </w:r>
      <w:r w:rsidR="00A16002" w:rsidRPr="00A16002">
        <w:rPr>
          <w:rFonts w:ascii="Arial" w:hAnsi="Arial" w:cs="Arial"/>
          <w:bCs/>
          <w:sz w:val="23"/>
          <w:szCs w:val="23"/>
        </w:rPr>
        <w:t>owever, in terms of indicator design, some critical remarks need to be made that potentially undermine the accuracy and/or reliability of the data and related assessments of progress. This criticism explicitly spares the JP Outputs 2, 3 and 5 which have straightforward quantitative and in the case of Output 3 even binary metrics. Rather, it exclusively applies to the Outcome level indicators and JP Output 1 and 4 which comprise qualitative (quantified) perception-based indicators.</w:t>
      </w:r>
    </w:p>
    <w:p w:rsidR="00A16002" w:rsidRPr="00A16002" w:rsidRDefault="00A16002" w:rsidP="00A16002">
      <w:pPr>
        <w:widowControl w:val="0"/>
        <w:autoSpaceDE w:val="0"/>
        <w:autoSpaceDN w:val="0"/>
        <w:adjustRightInd w:val="0"/>
        <w:spacing w:after="0" w:line="240" w:lineRule="auto"/>
        <w:jc w:val="both"/>
        <w:rPr>
          <w:rFonts w:ascii="Arial" w:hAnsi="Arial" w:cs="Arial"/>
          <w:bCs/>
          <w:sz w:val="23"/>
          <w:szCs w:val="23"/>
        </w:rPr>
      </w:pPr>
    </w:p>
    <w:p w:rsidR="00D40E57" w:rsidRDefault="00A16002" w:rsidP="00A16002">
      <w:pPr>
        <w:widowControl w:val="0"/>
        <w:autoSpaceDE w:val="0"/>
        <w:autoSpaceDN w:val="0"/>
        <w:adjustRightInd w:val="0"/>
        <w:spacing w:after="0" w:line="240" w:lineRule="auto"/>
        <w:jc w:val="both"/>
        <w:rPr>
          <w:rFonts w:ascii="Arial" w:hAnsi="Arial" w:cs="Arial"/>
          <w:bCs/>
          <w:sz w:val="23"/>
          <w:szCs w:val="23"/>
        </w:rPr>
      </w:pPr>
      <w:r w:rsidRPr="00A16002">
        <w:rPr>
          <w:rFonts w:ascii="Arial" w:hAnsi="Arial" w:cs="Arial"/>
          <w:bCs/>
          <w:sz w:val="23"/>
          <w:szCs w:val="23"/>
        </w:rPr>
        <w:t xml:space="preserve">-Apart from measurability issues (related to reliability and accuracy of reported data), even those planned results linked to indicators that show exceedingly positive progress (ex.: Outcome indicator 1) should not be taken lightly from now on </w:t>
      </w:r>
      <w:r w:rsidR="0098434A">
        <w:rPr>
          <w:rFonts w:ascii="Arial" w:hAnsi="Arial" w:cs="Arial"/>
          <w:bCs/>
          <w:sz w:val="23"/>
          <w:szCs w:val="23"/>
        </w:rPr>
        <w:t>a</w:t>
      </w:r>
      <w:r w:rsidRPr="00A16002">
        <w:rPr>
          <w:rFonts w:ascii="Arial" w:hAnsi="Arial" w:cs="Arial"/>
          <w:bCs/>
          <w:sz w:val="23"/>
          <w:szCs w:val="23"/>
        </w:rPr>
        <w:t>s</w:t>
      </w:r>
      <w:r w:rsidR="001E34B5">
        <w:rPr>
          <w:rFonts w:ascii="Arial" w:hAnsi="Arial" w:cs="Arial"/>
          <w:bCs/>
          <w:sz w:val="23"/>
          <w:szCs w:val="23"/>
        </w:rPr>
        <w:t xml:space="preserve"> “already done” since</w:t>
      </w:r>
      <w:r>
        <w:rPr>
          <w:rFonts w:ascii="Arial" w:hAnsi="Arial" w:cs="Arial"/>
          <w:bCs/>
          <w:sz w:val="23"/>
          <w:szCs w:val="23"/>
        </w:rPr>
        <w:t xml:space="preserve"> </w:t>
      </w:r>
      <w:r w:rsidRPr="00A16002">
        <w:rPr>
          <w:rFonts w:ascii="Arial" w:hAnsi="Arial" w:cs="Arial"/>
          <w:bCs/>
          <w:sz w:val="23"/>
          <w:szCs w:val="23"/>
        </w:rPr>
        <w:t xml:space="preserve">there is always room for improvement, be it quantitatively and/or in terms of the quality of processes, services and goods provided through the A2J JP’s key actions and activities. This implies that, potentially, new results could be added and/or more ambitious targets defined even </w:t>
      </w:r>
      <w:r w:rsidR="004B1046">
        <w:rPr>
          <w:rFonts w:ascii="Arial" w:hAnsi="Arial" w:cs="Arial"/>
          <w:bCs/>
          <w:sz w:val="23"/>
          <w:szCs w:val="23"/>
        </w:rPr>
        <w:t xml:space="preserve">if </w:t>
      </w:r>
      <w:r w:rsidRPr="00A16002">
        <w:rPr>
          <w:rFonts w:ascii="Arial" w:hAnsi="Arial" w:cs="Arial"/>
          <w:bCs/>
          <w:sz w:val="23"/>
          <w:szCs w:val="23"/>
        </w:rPr>
        <w:t>the</w:t>
      </w:r>
      <w:r w:rsidR="004B1046">
        <w:rPr>
          <w:rFonts w:ascii="Arial" w:hAnsi="Arial" w:cs="Arial"/>
          <w:bCs/>
          <w:sz w:val="23"/>
          <w:szCs w:val="23"/>
        </w:rPr>
        <w:t xml:space="preserve"> current</w:t>
      </w:r>
      <w:r w:rsidR="00F75870">
        <w:rPr>
          <w:rFonts w:ascii="Arial" w:hAnsi="Arial" w:cs="Arial"/>
          <w:bCs/>
          <w:sz w:val="23"/>
          <w:szCs w:val="23"/>
        </w:rPr>
        <w:t xml:space="preserve"> </w:t>
      </w:r>
      <w:r w:rsidRPr="00A16002">
        <w:rPr>
          <w:rFonts w:ascii="Arial" w:hAnsi="Arial" w:cs="Arial"/>
          <w:bCs/>
          <w:sz w:val="23"/>
          <w:szCs w:val="23"/>
        </w:rPr>
        <w:t>results remain</w:t>
      </w:r>
      <w:r w:rsidR="00F75870">
        <w:rPr>
          <w:rFonts w:ascii="Arial" w:hAnsi="Arial" w:cs="Arial"/>
          <w:bCs/>
          <w:sz w:val="23"/>
          <w:szCs w:val="23"/>
        </w:rPr>
        <w:t xml:space="preserve"> </w:t>
      </w:r>
      <w:r w:rsidR="004B1046">
        <w:rPr>
          <w:rFonts w:ascii="Arial" w:hAnsi="Arial" w:cs="Arial"/>
          <w:bCs/>
          <w:sz w:val="23"/>
          <w:szCs w:val="23"/>
        </w:rPr>
        <w:t xml:space="preserve">the same. </w:t>
      </w:r>
    </w:p>
    <w:p w:rsidR="00D40E57" w:rsidRDefault="00D40E57" w:rsidP="00A16002">
      <w:pPr>
        <w:widowControl w:val="0"/>
        <w:autoSpaceDE w:val="0"/>
        <w:autoSpaceDN w:val="0"/>
        <w:adjustRightInd w:val="0"/>
        <w:spacing w:after="0" w:line="240" w:lineRule="auto"/>
        <w:jc w:val="both"/>
        <w:rPr>
          <w:rFonts w:ascii="Arial" w:hAnsi="Arial" w:cs="Arial"/>
          <w:bCs/>
          <w:sz w:val="23"/>
          <w:szCs w:val="23"/>
        </w:rPr>
      </w:pPr>
    </w:p>
    <w:p w:rsidR="00A16002" w:rsidRPr="00A16002" w:rsidRDefault="00D40E57" w:rsidP="00A16002">
      <w:pPr>
        <w:widowControl w:val="0"/>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w:t>
      </w:r>
      <w:r w:rsidR="00386149">
        <w:rPr>
          <w:rFonts w:ascii="Arial" w:hAnsi="Arial" w:cs="Arial"/>
          <w:bCs/>
          <w:sz w:val="23"/>
          <w:szCs w:val="23"/>
        </w:rPr>
        <w:t>In addition, survey error margins (degree of confidence; accuracy and precision) for perception level representative sample surveys are such that the relatively small incremental positive advances (less than 10 percentage points in most cases) for indicator progress reporting and final targets might actually be “wiped out” by data inaccuracies and lack of precision; and this is not even accounting for data bias that might be induced through the fact that it is a para-statal agency that collects the data, which might induce an element of “positive response bias” (only those in favour of the government providing answers; those providing answers “tuning” their answers). These are standard phenomena all over the world and are not meant as particular criticism of the Rwandan barometers, but it is mentioned here since analysts need to be aware of these effects when l</w:t>
      </w:r>
      <w:r>
        <w:rPr>
          <w:rFonts w:ascii="Arial" w:hAnsi="Arial" w:cs="Arial"/>
          <w:bCs/>
          <w:sz w:val="23"/>
          <w:szCs w:val="23"/>
        </w:rPr>
        <w:t>ooking at data</w:t>
      </w:r>
      <w:r w:rsidR="00386149">
        <w:rPr>
          <w:rFonts w:ascii="Arial" w:hAnsi="Arial" w:cs="Arial"/>
          <w:bCs/>
          <w:sz w:val="23"/>
          <w:szCs w:val="23"/>
        </w:rPr>
        <w:t xml:space="preserve">. </w:t>
      </w:r>
    </w:p>
    <w:p w:rsidR="00A16002" w:rsidRPr="00A16002" w:rsidRDefault="00A16002" w:rsidP="00A16002">
      <w:pPr>
        <w:widowControl w:val="0"/>
        <w:shd w:val="clear" w:color="auto" w:fill="FFFFFF" w:themeFill="background1"/>
        <w:autoSpaceDE w:val="0"/>
        <w:autoSpaceDN w:val="0"/>
        <w:adjustRightInd w:val="0"/>
        <w:spacing w:after="0" w:line="240" w:lineRule="auto"/>
        <w:jc w:val="both"/>
        <w:rPr>
          <w:rFonts w:ascii="Arial" w:hAnsi="Arial" w:cs="Arial"/>
          <w:bCs/>
          <w:sz w:val="23"/>
          <w:szCs w:val="23"/>
        </w:rPr>
      </w:pPr>
    </w:p>
    <w:p w:rsidR="00A16002" w:rsidRPr="00A16002" w:rsidRDefault="00A16002" w:rsidP="00A16002">
      <w:pPr>
        <w:widowControl w:val="0"/>
        <w:shd w:val="clear" w:color="auto" w:fill="FFFFFF" w:themeFill="background1"/>
        <w:autoSpaceDE w:val="0"/>
        <w:autoSpaceDN w:val="0"/>
        <w:adjustRightInd w:val="0"/>
        <w:spacing w:after="0" w:line="240" w:lineRule="auto"/>
        <w:jc w:val="both"/>
        <w:rPr>
          <w:rFonts w:ascii="Arial" w:hAnsi="Arial" w:cs="Arial"/>
          <w:bCs/>
          <w:sz w:val="23"/>
          <w:szCs w:val="23"/>
        </w:rPr>
      </w:pPr>
      <w:r w:rsidRPr="00A16002">
        <w:rPr>
          <w:rFonts w:ascii="Arial" w:hAnsi="Arial" w:cs="Arial"/>
          <w:bCs/>
          <w:sz w:val="23"/>
          <w:szCs w:val="23"/>
        </w:rPr>
        <w:t>The following presents a technical critique of the indicator design which applies at the outcome level as well as for other perception-based indicators determined through opinion polls etc.:</w:t>
      </w:r>
    </w:p>
    <w:p w:rsidR="00A16002" w:rsidRPr="00A16002" w:rsidRDefault="00A16002" w:rsidP="00A16002">
      <w:pPr>
        <w:widowControl w:val="0"/>
        <w:shd w:val="clear" w:color="auto" w:fill="FFFFFF" w:themeFill="background1"/>
        <w:autoSpaceDE w:val="0"/>
        <w:autoSpaceDN w:val="0"/>
        <w:adjustRightInd w:val="0"/>
        <w:spacing w:after="0" w:line="240" w:lineRule="auto"/>
        <w:jc w:val="both"/>
        <w:rPr>
          <w:rFonts w:ascii="Arial" w:hAnsi="Arial" w:cs="Arial"/>
          <w:bCs/>
          <w:sz w:val="23"/>
          <w:szCs w:val="23"/>
        </w:rPr>
      </w:pPr>
    </w:p>
    <w:p w:rsidR="00A16002" w:rsidRPr="00A16002" w:rsidRDefault="00A16002" w:rsidP="00A16002">
      <w:pPr>
        <w:widowControl w:val="0"/>
        <w:shd w:val="clear" w:color="auto" w:fill="FFFFFF" w:themeFill="background1"/>
        <w:overflowPunct w:val="0"/>
        <w:autoSpaceDE w:val="0"/>
        <w:autoSpaceDN w:val="0"/>
        <w:adjustRightInd w:val="0"/>
        <w:spacing w:after="0" w:line="240" w:lineRule="auto"/>
        <w:contextualSpacing/>
        <w:jc w:val="both"/>
        <w:rPr>
          <w:rFonts w:ascii="Arial" w:hAnsi="Arial" w:cs="Arial"/>
          <w:sz w:val="23"/>
          <w:szCs w:val="23"/>
        </w:rPr>
      </w:pPr>
      <w:r w:rsidRPr="00A16002">
        <w:rPr>
          <w:rFonts w:ascii="Arial" w:hAnsi="Arial" w:cs="Arial"/>
          <w:bCs/>
          <w:sz w:val="23"/>
          <w:szCs w:val="23"/>
        </w:rPr>
        <w:t>-</w:t>
      </w:r>
      <w:r w:rsidRPr="00A16002">
        <w:rPr>
          <w:rFonts w:ascii="Arial" w:hAnsi="Arial" w:cs="Arial"/>
          <w:sz w:val="23"/>
          <w:szCs w:val="23"/>
        </w:rPr>
        <w:t>In general, the</w:t>
      </w:r>
      <w:r w:rsidR="001E34B5">
        <w:rPr>
          <w:rFonts w:ascii="Arial" w:hAnsi="Arial" w:cs="Arial"/>
          <w:sz w:val="23"/>
          <w:szCs w:val="23"/>
        </w:rPr>
        <w:t>re is an inherent</w:t>
      </w:r>
      <w:r w:rsidRPr="00A16002">
        <w:rPr>
          <w:rFonts w:ascii="Arial" w:hAnsi="Arial" w:cs="Arial"/>
          <w:sz w:val="23"/>
          <w:szCs w:val="23"/>
        </w:rPr>
        <w:t xml:space="preserve"> risk for bias in data production since the RGB is a government-owned institution rather than an independent agency with an ombudsman-type legal status. </w:t>
      </w:r>
      <w:r w:rsidR="00BE2E31">
        <w:rPr>
          <w:rFonts w:ascii="Arial" w:hAnsi="Arial" w:cs="Arial"/>
          <w:sz w:val="23"/>
          <w:szCs w:val="23"/>
        </w:rPr>
        <w:t xml:space="preserve">On the other hand, it is advised to use national M&amp;E systems (and, where applicable and possible, try to strengthen related institutional, organizational and individual capacity) rather than setting up parallel mechanisms. </w:t>
      </w:r>
      <w:r w:rsidRPr="00A16002">
        <w:rPr>
          <w:rFonts w:ascii="Arial" w:hAnsi="Arial" w:cs="Arial"/>
          <w:sz w:val="23"/>
          <w:szCs w:val="23"/>
        </w:rPr>
        <w:t xml:space="preserve">Avenues to ensure proper oversight of the data management process, potentially involving CSOs (potentially through the CSO JP and/or </w:t>
      </w:r>
      <w:r w:rsidR="005D2AE9">
        <w:rPr>
          <w:rFonts w:ascii="Arial" w:hAnsi="Arial" w:cs="Arial"/>
          <w:sz w:val="23"/>
          <w:szCs w:val="23"/>
        </w:rPr>
        <w:t>under the helm of the A2J JP) c</w:t>
      </w:r>
      <w:r w:rsidRPr="00A16002">
        <w:rPr>
          <w:rFonts w:ascii="Arial" w:hAnsi="Arial" w:cs="Arial"/>
          <w:sz w:val="23"/>
          <w:szCs w:val="23"/>
        </w:rPr>
        <w:t>ould be explored.</w:t>
      </w:r>
    </w:p>
    <w:p w:rsidR="00A16002" w:rsidRPr="00A16002" w:rsidRDefault="00A16002" w:rsidP="00A16002">
      <w:pPr>
        <w:widowControl w:val="0"/>
        <w:shd w:val="clear" w:color="auto" w:fill="FFFFFF" w:themeFill="background1"/>
        <w:autoSpaceDE w:val="0"/>
        <w:autoSpaceDN w:val="0"/>
        <w:adjustRightInd w:val="0"/>
        <w:spacing w:after="0" w:line="240" w:lineRule="auto"/>
        <w:jc w:val="both"/>
        <w:rPr>
          <w:rFonts w:ascii="Arial" w:hAnsi="Arial" w:cs="Arial"/>
          <w:bCs/>
          <w:sz w:val="23"/>
          <w:szCs w:val="23"/>
        </w:rPr>
      </w:pPr>
    </w:p>
    <w:p w:rsidR="00A16002" w:rsidRPr="00A16002" w:rsidRDefault="00A16002" w:rsidP="00A16002">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bCs/>
          <w:sz w:val="23"/>
          <w:szCs w:val="23"/>
        </w:rPr>
        <w:t>-</w:t>
      </w:r>
      <w:r w:rsidRPr="00A16002">
        <w:rPr>
          <w:rFonts w:ascii="Arial" w:hAnsi="Arial" w:cs="Arial"/>
          <w:sz w:val="23"/>
          <w:szCs w:val="23"/>
        </w:rPr>
        <w:t>The A2J Programme was designed to contribute to EDPRS2’s foundational issues which consider the rule of law, unity and reconciliation, security and stability as key drivers for economic transformation. It also addresses priorities expressed in the Justice, Reconciliation, Law and Order Sector (JRLOS) Strategic Paper 2013-2018 which focuses mainly on strengthening access to justice, rule of law, human rights, safety and peace. Following the logic of alignment with GoR results and indicators, the UNDAP Result 2/Outcome 2 (“</w:t>
      </w:r>
      <w:r w:rsidRPr="00A16002">
        <w:rPr>
          <w:rFonts w:ascii="Arial" w:hAnsi="Arial" w:cs="Arial"/>
          <w:i/>
          <w:iCs/>
          <w:sz w:val="23"/>
          <w:szCs w:val="23"/>
        </w:rPr>
        <w:t>Human rights, justice, and gender equality promoted and implemented at all levels</w:t>
      </w:r>
      <w:r w:rsidRPr="00A16002">
        <w:rPr>
          <w:rFonts w:ascii="Arial" w:hAnsi="Arial" w:cs="Arial"/>
          <w:sz w:val="23"/>
          <w:szCs w:val="23"/>
        </w:rPr>
        <w:t>”) feeds into the R</w:t>
      </w:r>
      <w:r w:rsidR="00972842">
        <w:rPr>
          <w:rFonts w:ascii="Arial" w:hAnsi="Arial" w:cs="Arial"/>
          <w:sz w:val="23"/>
          <w:szCs w:val="23"/>
        </w:rPr>
        <w:t>ule of Law</w:t>
      </w:r>
      <w:r w:rsidRPr="00A16002">
        <w:rPr>
          <w:rFonts w:ascii="Arial" w:hAnsi="Arial" w:cs="Arial"/>
          <w:sz w:val="23"/>
          <w:szCs w:val="23"/>
        </w:rPr>
        <w:t>-related sub-component of EDPR2’s related outcome 28 (“Enhanced rule of law</w:t>
      </w:r>
      <w:r w:rsidR="00972842">
        <w:rPr>
          <w:rFonts w:ascii="Arial" w:hAnsi="Arial" w:cs="Arial"/>
          <w:sz w:val="23"/>
          <w:szCs w:val="23"/>
        </w:rPr>
        <w:t xml:space="preserve"> (…)”</w:t>
      </w:r>
      <w:r w:rsidRPr="00A16002">
        <w:rPr>
          <w:rFonts w:ascii="Arial" w:hAnsi="Arial" w:cs="Arial"/>
          <w:sz w:val="23"/>
          <w:szCs w:val="23"/>
        </w:rPr>
        <w:t xml:space="preserve">). </w:t>
      </w:r>
    </w:p>
    <w:p w:rsidR="00A16002" w:rsidRPr="00A16002" w:rsidRDefault="00A16002" w:rsidP="00A16002">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A16002" w:rsidRPr="00A16002" w:rsidRDefault="00A16002" w:rsidP="00A16002">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 xml:space="preserve">-However, </w:t>
      </w:r>
      <w:r w:rsidR="00DD4852">
        <w:rPr>
          <w:rFonts w:ascii="Arial" w:hAnsi="Arial" w:cs="Arial"/>
          <w:sz w:val="23"/>
          <w:szCs w:val="23"/>
        </w:rPr>
        <w:t xml:space="preserve">EDPR2 and UNDAP </w:t>
      </w:r>
      <w:r w:rsidRPr="00A16002">
        <w:rPr>
          <w:rFonts w:ascii="Arial" w:hAnsi="Arial" w:cs="Arial"/>
          <w:sz w:val="23"/>
          <w:szCs w:val="23"/>
        </w:rPr>
        <w:t xml:space="preserve">outcome level </w:t>
      </w:r>
      <w:r w:rsidR="00DD4852">
        <w:rPr>
          <w:rFonts w:ascii="Arial" w:hAnsi="Arial" w:cs="Arial"/>
          <w:sz w:val="23"/>
          <w:szCs w:val="23"/>
        </w:rPr>
        <w:t xml:space="preserve">results </w:t>
      </w:r>
      <w:r w:rsidRPr="00A16002">
        <w:rPr>
          <w:rFonts w:ascii="Arial" w:hAnsi="Arial" w:cs="Arial"/>
          <w:sz w:val="23"/>
          <w:szCs w:val="23"/>
        </w:rPr>
        <w:t xml:space="preserve">transcend </w:t>
      </w:r>
      <w:r w:rsidR="00DD4852">
        <w:rPr>
          <w:rFonts w:ascii="Arial" w:hAnsi="Arial" w:cs="Arial"/>
          <w:sz w:val="23"/>
          <w:szCs w:val="23"/>
        </w:rPr>
        <w:t xml:space="preserve">the JP Output level and typically have </w:t>
      </w:r>
      <w:r w:rsidRPr="00A16002">
        <w:rPr>
          <w:rFonts w:ascii="Arial" w:hAnsi="Arial" w:cs="Arial"/>
          <w:sz w:val="23"/>
          <w:szCs w:val="23"/>
        </w:rPr>
        <w:t xml:space="preserve">aggregate </w:t>
      </w:r>
      <w:r w:rsidR="00DD4852">
        <w:rPr>
          <w:rFonts w:ascii="Arial" w:hAnsi="Arial" w:cs="Arial"/>
          <w:sz w:val="23"/>
          <w:szCs w:val="23"/>
        </w:rPr>
        <w:t xml:space="preserve">KAP-B indicators (based on personal, subjective perceptions, </w:t>
      </w:r>
      <w:r w:rsidRPr="00A16002">
        <w:rPr>
          <w:rFonts w:ascii="Arial" w:hAnsi="Arial" w:cs="Arial"/>
          <w:sz w:val="23"/>
          <w:szCs w:val="23"/>
        </w:rPr>
        <w:t>judgments</w:t>
      </w:r>
      <w:r w:rsidR="00DD4852">
        <w:rPr>
          <w:rFonts w:ascii="Arial" w:hAnsi="Arial" w:cs="Arial"/>
          <w:sz w:val="23"/>
          <w:szCs w:val="23"/>
        </w:rPr>
        <w:t>, opinions etc.) as metrics</w:t>
      </w:r>
      <w:r w:rsidRPr="00A16002">
        <w:rPr>
          <w:rFonts w:ascii="Arial" w:hAnsi="Arial" w:cs="Arial"/>
          <w:sz w:val="23"/>
          <w:szCs w:val="23"/>
        </w:rPr>
        <w:t xml:space="preserve">. Such qualitative, perception-based measures are especially fickle in the complex field of perceived justice and security. After all, what is measured here is the subjective assessment (based on impressions, feelings etc.) which is intimately linked to, and influenced by, the occurrence of potential atypical outlier events and contingent cycles linked to the psychology of the masses. </w:t>
      </w:r>
    </w:p>
    <w:p w:rsidR="00A16002" w:rsidRDefault="00A16002" w:rsidP="00A16002">
      <w:pPr>
        <w:widowControl w:val="0"/>
        <w:shd w:val="clear" w:color="auto" w:fill="FFFFFF" w:themeFill="background1"/>
        <w:autoSpaceDE w:val="0"/>
        <w:autoSpaceDN w:val="0"/>
        <w:adjustRightInd w:val="0"/>
        <w:spacing w:after="0" w:line="240" w:lineRule="auto"/>
        <w:rPr>
          <w:rFonts w:ascii="Arial" w:hAnsi="Arial" w:cs="Arial"/>
          <w:sz w:val="23"/>
          <w:szCs w:val="23"/>
        </w:rPr>
      </w:pPr>
    </w:p>
    <w:p w:rsidR="00B16898" w:rsidRDefault="00B16898" w:rsidP="00B16898">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-Data disaggregation (disaggregated against gender, vulnerable groups), while foreseen by the JP’s perception indicators, is absent from government data. </w:t>
      </w:r>
    </w:p>
    <w:p w:rsidR="00B16898" w:rsidRPr="00A16002" w:rsidRDefault="00B16898" w:rsidP="00A16002">
      <w:pPr>
        <w:widowControl w:val="0"/>
        <w:shd w:val="clear" w:color="auto" w:fill="FFFFFF" w:themeFill="background1"/>
        <w:autoSpaceDE w:val="0"/>
        <w:autoSpaceDN w:val="0"/>
        <w:adjustRightInd w:val="0"/>
        <w:spacing w:after="0" w:line="240" w:lineRule="auto"/>
        <w:rPr>
          <w:rFonts w:ascii="Arial" w:hAnsi="Arial" w:cs="Arial"/>
          <w:sz w:val="23"/>
          <w:szCs w:val="23"/>
        </w:rPr>
      </w:pPr>
    </w:p>
    <w:p w:rsidR="00A16002" w:rsidRPr="00A16002" w:rsidRDefault="00A16002" w:rsidP="00A16002">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 xml:space="preserve">-The A2J JP outcome indicators equal the UNDAP outcome level indicators (in both cases: “% of public confident with the justice system (disaggregated by age and sex) at all levels”, “% of adult population with confidence in the respect for human rights (political rights and civil liberties”). While there is not per se a missing link or a need to add an additional layer of indicators between UNDAP and JP Outcome level since no other UNDAP intervention is contributing to these specific results, it is not clear why the third results area of the A2J JP which is related to peacebuilding (as captured by JP Output 4 which is about promoting national unity and reconciliation) is not represented among the outcome indicators both at the UNDAP and JP outcome levels. </w:t>
      </w:r>
    </w:p>
    <w:p w:rsidR="00A16002" w:rsidRDefault="00A16002" w:rsidP="00A16002">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p>
    <w:p w:rsidR="00D40E57" w:rsidRDefault="00D40E57" w:rsidP="00A16002">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r>
        <w:rPr>
          <w:rFonts w:ascii="Arial" w:hAnsi="Arial" w:cs="Arial"/>
          <w:sz w:val="23"/>
          <w:szCs w:val="23"/>
        </w:rPr>
        <w:t>-As mentioned above, the first outcome indicator (“</w:t>
      </w:r>
      <w:r w:rsidRPr="00D40E57">
        <w:rPr>
          <w:rFonts w:ascii="Arial" w:hAnsi="Arial" w:cs="Arial"/>
          <w:sz w:val="23"/>
          <w:szCs w:val="23"/>
        </w:rPr>
        <w:t>% of public  confident with the justice system (disaggregated by age and sex) at all levels</w:t>
      </w:r>
      <w:r>
        <w:rPr>
          <w:rFonts w:ascii="Arial" w:hAnsi="Arial" w:cs="Arial"/>
          <w:sz w:val="23"/>
          <w:szCs w:val="23"/>
        </w:rPr>
        <w:t>”) is largely overlapping with Output 2’s second indicator (“</w:t>
      </w:r>
      <w:r w:rsidRPr="00D40E57">
        <w:rPr>
          <w:rFonts w:ascii="Arial" w:hAnsi="Arial" w:cs="Arial"/>
          <w:sz w:val="23"/>
          <w:szCs w:val="23"/>
        </w:rPr>
        <w:t>% of the population including women and the most vulnerable satisfied with the judiciary  (Abunzi, courts) at all levels</w:t>
      </w:r>
      <w:r>
        <w:rPr>
          <w:rFonts w:ascii="Arial" w:hAnsi="Arial" w:cs="Arial"/>
          <w:sz w:val="23"/>
          <w:szCs w:val="23"/>
        </w:rPr>
        <w:t>”). In the data overview provided to the consultant by UNDP, it was stated that no data source was identifiable for the latter. One way of dealing with this (alleged) data absence would be to use the data used for the JP Outcome indicator as proxy. Alternatively, one might want to use RGS 2014 data (cf. page 23 of the RGS 2014 Edition) from the sub-section 2/”Performance of the Judiciary” which reports a 68.41% score for the composite variable “Trust in fairness of the courts”, which seems to capture the essence of the output indicator quite well.</w:t>
      </w:r>
    </w:p>
    <w:p w:rsidR="00D40E57" w:rsidRPr="00A16002" w:rsidRDefault="00D40E57" w:rsidP="00A16002">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p>
    <w:p w:rsidR="00A16002" w:rsidRPr="00A16002" w:rsidRDefault="00A16002" w:rsidP="00A16002">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Related recommendations are:</w:t>
      </w:r>
    </w:p>
    <w:p w:rsidR="00A16002" w:rsidRPr="00A16002" w:rsidRDefault="00A16002" w:rsidP="00A16002">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p>
    <w:p w:rsidR="00A16002" w:rsidRPr="00A16002" w:rsidRDefault="00A16002" w:rsidP="00A16002">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w:t>
      </w:r>
      <w:r w:rsidR="007E2C0C">
        <w:rPr>
          <w:rFonts w:ascii="Arial" w:hAnsi="Arial" w:cs="Arial"/>
          <w:sz w:val="23"/>
          <w:szCs w:val="23"/>
        </w:rPr>
        <w:t xml:space="preserve">The UN could suggest to the Government that </w:t>
      </w:r>
      <w:r w:rsidRPr="00A16002">
        <w:rPr>
          <w:rFonts w:ascii="Arial" w:hAnsi="Arial" w:cs="Arial"/>
          <w:sz w:val="23"/>
          <w:szCs w:val="23"/>
        </w:rPr>
        <w:t>Statistical experts look into the possibility of recalibrating the indicators</w:t>
      </w:r>
      <w:r w:rsidR="007E2C0C">
        <w:rPr>
          <w:rFonts w:ascii="Arial" w:hAnsi="Arial" w:cs="Arial"/>
          <w:sz w:val="23"/>
          <w:szCs w:val="23"/>
        </w:rPr>
        <w:t xml:space="preserve"> of the Governance Scorecard</w:t>
      </w:r>
      <w:r w:rsidRPr="00A16002">
        <w:rPr>
          <w:rFonts w:ascii="Arial" w:hAnsi="Arial" w:cs="Arial"/>
          <w:sz w:val="23"/>
          <w:szCs w:val="23"/>
        </w:rPr>
        <w:t xml:space="preserve"> towards measuring change at the district level; e.g., by i. measuring change only for a sample of specifically targeted geographical areas for which the most significant progress is planned for, assuming that the incremental steps would be in the range of at least 10-15 percentage point increases; or ii. by changing the indicator’s unit from % to “number of administrative units (if possible, at district level, if not then at the meso/macro-level of provinces or regions) showing significant progress” (e.g., increases &gt;15 points). This is of course assuming that the actual data collected will reflect a level of progress in the range of significant, effectively measurable change outweighing the margins of error of inherently imprecise sampling techniques applied for qualitative surveys/</w:t>
      </w:r>
      <w:r w:rsidR="009328AC" w:rsidRPr="009328AC">
        <w:rPr>
          <w:rFonts w:ascii="Arial" w:hAnsi="Arial" w:cs="Arial"/>
          <w:sz w:val="23"/>
          <w:szCs w:val="23"/>
        </w:rPr>
        <w:t>Knowledge, attitude, practice and bel</w:t>
      </w:r>
      <w:r w:rsidR="00972842">
        <w:rPr>
          <w:rFonts w:ascii="Arial" w:hAnsi="Arial" w:cs="Arial"/>
          <w:sz w:val="23"/>
          <w:szCs w:val="23"/>
        </w:rPr>
        <w:t>ief</w:t>
      </w:r>
      <w:r w:rsidR="009328AC">
        <w:rPr>
          <w:rFonts w:ascii="Arial" w:hAnsi="Arial" w:cs="Arial"/>
          <w:sz w:val="23"/>
          <w:szCs w:val="23"/>
        </w:rPr>
        <w:t>(</w:t>
      </w:r>
      <w:r w:rsidRPr="00A16002">
        <w:rPr>
          <w:rFonts w:ascii="Arial" w:hAnsi="Arial" w:cs="Arial"/>
          <w:sz w:val="23"/>
          <w:szCs w:val="23"/>
        </w:rPr>
        <w:t>KAPB</w:t>
      </w:r>
      <w:r w:rsidR="009328AC">
        <w:rPr>
          <w:rFonts w:ascii="Arial" w:hAnsi="Arial" w:cs="Arial"/>
          <w:sz w:val="23"/>
          <w:szCs w:val="23"/>
        </w:rPr>
        <w:t>)</w:t>
      </w:r>
      <w:r w:rsidRPr="00A16002">
        <w:rPr>
          <w:rFonts w:ascii="Arial" w:hAnsi="Arial" w:cs="Arial"/>
          <w:sz w:val="23"/>
          <w:szCs w:val="23"/>
        </w:rPr>
        <w:t xml:space="preserve"> indicators.</w:t>
      </w:r>
    </w:p>
    <w:p w:rsidR="00A16002" w:rsidRPr="00A16002" w:rsidRDefault="00A16002" w:rsidP="00A16002">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A16002" w:rsidRPr="00A16002" w:rsidRDefault="00A16002" w:rsidP="00A16002">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-From a linguistic point of view, it must be noted that the present formulation of the first outcome indicator is potentially misleading, since the formulation “confident with” can be interpreted as “to be familiar with”, as opposed to the (probably) intended meaning of “confident about” in the sense of “with confidence in”. It should be checked if in the data collection instruments the question in Kinyarwanda that is ultimately used during data collection is indeed devoid of any ambiguity. Similarly, the English language version should be</w:t>
      </w:r>
      <w:r>
        <w:rPr>
          <w:rFonts w:ascii="Arial" w:hAnsi="Arial" w:cs="Arial"/>
          <w:sz w:val="23"/>
          <w:szCs w:val="23"/>
        </w:rPr>
        <w:t xml:space="preserve"> amended to “with confidence in</w:t>
      </w:r>
      <w:r w:rsidR="009328AC">
        <w:rPr>
          <w:rFonts w:ascii="Arial" w:hAnsi="Arial" w:cs="Arial"/>
          <w:sz w:val="23"/>
          <w:szCs w:val="23"/>
        </w:rPr>
        <w:t>”</w:t>
      </w:r>
      <w:r w:rsidRPr="00A16002">
        <w:rPr>
          <w:rFonts w:ascii="Arial" w:hAnsi="Arial" w:cs="Arial"/>
          <w:sz w:val="23"/>
          <w:szCs w:val="23"/>
        </w:rPr>
        <w:t xml:space="preserve"> or “confident about”, in the UNDAP and the JP results frameworks.</w:t>
      </w:r>
    </w:p>
    <w:p w:rsidR="00A16002" w:rsidRPr="00A16002" w:rsidRDefault="00A16002" w:rsidP="00A16002">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A16002" w:rsidRPr="00A16002" w:rsidRDefault="00A16002" w:rsidP="00A16002">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A16002">
        <w:rPr>
          <w:rFonts w:ascii="Arial" w:hAnsi="Arial" w:cs="Arial"/>
          <w:sz w:val="23"/>
          <w:szCs w:val="23"/>
        </w:rPr>
        <w:t xml:space="preserve">-Related to measuring the effectiveness of interventions at the level of </w:t>
      </w:r>
      <w:r w:rsidR="001F6BC9">
        <w:rPr>
          <w:rFonts w:ascii="Arial" w:hAnsi="Arial" w:cs="Arial"/>
          <w:sz w:val="23"/>
          <w:szCs w:val="23"/>
        </w:rPr>
        <w:t xml:space="preserve">strategic </w:t>
      </w:r>
      <w:r w:rsidRPr="00A16002">
        <w:rPr>
          <w:rFonts w:ascii="Arial" w:hAnsi="Arial" w:cs="Arial"/>
          <w:sz w:val="23"/>
          <w:szCs w:val="23"/>
        </w:rPr>
        <w:t>key actions (and</w:t>
      </w:r>
      <w:r w:rsidR="00C301AE">
        <w:rPr>
          <w:rFonts w:ascii="Arial" w:hAnsi="Arial" w:cs="Arial"/>
          <w:sz w:val="23"/>
          <w:szCs w:val="23"/>
        </w:rPr>
        <w:t>, to a lesser extent, of</w:t>
      </w:r>
      <w:r w:rsidRPr="00A16002">
        <w:rPr>
          <w:rFonts w:ascii="Arial" w:hAnsi="Arial" w:cs="Arial"/>
          <w:sz w:val="23"/>
          <w:szCs w:val="23"/>
        </w:rPr>
        <w:t xml:space="preserve"> activities), systematic vetting of the Rwanda Governance Scorecard’s most recent editions for useful </w:t>
      </w:r>
      <w:r w:rsidR="001F6BC9">
        <w:rPr>
          <w:rFonts w:ascii="Arial" w:hAnsi="Arial" w:cs="Arial"/>
          <w:sz w:val="23"/>
          <w:szCs w:val="23"/>
        </w:rPr>
        <w:t xml:space="preserve">(lower level proxy) </w:t>
      </w:r>
      <w:r w:rsidRPr="00A16002">
        <w:rPr>
          <w:rFonts w:ascii="Arial" w:hAnsi="Arial" w:cs="Arial"/>
          <w:sz w:val="23"/>
          <w:szCs w:val="23"/>
        </w:rPr>
        <w:t>indicators in the areas of access to justice, peacebuilding and human rights is recommended (cf. pages 31/32 for human rights; regarding confidence in access to justice mechanisms and localized performance indicators (</w:t>
      </w:r>
      <w:r w:rsidR="00C301AE">
        <w:rPr>
          <w:rFonts w:ascii="Arial" w:hAnsi="Arial" w:cs="Arial"/>
          <w:sz w:val="23"/>
          <w:szCs w:val="23"/>
        </w:rPr>
        <w:t xml:space="preserve">Section Quality of Service Delivery; Sub-Section Service Delivery in Justice Sector: “Experts’ satisfaction </w:t>
      </w:r>
      <w:r w:rsidR="00001296">
        <w:rPr>
          <w:rFonts w:ascii="Arial" w:hAnsi="Arial" w:cs="Arial"/>
          <w:sz w:val="23"/>
          <w:szCs w:val="23"/>
        </w:rPr>
        <w:t>with delivery in Justice Sector</w:t>
      </w:r>
      <w:r w:rsidR="00C301AE">
        <w:rPr>
          <w:rFonts w:ascii="Arial" w:hAnsi="Arial" w:cs="Arial"/>
          <w:sz w:val="23"/>
          <w:szCs w:val="23"/>
        </w:rPr>
        <w:t>”;</w:t>
      </w:r>
      <w:r w:rsidR="00001296">
        <w:rPr>
          <w:rFonts w:ascii="Arial" w:hAnsi="Arial" w:cs="Arial"/>
          <w:sz w:val="23"/>
          <w:szCs w:val="23"/>
        </w:rPr>
        <w:t xml:space="preserve"> “% of citizen expressing satisfaction with service delivery in Justice Sector”; “Citizens satisfaction of Abunzi”;</w:t>
      </w:r>
      <w:r w:rsidR="00C301AE">
        <w:rPr>
          <w:rFonts w:ascii="Arial" w:hAnsi="Arial" w:cs="Arial"/>
          <w:sz w:val="23"/>
          <w:szCs w:val="23"/>
        </w:rPr>
        <w:t xml:space="preserve"> “</w:t>
      </w:r>
      <w:r w:rsidR="00001296">
        <w:rPr>
          <w:rFonts w:ascii="Arial" w:hAnsi="Arial" w:cs="Arial"/>
          <w:sz w:val="23"/>
          <w:szCs w:val="23"/>
        </w:rPr>
        <w:t>% of citizens satisfied with service delivery by MAJ</w:t>
      </w:r>
      <w:r w:rsidR="00C301AE">
        <w:rPr>
          <w:rFonts w:ascii="Arial" w:hAnsi="Arial" w:cs="Arial"/>
          <w:i/>
          <w:sz w:val="23"/>
          <w:szCs w:val="23"/>
        </w:rPr>
        <w:t>”;</w:t>
      </w:r>
      <w:r w:rsidRPr="00A16002">
        <w:rPr>
          <w:rFonts w:ascii="Arial" w:hAnsi="Arial" w:cs="Arial"/>
          <w:sz w:val="23"/>
          <w:szCs w:val="23"/>
        </w:rPr>
        <w:t xml:space="preserve"> cf. pages 62). A further localization of indicators along the lines of above-mentioned suggestion for outcome indicators might also be considered for key action level/sub-level scorecard indicators. This might have implications for the design of the survey design (sample size, if applicable).</w:t>
      </w:r>
      <w:r w:rsidR="00BE0A61">
        <w:rPr>
          <w:rFonts w:ascii="Arial" w:hAnsi="Arial" w:cs="Arial"/>
          <w:sz w:val="23"/>
          <w:szCs w:val="23"/>
        </w:rPr>
        <w:t>—While this is not genuinely part of the remit of the JP</w:t>
      </w:r>
      <w:r w:rsidR="007849D5">
        <w:rPr>
          <w:rFonts w:ascii="Arial" w:hAnsi="Arial" w:cs="Arial"/>
          <w:sz w:val="23"/>
          <w:szCs w:val="23"/>
        </w:rPr>
        <w:t xml:space="preserve"> there is no reason why JP management (or, alternatively, UNDP or the One UN M&amp;E working group) could not proactively share these ideas with the JRLOS.</w:t>
      </w:r>
      <w:r w:rsidRPr="00A16002">
        <w:rPr>
          <w:rFonts w:ascii="Arial" w:hAnsi="Arial" w:cs="Arial"/>
          <w:sz w:val="23"/>
          <w:szCs w:val="23"/>
        </w:rPr>
        <w:t xml:space="preserve"> </w:t>
      </w:r>
    </w:p>
    <w:p w:rsidR="00A16002" w:rsidRDefault="00A16002" w:rsidP="00A16002">
      <w:pPr>
        <w:widowControl w:val="0"/>
        <w:shd w:val="clear" w:color="auto" w:fill="FFFFFF" w:themeFill="background1"/>
        <w:autoSpaceDE w:val="0"/>
        <w:autoSpaceDN w:val="0"/>
        <w:adjustRightInd w:val="0"/>
        <w:spacing w:after="0" w:line="240" w:lineRule="auto"/>
        <w:rPr>
          <w:rFonts w:ascii="Arial" w:hAnsi="Arial" w:cs="Arial"/>
          <w:b/>
          <w:bCs/>
        </w:rPr>
      </w:pPr>
    </w:p>
    <w:p w:rsidR="00C445ED" w:rsidRDefault="00B16898" w:rsidP="00C445ED">
      <w:pPr>
        <w:widowControl w:val="0"/>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-Strengthen the Government’s capability to collect and report against disaggregated data. This could be done through technical M&amp;E capacity building support to the bodies responsible for producing the Barometers and Scorecards (Reconciliation Scorecard, RGS).</w:t>
      </w:r>
    </w:p>
    <w:p w:rsidR="00B16898" w:rsidRDefault="00B16898" w:rsidP="00C445ED">
      <w:pPr>
        <w:widowControl w:val="0"/>
        <w:autoSpaceDE w:val="0"/>
        <w:autoSpaceDN w:val="0"/>
        <w:adjustRightInd w:val="0"/>
        <w:spacing w:after="0" w:line="240" w:lineRule="auto"/>
        <w:jc w:val="both"/>
        <w:rPr>
          <w:rFonts w:ascii="Arial" w:hAnsi="Arial" w:cs="Arial"/>
          <w:bCs/>
          <w:sz w:val="23"/>
          <w:szCs w:val="23"/>
        </w:rPr>
      </w:pPr>
    </w:p>
    <w:p w:rsidR="00686A5D" w:rsidRDefault="00686A5D" w:rsidP="00C445ED">
      <w:pPr>
        <w:widowControl w:val="0"/>
        <w:autoSpaceDE w:val="0"/>
        <w:autoSpaceDN w:val="0"/>
        <w:adjustRightInd w:val="0"/>
        <w:spacing w:after="0" w:line="240" w:lineRule="auto"/>
        <w:jc w:val="both"/>
        <w:rPr>
          <w:rFonts w:ascii="Arial" w:hAnsi="Arial" w:cs="Arial"/>
          <w:bCs/>
          <w:sz w:val="23"/>
          <w:szCs w:val="23"/>
        </w:rPr>
      </w:pPr>
    </w:p>
    <w:p w:rsidR="00BE0A61" w:rsidRDefault="00BE0A61" w:rsidP="00C445ED">
      <w:pPr>
        <w:widowControl w:val="0"/>
        <w:autoSpaceDE w:val="0"/>
        <w:autoSpaceDN w:val="0"/>
        <w:adjustRightInd w:val="0"/>
        <w:spacing w:after="0" w:line="240" w:lineRule="auto"/>
        <w:jc w:val="both"/>
        <w:rPr>
          <w:rFonts w:ascii="Arial" w:hAnsi="Arial" w:cs="Arial"/>
          <w:bCs/>
          <w:sz w:val="23"/>
          <w:szCs w:val="23"/>
        </w:rPr>
      </w:pPr>
    </w:p>
    <w:p w:rsidR="008F1445" w:rsidRPr="0097463C" w:rsidRDefault="00762BD3" w:rsidP="0042459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5</w:t>
      </w:r>
      <w:r w:rsidR="001D5F5C" w:rsidRPr="0097463C">
        <w:rPr>
          <w:rFonts w:ascii="Arial" w:hAnsi="Arial" w:cs="Arial"/>
          <w:b/>
          <w:bCs/>
          <w:sz w:val="23"/>
          <w:szCs w:val="23"/>
        </w:rPr>
        <w:t xml:space="preserve">.3 Efficiency </w:t>
      </w:r>
    </w:p>
    <w:p w:rsidR="008F1445" w:rsidRDefault="008F1445" w:rsidP="0042459B">
      <w:pPr>
        <w:widowControl w:val="0"/>
        <w:autoSpaceDE w:val="0"/>
        <w:autoSpaceDN w:val="0"/>
        <w:adjustRightInd w:val="0"/>
        <w:spacing w:after="0" w:line="240" w:lineRule="auto"/>
        <w:rPr>
          <w:rFonts w:ascii="Arial" w:hAnsi="Arial" w:cs="Arial"/>
          <w:b/>
          <w:bCs/>
          <w:i/>
        </w:rPr>
      </w:pPr>
    </w:p>
    <w:p w:rsidR="0072637C" w:rsidRDefault="0072637C" w:rsidP="0072637C">
      <w:pPr>
        <w:spacing w:after="0" w:line="265" w:lineRule="atLeast"/>
        <w:textAlignment w:val="baseline"/>
        <w:rPr>
          <w:rFonts w:ascii="Arial" w:eastAsia="Times New Roman" w:hAnsi="Arial" w:cs="Arial"/>
          <w:sz w:val="23"/>
          <w:szCs w:val="23"/>
        </w:rPr>
      </w:pPr>
      <w:r w:rsidRPr="0072637C">
        <w:rPr>
          <w:rFonts w:ascii="Arial" w:eastAsia="Times New Roman" w:hAnsi="Arial" w:cs="Arial"/>
          <w:sz w:val="23"/>
          <w:szCs w:val="23"/>
        </w:rPr>
        <w:t>The overall rating of the JP’s efficiency is 10.3/15 (or an “B</w:t>
      </w:r>
      <w:r w:rsidR="002F7061">
        <w:rPr>
          <w:rFonts w:ascii="Arial" w:eastAsia="Times New Roman" w:hAnsi="Arial" w:cs="Arial"/>
          <w:sz w:val="23"/>
          <w:szCs w:val="23"/>
        </w:rPr>
        <w:t xml:space="preserve">-“ </w:t>
      </w:r>
      <w:r w:rsidR="002F7061">
        <w:rPr>
          <w:rFonts w:ascii="Arial" w:hAnsi="Arial" w:cs="Arial"/>
          <w:bCs/>
          <w:sz w:val="23"/>
          <w:szCs w:val="23"/>
        </w:rPr>
        <w:t>on a school grade scale of A to F with A being the best grade</w:t>
      </w:r>
      <w:r w:rsidRPr="0072637C">
        <w:rPr>
          <w:rFonts w:ascii="Arial" w:eastAsia="Times New Roman" w:hAnsi="Arial" w:cs="Arial"/>
          <w:sz w:val="23"/>
          <w:szCs w:val="23"/>
        </w:rPr>
        <w:t>).</w:t>
      </w:r>
    </w:p>
    <w:p w:rsidR="008C7478" w:rsidRDefault="008C7478" w:rsidP="008C7478">
      <w:pPr>
        <w:spacing w:after="0" w:line="265" w:lineRule="atLeast"/>
        <w:textAlignment w:val="baseline"/>
        <w:rPr>
          <w:rFonts w:ascii="Arial" w:eastAsia="Times New Roman" w:hAnsi="Arial" w:cs="Arial"/>
          <w:i/>
          <w:sz w:val="23"/>
          <w:szCs w:val="23"/>
        </w:rPr>
      </w:pPr>
    </w:p>
    <w:p w:rsidR="008C7478" w:rsidRPr="008C7478" w:rsidRDefault="00C445ED" w:rsidP="008C7478">
      <w:pPr>
        <w:spacing w:after="0" w:line="265" w:lineRule="atLeast"/>
        <w:textAlignment w:val="baseline"/>
        <w:rPr>
          <w:rFonts w:ascii="Arial" w:eastAsia="Times New Roman" w:hAnsi="Arial" w:cs="Arial"/>
          <w:i/>
          <w:sz w:val="23"/>
          <w:szCs w:val="23"/>
        </w:rPr>
      </w:pPr>
      <w:r>
        <w:rPr>
          <w:rFonts w:ascii="Arial" w:eastAsia="Times New Roman" w:hAnsi="Arial" w:cs="Arial"/>
          <w:i/>
          <w:sz w:val="23"/>
          <w:szCs w:val="23"/>
        </w:rPr>
        <w:t>Table 4</w:t>
      </w:r>
      <w:r w:rsidR="008C7478" w:rsidRPr="008C7478">
        <w:rPr>
          <w:rFonts w:ascii="Arial" w:eastAsia="Times New Roman" w:hAnsi="Arial" w:cs="Arial"/>
          <w:i/>
          <w:sz w:val="23"/>
          <w:szCs w:val="23"/>
        </w:rPr>
        <w:t xml:space="preserve"> – JP’s Eff</w:t>
      </w:r>
      <w:r w:rsidR="008C7478">
        <w:rPr>
          <w:rFonts w:ascii="Arial" w:eastAsia="Times New Roman" w:hAnsi="Arial" w:cs="Arial"/>
          <w:i/>
          <w:sz w:val="23"/>
          <w:szCs w:val="23"/>
        </w:rPr>
        <w:t>iciency</w:t>
      </w:r>
      <w:r w:rsidR="008C7478" w:rsidRPr="008C7478">
        <w:rPr>
          <w:rFonts w:ascii="Arial" w:eastAsia="Times New Roman" w:hAnsi="Arial" w:cs="Arial"/>
          <w:i/>
          <w:sz w:val="23"/>
          <w:szCs w:val="23"/>
        </w:rPr>
        <w:t xml:space="preserve"> Rating (Score by Output and JP Average)</w:t>
      </w:r>
    </w:p>
    <w:tbl>
      <w:tblPr>
        <w:tblStyle w:val="TableGrid"/>
        <w:tblW w:w="0" w:type="auto"/>
        <w:tblInd w:w="108" w:type="dxa"/>
        <w:tblLayout w:type="fixed"/>
        <w:tblLook w:val="04A0" w:firstRow="1" w:lastRow="0" w:firstColumn="1" w:lastColumn="0" w:noHBand="0" w:noVBand="1"/>
      </w:tblPr>
      <w:tblGrid>
        <w:gridCol w:w="1890"/>
        <w:gridCol w:w="1080"/>
        <w:gridCol w:w="1080"/>
        <w:gridCol w:w="1080"/>
        <w:gridCol w:w="1080"/>
        <w:gridCol w:w="1080"/>
        <w:gridCol w:w="1080"/>
      </w:tblGrid>
      <w:tr w:rsidR="0072637C" w:rsidRPr="00703DA4" w:rsidTr="00445ECB">
        <w:tc>
          <w:tcPr>
            <w:tcW w:w="1890" w:type="dxa"/>
          </w:tcPr>
          <w:p w:rsidR="0072637C" w:rsidRDefault="0072637C" w:rsidP="00445ECB">
            <w:pPr>
              <w:rPr>
                <w:b/>
                <w:i/>
              </w:rPr>
            </w:pPr>
            <w:r w:rsidRPr="00703DA4">
              <w:rPr>
                <w:b/>
                <w:i/>
              </w:rPr>
              <w:t>Criterion/</w:t>
            </w:r>
          </w:p>
          <w:p w:rsidR="0072637C" w:rsidRPr="00703DA4" w:rsidRDefault="0072637C" w:rsidP="00445ECB">
            <w:pPr>
              <w:rPr>
                <w:b/>
                <w:i/>
              </w:rPr>
            </w:pPr>
            <w:r w:rsidRPr="00703DA4">
              <w:rPr>
                <w:b/>
                <w:i/>
              </w:rPr>
              <w:t>Dimension</w:t>
            </w:r>
          </w:p>
        </w:tc>
        <w:tc>
          <w:tcPr>
            <w:tcW w:w="1080" w:type="dxa"/>
          </w:tcPr>
          <w:p w:rsidR="0072637C" w:rsidRPr="00703DA4" w:rsidRDefault="0072637C" w:rsidP="00445ECB">
            <w:pPr>
              <w:jc w:val="right"/>
              <w:rPr>
                <w:b/>
              </w:rPr>
            </w:pPr>
            <w:r w:rsidRPr="00703DA4">
              <w:rPr>
                <w:b/>
              </w:rPr>
              <w:t>Output 1</w:t>
            </w:r>
          </w:p>
        </w:tc>
        <w:tc>
          <w:tcPr>
            <w:tcW w:w="1080" w:type="dxa"/>
          </w:tcPr>
          <w:p w:rsidR="0072637C" w:rsidRPr="00703DA4" w:rsidRDefault="0072637C" w:rsidP="00445ECB">
            <w:pPr>
              <w:jc w:val="right"/>
              <w:rPr>
                <w:b/>
              </w:rPr>
            </w:pPr>
            <w:r w:rsidRPr="00703DA4">
              <w:rPr>
                <w:b/>
              </w:rPr>
              <w:t>Output 2</w:t>
            </w:r>
          </w:p>
        </w:tc>
        <w:tc>
          <w:tcPr>
            <w:tcW w:w="1080" w:type="dxa"/>
          </w:tcPr>
          <w:p w:rsidR="0072637C" w:rsidRPr="00703DA4" w:rsidRDefault="0072637C" w:rsidP="00445ECB">
            <w:pPr>
              <w:jc w:val="right"/>
              <w:rPr>
                <w:b/>
              </w:rPr>
            </w:pPr>
            <w:r w:rsidRPr="00703DA4">
              <w:rPr>
                <w:b/>
              </w:rPr>
              <w:t>Output 3</w:t>
            </w:r>
          </w:p>
        </w:tc>
        <w:tc>
          <w:tcPr>
            <w:tcW w:w="1080" w:type="dxa"/>
          </w:tcPr>
          <w:p w:rsidR="0072637C" w:rsidRPr="00703DA4" w:rsidRDefault="0072637C" w:rsidP="00445ECB">
            <w:pPr>
              <w:jc w:val="right"/>
              <w:rPr>
                <w:b/>
              </w:rPr>
            </w:pPr>
            <w:r w:rsidRPr="00703DA4">
              <w:rPr>
                <w:b/>
              </w:rPr>
              <w:t>Output 4</w:t>
            </w:r>
          </w:p>
        </w:tc>
        <w:tc>
          <w:tcPr>
            <w:tcW w:w="1080" w:type="dxa"/>
          </w:tcPr>
          <w:p w:rsidR="0072637C" w:rsidRPr="00703DA4" w:rsidRDefault="0072637C" w:rsidP="00445ECB">
            <w:pPr>
              <w:jc w:val="right"/>
              <w:rPr>
                <w:b/>
              </w:rPr>
            </w:pPr>
            <w:r w:rsidRPr="00703DA4">
              <w:rPr>
                <w:b/>
              </w:rPr>
              <w:t>Output 5</w:t>
            </w:r>
          </w:p>
        </w:tc>
        <w:tc>
          <w:tcPr>
            <w:tcW w:w="1080" w:type="dxa"/>
            <w:shd w:val="clear" w:color="auto" w:fill="EEECE1" w:themeFill="background2"/>
          </w:tcPr>
          <w:p w:rsidR="0072637C" w:rsidRDefault="0072637C" w:rsidP="00445ECB">
            <w:pPr>
              <w:jc w:val="right"/>
              <w:rPr>
                <w:b/>
              </w:rPr>
            </w:pPr>
            <w:r w:rsidRPr="00703DA4">
              <w:rPr>
                <w:b/>
              </w:rPr>
              <w:t>Average</w:t>
            </w:r>
          </w:p>
          <w:p w:rsidR="0072637C" w:rsidRPr="00703DA4" w:rsidRDefault="0072637C" w:rsidP="00445ECB">
            <w:pPr>
              <w:jc w:val="right"/>
              <w:rPr>
                <w:b/>
              </w:rPr>
            </w:pPr>
          </w:p>
        </w:tc>
      </w:tr>
      <w:tr w:rsidR="0072637C" w:rsidTr="00445ECB">
        <w:tc>
          <w:tcPr>
            <w:tcW w:w="1890" w:type="dxa"/>
          </w:tcPr>
          <w:p w:rsidR="0072637C" w:rsidRPr="00DB533C" w:rsidRDefault="0072637C" w:rsidP="00445ECB">
            <w:pPr>
              <w:rPr>
                <w:i/>
              </w:rPr>
            </w:pPr>
            <w:r w:rsidRPr="00DB533C">
              <w:rPr>
                <w:i/>
              </w:rPr>
              <w:t>Efficiency</w:t>
            </w:r>
          </w:p>
        </w:tc>
        <w:tc>
          <w:tcPr>
            <w:tcW w:w="1080" w:type="dxa"/>
          </w:tcPr>
          <w:p w:rsidR="0072637C" w:rsidRDefault="0072637C" w:rsidP="00445ECB">
            <w:pPr>
              <w:jc w:val="right"/>
            </w:pPr>
            <w:r>
              <w:t>12</w:t>
            </w:r>
          </w:p>
        </w:tc>
        <w:tc>
          <w:tcPr>
            <w:tcW w:w="1080" w:type="dxa"/>
          </w:tcPr>
          <w:p w:rsidR="0072637C" w:rsidRDefault="0072637C" w:rsidP="00445ECB">
            <w:pPr>
              <w:jc w:val="right"/>
            </w:pPr>
            <w:r>
              <w:t>14</w:t>
            </w:r>
          </w:p>
        </w:tc>
        <w:tc>
          <w:tcPr>
            <w:tcW w:w="1080" w:type="dxa"/>
          </w:tcPr>
          <w:p w:rsidR="0072637C" w:rsidRDefault="0072637C" w:rsidP="00445ECB">
            <w:pPr>
              <w:jc w:val="right"/>
            </w:pPr>
            <w:r>
              <w:t>8</w:t>
            </w:r>
          </w:p>
        </w:tc>
        <w:tc>
          <w:tcPr>
            <w:tcW w:w="1080" w:type="dxa"/>
          </w:tcPr>
          <w:p w:rsidR="0072637C" w:rsidRDefault="0072637C" w:rsidP="00445ECB">
            <w:pPr>
              <w:jc w:val="right"/>
            </w:pPr>
            <w:r>
              <w:t>6.5</w:t>
            </w:r>
          </w:p>
        </w:tc>
        <w:tc>
          <w:tcPr>
            <w:tcW w:w="1080" w:type="dxa"/>
          </w:tcPr>
          <w:p w:rsidR="0072637C" w:rsidRDefault="0072637C" w:rsidP="00445ECB">
            <w:pPr>
              <w:jc w:val="right"/>
            </w:pPr>
            <w:r>
              <w:t>11</w:t>
            </w:r>
          </w:p>
        </w:tc>
        <w:tc>
          <w:tcPr>
            <w:tcW w:w="1080" w:type="dxa"/>
            <w:shd w:val="clear" w:color="auto" w:fill="EEECE1" w:themeFill="background2"/>
          </w:tcPr>
          <w:p w:rsidR="0072637C" w:rsidRDefault="0072637C" w:rsidP="00445ECB">
            <w:pPr>
              <w:jc w:val="right"/>
            </w:pPr>
            <w:r>
              <w:t>10.3</w:t>
            </w:r>
          </w:p>
        </w:tc>
      </w:tr>
    </w:tbl>
    <w:p w:rsidR="0072637C" w:rsidRDefault="0072637C" w:rsidP="0072637C">
      <w:pPr>
        <w:spacing w:after="0" w:line="265" w:lineRule="atLeast"/>
        <w:textAlignment w:val="baseline"/>
        <w:rPr>
          <w:rFonts w:ascii="Arial" w:eastAsia="Times New Roman" w:hAnsi="Arial" w:cs="Arial"/>
          <w:sz w:val="23"/>
          <w:szCs w:val="23"/>
        </w:rPr>
      </w:pPr>
    </w:p>
    <w:p w:rsidR="00EC6CBC" w:rsidRPr="00EC6CBC" w:rsidRDefault="00EC6CBC" w:rsidP="00D43EB9">
      <w:pPr>
        <w:widowControl w:val="0"/>
        <w:overflowPunct w:val="0"/>
        <w:autoSpaceDE w:val="0"/>
        <w:autoSpaceDN w:val="0"/>
        <w:adjustRightInd w:val="0"/>
        <w:spacing w:after="0" w:line="240" w:lineRule="auto"/>
        <w:ind w:right="20"/>
        <w:jc w:val="both"/>
        <w:rPr>
          <w:rFonts w:ascii="Arial" w:hAnsi="Arial" w:cs="Arial"/>
          <w:sz w:val="23"/>
          <w:szCs w:val="23"/>
        </w:rPr>
      </w:pPr>
      <w:r w:rsidRPr="00EC6CBC">
        <w:rPr>
          <w:rFonts w:ascii="Arial" w:hAnsi="Arial" w:cs="Arial"/>
          <w:sz w:val="23"/>
          <w:szCs w:val="23"/>
        </w:rPr>
        <w:t>-</w:t>
      </w:r>
      <w:r w:rsidR="00D43EB9" w:rsidRPr="00EC6CBC">
        <w:rPr>
          <w:rFonts w:ascii="Arial" w:hAnsi="Arial" w:cs="Arial"/>
          <w:sz w:val="23"/>
          <w:szCs w:val="23"/>
        </w:rPr>
        <w:t xml:space="preserve">Other than UNDP core resources, the A2J joint programme was supposed to be financed through multiple sources of funds. Other than in-kind contributions by the GoR, the resources were meant to include core fund resources from UN agencies, and resources from the “One UN Fund” pooled fund mechanism with UNDP as its Managing Agent. The One Fund monies were to be partly managed via pooled funding with the remainder being funneled through parallel funding, by </w:t>
      </w:r>
      <w:r w:rsidR="00307402" w:rsidRPr="0027709A">
        <w:rPr>
          <w:rFonts w:ascii="Arial" w:hAnsi="Arial" w:cs="Arial"/>
          <w:sz w:val="23"/>
          <w:szCs w:val="23"/>
        </w:rPr>
        <w:t>UNICEF</w:t>
      </w:r>
      <w:r w:rsidR="00D43EB9" w:rsidRPr="00EC6CBC">
        <w:rPr>
          <w:rFonts w:ascii="Arial" w:hAnsi="Arial" w:cs="Arial"/>
          <w:sz w:val="23"/>
          <w:szCs w:val="23"/>
        </w:rPr>
        <w:t xml:space="preserve">. </w:t>
      </w:r>
    </w:p>
    <w:p w:rsidR="00EC6CBC" w:rsidRPr="00EC6CBC" w:rsidRDefault="00EC6CBC" w:rsidP="00D43EB9">
      <w:pPr>
        <w:widowControl w:val="0"/>
        <w:overflowPunct w:val="0"/>
        <w:autoSpaceDE w:val="0"/>
        <w:autoSpaceDN w:val="0"/>
        <w:adjustRightInd w:val="0"/>
        <w:spacing w:after="0" w:line="240" w:lineRule="auto"/>
        <w:ind w:right="20"/>
        <w:jc w:val="both"/>
        <w:rPr>
          <w:rFonts w:ascii="Arial" w:hAnsi="Arial" w:cs="Arial"/>
          <w:sz w:val="23"/>
          <w:szCs w:val="23"/>
        </w:rPr>
      </w:pPr>
    </w:p>
    <w:p w:rsidR="00EC6CBC" w:rsidRPr="00EC6CBC" w:rsidRDefault="00EC6CBC" w:rsidP="00D43EB9">
      <w:pPr>
        <w:widowControl w:val="0"/>
        <w:overflowPunct w:val="0"/>
        <w:autoSpaceDE w:val="0"/>
        <w:autoSpaceDN w:val="0"/>
        <w:adjustRightInd w:val="0"/>
        <w:spacing w:after="0" w:line="240" w:lineRule="auto"/>
        <w:ind w:right="20"/>
        <w:jc w:val="both"/>
        <w:rPr>
          <w:rFonts w:ascii="Arial" w:hAnsi="Arial" w:cs="Arial"/>
          <w:sz w:val="23"/>
          <w:szCs w:val="23"/>
        </w:rPr>
      </w:pPr>
      <w:r w:rsidRPr="00EC6CBC">
        <w:rPr>
          <w:rFonts w:ascii="Arial" w:hAnsi="Arial" w:cs="Arial"/>
          <w:sz w:val="23"/>
          <w:szCs w:val="23"/>
        </w:rPr>
        <w:t>-</w:t>
      </w:r>
      <w:r w:rsidR="00D43EB9" w:rsidRPr="00EC6CBC">
        <w:rPr>
          <w:rFonts w:ascii="Arial" w:hAnsi="Arial" w:cs="Arial"/>
          <w:sz w:val="23"/>
          <w:szCs w:val="23"/>
        </w:rPr>
        <w:t xml:space="preserve">For the 5-year programme duration (01 July 2013-30 June 2018), the </w:t>
      </w:r>
      <w:r w:rsidR="00A053D6">
        <w:rPr>
          <w:rFonts w:ascii="Arial" w:hAnsi="Arial" w:cs="Arial"/>
          <w:sz w:val="23"/>
          <w:szCs w:val="23"/>
        </w:rPr>
        <w:t>ProDoc</w:t>
      </w:r>
      <w:r w:rsidR="00D43EB9" w:rsidRPr="00EC6CBC">
        <w:rPr>
          <w:rFonts w:ascii="Arial" w:hAnsi="Arial" w:cs="Arial"/>
          <w:sz w:val="23"/>
          <w:szCs w:val="23"/>
        </w:rPr>
        <w:t xml:space="preserve"> projected contributions by the various stakeholders including in-kind support by GoR, US$ 5,202,295 of UNDP core resources, US$ 330,000 from UN Women, US$ 100,000 from OHCHR, </w:t>
      </w:r>
      <w:r w:rsidR="00307402" w:rsidRPr="0027709A">
        <w:rPr>
          <w:rFonts w:ascii="Arial" w:hAnsi="Arial" w:cs="Arial"/>
          <w:sz w:val="23"/>
          <w:szCs w:val="23"/>
        </w:rPr>
        <w:t>UNICEF</w:t>
      </w:r>
      <w:r w:rsidR="00D43EB9" w:rsidRPr="00EC6CBC">
        <w:rPr>
          <w:rFonts w:ascii="Arial" w:hAnsi="Arial" w:cs="Arial"/>
          <w:sz w:val="23"/>
          <w:szCs w:val="23"/>
        </w:rPr>
        <w:t xml:space="preserve"> providing US$ 712,500, US$ 4,000,000 through the One Fund, and an unfunded component of US$ 2,771,715. </w:t>
      </w:r>
    </w:p>
    <w:p w:rsidR="00EC6CBC" w:rsidRPr="00EC6CBC" w:rsidRDefault="00EC6CBC" w:rsidP="00D43EB9">
      <w:pPr>
        <w:widowControl w:val="0"/>
        <w:overflowPunct w:val="0"/>
        <w:autoSpaceDE w:val="0"/>
        <w:autoSpaceDN w:val="0"/>
        <w:adjustRightInd w:val="0"/>
        <w:spacing w:after="0" w:line="240" w:lineRule="auto"/>
        <w:ind w:right="20"/>
        <w:jc w:val="both"/>
        <w:rPr>
          <w:rFonts w:ascii="Arial" w:hAnsi="Arial" w:cs="Arial"/>
          <w:sz w:val="23"/>
          <w:szCs w:val="23"/>
        </w:rPr>
      </w:pPr>
    </w:p>
    <w:p w:rsidR="00D43EB9" w:rsidRPr="00EC6CBC" w:rsidRDefault="00EC6CBC" w:rsidP="00D43EB9">
      <w:pPr>
        <w:widowControl w:val="0"/>
        <w:overflowPunct w:val="0"/>
        <w:autoSpaceDE w:val="0"/>
        <w:autoSpaceDN w:val="0"/>
        <w:adjustRightInd w:val="0"/>
        <w:spacing w:after="0" w:line="240" w:lineRule="auto"/>
        <w:ind w:right="20"/>
        <w:jc w:val="both"/>
        <w:rPr>
          <w:rFonts w:ascii="Arial" w:hAnsi="Arial" w:cs="Arial"/>
          <w:sz w:val="23"/>
          <w:szCs w:val="23"/>
        </w:rPr>
      </w:pPr>
      <w:r w:rsidRPr="00EC6CBC">
        <w:rPr>
          <w:rFonts w:ascii="Arial" w:hAnsi="Arial" w:cs="Arial"/>
          <w:sz w:val="23"/>
          <w:szCs w:val="23"/>
        </w:rPr>
        <w:t>-</w:t>
      </w:r>
      <w:r w:rsidR="00D43EB9" w:rsidRPr="00EC6CBC">
        <w:rPr>
          <w:rFonts w:ascii="Arial" w:hAnsi="Arial" w:cs="Arial"/>
          <w:sz w:val="23"/>
          <w:szCs w:val="23"/>
        </w:rPr>
        <w:t xml:space="preserve">In total, the budget planned for in the A2J JP </w:t>
      </w:r>
      <w:r w:rsidR="00A053D6">
        <w:rPr>
          <w:rFonts w:ascii="Arial" w:hAnsi="Arial" w:cs="Arial"/>
          <w:sz w:val="23"/>
          <w:szCs w:val="23"/>
        </w:rPr>
        <w:t>ProDoc</w:t>
      </w:r>
      <w:r w:rsidR="00D43EB9" w:rsidRPr="00EC6CBC">
        <w:rPr>
          <w:rFonts w:ascii="Arial" w:hAnsi="Arial" w:cs="Arial"/>
          <w:sz w:val="23"/>
          <w:szCs w:val="23"/>
        </w:rPr>
        <w:t xml:space="preserve"> was US$ 13,116,510 out of which US$ 10,344,795 (almost 79%) were declared as being effectively secured and thus available funding. </w:t>
      </w:r>
      <w:r w:rsidR="00307402" w:rsidRPr="0027709A">
        <w:rPr>
          <w:rFonts w:ascii="Arial" w:hAnsi="Arial" w:cs="Arial"/>
          <w:sz w:val="23"/>
          <w:szCs w:val="23"/>
        </w:rPr>
        <w:t>UNICEF</w:t>
      </w:r>
      <w:r w:rsidR="00D43EB9" w:rsidRPr="0027709A">
        <w:rPr>
          <w:rFonts w:ascii="Arial" w:hAnsi="Arial" w:cs="Arial"/>
          <w:sz w:val="23"/>
          <w:szCs w:val="23"/>
        </w:rPr>
        <w:t>’s</w:t>
      </w:r>
      <w:r w:rsidR="00D43EB9" w:rsidRPr="00EC6CBC">
        <w:rPr>
          <w:rFonts w:ascii="Arial" w:hAnsi="Arial" w:cs="Arial"/>
          <w:sz w:val="23"/>
          <w:szCs w:val="23"/>
        </w:rPr>
        <w:t xml:space="preserve"> parallel funding component amounted to some 5.4% of the entire estimated budget, or roughly 6.9% of the budget component declared as secured. </w:t>
      </w:r>
    </w:p>
    <w:p w:rsidR="00D43EB9" w:rsidRPr="00EC6CBC" w:rsidRDefault="00D43EB9" w:rsidP="000A78F4">
      <w:pPr>
        <w:spacing w:after="0" w:line="265" w:lineRule="atLeast"/>
        <w:textAlignment w:val="baseline"/>
        <w:rPr>
          <w:rFonts w:ascii="Arial" w:eastAsia="Times New Roman" w:hAnsi="Arial" w:cs="Arial"/>
          <w:color w:val="FF0000"/>
          <w:sz w:val="23"/>
          <w:szCs w:val="23"/>
        </w:rPr>
      </w:pPr>
    </w:p>
    <w:p w:rsidR="00FE02FD" w:rsidRPr="00EC6CBC" w:rsidRDefault="00EC6CBC" w:rsidP="00EC6CBC">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r w:rsidRPr="00EC6CBC">
        <w:rPr>
          <w:rFonts w:ascii="Arial" w:hAnsi="Arial" w:cs="Arial"/>
          <w:sz w:val="23"/>
          <w:szCs w:val="23"/>
        </w:rPr>
        <w:t>-</w:t>
      </w:r>
      <w:r w:rsidR="004D3EA7">
        <w:rPr>
          <w:rFonts w:ascii="Arial" w:hAnsi="Arial" w:cs="Arial"/>
          <w:sz w:val="23"/>
          <w:szCs w:val="23"/>
        </w:rPr>
        <w:t>In the case of some, but not all IPs, s</w:t>
      </w:r>
      <w:r w:rsidR="00C12E64" w:rsidRPr="00EC6CBC">
        <w:rPr>
          <w:rFonts w:ascii="Arial" w:hAnsi="Arial" w:cs="Arial"/>
          <w:sz w:val="23"/>
          <w:szCs w:val="23"/>
        </w:rPr>
        <w:t>ome delays occurred due to slow procurement procedures and administrative issues mostly attributed but in reality only partially related to, the idiosyncra</w:t>
      </w:r>
      <w:r w:rsidR="009328AC">
        <w:rPr>
          <w:rFonts w:ascii="Arial" w:hAnsi="Arial" w:cs="Arial"/>
          <w:sz w:val="23"/>
          <w:szCs w:val="23"/>
        </w:rPr>
        <w:t>s</w:t>
      </w:r>
      <w:r w:rsidR="00C12E64" w:rsidRPr="00EC6CBC">
        <w:rPr>
          <w:rFonts w:ascii="Arial" w:hAnsi="Arial" w:cs="Arial"/>
          <w:sz w:val="23"/>
          <w:szCs w:val="23"/>
        </w:rPr>
        <w:t xml:space="preserve">ies of the NIM modality. UNDP might want to look into </w:t>
      </w:r>
      <w:r w:rsidR="00D43EB9" w:rsidRPr="00EC6CBC">
        <w:rPr>
          <w:rFonts w:ascii="Arial" w:hAnsi="Arial" w:cs="Arial"/>
          <w:sz w:val="23"/>
          <w:szCs w:val="23"/>
        </w:rPr>
        <w:t xml:space="preserve">this issue </w:t>
      </w:r>
      <w:r w:rsidR="00C12E64" w:rsidRPr="00EC6CBC">
        <w:rPr>
          <w:rFonts w:ascii="Arial" w:hAnsi="Arial" w:cs="Arial"/>
          <w:sz w:val="23"/>
          <w:szCs w:val="23"/>
        </w:rPr>
        <w:t>at the CO/corporate level and by supporting</w:t>
      </w:r>
      <w:r w:rsidR="00D43EB9" w:rsidRPr="00EC6CBC">
        <w:rPr>
          <w:rFonts w:ascii="Arial" w:hAnsi="Arial" w:cs="Arial"/>
          <w:sz w:val="23"/>
          <w:szCs w:val="23"/>
        </w:rPr>
        <w:t xml:space="preserve"> the government in revising the business processes and systems it is using within their own administrative machinery for managing payments, procurement and hiring/recruitment processes</w:t>
      </w:r>
      <w:r w:rsidR="00C12E64" w:rsidRPr="00EC6CBC">
        <w:rPr>
          <w:rFonts w:ascii="Arial" w:hAnsi="Arial" w:cs="Arial"/>
          <w:sz w:val="23"/>
          <w:szCs w:val="23"/>
        </w:rPr>
        <w:t>. Also, related reporting burdens are a constant complaint among stakeholders and can surely be addressed through better coordinating governmental and UN-specific</w:t>
      </w:r>
      <w:r w:rsidR="00D335DB" w:rsidRPr="00EC6CBC">
        <w:rPr>
          <w:rFonts w:ascii="Arial" w:hAnsi="Arial" w:cs="Arial"/>
          <w:sz w:val="23"/>
          <w:szCs w:val="23"/>
        </w:rPr>
        <w:t xml:space="preserve"> reporting templates (through identifying and agreeing on shared commonalities and standardizing related formal requirements) and reporting cycles.</w:t>
      </w:r>
    </w:p>
    <w:p w:rsidR="00D335DB" w:rsidRPr="00EC6CBC" w:rsidRDefault="00D335DB" w:rsidP="00EC6CBC">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p>
    <w:p w:rsidR="000A78F4" w:rsidRPr="00EC6CBC" w:rsidRDefault="009F3AC9" w:rsidP="00EC6CB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-In the absence of related data from MINIJUST on sector and/or IP-specific resources beyond regular core budget expenses for staff and operations, it was not possible to calculate the proportional share (%) of the JP budget cost vis-à-vis the overall development budget of the JS. Furthermore, i</w:t>
      </w:r>
      <w:r w:rsidR="000A78F4" w:rsidRPr="00EC6CBC">
        <w:rPr>
          <w:rFonts w:ascii="Arial" w:hAnsi="Arial" w:cs="Arial"/>
          <w:sz w:val="23"/>
          <w:szCs w:val="23"/>
        </w:rPr>
        <w:t>n terms of financial data stored in UNDP’s corporate integrated business intelligence system (ATLAS), it took more time than expected to reconcile various data sets of budget projections, allocated funds and final consolidated amounts spent. The final analysis is based on a practical compromise using figures available.</w:t>
      </w:r>
    </w:p>
    <w:p w:rsidR="000A78F4" w:rsidRPr="00EC6CBC" w:rsidRDefault="000A78F4" w:rsidP="00EC6CB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9D78CC" w:rsidRDefault="00EC6CBC" w:rsidP="00EC6CB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sectPr w:rsidR="009D78CC" w:rsidSect="009D78CC">
          <w:pgSz w:w="12240" w:h="15840"/>
          <w:pgMar w:top="1440" w:right="1350" w:bottom="1440" w:left="1170" w:header="720" w:footer="720" w:gutter="0"/>
          <w:cols w:space="720"/>
          <w:docGrid w:linePitch="360"/>
        </w:sectPr>
      </w:pPr>
      <w:r w:rsidRPr="00EC6CBC">
        <w:rPr>
          <w:rFonts w:ascii="Arial" w:hAnsi="Arial" w:cs="Arial"/>
          <w:sz w:val="23"/>
          <w:szCs w:val="23"/>
        </w:rPr>
        <w:t>-</w:t>
      </w:r>
      <w:r w:rsidR="00F0667C">
        <w:rPr>
          <w:rFonts w:ascii="Arial" w:hAnsi="Arial" w:cs="Arial"/>
          <w:sz w:val="23"/>
          <w:szCs w:val="23"/>
        </w:rPr>
        <w:t>A</w:t>
      </w:r>
      <w:r w:rsidR="000A78F4" w:rsidRPr="00EC6CBC">
        <w:rPr>
          <w:rFonts w:ascii="Arial" w:hAnsi="Arial" w:cs="Arial"/>
          <w:sz w:val="23"/>
          <w:szCs w:val="23"/>
        </w:rPr>
        <w:t xml:space="preserve">ctual spending against the </w:t>
      </w:r>
      <w:r w:rsidR="00A053D6">
        <w:rPr>
          <w:rFonts w:ascii="Arial" w:hAnsi="Arial" w:cs="Arial"/>
          <w:sz w:val="23"/>
          <w:szCs w:val="23"/>
        </w:rPr>
        <w:t>ProDoc</w:t>
      </w:r>
      <w:r w:rsidR="000A78F4" w:rsidRPr="00EC6CBC">
        <w:rPr>
          <w:rFonts w:ascii="Arial" w:hAnsi="Arial" w:cs="Arial"/>
          <w:sz w:val="23"/>
          <w:szCs w:val="23"/>
        </w:rPr>
        <w:t xml:space="preserve">’s budget provisions </w:t>
      </w:r>
      <w:r w:rsidR="004D3EA7">
        <w:rPr>
          <w:rFonts w:ascii="Arial" w:hAnsi="Arial" w:cs="Arial"/>
          <w:sz w:val="23"/>
          <w:szCs w:val="23"/>
        </w:rPr>
        <w:t xml:space="preserve">stands at </w:t>
      </w:r>
      <w:r w:rsidR="00083784">
        <w:rPr>
          <w:rFonts w:ascii="Arial" w:hAnsi="Arial" w:cs="Arial"/>
          <w:sz w:val="23"/>
          <w:szCs w:val="23"/>
        </w:rPr>
        <w:t>48.5</w:t>
      </w:r>
      <w:r w:rsidR="000A78F4" w:rsidRPr="00EC6CBC">
        <w:rPr>
          <w:rFonts w:ascii="Arial" w:hAnsi="Arial" w:cs="Arial"/>
          <w:sz w:val="23"/>
          <w:szCs w:val="23"/>
        </w:rPr>
        <w:t>% for the first two years since the formal start</w:t>
      </w:r>
      <w:r w:rsidR="00F0667C">
        <w:rPr>
          <w:rFonts w:ascii="Arial" w:hAnsi="Arial" w:cs="Arial"/>
          <w:sz w:val="23"/>
          <w:szCs w:val="23"/>
        </w:rPr>
        <w:t xml:space="preserve"> of the A2J JP</w:t>
      </w:r>
      <w:r w:rsidR="000A78F4" w:rsidRPr="00EC6CBC">
        <w:rPr>
          <w:rFonts w:ascii="Arial" w:hAnsi="Arial" w:cs="Arial"/>
          <w:sz w:val="23"/>
          <w:szCs w:val="23"/>
        </w:rPr>
        <w:t xml:space="preserve"> (as opposed to the actual start of implementation, which suffered some delays). Non-adjusted net absorption rates, i.e. expenditure versus beginning-of-y</w:t>
      </w:r>
      <w:r w:rsidR="0055474B">
        <w:rPr>
          <w:rFonts w:ascii="Arial" w:hAnsi="Arial" w:cs="Arial"/>
          <w:sz w:val="23"/>
          <w:szCs w:val="23"/>
        </w:rPr>
        <w:t xml:space="preserve">ear </w:t>
      </w:r>
      <w:r w:rsidR="000A78F4" w:rsidRPr="00EC6CBC">
        <w:rPr>
          <w:rFonts w:ascii="Arial" w:hAnsi="Arial" w:cs="Arial"/>
          <w:sz w:val="23"/>
          <w:szCs w:val="23"/>
        </w:rPr>
        <w:t>IP work</w:t>
      </w:r>
      <w:r w:rsidR="000A78F4" w:rsidRPr="0027709A">
        <w:rPr>
          <w:rFonts w:ascii="Arial" w:hAnsi="Arial" w:cs="Arial"/>
          <w:sz w:val="23"/>
          <w:szCs w:val="23"/>
        </w:rPr>
        <w:t>pl</w:t>
      </w:r>
      <w:r w:rsidR="000A78F4" w:rsidRPr="00EC6CBC">
        <w:rPr>
          <w:rFonts w:ascii="Arial" w:hAnsi="Arial" w:cs="Arial"/>
          <w:sz w:val="23"/>
          <w:szCs w:val="23"/>
        </w:rPr>
        <w:t>ans, s</w:t>
      </w:r>
      <w:r w:rsidR="0055474B">
        <w:rPr>
          <w:rFonts w:ascii="Arial" w:hAnsi="Arial" w:cs="Arial"/>
          <w:sz w:val="23"/>
          <w:szCs w:val="23"/>
        </w:rPr>
        <w:t>how quite some differences</w:t>
      </w:r>
      <w:r w:rsidR="000A78F4" w:rsidRPr="00EC6CBC">
        <w:rPr>
          <w:rFonts w:ascii="Arial" w:hAnsi="Arial" w:cs="Arial"/>
          <w:sz w:val="23"/>
          <w:szCs w:val="23"/>
        </w:rPr>
        <w:t xml:space="preserve"> between the first year and the following periods. The relatively poor absorption rate of 52% in Year 1 was due to administrative delays which effectively kept the JP roll-out in the starting blocks for almost half a year before implementation could start. In this context, it should also be noted that</w:t>
      </w:r>
      <w:r w:rsidR="0055474B">
        <w:rPr>
          <w:rFonts w:ascii="Arial" w:hAnsi="Arial" w:cs="Arial"/>
          <w:sz w:val="23"/>
          <w:szCs w:val="23"/>
        </w:rPr>
        <w:t xml:space="preserve"> for the first year of the JP</w:t>
      </w:r>
      <w:r w:rsidR="00CC49F2">
        <w:rPr>
          <w:rFonts w:ascii="Arial" w:hAnsi="Arial" w:cs="Arial"/>
          <w:sz w:val="23"/>
          <w:szCs w:val="23"/>
        </w:rPr>
        <w:t>,</w:t>
      </w:r>
      <w:r w:rsidR="009B58DA">
        <w:rPr>
          <w:rFonts w:ascii="Arial" w:hAnsi="Arial" w:cs="Arial"/>
          <w:sz w:val="23"/>
          <w:szCs w:val="23"/>
        </w:rPr>
        <w:t xml:space="preserve"> </w:t>
      </w:r>
      <w:r w:rsidR="000A78F4" w:rsidRPr="00EC6CBC">
        <w:rPr>
          <w:rFonts w:ascii="Arial" w:hAnsi="Arial" w:cs="Arial"/>
          <w:sz w:val="23"/>
          <w:szCs w:val="23"/>
        </w:rPr>
        <w:t>the IP WPs only amounted to a consolidated 54% against the origin</w:t>
      </w:r>
      <w:r w:rsidR="00150A25">
        <w:rPr>
          <w:rFonts w:ascii="Arial" w:hAnsi="Arial" w:cs="Arial"/>
          <w:sz w:val="23"/>
          <w:szCs w:val="23"/>
        </w:rPr>
        <w:t xml:space="preserve">ally foreseen budget as per the </w:t>
      </w:r>
      <w:r w:rsidR="00A053D6">
        <w:rPr>
          <w:rFonts w:ascii="Arial" w:hAnsi="Arial" w:cs="Arial"/>
          <w:sz w:val="23"/>
          <w:szCs w:val="23"/>
        </w:rPr>
        <w:t>ProDoc</w:t>
      </w:r>
      <w:r w:rsidR="00150A25">
        <w:rPr>
          <w:rFonts w:ascii="Arial" w:hAnsi="Arial" w:cs="Arial"/>
          <w:sz w:val="23"/>
          <w:szCs w:val="23"/>
        </w:rPr>
        <w:t>.</w:t>
      </w:r>
    </w:p>
    <w:p w:rsidR="00896206" w:rsidRPr="00D81B6E" w:rsidRDefault="00B4120F" w:rsidP="00896206">
      <w:pPr>
        <w:rPr>
          <w:b/>
          <w:sz w:val="28"/>
          <w:szCs w:val="28"/>
        </w:rPr>
      </w:pPr>
      <w:r>
        <w:rPr>
          <w:b/>
          <w:sz w:val="28"/>
          <w:szCs w:val="28"/>
        </w:rPr>
        <w:t>Efficiency (</w:t>
      </w:r>
      <w:r w:rsidRPr="00D81B6E">
        <w:rPr>
          <w:b/>
          <w:sz w:val="28"/>
          <w:szCs w:val="28"/>
        </w:rPr>
        <w:t>Financial Overview</w:t>
      </w:r>
      <w:r>
        <w:rPr>
          <w:b/>
          <w:sz w:val="28"/>
          <w:szCs w:val="28"/>
        </w:rPr>
        <w:t xml:space="preserve">) </w:t>
      </w:r>
    </w:p>
    <w:p w:rsidR="00C445ED" w:rsidRDefault="00896206" w:rsidP="00896206">
      <w:pPr>
        <w:shd w:val="clear" w:color="auto" w:fill="FFFFFF" w:themeFill="background1"/>
        <w:spacing w:after="0" w:line="240" w:lineRule="auto"/>
        <w:textAlignment w:val="baseline"/>
        <w:rPr>
          <w:rFonts w:ascii="Arial" w:eastAsia="Times New Roman" w:hAnsi="Arial" w:cs="Arial"/>
          <w:i/>
          <w:sz w:val="23"/>
          <w:szCs w:val="23"/>
        </w:rPr>
      </w:pPr>
      <w:r>
        <w:rPr>
          <w:rFonts w:ascii="Arial" w:eastAsia="Times New Roman" w:hAnsi="Arial" w:cs="Arial"/>
          <w:i/>
          <w:sz w:val="23"/>
          <w:szCs w:val="23"/>
        </w:rPr>
        <w:t>Table</w:t>
      </w:r>
      <w:r w:rsidR="00C445ED">
        <w:rPr>
          <w:rFonts w:ascii="Arial" w:eastAsia="Times New Roman" w:hAnsi="Arial" w:cs="Arial"/>
          <w:i/>
          <w:sz w:val="23"/>
          <w:szCs w:val="23"/>
        </w:rPr>
        <w:t xml:space="preserve"> 5</w:t>
      </w:r>
      <w:r w:rsidR="00C445ED" w:rsidRPr="008C7478">
        <w:rPr>
          <w:rFonts w:ascii="Arial" w:eastAsia="Times New Roman" w:hAnsi="Arial" w:cs="Arial"/>
          <w:i/>
          <w:sz w:val="23"/>
          <w:szCs w:val="23"/>
        </w:rPr>
        <w:t xml:space="preserve"> –</w:t>
      </w:r>
      <w:r w:rsidR="00E76368">
        <w:rPr>
          <w:rFonts w:ascii="Arial" w:eastAsia="Times New Roman" w:hAnsi="Arial" w:cs="Arial"/>
          <w:i/>
          <w:sz w:val="23"/>
          <w:szCs w:val="23"/>
        </w:rPr>
        <w:t>Financial Overview Year 1 (</w:t>
      </w:r>
      <w:r w:rsidR="00C445ED">
        <w:rPr>
          <w:rFonts w:ascii="Arial" w:eastAsia="Times New Roman" w:hAnsi="Arial" w:cs="Arial"/>
          <w:i/>
          <w:sz w:val="23"/>
          <w:szCs w:val="23"/>
        </w:rPr>
        <w:t>July 2013-June 2014</w:t>
      </w:r>
      <w:r w:rsidR="00E76368">
        <w:rPr>
          <w:rFonts w:ascii="Arial" w:eastAsia="Times New Roman" w:hAnsi="Arial" w:cs="Arial"/>
          <w:i/>
          <w:sz w:val="23"/>
          <w:szCs w:val="23"/>
        </w:rPr>
        <w:t>)</w:t>
      </w:r>
    </w:p>
    <w:p w:rsidR="00B4120F" w:rsidRDefault="00B4120F" w:rsidP="00B4120F">
      <w:r w:rsidRPr="00E008E6">
        <w:rPr>
          <w:noProof/>
        </w:rPr>
        <w:drawing>
          <wp:inline distT="0" distB="0" distL="0" distR="0">
            <wp:extent cx="8226533" cy="1656272"/>
            <wp:effectExtent l="19050" t="0" r="3067"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8229600" cy="1656889"/>
                    </a:xfrm>
                    <a:prstGeom prst="rect">
                      <a:avLst/>
                    </a:prstGeom>
                    <a:noFill/>
                    <a:ln w="9525">
                      <a:noFill/>
                      <a:miter lim="800000"/>
                      <a:headEnd/>
                      <a:tailEnd/>
                    </a:ln>
                  </pic:spPr>
                </pic:pic>
              </a:graphicData>
            </a:graphic>
          </wp:inline>
        </w:drawing>
      </w:r>
    </w:p>
    <w:p w:rsidR="00896206" w:rsidRDefault="00E76368" w:rsidP="00896206">
      <w:pPr>
        <w:spacing w:after="0" w:line="240" w:lineRule="auto"/>
        <w:rPr>
          <w:rFonts w:ascii="Arial" w:eastAsia="Times New Roman" w:hAnsi="Arial" w:cs="Arial"/>
          <w:i/>
          <w:sz w:val="23"/>
          <w:szCs w:val="23"/>
        </w:rPr>
      </w:pPr>
      <w:r>
        <w:rPr>
          <w:rFonts w:ascii="Arial" w:eastAsia="Times New Roman" w:hAnsi="Arial" w:cs="Arial"/>
          <w:i/>
          <w:sz w:val="23"/>
          <w:szCs w:val="23"/>
        </w:rPr>
        <w:t>Table 6 – Financial Overview Year 2 (July 2014-June 2015)</w:t>
      </w:r>
      <w:r w:rsidR="00896206" w:rsidRPr="00896206">
        <w:rPr>
          <w:noProof/>
          <w:szCs w:val="23"/>
        </w:rPr>
        <w:drawing>
          <wp:inline distT="0" distB="0" distL="0" distR="0">
            <wp:extent cx="8223993" cy="1656272"/>
            <wp:effectExtent l="19050" t="0" r="5607"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8229600" cy="1657401"/>
                    </a:xfrm>
                    <a:prstGeom prst="rect">
                      <a:avLst/>
                    </a:prstGeom>
                    <a:noFill/>
                    <a:ln w="9525">
                      <a:noFill/>
                      <a:miter lim="800000"/>
                      <a:headEnd/>
                      <a:tailEnd/>
                    </a:ln>
                  </pic:spPr>
                </pic:pic>
              </a:graphicData>
            </a:graphic>
          </wp:inline>
        </w:drawing>
      </w:r>
    </w:p>
    <w:p w:rsidR="00896206" w:rsidRDefault="00896206" w:rsidP="00896206">
      <w:pPr>
        <w:spacing w:after="0" w:line="240" w:lineRule="auto"/>
        <w:rPr>
          <w:rFonts w:ascii="Arial" w:eastAsia="Times New Roman" w:hAnsi="Arial" w:cs="Arial"/>
          <w:i/>
          <w:sz w:val="23"/>
          <w:szCs w:val="23"/>
        </w:rPr>
      </w:pPr>
    </w:p>
    <w:p w:rsidR="00B4120F" w:rsidRDefault="00E76368" w:rsidP="00896206">
      <w:pPr>
        <w:spacing w:after="0" w:line="240" w:lineRule="auto"/>
      </w:pPr>
      <w:r>
        <w:rPr>
          <w:rFonts w:ascii="Arial" w:eastAsia="Times New Roman" w:hAnsi="Arial" w:cs="Arial"/>
          <w:i/>
          <w:sz w:val="23"/>
          <w:szCs w:val="23"/>
        </w:rPr>
        <w:t>Table 7 – Financial Overview Year 3 (July 2015-June 2016</w:t>
      </w:r>
      <w:r w:rsidR="00D65C26">
        <w:rPr>
          <w:rFonts w:ascii="Arial" w:eastAsia="Times New Roman" w:hAnsi="Arial" w:cs="Arial"/>
          <w:i/>
          <w:sz w:val="23"/>
          <w:szCs w:val="23"/>
        </w:rPr>
        <w:t xml:space="preserve">)                         </w:t>
      </w:r>
      <w:r w:rsidR="00D65C26" w:rsidRPr="00D65C26">
        <w:rPr>
          <w:rFonts w:ascii="Arial" w:eastAsia="Times New Roman" w:hAnsi="Arial" w:cs="Arial"/>
          <w:i/>
          <w:sz w:val="23"/>
          <w:szCs w:val="23"/>
          <w:shd w:val="clear" w:color="auto" w:fill="EEECE1" w:themeFill="background2"/>
        </w:rPr>
        <w:t>N.B.: Expenditure only Q3/2015/1</w:t>
      </w:r>
      <w:r w:rsidR="00D65C26" w:rsidRPr="00D65C26">
        <w:rPr>
          <w:rFonts w:ascii="Arial" w:eastAsia="Times New Roman" w:hAnsi="Arial" w:cs="Arial"/>
          <w:i/>
          <w:sz w:val="23"/>
          <w:szCs w:val="23"/>
          <w:shd w:val="clear" w:color="auto" w:fill="EEECE1" w:themeFill="background2"/>
          <w:vertAlign w:val="superscript"/>
        </w:rPr>
        <w:t>st</w:t>
      </w:r>
      <w:r w:rsidR="00D65C26" w:rsidRPr="00D65C26">
        <w:rPr>
          <w:rFonts w:ascii="Arial" w:eastAsia="Times New Roman" w:hAnsi="Arial" w:cs="Arial"/>
          <w:i/>
          <w:sz w:val="23"/>
          <w:szCs w:val="23"/>
          <w:shd w:val="clear" w:color="auto" w:fill="EEECE1" w:themeFill="background2"/>
        </w:rPr>
        <w:t xml:space="preserve"> Quarter Year 3</w:t>
      </w:r>
    </w:p>
    <w:p w:rsidR="00896206" w:rsidRDefault="00896206" w:rsidP="00B4120F">
      <w:pPr>
        <w:rPr>
          <w:b/>
        </w:rPr>
        <w:sectPr w:rsidR="00896206" w:rsidSect="00DA6BFA">
          <w:pgSz w:w="15840" w:h="12240" w:orient="landscape"/>
          <w:pgMar w:top="810" w:right="1440" w:bottom="450" w:left="1440" w:header="720" w:footer="720" w:gutter="0"/>
          <w:cols w:space="720"/>
          <w:docGrid w:linePitch="360"/>
        </w:sectPr>
      </w:pPr>
      <w:r w:rsidRPr="00896206">
        <w:rPr>
          <w:noProof/>
        </w:rPr>
        <w:drawing>
          <wp:inline distT="0" distB="0" distL="0" distR="0">
            <wp:extent cx="8226533" cy="1664898"/>
            <wp:effectExtent l="19050" t="0" r="3067"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8229600" cy="1665519"/>
                    </a:xfrm>
                    <a:prstGeom prst="rect">
                      <a:avLst/>
                    </a:prstGeom>
                    <a:noFill/>
                    <a:ln w="9525">
                      <a:noFill/>
                      <a:miter lim="800000"/>
                      <a:headEnd/>
                      <a:tailEnd/>
                    </a:ln>
                  </pic:spPr>
                </pic:pic>
              </a:graphicData>
            </a:graphic>
          </wp:inline>
        </w:drawing>
      </w:r>
    </w:p>
    <w:p w:rsidR="008F0317" w:rsidRPr="00EC6CBC" w:rsidRDefault="008F0317" w:rsidP="008F0317">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EC6CBC">
        <w:rPr>
          <w:rFonts w:ascii="Arial" w:hAnsi="Arial" w:cs="Arial"/>
          <w:sz w:val="23"/>
          <w:szCs w:val="23"/>
        </w:rPr>
        <w:t xml:space="preserve">-Importantly, no One Fund resources had been made available in that first year which was </w:t>
      </w:r>
      <w:r w:rsidR="00A6596A">
        <w:rPr>
          <w:rFonts w:ascii="Arial" w:hAnsi="Arial" w:cs="Arial"/>
          <w:sz w:val="23"/>
          <w:szCs w:val="23"/>
        </w:rPr>
        <w:t>reflected</w:t>
      </w:r>
      <w:r w:rsidR="00F77D4B">
        <w:rPr>
          <w:rFonts w:ascii="Arial" w:hAnsi="Arial" w:cs="Arial"/>
          <w:sz w:val="23"/>
          <w:szCs w:val="23"/>
        </w:rPr>
        <w:t xml:space="preserve"> </w:t>
      </w:r>
      <w:r w:rsidRPr="00EC6CBC">
        <w:rPr>
          <w:rFonts w:ascii="Arial" w:hAnsi="Arial" w:cs="Arial"/>
          <w:sz w:val="23"/>
          <w:szCs w:val="23"/>
        </w:rPr>
        <w:t>in the drastic downward revision o</w:t>
      </w:r>
      <w:r w:rsidR="003F161E">
        <w:rPr>
          <w:rFonts w:ascii="Arial" w:hAnsi="Arial" w:cs="Arial"/>
          <w:sz w:val="23"/>
          <w:szCs w:val="23"/>
        </w:rPr>
        <w:t>f the yearly work plan. UN Rwanda stepped in by (re)dedicating Core resources to fill this gap. Especially in the third year (July 2015-June 2016) all IPs</w:t>
      </w:r>
      <w:r w:rsidR="00097624">
        <w:rPr>
          <w:rFonts w:ascii="Arial" w:hAnsi="Arial" w:cs="Arial"/>
          <w:sz w:val="23"/>
          <w:szCs w:val="23"/>
        </w:rPr>
        <w:t xml:space="preserve"> delivered beyond their fixed respective (monetary) targets which was necessary to catch up with delays incurred during the start-up phase of the programme. </w:t>
      </w:r>
      <w:r w:rsidR="007C3E9E">
        <w:rPr>
          <w:rFonts w:ascii="Arial" w:hAnsi="Arial" w:cs="Arial"/>
          <w:sz w:val="23"/>
          <w:szCs w:val="23"/>
        </w:rPr>
        <w:t xml:space="preserve">Savings were generated through economical </w:t>
      </w:r>
      <w:r w:rsidR="00097624" w:rsidRPr="007C3E9E">
        <w:rPr>
          <w:rFonts w:ascii="Arial" w:hAnsi="Arial" w:cs="Arial"/>
          <w:sz w:val="23"/>
          <w:szCs w:val="23"/>
          <w:shd w:val="clear" w:color="auto" w:fill="FFFFFF" w:themeFill="background1"/>
        </w:rPr>
        <w:t>Programme management</w:t>
      </w:r>
      <w:r w:rsidR="007C3E9E" w:rsidRPr="007C3E9E">
        <w:rPr>
          <w:rFonts w:ascii="Arial" w:hAnsi="Arial" w:cs="Arial"/>
          <w:sz w:val="23"/>
          <w:szCs w:val="23"/>
          <w:shd w:val="clear" w:color="auto" w:fill="FFFFFF" w:themeFill="background1"/>
        </w:rPr>
        <w:t xml:space="preserve"> for which combined</w:t>
      </w:r>
      <w:r w:rsidR="00097624" w:rsidRPr="007C3E9E">
        <w:rPr>
          <w:rFonts w:ascii="Arial" w:hAnsi="Arial" w:cs="Arial"/>
          <w:sz w:val="23"/>
          <w:szCs w:val="23"/>
          <w:shd w:val="clear" w:color="auto" w:fill="FFFFFF" w:themeFill="background1"/>
        </w:rPr>
        <w:t xml:space="preserve"> expenditure</w:t>
      </w:r>
      <w:r w:rsidR="007C3E9E" w:rsidRPr="007C3E9E">
        <w:rPr>
          <w:rFonts w:ascii="Arial" w:hAnsi="Arial" w:cs="Arial"/>
          <w:sz w:val="23"/>
          <w:szCs w:val="23"/>
          <w:shd w:val="clear" w:color="auto" w:fill="FFFFFF" w:themeFill="background1"/>
        </w:rPr>
        <w:t>s in years 2 and 3</w:t>
      </w:r>
      <w:r w:rsidR="00097624" w:rsidRPr="007C3E9E">
        <w:rPr>
          <w:rFonts w:ascii="Arial" w:hAnsi="Arial" w:cs="Arial"/>
          <w:sz w:val="23"/>
          <w:szCs w:val="23"/>
          <w:shd w:val="clear" w:color="auto" w:fill="FFFFFF" w:themeFill="background1"/>
        </w:rPr>
        <w:t xml:space="preserve"> w</w:t>
      </w:r>
      <w:r w:rsidR="007C3E9E" w:rsidRPr="007C3E9E">
        <w:rPr>
          <w:rFonts w:ascii="Arial" w:hAnsi="Arial" w:cs="Arial"/>
          <w:sz w:val="23"/>
          <w:szCs w:val="23"/>
          <w:shd w:val="clear" w:color="auto" w:fill="FFFFFF" w:themeFill="background1"/>
        </w:rPr>
        <w:t>ere only slightly above 52%</w:t>
      </w:r>
      <w:r w:rsidR="00097624" w:rsidRPr="007C3E9E">
        <w:rPr>
          <w:rFonts w:ascii="Arial" w:hAnsi="Arial" w:cs="Arial"/>
          <w:sz w:val="23"/>
          <w:szCs w:val="23"/>
          <w:shd w:val="clear" w:color="auto" w:fill="FFFFFF" w:themeFill="background1"/>
        </w:rPr>
        <w:t xml:space="preserve"> </w:t>
      </w:r>
      <w:r w:rsidR="007C3E9E" w:rsidRPr="007C3E9E">
        <w:rPr>
          <w:rFonts w:ascii="Arial" w:hAnsi="Arial" w:cs="Arial"/>
          <w:sz w:val="23"/>
          <w:szCs w:val="23"/>
          <w:shd w:val="clear" w:color="auto" w:fill="FFFFFF" w:themeFill="background1"/>
        </w:rPr>
        <w:t xml:space="preserve">of the work plan budget </w:t>
      </w:r>
      <w:r w:rsidR="00097624" w:rsidRPr="007C3E9E">
        <w:rPr>
          <w:rFonts w:ascii="Arial" w:hAnsi="Arial" w:cs="Arial"/>
          <w:sz w:val="23"/>
          <w:szCs w:val="23"/>
          <w:shd w:val="clear" w:color="auto" w:fill="FFFFFF" w:themeFill="background1"/>
        </w:rPr>
        <w:t>(</w:t>
      </w:r>
      <w:r w:rsidR="007C3E9E" w:rsidRPr="007C3E9E">
        <w:rPr>
          <w:rFonts w:ascii="Arial" w:hAnsi="Arial" w:cs="Arial"/>
          <w:sz w:val="23"/>
          <w:szCs w:val="23"/>
          <w:shd w:val="clear" w:color="auto" w:fill="FFFFFF" w:themeFill="background1"/>
        </w:rPr>
        <w:t>some USD</w:t>
      </w:r>
      <w:r w:rsidR="00097624" w:rsidRPr="007C3E9E">
        <w:rPr>
          <w:rFonts w:ascii="Arial" w:hAnsi="Arial" w:cs="Arial"/>
          <w:sz w:val="23"/>
          <w:szCs w:val="23"/>
          <w:shd w:val="clear" w:color="auto" w:fill="FFFFFF" w:themeFill="background1"/>
        </w:rPr>
        <w:t>1</w:t>
      </w:r>
      <w:r w:rsidR="007C3E9E" w:rsidRPr="007C3E9E">
        <w:rPr>
          <w:rFonts w:ascii="Arial" w:hAnsi="Arial" w:cs="Arial"/>
          <w:sz w:val="23"/>
          <w:szCs w:val="23"/>
          <w:shd w:val="clear" w:color="auto" w:fill="FFFFFF" w:themeFill="background1"/>
        </w:rPr>
        <w:t>36</w:t>
      </w:r>
      <w:r w:rsidR="00097624" w:rsidRPr="007C3E9E">
        <w:rPr>
          <w:rFonts w:ascii="Arial" w:hAnsi="Arial" w:cs="Arial"/>
          <w:sz w:val="23"/>
          <w:szCs w:val="23"/>
          <w:shd w:val="clear" w:color="auto" w:fill="FFFFFF" w:themeFill="background1"/>
        </w:rPr>
        <w:t xml:space="preserve">,000 in lieu of </w:t>
      </w:r>
      <w:r w:rsidR="00237B4C">
        <w:rPr>
          <w:rFonts w:ascii="Arial" w:hAnsi="Arial" w:cs="Arial"/>
          <w:sz w:val="23"/>
          <w:szCs w:val="23"/>
          <w:shd w:val="clear" w:color="auto" w:fill="FFFFFF" w:themeFill="background1"/>
        </w:rPr>
        <w:t>USD</w:t>
      </w:r>
      <w:r w:rsidR="007C3E9E" w:rsidRPr="007C3E9E">
        <w:rPr>
          <w:rFonts w:ascii="Arial" w:hAnsi="Arial" w:cs="Arial"/>
          <w:sz w:val="23"/>
          <w:szCs w:val="23"/>
          <w:shd w:val="clear" w:color="auto" w:fill="FFFFFF" w:themeFill="background1"/>
        </w:rPr>
        <w:t>26</w:t>
      </w:r>
      <w:r w:rsidR="00097624" w:rsidRPr="007C3E9E">
        <w:rPr>
          <w:rFonts w:ascii="Arial" w:hAnsi="Arial" w:cs="Arial"/>
          <w:sz w:val="23"/>
          <w:szCs w:val="23"/>
          <w:shd w:val="clear" w:color="auto" w:fill="FFFFFF" w:themeFill="background1"/>
        </w:rPr>
        <w:t>0,000)</w:t>
      </w:r>
      <w:r w:rsidR="003F161E" w:rsidRPr="007C3E9E">
        <w:rPr>
          <w:rFonts w:ascii="Arial" w:hAnsi="Arial" w:cs="Arial"/>
          <w:sz w:val="23"/>
          <w:szCs w:val="23"/>
          <w:shd w:val="clear" w:color="auto" w:fill="FFFFFF" w:themeFill="background1"/>
        </w:rPr>
        <w:t>.</w:t>
      </w:r>
      <w:r w:rsidRPr="00097624">
        <w:rPr>
          <w:rFonts w:ascii="Arial" w:hAnsi="Arial" w:cs="Arial"/>
          <w:sz w:val="23"/>
          <w:szCs w:val="23"/>
          <w:shd w:val="clear" w:color="auto" w:fill="E36C0A" w:themeFill="accent6" w:themeFillShade="BF"/>
        </w:rPr>
        <w:t xml:space="preserve"> </w:t>
      </w:r>
      <w:r w:rsidR="003F161E">
        <w:rPr>
          <w:rFonts w:ascii="Arial" w:hAnsi="Arial" w:cs="Arial"/>
          <w:sz w:val="23"/>
          <w:szCs w:val="23"/>
        </w:rPr>
        <w:t xml:space="preserve">The result was that overall </w:t>
      </w:r>
      <w:r w:rsidR="00F77D4B">
        <w:rPr>
          <w:rFonts w:ascii="Arial" w:hAnsi="Arial" w:cs="Arial"/>
          <w:sz w:val="23"/>
          <w:szCs w:val="23"/>
        </w:rPr>
        <w:t>expenditure levels</w:t>
      </w:r>
      <w:r w:rsidR="003F161E">
        <w:rPr>
          <w:rFonts w:ascii="Arial" w:hAnsi="Arial" w:cs="Arial"/>
          <w:sz w:val="23"/>
          <w:szCs w:val="23"/>
        </w:rPr>
        <w:t xml:space="preserve"> outpaced the budgetary provisions of the IP work plans since July 2014, i.e. in the</w:t>
      </w:r>
      <w:r w:rsidRPr="00EC6CBC">
        <w:rPr>
          <w:rFonts w:ascii="Arial" w:hAnsi="Arial" w:cs="Arial"/>
          <w:sz w:val="23"/>
          <w:szCs w:val="23"/>
        </w:rPr>
        <w:t xml:space="preserve"> second </w:t>
      </w:r>
      <w:r w:rsidR="003F161E">
        <w:rPr>
          <w:rFonts w:ascii="Arial" w:hAnsi="Arial" w:cs="Arial"/>
          <w:sz w:val="23"/>
          <w:szCs w:val="23"/>
        </w:rPr>
        <w:t xml:space="preserve">and third </w:t>
      </w:r>
      <w:r w:rsidRPr="00EC6CBC">
        <w:rPr>
          <w:rFonts w:ascii="Arial" w:hAnsi="Arial" w:cs="Arial"/>
          <w:sz w:val="23"/>
          <w:szCs w:val="23"/>
        </w:rPr>
        <w:t>year</w:t>
      </w:r>
      <w:r w:rsidR="003F161E">
        <w:rPr>
          <w:rFonts w:ascii="Arial" w:hAnsi="Arial" w:cs="Arial"/>
          <w:sz w:val="23"/>
          <w:szCs w:val="23"/>
        </w:rPr>
        <w:t xml:space="preserve"> (</w:t>
      </w:r>
      <w:r w:rsidRPr="00EC6CBC">
        <w:rPr>
          <w:rFonts w:ascii="Arial" w:hAnsi="Arial" w:cs="Arial"/>
          <w:sz w:val="23"/>
          <w:szCs w:val="23"/>
        </w:rPr>
        <w:t>101% for year 2, 119% for the 1</w:t>
      </w:r>
      <w:r w:rsidRPr="00EC6CBC">
        <w:rPr>
          <w:rFonts w:ascii="Arial" w:hAnsi="Arial" w:cs="Arial"/>
          <w:sz w:val="23"/>
          <w:szCs w:val="23"/>
          <w:vertAlign w:val="superscript"/>
        </w:rPr>
        <w:t>st</w:t>
      </w:r>
      <w:r w:rsidRPr="00EC6CBC">
        <w:rPr>
          <w:rFonts w:ascii="Arial" w:hAnsi="Arial" w:cs="Arial"/>
          <w:sz w:val="23"/>
          <w:szCs w:val="23"/>
        </w:rPr>
        <w:t xml:space="preserve"> quarter of the 3</w:t>
      </w:r>
      <w:r w:rsidRPr="00EC6CBC">
        <w:rPr>
          <w:rFonts w:ascii="Arial" w:hAnsi="Arial" w:cs="Arial"/>
          <w:sz w:val="23"/>
          <w:szCs w:val="23"/>
          <w:vertAlign w:val="superscript"/>
        </w:rPr>
        <w:t>rd</w:t>
      </w:r>
      <w:r w:rsidRPr="00EC6CBC">
        <w:rPr>
          <w:rFonts w:ascii="Arial" w:hAnsi="Arial" w:cs="Arial"/>
          <w:sz w:val="23"/>
          <w:szCs w:val="23"/>
        </w:rPr>
        <w:t xml:space="preserve"> year</w:t>
      </w:r>
      <w:r w:rsidR="00F77D4B">
        <w:rPr>
          <w:rFonts w:ascii="Arial" w:hAnsi="Arial" w:cs="Arial"/>
          <w:sz w:val="23"/>
          <w:szCs w:val="23"/>
        </w:rPr>
        <w:t>)</w:t>
      </w:r>
      <w:r w:rsidRPr="00EC6CBC">
        <w:rPr>
          <w:rFonts w:ascii="Arial" w:hAnsi="Arial" w:cs="Arial"/>
          <w:sz w:val="23"/>
          <w:szCs w:val="23"/>
        </w:rPr>
        <w:t>. The total average absorption of work plan budgets from July 201</w:t>
      </w:r>
      <w:r w:rsidR="0055474B">
        <w:rPr>
          <w:rFonts w:ascii="Arial" w:hAnsi="Arial" w:cs="Arial"/>
          <w:sz w:val="23"/>
          <w:szCs w:val="23"/>
        </w:rPr>
        <w:t>3-</w:t>
      </w:r>
      <w:r w:rsidRPr="00EC6CBC">
        <w:rPr>
          <w:rFonts w:ascii="Arial" w:hAnsi="Arial" w:cs="Arial"/>
          <w:sz w:val="23"/>
          <w:szCs w:val="23"/>
        </w:rPr>
        <w:t xml:space="preserve">June 2015 stands at 79% which includes the first half year of effective non-spending. If the first two quarters of Year 1 are excluded from the calculation the absorption outpaces initially foreseen yearly budget provisions.  </w:t>
      </w:r>
    </w:p>
    <w:p w:rsidR="008F0317" w:rsidRPr="00EC6CBC" w:rsidRDefault="008F0317" w:rsidP="008F0317">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8F0317" w:rsidRPr="00EC6CBC" w:rsidRDefault="008F0317" w:rsidP="008F0317">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EC6CBC">
        <w:rPr>
          <w:rFonts w:ascii="Arial" w:hAnsi="Arial" w:cs="Arial"/>
          <w:sz w:val="23"/>
          <w:szCs w:val="23"/>
        </w:rPr>
        <w:t>-</w:t>
      </w:r>
      <w:r>
        <w:rPr>
          <w:rFonts w:ascii="Arial" w:hAnsi="Arial" w:cs="Arial"/>
          <w:sz w:val="23"/>
          <w:szCs w:val="23"/>
        </w:rPr>
        <w:t>I</w:t>
      </w:r>
      <w:r w:rsidRPr="00EC6CBC">
        <w:rPr>
          <w:rFonts w:ascii="Arial" w:hAnsi="Arial" w:cs="Arial"/>
          <w:sz w:val="23"/>
          <w:szCs w:val="23"/>
        </w:rPr>
        <w:t xml:space="preserve">t must be noted that the intended spending against Output 3 resulted in a complete failure. Overall, UNDP ended up being the UN agency </w:t>
      </w:r>
      <w:r w:rsidR="00C45513">
        <w:rPr>
          <w:rFonts w:ascii="Arial" w:hAnsi="Arial" w:cs="Arial"/>
          <w:sz w:val="23"/>
          <w:szCs w:val="23"/>
        </w:rPr>
        <w:t xml:space="preserve">more or less </w:t>
      </w:r>
      <w:r w:rsidRPr="00EC6CBC">
        <w:rPr>
          <w:rFonts w:ascii="Arial" w:hAnsi="Arial" w:cs="Arial"/>
          <w:sz w:val="23"/>
          <w:szCs w:val="23"/>
        </w:rPr>
        <w:t xml:space="preserve">exclusively bankrolling the JP, which is not in line with the original intent of the JP as such and specifically, its originally foreseen financial management arrangements. </w:t>
      </w:r>
      <w:r w:rsidR="00C45513">
        <w:rPr>
          <w:rFonts w:ascii="Arial" w:hAnsi="Arial" w:cs="Arial"/>
          <w:sz w:val="23"/>
          <w:szCs w:val="23"/>
        </w:rPr>
        <w:t xml:space="preserve">To boot, UN Women mobilized some additional resources to provide technical assistance for the conduct of the Gender Audit. </w:t>
      </w:r>
      <w:r w:rsidRPr="00EC6CBC">
        <w:rPr>
          <w:rFonts w:ascii="Arial" w:hAnsi="Arial" w:cs="Arial"/>
          <w:sz w:val="23"/>
          <w:szCs w:val="23"/>
        </w:rPr>
        <w:t>While OHCHR did spend some money against training activities th</w:t>
      </w:r>
      <w:r w:rsidR="00004BCF">
        <w:rPr>
          <w:rFonts w:ascii="Arial" w:hAnsi="Arial" w:cs="Arial"/>
          <w:sz w:val="23"/>
          <w:szCs w:val="23"/>
        </w:rPr>
        <w:t>i</w:t>
      </w:r>
      <w:r w:rsidRPr="00EC6CBC">
        <w:rPr>
          <w:rFonts w:ascii="Arial" w:hAnsi="Arial" w:cs="Arial"/>
          <w:sz w:val="23"/>
          <w:szCs w:val="23"/>
        </w:rPr>
        <w:t xml:space="preserve">s spending happened outside the JP’s administrative mechanism. GoR in-kind contributions were difficult to </w:t>
      </w:r>
      <w:r w:rsidR="00CC49F2" w:rsidRPr="00EC6CBC">
        <w:rPr>
          <w:rFonts w:ascii="Arial" w:hAnsi="Arial" w:cs="Arial"/>
          <w:sz w:val="23"/>
          <w:szCs w:val="23"/>
        </w:rPr>
        <w:t>monetize</w:t>
      </w:r>
      <w:r w:rsidRPr="00EC6CBC">
        <w:rPr>
          <w:rFonts w:ascii="Arial" w:hAnsi="Arial" w:cs="Arial"/>
          <w:sz w:val="23"/>
          <w:szCs w:val="23"/>
        </w:rPr>
        <w:t xml:space="preserve"> and have thus not been included in the detailed review. </w:t>
      </w:r>
    </w:p>
    <w:p w:rsidR="0055474B" w:rsidRDefault="0055474B" w:rsidP="00B4120F">
      <w:pPr>
        <w:rPr>
          <w:b/>
        </w:rPr>
      </w:pPr>
    </w:p>
    <w:p w:rsidR="00D65C26" w:rsidRDefault="00D65C26" w:rsidP="00D65C26">
      <w:pPr>
        <w:shd w:val="clear" w:color="auto" w:fill="FFFFFF" w:themeFill="background1"/>
        <w:rPr>
          <w:rFonts w:ascii="Arial" w:eastAsia="Times New Roman" w:hAnsi="Arial" w:cs="Arial"/>
          <w:i/>
          <w:sz w:val="23"/>
          <w:szCs w:val="23"/>
        </w:rPr>
      </w:pPr>
      <w:r>
        <w:rPr>
          <w:rFonts w:ascii="Arial" w:eastAsia="Times New Roman" w:hAnsi="Arial" w:cs="Arial"/>
          <w:i/>
          <w:sz w:val="23"/>
          <w:szCs w:val="23"/>
        </w:rPr>
        <w:t xml:space="preserve">Figure 1 – </w:t>
      </w:r>
      <w:r w:rsidR="00A053D6">
        <w:rPr>
          <w:rFonts w:ascii="Arial" w:eastAsia="Times New Roman" w:hAnsi="Arial" w:cs="Arial"/>
          <w:i/>
          <w:sz w:val="23"/>
          <w:szCs w:val="23"/>
        </w:rPr>
        <w:t>ProDoc</w:t>
      </w:r>
      <w:r>
        <w:rPr>
          <w:rFonts w:ascii="Arial" w:eastAsia="Times New Roman" w:hAnsi="Arial" w:cs="Arial"/>
          <w:i/>
          <w:sz w:val="23"/>
          <w:szCs w:val="23"/>
        </w:rPr>
        <w:t xml:space="preserve"> Budget vs. Expenditure (USD) / Years 1-3</w:t>
      </w:r>
    </w:p>
    <w:p w:rsidR="00B4120F" w:rsidRDefault="002D539A" w:rsidP="00B4120F">
      <w:r>
        <w:rPr>
          <w:noProof/>
        </w:rPr>
        <w:drawing>
          <wp:inline distT="0" distB="0" distL="0" distR="0">
            <wp:extent cx="6243728" cy="3830128"/>
            <wp:effectExtent l="19050" t="0" r="23722"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5C26" w:rsidRDefault="00B33B76" w:rsidP="008F0317">
      <w:pPr>
        <w:spacing w:after="0" w:line="240" w:lineRule="auto"/>
        <w:jc w:val="both"/>
        <w:rPr>
          <w:rFonts w:ascii="Arial" w:hAnsi="Arial" w:cs="Arial"/>
          <w:sz w:val="23"/>
          <w:szCs w:val="23"/>
        </w:rPr>
      </w:pPr>
      <w:r>
        <w:rPr>
          <w:rFonts w:ascii="Arial" w:hAnsi="Arial" w:cs="Arial"/>
          <w:sz w:val="23"/>
          <w:szCs w:val="23"/>
        </w:rPr>
        <w:t>(N.B.:  For 2014/2015 and 2015/2016, the “One Fund” was effectively replaced by the DRT-F.)</w:t>
      </w:r>
    </w:p>
    <w:p w:rsidR="00B33B76" w:rsidRDefault="00B33B76" w:rsidP="008F0317">
      <w:pPr>
        <w:spacing w:after="0" w:line="240" w:lineRule="auto"/>
        <w:jc w:val="both"/>
        <w:rPr>
          <w:rFonts w:ascii="Arial" w:hAnsi="Arial" w:cs="Arial"/>
          <w:sz w:val="23"/>
          <w:szCs w:val="23"/>
        </w:rPr>
      </w:pPr>
    </w:p>
    <w:p w:rsidR="008F0317" w:rsidRDefault="00D0137C" w:rsidP="008F0317">
      <w:pPr>
        <w:spacing w:after="0" w:line="240" w:lineRule="auto"/>
        <w:jc w:val="both"/>
        <w:rPr>
          <w:rFonts w:ascii="Arial" w:hAnsi="Arial" w:cs="Arial"/>
          <w:sz w:val="23"/>
          <w:szCs w:val="23"/>
        </w:rPr>
      </w:pPr>
      <w:r w:rsidRPr="008F0317">
        <w:rPr>
          <w:rFonts w:ascii="Arial" w:hAnsi="Arial" w:cs="Arial"/>
          <w:sz w:val="23"/>
          <w:szCs w:val="23"/>
        </w:rPr>
        <w:t>-</w:t>
      </w:r>
      <w:r w:rsidR="00F0667C" w:rsidRPr="008F0317">
        <w:rPr>
          <w:rFonts w:ascii="Arial" w:hAnsi="Arial" w:cs="Arial"/>
          <w:sz w:val="23"/>
          <w:szCs w:val="23"/>
        </w:rPr>
        <w:t>Above diagram</w:t>
      </w:r>
      <w:r w:rsidR="008F0317" w:rsidRPr="008F0317">
        <w:rPr>
          <w:rFonts w:ascii="Arial" w:hAnsi="Arial" w:cs="Arial"/>
          <w:sz w:val="23"/>
          <w:szCs w:val="23"/>
        </w:rPr>
        <w:t xml:space="preserve">(Figure 1) </w:t>
      </w:r>
      <w:r w:rsidR="00F0667C" w:rsidRPr="008F0317">
        <w:rPr>
          <w:rFonts w:ascii="Arial" w:hAnsi="Arial" w:cs="Arial"/>
          <w:sz w:val="23"/>
          <w:szCs w:val="23"/>
        </w:rPr>
        <w:t xml:space="preserve">graphically displays the discrepancy between initially projected resources and actually available funding, with Year 1 </w:t>
      </w:r>
      <w:r w:rsidRPr="008F0317">
        <w:rPr>
          <w:rFonts w:ascii="Arial" w:hAnsi="Arial" w:cs="Arial"/>
          <w:sz w:val="23"/>
          <w:szCs w:val="23"/>
        </w:rPr>
        <w:t xml:space="preserve">showing that the UN, and effectively, UNDP all alone, mobilized 50.4% of the foreseen core budget (USD801,044 against planned USD 1,588,345) while the </w:t>
      </w:r>
      <w:r w:rsidR="004D46D7">
        <w:rPr>
          <w:rFonts w:ascii="Arial" w:hAnsi="Arial" w:cs="Arial"/>
          <w:sz w:val="23"/>
          <w:szCs w:val="23"/>
        </w:rPr>
        <w:t xml:space="preserve">contribution from the </w:t>
      </w:r>
      <w:r w:rsidRPr="008F0317">
        <w:rPr>
          <w:rFonts w:ascii="Arial" w:hAnsi="Arial" w:cs="Arial"/>
          <w:sz w:val="23"/>
          <w:szCs w:val="23"/>
        </w:rPr>
        <w:t>One Fund did not materialize</w:t>
      </w:r>
      <w:r w:rsidR="004D46D7">
        <w:rPr>
          <w:rFonts w:ascii="Arial" w:hAnsi="Arial" w:cs="Arial"/>
          <w:sz w:val="23"/>
          <w:szCs w:val="23"/>
        </w:rPr>
        <w:t>.</w:t>
      </w:r>
    </w:p>
    <w:p w:rsidR="008F0317" w:rsidRDefault="008F0317" w:rsidP="008F0317">
      <w:pPr>
        <w:spacing w:after="0" w:line="240" w:lineRule="auto"/>
        <w:jc w:val="both"/>
        <w:rPr>
          <w:rFonts w:ascii="Arial" w:hAnsi="Arial" w:cs="Arial"/>
          <w:sz w:val="23"/>
          <w:szCs w:val="23"/>
        </w:rPr>
      </w:pPr>
    </w:p>
    <w:p w:rsidR="00011532" w:rsidRPr="008F0317" w:rsidRDefault="008F0317" w:rsidP="00011532">
      <w:pPr>
        <w:spacing w:after="0" w:line="240" w:lineRule="auto"/>
        <w:jc w:val="both"/>
        <w:rPr>
          <w:rFonts w:ascii="Arial" w:hAnsi="Arial" w:cs="Arial"/>
          <w:sz w:val="23"/>
          <w:szCs w:val="23"/>
        </w:rPr>
      </w:pPr>
      <w:r>
        <w:rPr>
          <w:rFonts w:ascii="Arial" w:hAnsi="Arial" w:cs="Arial"/>
          <w:sz w:val="23"/>
          <w:szCs w:val="23"/>
        </w:rPr>
        <w:t>-</w:t>
      </w:r>
      <w:r w:rsidR="006C10DA">
        <w:rPr>
          <w:rFonts w:ascii="Arial" w:hAnsi="Arial" w:cs="Arial"/>
          <w:sz w:val="23"/>
          <w:szCs w:val="23"/>
        </w:rPr>
        <w:t>In Year 2, the</w:t>
      </w:r>
      <w:r w:rsidR="00CC49F2">
        <w:rPr>
          <w:rFonts w:ascii="Arial" w:hAnsi="Arial" w:cs="Arial"/>
          <w:sz w:val="23"/>
          <w:szCs w:val="23"/>
        </w:rPr>
        <w:t xml:space="preserve">resources from </w:t>
      </w:r>
      <w:r w:rsidR="00BF3258">
        <w:rPr>
          <w:rFonts w:ascii="Arial" w:hAnsi="Arial" w:cs="Arial"/>
          <w:sz w:val="23"/>
          <w:szCs w:val="23"/>
        </w:rPr>
        <w:t>DRT-F</w:t>
      </w:r>
      <w:r w:rsidR="00CC49F2">
        <w:rPr>
          <w:rFonts w:ascii="Arial" w:hAnsi="Arial" w:cs="Arial"/>
          <w:sz w:val="23"/>
          <w:szCs w:val="23"/>
        </w:rPr>
        <w:t xml:space="preserve">und, mobilized through the </w:t>
      </w:r>
      <w:r w:rsidR="00976A96">
        <w:rPr>
          <w:rFonts w:ascii="Arial" w:hAnsi="Arial" w:cs="Arial"/>
          <w:sz w:val="23"/>
          <w:szCs w:val="23"/>
        </w:rPr>
        <w:t>One UN</w:t>
      </w:r>
      <w:r w:rsidR="00CC49F2">
        <w:rPr>
          <w:rFonts w:ascii="Arial" w:hAnsi="Arial" w:cs="Arial"/>
          <w:sz w:val="23"/>
          <w:szCs w:val="23"/>
        </w:rPr>
        <w:t xml:space="preserve">Rwanda , </w:t>
      </w:r>
      <w:r w:rsidR="00D0137C" w:rsidRPr="008F0317">
        <w:rPr>
          <w:rFonts w:ascii="Arial" w:hAnsi="Arial" w:cs="Arial"/>
          <w:sz w:val="23"/>
          <w:szCs w:val="23"/>
        </w:rPr>
        <w:t xml:space="preserve"> covered 37.5% </w:t>
      </w:r>
      <w:r w:rsidR="00011532">
        <w:rPr>
          <w:rFonts w:ascii="Arial" w:hAnsi="Arial" w:cs="Arial"/>
          <w:sz w:val="23"/>
          <w:szCs w:val="23"/>
        </w:rPr>
        <w:t xml:space="preserve">(actual 369,092USD against budgeted 985,530USD) </w:t>
      </w:r>
      <w:r w:rsidR="00D0137C" w:rsidRPr="008F0317">
        <w:rPr>
          <w:rFonts w:ascii="Arial" w:hAnsi="Arial" w:cs="Arial"/>
          <w:sz w:val="23"/>
          <w:szCs w:val="23"/>
        </w:rPr>
        <w:t>of the One Fund budget</w:t>
      </w:r>
      <w:r w:rsidR="00011532">
        <w:rPr>
          <w:rFonts w:ascii="Arial" w:hAnsi="Arial" w:cs="Arial"/>
          <w:sz w:val="23"/>
          <w:szCs w:val="23"/>
        </w:rPr>
        <w:t xml:space="preserve"> projected in the </w:t>
      </w:r>
      <w:r w:rsidR="00A053D6">
        <w:rPr>
          <w:rFonts w:ascii="Arial" w:hAnsi="Arial" w:cs="Arial"/>
          <w:sz w:val="23"/>
          <w:szCs w:val="23"/>
        </w:rPr>
        <w:t>ProDoc</w:t>
      </w:r>
      <w:r w:rsidR="00011532" w:rsidRPr="008F0317">
        <w:rPr>
          <w:rFonts w:ascii="Arial" w:hAnsi="Arial" w:cs="Arial"/>
          <w:sz w:val="23"/>
          <w:szCs w:val="23"/>
        </w:rPr>
        <w:t>, whereas UNDP once again as single agency covered the entire budget provision under the Core Fund and even exceeded this amount by almost 21% (USD 1,512,07</w:t>
      </w:r>
      <w:r w:rsidR="00CF1D41">
        <w:rPr>
          <w:rFonts w:ascii="Arial" w:hAnsi="Arial" w:cs="Arial"/>
          <w:sz w:val="23"/>
          <w:szCs w:val="23"/>
        </w:rPr>
        <w:t>5.95 actual vs. USD 1,251,477</w:t>
      </w:r>
      <w:r w:rsidR="00011532" w:rsidRPr="008F0317">
        <w:rPr>
          <w:rFonts w:ascii="Arial" w:hAnsi="Arial" w:cs="Arial"/>
          <w:sz w:val="23"/>
          <w:szCs w:val="23"/>
        </w:rPr>
        <w:t xml:space="preserve"> planned).  For Year 3</w:t>
      </w:r>
      <w:r w:rsidR="00011532">
        <w:rPr>
          <w:rFonts w:ascii="Arial" w:hAnsi="Arial" w:cs="Arial"/>
          <w:sz w:val="23"/>
          <w:szCs w:val="23"/>
        </w:rPr>
        <w:t xml:space="preserve"> (July 2015-June 2016)</w:t>
      </w:r>
      <w:r w:rsidR="00011532" w:rsidRPr="008F0317">
        <w:rPr>
          <w:rFonts w:ascii="Arial" w:hAnsi="Arial" w:cs="Arial"/>
          <w:sz w:val="23"/>
          <w:szCs w:val="23"/>
        </w:rPr>
        <w:t xml:space="preserve">, data from the first quarter allows to project that a pattern similar </w:t>
      </w:r>
      <w:r w:rsidR="00011532">
        <w:rPr>
          <w:rFonts w:ascii="Arial" w:hAnsi="Arial" w:cs="Arial"/>
          <w:sz w:val="23"/>
          <w:szCs w:val="23"/>
        </w:rPr>
        <w:t>to</w:t>
      </w:r>
      <w:r w:rsidR="00011532" w:rsidRPr="008F0317">
        <w:rPr>
          <w:rFonts w:ascii="Arial" w:hAnsi="Arial" w:cs="Arial"/>
          <w:sz w:val="23"/>
          <w:szCs w:val="23"/>
        </w:rPr>
        <w:t xml:space="preserve"> year 2 will unfold over the remaining three quarters of 2015/2016. </w:t>
      </w:r>
    </w:p>
    <w:tbl>
      <w:tblPr>
        <w:tblW w:w="1340" w:type="dxa"/>
        <w:tblInd w:w="94" w:type="dxa"/>
        <w:tblLook w:val="04A0" w:firstRow="1" w:lastRow="0" w:firstColumn="1" w:lastColumn="0" w:noHBand="0" w:noVBand="1"/>
      </w:tblPr>
      <w:tblGrid>
        <w:gridCol w:w="1340"/>
      </w:tblGrid>
      <w:tr w:rsidR="00011532" w:rsidRPr="00011532" w:rsidTr="00011532">
        <w:trPr>
          <w:trHeight w:val="300"/>
        </w:trPr>
        <w:tc>
          <w:tcPr>
            <w:tcW w:w="1340" w:type="dxa"/>
            <w:tcBorders>
              <w:top w:val="nil"/>
              <w:left w:val="nil"/>
              <w:bottom w:val="nil"/>
              <w:right w:val="nil"/>
            </w:tcBorders>
            <w:shd w:val="clear" w:color="auto" w:fill="auto"/>
            <w:noWrap/>
            <w:vAlign w:val="bottom"/>
            <w:hideMark/>
          </w:tcPr>
          <w:p w:rsidR="00011532" w:rsidRPr="00011532" w:rsidRDefault="00011532" w:rsidP="00011532">
            <w:pPr>
              <w:spacing w:after="0" w:line="240" w:lineRule="auto"/>
              <w:rPr>
                <w:rFonts w:ascii="Calibri" w:eastAsia="Times New Roman" w:hAnsi="Calibri" w:cs="Times New Roman"/>
                <w:color w:val="000000"/>
                <w:sz w:val="20"/>
                <w:szCs w:val="20"/>
              </w:rPr>
            </w:pPr>
          </w:p>
        </w:tc>
      </w:tr>
      <w:tr w:rsidR="00762BD3" w:rsidRPr="00011532" w:rsidTr="00011532">
        <w:trPr>
          <w:trHeight w:val="300"/>
        </w:trPr>
        <w:tc>
          <w:tcPr>
            <w:tcW w:w="1340" w:type="dxa"/>
            <w:tcBorders>
              <w:top w:val="nil"/>
              <w:left w:val="nil"/>
              <w:bottom w:val="nil"/>
              <w:right w:val="nil"/>
            </w:tcBorders>
            <w:shd w:val="clear" w:color="auto" w:fill="auto"/>
            <w:noWrap/>
            <w:vAlign w:val="bottom"/>
            <w:hideMark/>
          </w:tcPr>
          <w:p w:rsidR="00762BD3" w:rsidRPr="00011532" w:rsidRDefault="00762BD3" w:rsidP="00011532">
            <w:pPr>
              <w:spacing w:after="0" w:line="240" w:lineRule="auto"/>
              <w:rPr>
                <w:rFonts w:ascii="Calibri" w:eastAsia="Times New Roman" w:hAnsi="Calibri" w:cs="Times New Roman"/>
                <w:color w:val="000000"/>
                <w:sz w:val="20"/>
                <w:szCs w:val="20"/>
              </w:rPr>
            </w:pPr>
          </w:p>
        </w:tc>
      </w:tr>
    </w:tbl>
    <w:p w:rsidR="00B4120F" w:rsidRDefault="0041082B" w:rsidP="00011532">
      <w:pPr>
        <w:shd w:val="clear" w:color="auto" w:fill="FFFFFF" w:themeFill="background1"/>
        <w:spacing w:after="0" w:line="240" w:lineRule="auto"/>
        <w:rPr>
          <w:rFonts w:ascii="Arial" w:eastAsia="Times New Roman" w:hAnsi="Arial" w:cs="Arial"/>
          <w:i/>
          <w:sz w:val="23"/>
          <w:szCs w:val="23"/>
        </w:rPr>
      </w:pPr>
      <w:r>
        <w:rPr>
          <w:rFonts w:ascii="Arial" w:eastAsia="Times New Roman" w:hAnsi="Arial" w:cs="Arial"/>
          <w:i/>
          <w:sz w:val="23"/>
          <w:szCs w:val="23"/>
        </w:rPr>
        <w:t xml:space="preserve">Table 8 – IP WPs vs. Expenditure vs. </w:t>
      </w:r>
      <w:r w:rsidR="00A053D6">
        <w:rPr>
          <w:rFonts w:ascii="Arial" w:eastAsia="Times New Roman" w:hAnsi="Arial" w:cs="Arial"/>
          <w:i/>
          <w:sz w:val="23"/>
          <w:szCs w:val="23"/>
        </w:rPr>
        <w:t>ProDoc</w:t>
      </w:r>
      <w:r>
        <w:rPr>
          <w:rFonts w:ascii="Arial" w:eastAsia="Times New Roman" w:hAnsi="Arial" w:cs="Arial"/>
          <w:i/>
          <w:sz w:val="23"/>
          <w:szCs w:val="23"/>
        </w:rPr>
        <w:t xml:space="preserve"> Budget (USD) / Years 1-3</w:t>
      </w:r>
    </w:p>
    <w:p w:rsidR="00762BD3" w:rsidRDefault="00762BD3" w:rsidP="00011532">
      <w:pPr>
        <w:shd w:val="clear" w:color="auto" w:fill="FFFFFF" w:themeFill="background1"/>
        <w:spacing w:after="0" w:line="240" w:lineRule="auto"/>
        <w:rPr>
          <w:b/>
        </w:rPr>
      </w:pPr>
    </w:p>
    <w:tbl>
      <w:tblPr>
        <w:tblpPr w:leftFromText="180" w:rightFromText="180" w:vertAnchor="text" w:horzAnchor="margin" w:tblpX="108" w:tblpY="47"/>
        <w:tblW w:w="9360" w:type="dxa"/>
        <w:tblLook w:val="04A0" w:firstRow="1" w:lastRow="0" w:firstColumn="1" w:lastColumn="0" w:noHBand="0" w:noVBand="1"/>
      </w:tblPr>
      <w:tblGrid>
        <w:gridCol w:w="1008"/>
        <w:gridCol w:w="1980"/>
        <w:gridCol w:w="2160"/>
        <w:gridCol w:w="2160"/>
        <w:gridCol w:w="2052"/>
      </w:tblGrid>
      <w:tr w:rsidR="009D78CC" w:rsidRPr="00E008E6" w:rsidTr="009D78CC">
        <w:trPr>
          <w:trHeight w:val="390"/>
        </w:trPr>
        <w:tc>
          <w:tcPr>
            <w:tcW w:w="2988"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9D78CC" w:rsidRPr="00E008E6" w:rsidRDefault="00B6364C" w:rsidP="00011532">
            <w:pPr>
              <w:spacing w:after="0" w:line="240" w:lineRule="auto"/>
              <w:jc w:val="center"/>
              <w:rPr>
                <w:rFonts w:ascii="Calibri" w:hAnsi="Calibri"/>
                <w:b/>
                <w:color w:val="000000"/>
                <w:sz w:val="18"/>
              </w:rPr>
            </w:pPr>
            <w:r w:rsidRPr="00B6364C">
              <w:rPr>
                <w:rFonts w:ascii="Calibri" w:hAnsi="Calibri"/>
                <w:b/>
                <w:color w:val="000000"/>
                <w:sz w:val="18"/>
              </w:rPr>
              <w:t>Period</w:t>
            </w:r>
          </w:p>
        </w:tc>
        <w:tc>
          <w:tcPr>
            <w:tcW w:w="2160" w:type="dxa"/>
            <w:tcBorders>
              <w:top w:val="single" w:sz="8" w:space="0" w:color="auto"/>
              <w:left w:val="nil"/>
              <w:bottom w:val="single" w:sz="8" w:space="0" w:color="auto"/>
              <w:right w:val="single" w:sz="4" w:space="0" w:color="auto"/>
            </w:tcBorders>
            <w:shd w:val="clear" w:color="auto" w:fill="auto"/>
            <w:noWrap/>
            <w:vAlign w:val="bottom"/>
            <w:hideMark/>
          </w:tcPr>
          <w:p w:rsidR="009D78CC" w:rsidRPr="00E008E6" w:rsidRDefault="00B6364C" w:rsidP="00011532">
            <w:pPr>
              <w:spacing w:after="0" w:line="240" w:lineRule="auto"/>
              <w:jc w:val="center"/>
              <w:rPr>
                <w:rFonts w:ascii="Calibri" w:hAnsi="Calibri"/>
                <w:b/>
                <w:color w:val="000000"/>
                <w:sz w:val="18"/>
              </w:rPr>
            </w:pPr>
            <w:r w:rsidRPr="00B6364C">
              <w:rPr>
                <w:rFonts w:ascii="Calibri" w:hAnsi="Calibri"/>
                <w:b/>
                <w:color w:val="000000"/>
                <w:sz w:val="18"/>
              </w:rPr>
              <w:t xml:space="preserve">IP WPs vs  </w:t>
            </w:r>
            <w:r w:rsidR="00A053D6">
              <w:rPr>
                <w:rFonts w:ascii="Calibri" w:hAnsi="Calibri"/>
                <w:b/>
                <w:color w:val="000000"/>
                <w:sz w:val="18"/>
              </w:rPr>
              <w:t>PRODOC</w:t>
            </w:r>
          </w:p>
        </w:tc>
        <w:tc>
          <w:tcPr>
            <w:tcW w:w="2160" w:type="dxa"/>
            <w:tcBorders>
              <w:top w:val="single" w:sz="8" w:space="0" w:color="auto"/>
              <w:left w:val="nil"/>
              <w:bottom w:val="single" w:sz="8" w:space="0" w:color="auto"/>
              <w:right w:val="single" w:sz="4" w:space="0" w:color="auto"/>
            </w:tcBorders>
            <w:shd w:val="clear" w:color="auto" w:fill="auto"/>
            <w:noWrap/>
            <w:vAlign w:val="bottom"/>
            <w:hideMark/>
          </w:tcPr>
          <w:p w:rsidR="009D78CC" w:rsidRPr="00E008E6" w:rsidRDefault="00B6364C" w:rsidP="00011532">
            <w:pPr>
              <w:spacing w:after="0" w:line="240" w:lineRule="auto"/>
              <w:jc w:val="center"/>
              <w:rPr>
                <w:rFonts w:ascii="Calibri" w:hAnsi="Calibri"/>
                <w:b/>
                <w:color w:val="000000"/>
                <w:sz w:val="18"/>
              </w:rPr>
            </w:pPr>
            <w:r w:rsidRPr="00B6364C">
              <w:rPr>
                <w:rFonts w:ascii="Calibri" w:hAnsi="Calibri"/>
                <w:b/>
                <w:color w:val="000000"/>
                <w:sz w:val="18"/>
              </w:rPr>
              <w:t xml:space="preserve">Expenditure vs </w:t>
            </w:r>
            <w:r w:rsidR="00A053D6">
              <w:rPr>
                <w:rFonts w:ascii="Calibri" w:hAnsi="Calibri"/>
                <w:b/>
                <w:color w:val="000000"/>
                <w:sz w:val="18"/>
              </w:rPr>
              <w:t>PRODOC</w:t>
            </w:r>
          </w:p>
        </w:tc>
        <w:tc>
          <w:tcPr>
            <w:tcW w:w="2052" w:type="dxa"/>
            <w:tcBorders>
              <w:top w:val="single" w:sz="8" w:space="0" w:color="auto"/>
              <w:left w:val="nil"/>
              <w:bottom w:val="single" w:sz="8" w:space="0" w:color="auto"/>
              <w:right w:val="single" w:sz="8" w:space="0" w:color="000000"/>
            </w:tcBorders>
            <w:shd w:val="clear" w:color="auto" w:fill="auto"/>
            <w:noWrap/>
            <w:vAlign w:val="bottom"/>
            <w:hideMark/>
          </w:tcPr>
          <w:p w:rsidR="009D78CC" w:rsidRPr="00E008E6" w:rsidRDefault="00B6364C" w:rsidP="00011532">
            <w:pPr>
              <w:spacing w:after="0" w:line="240" w:lineRule="auto"/>
              <w:jc w:val="center"/>
              <w:rPr>
                <w:rFonts w:ascii="Calibri" w:hAnsi="Calibri"/>
                <w:b/>
                <w:color w:val="000000"/>
                <w:sz w:val="18"/>
              </w:rPr>
            </w:pPr>
            <w:r w:rsidRPr="00B6364C">
              <w:rPr>
                <w:rFonts w:ascii="Calibri" w:hAnsi="Calibri"/>
                <w:b/>
                <w:color w:val="000000"/>
                <w:sz w:val="18"/>
              </w:rPr>
              <w:t>Expenditure vs IP WPs</w:t>
            </w:r>
          </w:p>
        </w:tc>
      </w:tr>
      <w:tr w:rsidR="009D78CC" w:rsidRPr="00E008E6" w:rsidTr="009D78CC">
        <w:trPr>
          <w:trHeight w:val="372"/>
        </w:trPr>
        <w:tc>
          <w:tcPr>
            <w:tcW w:w="1008" w:type="dxa"/>
            <w:tcBorders>
              <w:top w:val="nil"/>
              <w:left w:val="single" w:sz="8" w:space="0" w:color="auto"/>
              <w:bottom w:val="single" w:sz="4" w:space="0" w:color="auto"/>
              <w:right w:val="single" w:sz="8" w:space="0" w:color="auto"/>
            </w:tcBorders>
            <w:shd w:val="clear" w:color="auto" w:fill="auto"/>
            <w:noWrap/>
            <w:vAlign w:val="bottom"/>
            <w:hideMark/>
          </w:tcPr>
          <w:p w:rsidR="009D78CC" w:rsidRPr="00E008E6" w:rsidRDefault="009D78CC" w:rsidP="009D78CC">
            <w:pPr>
              <w:spacing w:after="0" w:line="240" w:lineRule="auto"/>
              <w:rPr>
                <w:rFonts w:ascii="Calibri" w:eastAsia="Times New Roman" w:hAnsi="Calibri" w:cs="Times New Roman"/>
                <w:color w:val="000000"/>
                <w:sz w:val="18"/>
                <w:szCs w:val="18"/>
              </w:rPr>
            </w:pPr>
            <w:r w:rsidRPr="00E008E6">
              <w:rPr>
                <w:rFonts w:ascii="Calibri" w:eastAsia="Times New Roman" w:hAnsi="Calibri" w:cs="Times New Roman"/>
                <w:color w:val="000000"/>
                <w:sz w:val="18"/>
                <w:szCs w:val="18"/>
              </w:rPr>
              <w:t>Year 1</w:t>
            </w:r>
          </w:p>
        </w:tc>
        <w:tc>
          <w:tcPr>
            <w:tcW w:w="1980" w:type="dxa"/>
            <w:tcBorders>
              <w:top w:val="nil"/>
              <w:left w:val="nil"/>
              <w:bottom w:val="single" w:sz="4" w:space="0" w:color="auto"/>
              <w:right w:val="single" w:sz="4" w:space="0" w:color="auto"/>
            </w:tcBorders>
            <w:shd w:val="clear" w:color="auto" w:fill="auto"/>
            <w:noWrap/>
            <w:vAlign w:val="bottom"/>
            <w:hideMark/>
          </w:tcPr>
          <w:p w:rsidR="009D78CC" w:rsidRPr="00E008E6" w:rsidRDefault="00B6364C" w:rsidP="009D78CC">
            <w:pPr>
              <w:spacing w:after="0" w:line="240" w:lineRule="auto"/>
              <w:rPr>
                <w:rFonts w:ascii="Calibri" w:hAnsi="Calibri"/>
                <w:color w:val="000000"/>
                <w:sz w:val="18"/>
              </w:rPr>
            </w:pPr>
            <w:r w:rsidRPr="00B6364C">
              <w:rPr>
                <w:rFonts w:ascii="Calibri" w:hAnsi="Calibri"/>
                <w:color w:val="000000"/>
                <w:sz w:val="18"/>
              </w:rPr>
              <w:t>July 2013-June 2014</w:t>
            </w:r>
          </w:p>
        </w:tc>
        <w:tc>
          <w:tcPr>
            <w:tcW w:w="2160" w:type="dxa"/>
            <w:tcBorders>
              <w:top w:val="nil"/>
              <w:left w:val="nil"/>
              <w:bottom w:val="single" w:sz="4" w:space="0" w:color="auto"/>
              <w:right w:val="single" w:sz="4" w:space="0" w:color="000000"/>
            </w:tcBorders>
            <w:shd w:val="clear" w:color="auto" w:fill="auto"/>
            <w:noWrap/>
            <w:vAlign w:val="bottom"/>
            <w:hideMark/>
          </w:tcPr>
          <w:p w:rsidR="009D78CC" w:rsidRPr="00E008E6" w:rsidRDefault="00B6364C" w:rsidP="009D78CC">
            <w:pPr>
              <w:spacing w:after="0" w:line="240" w:lineRule="auto"/>
              <w:jc w:val="center"/>
              <w:rPr>
                <w:rFonts w:ascii="Calibri" w:hAnsi="Calibri"/>
                <w:color w:val="000000"/>
                <w:sz w:val="18"/>
              </w:rPr>
            </w:pPr>
            <w:r w:rsidRPr="00B6364C">
              <w:rPr>
                <w:rFonts w:ascii="Calibri" w:hAnsi="Calibri"/>
                <w:color w:val="000000"/>
                <w:sz w:val="18"/>
              </w:rPr>
              <w:t>54%</w:t>
            </w:r>
          </w:p>
        </w:tc>
        <w:tc>
          <w:tcPr>
            <w:tcW w:w="2160" w:type="dxa"/>
            <w:tcBorders>
              <w:top w:val="nil"/>
              <w:left w:val="nil"/>
              <w:bottom w:val="single" w:sz="4" w:space="0" w:color="auto"/>
              <w:right w:val="single" w:sz="4" w:space="0" w:color="000000"/>
            </w:tcBorders>
            <w:shd w:val="clear" w:color="auto" w:fill="auto"/>
            <w:noWrap/>
            <w:vAlign w:val="bottom"/>
            <w:hideMark/>
          </w:tcPr>
          <w:p w:rsidR="009D78CC" w:rsidRPr="00E008E6" w:rsidRDefault="00B6364C" w:rsidP="009D78CC">
            <w:pPr>
              <w:spacing w:after="0" w:line="240" w:lineRule="auto"/>
              <w:jc w:val="center"/>
              <w:rPr>
                <w:rFonts w:ascii="Calibri" w:hAnsi="Calibri"/>
                <w:color w:val="000000"/>
                <w:sz w:val="18"/>
              </w:rPr>
            </w:pPr>
            <w:r w:rsidRPr="00B6364C">
              <w:rPr>
                <w:rFonts w:ascii="Calibri" w:hAnsi="Calibri"/>
                <w:color w:val="000000"/>
                <w:sz w:val="18"/>
              </w:rPr>
              <w:t>28%</w:t>
            </w:r>
          </w:p>
        </w:tc>
        <w:tc>
          <w:tcPr>
            <w:tcW w:w="2052" w:type="dxa"/>
            <w:tcBorders>
              <w:top w:val="nil"/>
              <w:left w:val="nil"/>
              <w:bottom w:val="single" w:sz="4" w:space="0" w:color="auto"/>
              <w:right w:val="single" w:sz="8" w:space="0" w:color="000000"/>
            </w:tcBorders>
            <w:shd w:val="clear" w:color="auto" w:fill="auto"/>
            <w:noWrap/>
            <w:vAlign w:val="bottom"/>
            <w:hideMark/>
          </w:tcPr>
          <w:p w:rsidR="009D78CC" w:rsidRPr="00E008E6" w:rsidRDefault="00B6364C" w:rsidP="009D78CC">
            <w:pPr>
              <w:spacing w:after="0" w:line="240" w:lineRule="auto"/>
              <w:jc w:val="center"/>
              <w:rPr>
                <w:rFonts w:ascii="Calibri" w:hAnsi="Calibri"/>
                <w:color w:val="000000"/>
                <w:sz w:val="18"/>
              </w:rPr>
            </w:pPr>
            <w:r w:rsidRPr="00B6364C">
              <w:rPr>
                <w:rFonts w:ascii="Calibri" w:hAnsi="Calibri"/>
                <w:color w:val="000000"/>
                <w:sz w:val="18"/>
              </w:rPr>
              <w:t>52%</w:t>
            </w:r>
          </w:p>
        </w:tc>
      </w:tr>
      <w:tr w:rsidR="009D78CC" w:rsidRPr="00E008E6" w:rsidTr="009D78CC">
        <w:trPr>
          <w:trHeight w:val="372"/>
        </w:trPr>
        <w:tc>
          <w:tcPr>
            <w:tcW w:w="1008" w:type="dxa"/>
            <w:tcBorders>
              <w:top w:val="nil"/>
              <w:left w:val="single" w:sz="8" w:space="0" w:color="auto"/>
              <w:bottom w:val="single" w:sz="4" w:space="0" w:color="auto"/>
              <w:right w:val="single" w:sz="8" w:space="0" w:color="auto"/>
            </w:tcBorders>
            <w:shd w:val="clear" w:color="auto" w:fill="auto"/>
            <w:noWrap/>
            <w:vAlign w:val="bottom"/>
            <w:hideMark/>
          </w:tcPr>
          <w:p w:rsidR="009D78CC" w:rsidRPr="00E008E6" w:rsidRDefault="009D78CC" w:rsidP="009D78CC">
            <w:pPr>
              <w:spacing w:after="0" w:line="240" w:lineRule="auto"/>
              <w:rPr>
                <w:rFonts w:ascii="Calibri" w:eastAsia="Times New Roman" w:hAnsi="Calibri" w:cs="Times New Roman"/>
                <w:color w:val="000000"/>
                <w:sz w:val="18"/>
                <w:szCs w:val="18"/>
              </w:rPr>
            </w:pPr>
            <w:r w:rsidRPr="00E008E6">
              <w:rPr>
                <w:rFonts w:ascii="Calibri" w:eastAsia="Times New Roman" w:hAnsi="Calibri" w:cs="Times New Roman"/>
                <w:color w:val="000000"/>
                <w:sz w:val="18"/>
                <w:szCs w:val="18"/>
              </w:rPr>
              <w:t>Year 2</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D78CC" w:rsidRPr="00E008E6" w:rsidRDefault="00B6364C" w:rsidP="009D78CC">
            <w:pPr>
              <w:spacing w:after="0" w:line="240" w:lineRule="auto"/>
              <w:rPr>
                <w:rFonts w:ascii="Calibri" w:hAnsi="Calibri"/>
                <w:color w:val="000000"/>
                <w:sz w:val="18"/>
              </w:rPr>
            </w:pPr>
            <w:r w:rsidRPr="00B6364C">
              <w:rPr>
                <w:rFonts w:ascii="Calibri" w:hAnsi="Calibri"/>
                <w:color w:val="000000"/>
                <w:sz w:val="18"/>
              </w:rPr>
              <w:t>July 2014-June 2015</w:t>
            </w:r>
          </w:p>
        </w:tc>
        <w:tc>
          <w:tcPr>
            <w:tcW w:w="2160" w:type="dxa"/>
            <w:tcBorders>
              <w:top w:val="single" w:sz="4" w:space="0" w:color="auto"/>
              <w:left w:val="nil"/>
              <w:bottom w:val="single" w:sz="4" w:space="0" w:color="auto"/>
              <w:right w:val="single" w:sz="4" w:space="0" w:color="000000"/>
            </w:tcBorders>
            <w:shd w:val="clear" w:color="auto" w:fill="auto"/>
            <w:noWrap/>
            <w:vAlign w:val="bottom"/>
            <w:hideMark/>
          </w:tcPr>
          <w:p w:rsidR="009D78CC" w:rsidRPr="00E008E6" w:rsidRDefault="00B6364C" w:rsidP="009D78CC">
            <w:pPr>
              <w:spacing w:after="0" w:line="240" w:lineRule="auto"/>
              <w:jc w:val="center"/>
              <w:rPr>
                <w:rFonts w:ascii="Calibri" w:hAnsi="Calibri"/>
                <w:color w:val="000000"/>
                <w:sz w:val="18"/>
              </w:rPr>
            </w:pPr>
            <w:r w:rsidRPr="00B6364C">
              <w:rPr>
                <w:rFonts w:ascii="Calibri" w:hAnsi="Calibri"/>
                <w:color w:val="000000"/>
                <w:sz w:val="18"/>
              </w:rPr>
              <w:t>83%</w:t>
            </w:r>
          </w:p>
        </w:tc>
        <w:tc>
          <w:tcPr>
            <w:tcW w:w="2160" w:type="dxa"/>
            <w:tcBorders>
              <w:top w:val="single" w:sz="4" w:space="0" w:color="auto"/>
              <w:left w:val="nil"/>
              <w:bottom w:val="single" w:sz="4" w:space="0" w:color="auto"/>
              <w:right w:val="single" w:sz="4" w:space="0" w:color="000000"/>
            </w:tcBorders>
            <w:shd w:val="clear" w:color="auto" w:fill="auto"/>
            <w:noWrap/>
            <w:vAlign w:val="bottom"/>
            <w:hideMark/>
          </w:tcPr>
          <w:p w:rsidR="009D78CC" w:rsidRPr="00E008E6" w:rsidRDefault="00B6364C" w:rsidP="009D78CC">
            <w:pPr>
              <w:spacing w:after="0" w:line="240" w:lineRule="auto"/>
              <w:jc w:val="center"/>
              <w:rPr>
                <w:rFonts w:ascii="Calibri" w:hAnsi="Calibri"/>
                <w:color w:val="000000"/>
                <w:sz w:val="18"/>
              </w:rPr>
            </w:pPr>
            <w:r w:rsidRPr="00B6364C">
              <w:rPr>
                <w:rFonts w:ascii="Calibri" w:hAnsi="Calibri"/>
                <w:color w:val="000000"/>
                <w:sz w:val="18"/>
              </w:rPr>
              <w:t>84%</w:t>
            </w:r>
          </w:p>
        </w:tc>
        <w:tc>
          <w:tcPr>
            <w:tcW w:w="2052" w:type="dxa"/>
            <w:tcBorders>
              <w:top w:val="single" w:sz="4" w:space="0" w:color="auto"/>
              <w:left w:val="nil"/>
              <w:bottom w:val="single" w:sz="4" w:space="0" w:color="auto"/>
              <w:right w:val="single" w:sz="8" w:space="0" w:color="000000"/>
            </w:tcBorders>
            <w:shd w:val="clear" w:color="auto" w:fill="auto"/>
            <w:noWrap/>
            <w:vAlign w:val="bottom"/>
            <w:hideMark/>
          </w:tcPr>
          <w:p w:rsidR="009D78CC" w:rsidRPr="00E008E6" w:rsidRDefault="00B6364C" w:rsidP="009D78CC">
            <w:pPr>
              <w:spacing w:after="0" w:line="240" w:lineRule="auto"/>
              <w:jc w:val="center"/>
              <w:rPr>
                <w:rFonts w:ascii="Calibri" w:hAnsi="Calibri"/>
                <w:color w:val="000000"/>
                <w:sz w:val="18"/>
              </w:rPr>
            </w:pPr>
            <w:r w:rsidRPr="00B6364C">
              <w:rPr>
                <w:rFonts w:ascii="Calibri" w:hAnsi="Calibri"/>
                <w:color w:val="000000"/>
                <w:sz w:val="18"/>
              </w:rPr>
              <w:t>101%</w:t>
            </w:r>
          </w:p>
        </w:tc>
      </w:tr>
      <w:tr w:rsidR="009D78CC" w:rsidRPr="00E008E6" w:rsidTr="009D78CC">
        <w:trPr>
          <w:trHeight w:val="390"/>
        </w:trPr>
        <w:tc>
          <w:tcPr>
            <w:tcW w:w="1008" w:type="dxa"/>
            <w:tcBorders>
              <w:top w:val="nil"/>
              <w:left w:val="single" w:sz="8" w:space="0" w:color="auto"/>
              <w:bottom w:val="double" w:sz="6" w:space="0" w:color="auto"/>
              <w:right w:val="single" w:sz="8" w:space="0" w:color="auto"/>
            </w:tcBorders>
            <w:shd w:val="clear" w:color="auto" w:fill="auto"/>
            <w:noWrap/>
            <w:vAlign w:val="bottom"/>
            <w:hideMark/>
          </w:tcPr>
          <w:p w:rsidR="009D78CC" w:rsidRPr="00E008E6" w:rsidRDefault="009D78CC" w:rsidP="009D78CC">
            <w:pPr>
              <w:spacing w:after="0" w:line="240" w:lineRule="auto"/>
              <w:rPr>
                <w:rFonts w:ascii="Calibri" w:eastAsia="Times New Roman" w:hAnsi="Calibri" w:cs="Times New Roman"/>
                <w:color w:val="000000"/>
                <w:sz w:val="18"/>
                <w:szCs w:val="18"/>
              </w:rPr>
            </w:pPr>
            <w:r w:rsidRPr="00E008E6">
              <w:rPr>
                <w:rFonts w:ascii="Calibri" w:eastAsia="Times New Roman" w:hAnsi="Calibri" w:cs="Times New Roman"/>
                <w:color w:val="000000"/>
                <w:sz w:val="18"/>
                <w:szCs w:val="18"/>
              </w:rPr>
              <w:t>Year 3</w:t>
            </w:r>
          </w:p>
        </w:tc>
        <w:tc>
          <w:tcPr>
            <w:tcW w:w="1980" w:type="dxa"/>
            <w:tcBorders>
              <w:top w:val="single" w:sz="4" w:space="0" w:color="auto"/>
              <w:left w:val="nil"/>
              <w:bottom w:val="double" w:sz="6" w:space="0" w:color="auto"/>
              <w:right w:val="single" w:sz="4" w:space="0" w:color="auto"/>
            </w:tcBorders>
            <w:shd w:val="clear" w:color="auto" w:fill="auto"/>
            <w:noWrap/>
            <w:vAlign w:val="bottom"/>
            <w:hideMark/>
          </w:tcPr>
          <w:p w:rsidR="009D78CC" w:rsidRPr="00E008E6" w:rsidRDefault="00B6364C" w:rsidP="009D78CC">
            <w:pPr>
              <w:spacing w:after="0" w:line="240" w:lineRule="auto"/>
              <w:rPr>
                <w:rFonts w:ascii="Calibri" w:hAnsi="Calibri"/>
                <w:color w:val="000000"/>
                <w:sz w:val="18"/>
              </w:rPr>
            </w:pPr>
            <w:r w:rsidRPr="00B6364C">
              <w:rPr>
                <w:rFonts w:ascii="Calibri" w:hAnsi="Calibri"/>
                <w:color w:val="000000"/>
                <w:sz w:val="18"/>
              </w:rPr>
              <w:t>July 2015-June 2016*</w:t>
            </w:r>
          </w:p>
        </w:tc>
        <w:tc>
          <w:tcPr>
            <w:tcW w:w="2160" w:type="dxa"/>
            <w:tcBorders>
              <w:top w:val="single" w:sz="4" w:space="0" w:color="auto"/>
              <w:left w:val="nil"/>
              <w:bottom w:val="double" w:sz="6" w:space="0" w:color="auto"/>
              <w:right w:val="single" w:sz="4" w:space="0" w:color="000000"/>
            </w:tcBorders>
            <w:shd w:val="clear" w:color="auto" w:fill="auto"/>
            <w:noWrap/>
            <w:vAlign w:val="bottom"/>
            <w:hideMark/>
          </w:tcPr>
          <w:p w:rsidR="009D78CC" w:rsidRPr="00E008E6" w:rsidRDefault="00B6364C" w:rsidP="009D78CC">
            <w:pPr>
              <w:spacing w:after="0" w:line="240" w:lineRule="auto"/>
              <w:jc w:val="center"/>
              <w:rPr>
                <w:rFonts w:ascii="Calibri" w:hAnsi="Calibri"/>
                <w:color w:val="000000"/>
                <w:sz w:val="18"/>
              </w:rPr>
            </w:pPr>
            <w:r w:rsidRPr="00B6364C">
              <w:rPr>
                <w:rFonts w:ascii="Calibri" w:hAnsi="Calibri"/>
                <w:color w:val="000000"/>
                <w:sz w:val="18"/>
              </w:rPr>
              <w:t>18%</w:t>
            </w:r>
          </w:p>
        </w:tc>
        <w:tc>
          <w:tcPr>
            <w:tcW w:w="2160" w:type="dxa"/>
            <w:tcBorders>
              <w:top w:val="single" w:sz="4" w:space="0" w:color="auto"/>
              <w:left w:val="nil"/>
              <w:bottom w:val="double" w:sz="6" w:space="0" w:color="auto"/>
              <w:right w:val="single" w:sz="4" w:space="0" w:color="000000"/>
            </w:tcBorders>
            <w:shd w:val="clear" w:color="auto" w:fill="auto"/>
            <w:noWrap/>
            <w:vAlign w:val="bottom"/>
            <w:hideMark/>
          </w:tcPr>
          <w:p w:rsidR="009D78CC" w:rsidRPr="00E008E6" w:rsidRDefault="00B6364C" w:rsidP="009D78CC">
            <w:pPr>
              <w:spacing w:after="0" w:line="240" w:lineRule="auto"/>
              <w:jc w:val="center"/>
              <w:rPr>
                <w:rFonts w:ascii="Calibri" w:hAnsi="Calibri"/>
                <w:color w:val="000000"/>
                <w:sz w:val="18"/>
              </w:rPr>
            </w:pPr>
            <w:r w:rsidRPr="00B6364C">
              <w:rPr>
                <w:rFonts w:ascii="Calibri" w:hAnsi="Calibri"/>
                <w:color w:val="000000"/>
                <w:sz w:val="18"/>
              </w:rPr>
              <w:t>21%</w:t>
            </w:r>
          </w:p>
        </w:tc>
        <w:tc>
          <w:tcPr>
            <w:tcW w:w="2052" w:type="dxa"/>
            <w:tcBorders>
              <w:top w:val="single" w:sz="4" w:space="0" w:color="auto"/>
              <w:left w:val="nil"/>
              <w:bottom w:val="double" w:sz="6" w:space="0" w:color="auto"/>
              <w:right w:val="single" w:sz="8" w:space="0" w:color="000000"/>
            </w:tcBorders>
            <w:shd w:val="clear" w:color="auto" w:fill="auto"/>
            <w:noWrap/>
            <w:vAlign w:val="bottom"/>
            <w:hideMark/>
          </w:tcPr>
          <w:p w:rsidR="009D78CC" w:rsidRPr="00E008E6" w:rsidRDefault="00B6364C" w:rsidP="009D78CC">
            <w:pPr>
              <w:spacing w:after="0" w:line="240" w:lineRule="auto"/>
              <w:jc w:val="center"/>
              <w:rPr>
                <w:rFonts w:ascii="Calibri" w:hAnsi="Calibri"/>
                <w:color w:val="000000"/>
                <w:sz w:val="18"/>
              </w:rPr>
            </w:pPr>
            <w:r w:rsidRPr="00B6364C">
              <w:rPr>
                <w:rFonts w:ascii="Calibri" w:hAnsi="Calibri"/>
                <w:color w:val="000000"/>
                <w:sz w:val="18"/>
              </w:rPr>
              <w:t>119%</w:t>
            </w:r>
          </w:p>
        </w:tc>
      </w:tr>
      <w:tr w:rsidR="009D78CC" w:rsidRPr="00E008E6" w:rsidTr="009D78CC">
        <w:trPr>
          <w:trHeight w:val="390"/>
        </w:trPr>
        <w:tc>
          <w:tcPr>
            <w:tcW w:w="1008" w:type="dxa"/>
            <w:tcBorders>
              <w:top w:val="nil"/>
              <w:left w:val="single" w:sz="8" w:space="0" w:color="auto"/>
              <w:bottom w:val="single" w:sz="4" w:space="0" w:color="auto"/>
              <w:right w:val="single" w:sz="8" w:space="0" w:color="auto"/>
            </w:tcBorders>
            <w:shd w:val="clear" w:color="auto" w:fill="auto"/>
            <w:noWrap/>
            <w:vAlign w:val="bottom"/>
            <w:hideMark/>
          </w:tcPr>
          <w:p w:rsidR="009D78CC" w:rsidRPr="00E008E6" w:rsidRDefault="009D78CC" w:rsidP="009D78CC">
            <w:pPr>
              <w:spacing w:after="0" w:line="240" w:lineRule="auto"/>
              <w:rPr>
                <w:rFonts w:ascii="Calibri" w:eastAsia="Times New Roman" w:hAnsi="Calibri" w:cs="Times New Roman"/>
                <w:color w:val="000000"/>
                <w:sz w:val="18"/>
                <w:szCs w:val="18"/>
              </w:rPr>
            </w:pPr>
            <w:r w:rsidRPr="00E008E6">
              <w:rPr>
                <w:rFonts w:ascii="Calibri" w:eastAsia="Times New Roman" w:hAnsi="Calibri" w:cs="Times New Roman"/>
                <w:color w:val="000000"/>
                <w:sz w:val="18"/>
                <w:szCs w:val="18"/>
              </w:rPr>
              <w:t>Years 1+2</w:t>
            </w:r>
          </w:p>
        </w:tc>
        <w:tc>
          <w:tcPr>
            <w:tcW w:w="1980" w:type="dxa"/>
            <w:tcBorders>
              <w:top w:val="nil"/>
              <w:left w:val="nil"/>
              <w:bottom w:val="single" w:sz="4" w:space="0" w:color="auto"/>
              <w:right w:val="single" w:sz="4" w:space="0" w:color="auto"/>
            </w:tcBorders>
            <w:shd w:val="clear" w:color="auto" w:fill="auto"/>
            <w:noWrap/>
            <w:vAlign w:val="bottom"/>
            <w:hideMark/>
          </w:tcPr>
          <w:p w:rsidR="009D78CC" w:rsidRPr="00E008E6" w:rsidRDefault="00B6364C" w:rsidP="009D78CC">
            <w:pPr>
              <w:spacing w:after="0" w:line="240" w:lineRule="auto"/>
              <w:rPr>
                <w:rFonts w:ascii="Calibri" w:hAnsi="Calibri"/>
                <w:color w:val="000000"/>
                <w:sz w:val="18"/>
              </w:rPr>
            </w:pPr>
            <w:r w:rsidRPr="00B6364C">
              <w:rPr>
                <w:rFonts w:ascii="Calibri" w:hAnsi="Calibri"/>
                <w:color w:val="000000"/>
                <w:sz w:val="18"/>
              </w:rPr>
              <w:t>July 2013-June 2015</w:t>
            </w:r>
          </w:p>
        </w:tc>
        <w:tc>
          <w:tcPr>
            <w:tcW w:w="2160" w:type="dxa"/>
            <w:tcBorders>
              <w:top w:val="double" w:sz="6" w:space="0" w:color="auto"/>
              <w:left w:val="nil"/>
              <w:bottom w:val="single" w:sz="4" w:space="0" w:color="auto"/>
              <w:right w:val="single" w:sz="4" w:space="0" w:color="000000"/>
            </w:tcBorders>
            <w:shd w:val="clear" w:color="auto" w:fill="auto"/>
            <w:noWrap/>
            <w:vAlign w:val="bottom"/>
            <w:hideMark/>
          </w:tcPr>
          <w:p w:rsidR="009D78CC" w:rsidRPr="00E008E6" w:rsidRDefault="00B6364C" w:rsidP="009D78CC">
            <w:pPr>
              <w:spacing w:after="0" w:line="240" w:lineRule="auto"/>
              <w:jc w:val="center"/>
              <w:rPr>
                <w:rFonts w:ascii="Calibri" w:hAnsi="Calibri"/>
                <w:color w:val="000000"/>
                <w:sz w:val="18"/>
              </w:rPr>
            </w:pPr>
            <w:r w:rsidRPr="00B6364C">
              <w:rPr>
                <w:rFonts w:ascii="Calibri" w:hAnsi="Calibri"/>
                <w:color w:val="000000"/>
                <w:sz w:val="18"/>
              </w:rPr>
              <w:t>67%</w:t>
            </w:r>
          </w:p>
        </w:tc>
        <w:tc>
          <w:tcPr>
            <w:tcW w:w="2160" w:type="dxa"/>
            <w:tcBorders>
              <w:top w:val="double" w:sz="6" w:space="0" w:color="auto"/>
              <w:left w:val="nil"/>
              <w:bottom w:val="single" w:sz="4" w:space="0" w:color="auto"/>
              <w:right w:val="single" w:sz="4" w:space="0" w:color="000000"/>
            </w:tcBorders>
            <w:shd w:val="clear" w:color="auto" w:fill="auto"/>
            <w:noWrap/>
            <w:vAlign w:val="bottom"/>
            <w:hideMark/>
          </w:tcPr>
          <w:p w:rsidR="009D78CC" w:rsidRPr="00E008E6" w:rsidRDefault="00B6364C" w:rsidP="009D78CC">
            <w:pPr>
              <w:spacing w:after="0" w:line="240" w:lineRule="auto"/>
              <w:jc w:val="center"/>
              <w:rPr>
                <w:rFonts w:ascii="Calibri" w:hAnsi="Calibri"/>
                <w:color w:val="000000"/>
                <w:sz w:val="18"/>
              </w:rPr>
            </w:pPr>
            <w:r w:rsidRPr="00B6364C">
              <w:rPr>
                <w:rFonts w:ascii="Calibri" w:hAnsi="Calibri"/>
                <w:color w:val="000000"/>
                <w:sz w:val="18"/>
              </w:rPr>
              <w:t>53%</w:t>
            </w:r>
          </w:p>
        </w:tc>
        <w:tc>
          <w:tcPr>
            <w:tcW w:w="2052" w:type="dxa"/>
            <w:tcBorders>
              <w:top w:val="double" w:sz="6" w:space="0" w:color="auto"/>
              <w:left w:val="nil"/>
              <w:bottom w:val="single" w:sz="4" w:space="0" w:color="auto"/>
              <w:right w:val="single" w:sz="8" w:space="0" w:color="000000"/>
            </w:tcBorders>
            <w:shd w:val="clear" w:color="auto" w:fill="auto"/>
            <w:noWrap/>
            <w:vAlign w:val="bottom"/>
            <w:hideMark/>
          </w:tcPr>
          <w:p w:rsidR="009D78CC" w:rsidRPr="00E008E6" w:rsidRDefault="00B6364C" w:rsidP="009D78CC">
            <w:pPr>
              <w:spacing w:after="0" w:line="240" w:lineRule="auto"/>
              <w:jc w:val="center"/>
              <w:rPr>
                <w:rFonts w:ascii="Calibri" w:hAnsi="Calibri"/>
                <w:color w:val="000000"/>
                <w:sz w:val="18"/>
              </w:rPr>
            </w:pPr>
            <w:r w:rsidRPr="00B6364C">
              <w:rPr>
                <w:rFonts w:ascii="Calibri" w:hAnsi="Calibri"/>
                <w:color w:val="000000"/>
                <w:sz w:val="18"/>
              </w:rPr>
              <w:t>79%</w:t>
            </w:r>
          </w:p>
        </w:tc>
      </w:tr>
      <w:tr w:rsidR="009D78CC" w:rsidRPr="00E008E6" w:rsidTr="009D78CC">
        <w:trPr>
          <w:trHeight w:val="390"/>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9D78CC" w:rsidRPr="00E008E6" w:rsidRDefault="009D78CC" w:rsidP="009D78CC">
            <w:pPr>
              <w:spacing w:after="0" w:line="240" w:lineRule="auto"/>
              <w:rPr>
                <w:rFonts w:ascii="Calibri" w:eastAsia="Times New Roman" w:hAnsi="Calibri" w:cs="Times New Roman"/>
                <w:color w:val="000000"/>
                <w:sz w:val="18"/>
                <w:szCs w:val="18"/>
              </w:rPr>
            </w:pPr>
            <w:r w:rsidRPr="00E008E6">
              <w:rPr>
                <w:rFonts w:ascii="Calibri" w:eastAsia="Times New Roman" w:hAnsi="Calibri" w:cs="Times New Roman"/>
                <w:color w:val="000000"/>
                <w:sz w:val="18"/>
                <w:szCs w:val="18"/>
              </w:rPr>
              <w:t> </w:t>
            </w:r>
          </w:p>
        </w:tc>
        <w:tc>
          <w:tcPr>
            <w:tcW w:w="8352" w:type="dxa"/>
            <w:gridSpan w:val="4"/>
            <w:tcBorders>
              <w:top w:val="single" w:sz="4" w:space="0" w:color="auto"/>
              <w:left w:val="nil"/>
              <w:bottom w:val="single" w:sz="8" w:space="0" w:color="auto"/>
              <w:right w:val="single" w:sz="8" w:space="0" w:color="000000"/>
            </w:tcBorders>
            <w:shd w:val="clear" w:color="auto" w:fill="auto"/>
            <w:noWrap/>
            <w:vAlign w:val="bottom"/>
            <w:hideMark/>
          </w:tcPr>
          <w:p w:rsidR="009D78CC" w:rsidRPr="00E008E6" w:rsidRDefault="00B6364C" w:rsidP="009D78CC">
            <w:pPr>
              <w:spacing w:after="0" w:line="240" w:lineRule="auto"/>
              <w:rPr>
                <w:rFonts w:ascii="Calibri" w:hAnsi="Calibri"/>
                <w:i/>
                <w:color w:val="000000"/>
                <w:sz w:val="18"/>
              </w:rPr>
            </w:pPr>
            <w:r w:rsidRPr="00B6364C">
              <w:rPr>
                <w:rFonts w:ascii="Calibri" w:hAnsi="Calibri"/>
                <w:i/>
                <w:color w:val="000000"/>
                <w:sz w:val="18"/>
              </w:rPr>
              <w:t>* Expenditure</w:t>
            </w:r>
            <w:r w:rsidRPr="00B6364C">
              <w:rPr>
                <w:rFonts w:ascii="Calibri" w:hAnsi="Calibri"/>
                <w:i/>
                <w:color w:val="000000"/>
                <w:sz w:val="20"/>
              </w:rPr>
              <w:t xml:space="preserve"> and Work Plans only covering 1</w:t>
            </w:r>
            <w:r w:rsidRPr="00B6364C">
              <w:rPr>
                <w:rFonts w:ascii="Calibri" w:hAnsi="Calibri"/>
                <w:i/>
                <w:color w:val="000000"/>
                <w:sz w:val="20"/>
                <w:vertAlign w:val="superscript"/>
              </w:rPr>
              <w:t>st</w:t>
            </w:r>
            <w:r w:rsidRPr="00B6364C">
              <w:rPr>
                <w:rFonts w:ascii="Calibri" w:hAnsi="Calibri"/>
                <w:i/>
                <w:color w:val="000000"/>
                <w:sz w:val="20"/>
              </w:rPr>
              <w:t xml:space="preserve"> Quarter/Year 3 corresponding to Q3/2015</w:t>
            </w:r>
          </w:p>
        </w:tc>
      </w:tr>
    </w:tbl>
    <w:p w:rsidR="008D447E" w:rsidRDefault="008D447E" w:rsidP="008F0317">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762BD3" w:rsidRDefault="00762BD3" w:rsidP="008F0317">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8F0317" w:rsidRPr="00EC6CBC" w:rsidRDefault="008F0317" w:rsidP="008F0317">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EC6CBC">
        <w:rPr>
          <w:rFonts w:ascii="Arial" w:hAnsi="Arial" w:cs="Arial"/>
          <w:sz w:val="23"/>
          <w:szCs w:val="23"/>
        </w:rPr>
        <w:t xml:space="preserve">-Overall, across the entire JP, the </w:t>
      </w:r>
      <w:r w:rsidR="006C10DA">
        <w:rPr>
          <w:rFonts w:ascii="Arial" w:hAnsi="Arial" w:cs="Arial"/>
          <w:sz w:val="23"/>
          <w:szCs w:val="23"/>
        </w:rPr>
        <w:t>metric “</w:t>
      </w:r>
      <w:r w:rsidRPr="00EC6CBC">
        <w:rPr>
          <w:rFonts w:ascii="Arial" w:hAnsi="Arial" w:cs="Arial"/>
          <w:sz w:val="23"/>
          <w:szCs w:val="23"/>
        </w:rPr>
        <w:t>expenditure versus begin</w:t>
      </w:r>
      <w:r w:rsidR="006C10DA">
        <w:rPr>
          <w:rFonts w:ascii="Arial" w:hAnsi="Arial" w:cs="Arial"/>
          <w:sz w:val="23"/>
          <w:szCs w:val="23"/>
        </w:rPr>
        <w:t>ning-of-year IP work</w:t>
      </w:r>
      <w:r w:rsidR="006C10DA" w:rsidRPr="0027709A">
        <w:rPr>
          <w:rFonts w:ascii="Arial" w:hAnsi="Arial" w:cs="Arial"/>
          <w:sz w:val="23"/>
          <w:szCs w:val="23"/>
        </w:rPr>
        <w:t>pl</w:t>
      </w:r>
      <w:r w:rsidR="006C10DA">
        <w:rPr>
          <w:rFonts w:ascii="Arial" w:hAnsi="Arial" w:cs="Arial"/>
          <w:sz w:val="23"/>
          <w:szCs w:val="23"/>
        </w:rPr>
        <w:t xml:space="preserve">an” </w:t>
      </w:r>
      <w:r w:rsidRPr="00EC6CBC">
        <w:rPr>
          <w:rFonts w:ascii="Arial" w:hAnsi="Arial" w:cs="Arial"/>
          <w:sz w:val="23"/>
          <w:szCs w:val="23"/>
        </w:rPr>
        <w:t>show</w:t>
      </w:r>
      <w:r w:rsidR="006C10DA">
        <w:rPr>
          <w:rFonts w:ascii="Arial" w:hAnsi="Arial" w:cs="Arial"/>
          <w:sz w:val="23"/>
          <w:szCs w:val="23"/>
        </w:rPr>
        <w:t>s</w:t>
      </w:r>
      <w:r w:rsidRPr="00EC6CBC">
        <w:rPr>
          <w:rFonts w:ascii="Arial" w:hAnsi="Arial" w:cs="Arial"/>
          <w:sz w:val="23"/>
          <w:szCs w:val="23"/>
        </w:rPr>
        <w:t xml:space="preserve"> quite some discrepancies between the first </w:t>
      </w:r>
      <w:r w:rsidR="00A15D1B">
        <w:rPr>
          <w:rFonts w:ascii="Arial" w:hAnsi="Arial" w:cs="Arial"/>
          <w:sz w:val="23"/>
          <w:szCs w:val="23"/>
        </w:rPr>
        <w:t>year and the following periods.</w:t>
      </w:r>
      <w:r w:rsidR="006C10DA">
        <w:rPr>
          <w:rFonts w:ascii="Arial" w:hAnsi="Arial" w:cs="Arial"/>
          <w:sz w:val="23"/>
          <w:szCs w:val="23"/>
        </w:rPr>
        <w:t xml:space="preserve"> In this context, it should</w:t>
      </w:r>
      <w:r w:rsidRPr="00EC6CBC">
        <w:rPr>
          <w:rFonts w:ascii="Arial" w:hAnsi="Arial" w:cs="Arial"/>
          <w:sz w:val="23"/>
          <w:szCs w:val="23"/>
        </w:rPr>
        <w:t xml:space="preserve"> be noted that the IP WPs only amounted to a consolidated 54% against the originally foreseen</w:t>
      </w:r>
      <w:r w:rsidR="006C10DA">
        <w:rPr>
          <w:rFonts w:ascii="Arial" w:hAnsi="Arial" w:cs="Arial"/>
          <w:sz w:val="23"/>
          <w:szCs w:val="23"/>
        </w:rPr>
        <w:t xml:space="preserve"> </w:t>
      </w:r>
      <w:r w:rsidR="00A053D6">
        <w:rPr>
          <w:rFonts w:ascii="Arial" w:hAnsi="Arial" w:cs="Arial"/>
          <w:sz w:val="23"/>
          <w:szCs w:val="23"/>
        </w:rPr>
        <w:t>ProDoc</w:t>
      </w:r>
      <w:r w:rsidRPr="00EC6CBC">
        <w:rPr>
          <w:rFonts w:ascii="Arial" w:hAnsi="Arial" w:cs="Arial"/>
          <w:sz w:val="23"/>
          <w:szCs w:val="23"/>
        </w:rPr>
        <w:t xml:space="preserve"> budget </w:t>
      </w:r>
      <w:r w:rsidR="006C10DA">
        <w:rPr>
          <w:rFonts w:ascii="Arial" w:hAnsi="Arial" w:cs="Arial"/>
          <w:sz w:val="23"/>
          <w:szCs w:val="23"/>
        </w:rPr>
        <w:t>for the 1</w:t>
      </w:r>
      <w:r w:rsidR="006C10DA" w:rsidRPr="006C10DA">
        <w:rPr>
          <w:rFonts w:ascii="Arial" w:hAnsi="Arial" w:cs="Arial"/>
          <w:sz w:val="23"/>
          <w:szCs w:val="23"/>
          <w:vertAlign w:val="superscript"/>
        </w:rPr>
        <w:t>st</w:t>
      </w:r>
      <w:r w:rsidR="006C10DA">
        <w:rPr>
          <w:rFonts w:ascii="Arial" w:hAnsi="Arial" w:cs="Arial"/>
          <w:sz w:val="23"/>
          <w:szCs w:val="23"/>
        </w:rPr>
        <w:t xml:space="preserve"> year, 83% for the 2</w:t>
      </w:r>
      <w:r w:rsidR="006C10DA" w:rsidRPr="006C10DA">
        <w:rPr>
          <w:rFonts w:ascii="Arial" w:hAnsi="Arial" w:cs="Arial"/>
          <w:sz w:val="23"/>
          <w:szCs w:val="23"/>
          <w:vertAlign w:val="superscript"/>
        </w:rPr>
        <w:t>nd</w:t>
      </w:r>
      <w:r w:rsidR="006C10DA">
        <w:rPr>
          <w:rFonts w:ascii="Arial" w:hAnsi="Arial" w:cs="Arial"/>
          <w:sz w:val="23"/>
          <w:szCs w:val="23"/>
        </w:rPr>
        <w:t xml:space="preserve"> and 67% for the 1</w:t>
      </w:r>
      <w:r w:rsidR="006C10DA" w:rsidRPr="006C10DA">
        <w:rPr>
          <w:rFonts w:ascii="Arial" w:hAnsi="Arial" w:cs="Arial"/>
          <w:sz w:val="23"/>
          <w:szCs w:val="23"/>
          <w:vertAlign w:val="superscript"/>
        </w:rPr>
        <w:t>st</w:t>
      </w:r>
      <w:r w:rsidR="006C10DA">
        <w:rPr>
          <w:rFonts w:ascii="Arial" w:hAnsi="Arial" w:cs="Arial"/>
          <w:sz w:val="23"/>
          <w:szCs w:val="23"/>
        </w:rPr>
        <w:t xml:space="preserve"> and 2</w:t>
      </w:r>
      <w:r w:rsidR="006C10DA" w:rsidRPr="006C10DA">
        <w:rPr>
          <w:rFonts w:ascii="Arial" w:hAnsi="Arial" w:cs="Arial"/>
          <w:sz w:val="23"/>
          <w:szCs w:val="23"/>
          <w:vertAlign w:val="superscript"/>
        </w:rPr>
        <w:t>nd</w:t>
      </w:r>
      <w:r w:rsidR="006C10DA">
        <w:rPr>
          <w:rFonts w:ascii="Arial" w:hAnsi="Arial" w:cs="Arial"/>
          <w:sz w:val="23"/>
          <w:szCs w:val="23"/>
        </w:rPr>
        <w:t xml:space="preserve"> year as </w:t>
      </w:r>
      <w:r w:rsidR="00CC49F2">
        <w:rPr>
          <w:rFonts w:ascii="Arial" w:hAnsi="Arial" w:cs="Arial"/>
          <w:sz w:val="23"/>
          <w:szCs w:val="23"/>
        </w:rPr>
        <w:t>an average</w:t>
      </w:r>
      <w:r w:rsidR="006C10DA">
        <w:rPr>
          <w:rFonts w:ascii="Arial" w:hAnsi="Arial" w:cs="Arial"/>
          <w:sz w:val="23"/>
          <w:szCs w:val="23"/>
        </w:rPr>
        <w:t xml:space="preserve">. </w:t>
      </w:r>
    </w:p>
    <w:p w:rsidR="008F0317" w:rsidRDefault="008F0317" w:rsidP="00B4120F">
      <w:pPr>
        <w:spacing w:after="0" w:line="240" w:lineRule="auto"/>
        <w:rPr>
          <w:b/>
        </w:rPr>
      </w:pPr>
    </w:p>
    <w:p w:rsidR="00762BD3" w:rsidRDefault="00762BD3" w:rsidP="0041082B">
      <w:pPr>
        <w:shd w:val="clear" w:color="auto" w:fill="FFFFFF" w:themeFill="background1"/>
        <w:spacing w:after="0" w:line="240" w:lineRule="auto"/>
        <w:rPr>
          <w:rFonts w:ascii="Arial" w:eastAsia="Times New Roman" w:hAnsi="Arial" w:cs="Arial"/>
          <w:i/>
          <w:sz w:val="23"/>
          <w:szCs w:val="23"/>
        </w:rPr>
      </w:pPr>
    </w:p>
    <w:p w:rsidR="0041082B" w:rsidRDefault="0041082B" w:rsidP="0041082B">
      <w:pPr>
        <w:shd w:val="clear" w:color="auto" w:fill="FFFFFF" w:themeFill="background1"/>
        <w:spacing w:after="0" w:line="240" w:lineRule="auto"/>
        <w:rPr>
          <w:rFonts w:ascii="Arial" w:eastAsia="Times New Roman" w:hAnsi="Arial" w:cs="Arial"/>
          <w:i/>
          <w:sz w:val="23"/>
          <w:szCs w:val="23"/>
        </w:rPr>
      </w:pPr>
      <w:r>
        <w:rPr>
          <w:rFonts w:ascii="Arial" w:eastAsia="Times New Roman" w:hAnsi="Arial" w:cs="Arial"/>
          <w:i/>
          <w:sz w:val="23"/>
          <w:szCs w:val="23"/>
        </w:rPr>
        <w:t>Table 9 – Planned Total JP Budget (</w:t>
      </w:r>
      <w:r w:rsidR="00A053D6">
        <w:rPr>
          <w:rFonts w:ascii="Arial" w:eastAsia="Times New Roman" w:hAnsi="Arial" w:cs="Arial"/>
          <w:i/>
          <w:sz w:val="23"/>
          <w:szCs w:val="23"/>
        </w:rPr>
        <w:t>ProDoc</w:t>
      </w:r>
      <w:r>
        <w:rPr>
          <w:rFonts w:ascii="Arial" w:eastAsia="Times New Roman" w:hAnsi="Arial" w:cs="Arial"/>
          <w:i/>
          <w:sz w:val="23"/>
          <w:szCs w:val="23"/>
        </w:rPr>
        <w:t>)</w:t>
      </w:r>
    </w:p>
    <w:p w:rsidR="00762BD3" w:rsidRDefault="00762BD3" w:rsidP="0041082B">
      <w:pPr>
        <w:shd w:val="clear" w:color="auto" w:fill="FFFFFF" w:themeFill="background1"/>
        <w:spacing w:after="0" w:line="240" w:lineRule="auto"/>
        <w:rPr>
          <w:rFonts w:ascii="Arial" w:eastAsia="Times New Roman" w:hAnsi="Arial" w:cs="Arial"/>
          <w:i/>
          <w:sz w:val="23"/>
          <w:szCs w:val="23"/>
        </w:rPr>
      </w:pPr>
    </w:p>
    <w:tbl>
      <w:tblPr>
        <w:tblW w:w="9180" w:type="dxa"/>
        <w:tblInd w:w="95" w:type="dxa"/>
        <w:tblLook w:val="04A0" w:firstRow="1" w:lastRow="0" w:firstColumn="1" w:lastColumn="0" w:noHBand="0" w:noVBand="1"/>
      </w:tblPr>
      <w:tblGrid>
        <w:gridCol w:w="1320"/>
        <w:gridCol w:w="1320"/>
        <w:gridCol w:w="1360"/>
        <w:gridCol w:w="1340"/>
        <w:gridCol w:w="1160"/>
        <w:gridCol w:w="1340"/>
        <w:gridCol w:w="1340"/>
      </w:tblGrid>
      <w:tr w:rsidR="00B4120F" w:rsidRPr="00517EE6" w:rsidTr="006400E0">
        <w:trPr>
          <w:trHeight w:val="315"/>
        </w:trPr>
        <w:tc>
          <w:tcPr>
            <w:tcW w:w="1320" w:type="dxa"/>
            <w:tcBorders>
              <w:top w:val="single" w:sz="8" w:space="0" w:color="auto"/>
              <w:left w:val="single" w:sz="8" w:space="0" w:color="auto"/>
              <w:bottom w:val="single" w:sz="4" w:space="0" w:color="auto"/>
              <w:right w:val="single" w:sz="4" w:space="0" w:color="auto"/>
            </w:tcBorders>
            <w:shd w:val="clear" w:color="auto" w:fill="auto"/>
            <w:hideMark/>
          </w:tcPr>
          <w:p w:rsidR="00B4120F" w:rsidRPr="00517EE6" w:rsidRDefault="00B4120F" w:rsidP="006400E0">
            <w:pPr>
              <w:spacing w:after="0" w:line="240" w:lineRule="auto"/>
              <w:rPr>
                <w:rFonts w:ascii="Calibri" w:eastAsia="Times New Roman" w:hAnsi="Calibri" w:cs="Times New Roman"/>
                <w:color w:val="000000"/>
              </w:rPr>
            </w:pPr>
            <w:r w:rsidRPr="00517EE6">
              <w:rPr>
                <w:rFonts w:ascii="Calibri" w:eastAsia="Times New Roman" w:hAnsi="Calibri" w:cs="Times New Roman"/>
                <w:color w:val="000000"/>
              </w:rPr>
              <w:t> </w:t>
            </w:r>
          </w:p>
        </w:tc>
        <w:tc>
          <w:tcPr>
            <w:tcW w:w="7860" w:type="dxa"/>
            <w:gridSpan w:val="6"/>
            <w:tcBorders>
              <w:top w:val="single" w:sz="8" w:space="0" w:color="auto"/>
              <w:left w:val="nil"/>
              <w:bottom w:val="single" w:sz="4" w:space="0" w:color="auto"/>
              <w:right w:val="single" w:sz="8" w:space="0" w:color="000000"/>
            </w:tcBorders>
            <w:shd w:val="clear" w:color="auto" w:fill="auto"/>
            <w:hideMark/>
          </w:tcPr>
          <w:p w:rsidR="00B4120F" w:rsidRPr="00517EE6" w:rsidRDefault="0041082B" w:rsidP="006400E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Planned Total JP Budget (</w:t>
            </w:r>
            <w:r w:rsidR="00A053D6">
              <w:rPr>
                <w:rFonts w:ascii="Arial" w:eastAsia="Times New Roman" w:hAnsi="Arial" w:cs="Arial"/>
                <w:b/>
                <w:bCs/>
                <w:color w:val="000000"/>
                <w:sz w:val="20"/>
                <w:szCs w:val="20"/>
              </w:rPr>
              <w:t>ProDoc</w:t>
            </w:r>
            <w:r w:rsidR="00B4120F" w:rsidRPr="00517EE6">
              <w:rPr>
                <w:rFonts w:ascii="Arial" w:eastAsia="Times New Roman" w:hAnsi="Arial" w:cs="Arial"/>
                <w:b/>
                <w:bCs/>
                <w:color w:val="000000"/>
                <w:sz w:val="20"/>
                <w:szCs w:val="20"/>
              </w:rPr>
              <w:t>)</w:t>
            </w:r>
          </w:p>
        </w:tc>
      </w:tr>
      <w:tr w:rsidR="009D06B4" w:rsidRPr="00517EE6" w:rsidTr="006400E0">
        <w:trPr>
          <w:trHeight w:val="510"/>
        </w:trPr>
        <w:tc>
          <w:tcPr>
            <w:tcW w:w="1320" w:type="dxa"/>
            <w:tcBorders>
              <w:top w:val="nil"/>
              <w:left w:val="single" w:sz="8" w:space="0" w:color="auto"/>
              <w:bottom w:val="single" w:sz="4" w:space="0" w:color="auto"/>
              <w:right w:val="single" w:sz="4" w:space="0" w:color="auto"/>
            </w:tcBorders>
            <w:shd w:val="clear" w:color="auto" w:fill="auto"/>
            <w:hideMark/>
          </w:tcPr>
          <w:p w:rsidR="00B4120F" w:rsidRPr="00517EE6" w:rsidRDefault="00B4120F" w:rsidP="006400E0">
            <w:pPr>
              <w:spacing w:after="0" w:line="240" w:lineRule="auto"/>
              <w:rPr>
                <w:rFonts w:ascii="Calibri" w:eastAsia="Times New Roman" w:hAnsi="Calibri" w:cs="Times New Roman"/>
                <w:color w:val="000000"/>
              </w:rPr>
            </w:pPr>
            <w:r w:rsidRPr="00517EE6">
              <w:rPr>
                <w:rFonts w:ascii="Calibri" w:eastAsia="Times New Roman" w:hAnsi="Calibri" w:cs="Times New Roman"/>
                <w:color w:val="000000"/>
              </w:rPr>
              <w:t> </w:t>
            </w:r>
          </w:p>
        </w:tc>
        <w:tc>
          <w:tcPr>
            <w:tcW w:w="2680" w:type="dxa"/>
            <w:gridSpan w:val="2"/>
            <w:tcBorders>
              <w:top w:val="single" w:sz="4" w:space="0" w:color="auto"/>
              <w:left w:val="nil"/>
              <w:bottom w:val="single" w:sz="4" w:space="0" w:color="auto"/>
              <w:right w:val="single" w:sz="4" w:space="0" w:color="000000"/>
            </w:tcBorders>
            <w:shd w:val="clear" w:color="auto" w:fill="auto"/>
            <w:hideMark/>
          </w:tcPr>
          <w:p w:rsidR="00B4120F" w:rsidRPr="00517EE6" w:rsidRDefault="00B4120F" w:rsidP="006400E0">
            <w:pPr>
              <w:spacing w:after="0" w:line="240" w:lineRule="auto"/>
              <w:jc w:val="center"/>
              <w:rPr>
                <w:rFonts w:ascii="Arial" w:eastAsia="Times New Roman" w:hAnsi="Arial" w:cs="Arial"/>
                <w:i/>
                <w:iCs/>
                <w:color w:val="000000"/>
                <w:sz w:val="20"/>
                <w:szCs w:val="20"/>
              </w:rPr>
            </w:pPr>
            <w:r w:rsidRPr="00517EE6">
              <w:rPr>
                <w:rFonts w:ascii="Arial" w:eastAsia="Times New Roman" w:hAnsi="Arial" w:cs="Arial"/>
                <w:i/>
                <w:iCs/>
                <w:color w:val="000000"/>
                <w:sz w:val="20"/>
                <w:szCs w:val="20"/>
              </w:rPr>
              <w:t>Total Budget (projected)</w:t>
            </w:r>
          </w:p>
        </w:tc>
        <w:tc>
          <w:tcPr>
            <w:tcW w:w="2500" w:type="dxa"/>
            <w:gridSpan w:val="2"/>
            <w:tcBorders>
              <w:top w:val="single" w:sz="4" w:space="0" w:color="auto"/>
              <w:left w:val="nil"/>
              <w:bottom w:val="single" w:sz="4" w:space="0" w:color="auto"/>
              <w:right w:val="single" w:sz="4" w:space="0" w:color="000000"/>
            </w:tcBorders>
            <w:shd w:val="clear" w:color="auto" w:fill="auto"/>
            <w:hideMark/>
          </w:tcPr>
          <w:p w:rsidR="00B4120F" w:rsidRPr="00517EE6" w:rsidRDefault="00B4120F" w:rsidP="006400E0">
            <w:pPr>
              <w:spacing w:after="0" w:line="240" w:lineRule="auto"/>
              <w:jc w:val="center"/>
              <w:rPr>
                <w:rFonts w:ascii="Arial" w:eastAsia="Times New Roman" w:hAnsi="Arial" w:cs="Arial"/>
                <w:i/>
                <w:iCs/>
                <w:color w:val="000000"/>
                <w:sz w:val="20"/>
                <w:szCs w:val="20"/>
              </w:rPr>
            </w:pPr>
            <w:r w:rsidRPr="00517EE6">
              <w:rPr>
                <w:rFonts w:ascii="Arial" w:eastAsia="Times New Roman" w:hAnsi="Arial" w:cs="Arial"/>
                <w:i/>
                <w:iCs/>
                <w:color w:val="000000"/>
                <w:w w:val="96"/>
                <w:sz w:val="20"/>
                <w:szCs w:val="20"/>
              </w:rPr>
              <w:t>Request to One Fund (projected)</w:t>
            </w:r>
          </w:p>
        </w:tc>
        <w:tc>
          <w:tcPr>
            <w:tcW w:w="2680" w:type="dxa"/>
            <w:gridSpan w:val="2"/>
            <w:tcBorders>
              <w:top w:val="single" w:sz="4" w:space="0" w:color="auto"/>
              <w:left w:val="nil"/>
              <w:bottom w:val="single" w:sz="4" w:space="0" w:color="auto"/>
              <w:right w:val="single" w:sz="8" w:space="0" w:color="000000"/>
            </w:tcBorders>
            <w:shd w:val="clear" w:color="auto" w:fill="auto"/>
            <w:hideMark/>
          </w:tcPr>
          <w:p w:rsidR="00B4120F" w:rsidRPr="00517EE6" w:rsidRDefault="00B4120F" w:rsidP="006400E0">
            <w:pPr>
              <w:spacing w:after="0" w:line="240" w:lineRule="auto"/>
              <w:jc w:val="center"/>
              <w:rPr>
                <w:rFonts w:ascii="Arial" w:eastAsia="Times New Roman" w:hAnsi="Arial" w:cs="Arial"/>
                <w:i/>
                <w:iCs/>
                <w:color w:val="000000"/>
                <w:sz w:val="20"/>
                <w:szCs w:val="20"/>
              </w:rPr>
            </w:pPr>
            <w:r w:rsidRPr="00517EE6">
              <w:rPr>
                <w:rFonts w:ascii="Arial" w:eastAsia="Times New Roman" w:hAnsi="Arial" w:cs="Arial"/>
                <w:i/>
                <w:iCs/>
                <w:color w:val="000000"/>
                <w:sz w:val="20"/>
                <w:szCs w:val="20"/>
              </w:rPr>
              <w:t>Agency  contribution (projected)</w:t>
            </w:r>
          </w:p>
        </w:tc>
      </w:tr>
      <w:tr w:rsidR="009D06B4" w:rsidRPr="00517EE6" w:rsidTr="006400E0">
        <w:trPr>
          <w:trHeight w:val="300"/>
        </w:trPr>
        <w:tc>
          <w:tcPr>
            <w:tcW w:w="1320" w:type="dxa"/>
            <w:tcBorders>
              <w:top w:val="nil"/>
              <w:left w:val="single" w:sz="8" w:space="0" w:color="auto"/>
              <w:bottom w:val="single" w:sz="4" w:space="0" w:color="auto"/>
              <w:right w:val="single" w:sz="4" w:space="0" w:color="auto"/>
            </w:tcBorders>
            <w:shd w:val="clear" w:color="auto" w:fill="auto"/>
            <w:hideMark/>
          </w:tcPr>
          <w:p w:rsidR="00B4120F" w:rsidRPr="00517EE6" w:rsidRDefault="00B4120F" w:rsidP="006400E0">
            <w:pPr>
              <w:spacing w:after="0" w:line="240" w:lineRule="auto"/>
              <w:rPr>
                <w:rFonts w:ascii="Calibri" w:eastAsia="Times New Roman" w:hAnsi="Calibri" w:cs="Times New Roman"/>
                <w:b/>
                <w:bCs/>
                <w:color w:val="000000"/>
              </w:rPr>
            </w:pPr>
            <w:r w:rsidRPr="00517EE6">
              <w:rPr>
                <w:rFonts w:ascii="Calibri" w:eastAsia="Times New Roman" w:hAnsi="Calibri" w:cs="Times New Roman"/>
                <w:b/>
                <w:bCs/>
                <w:color w:val="000000"/>
              </w:rPr>
              <w:t>UNDP</w:t>
            </w:r>
          </w:p>
        </w:tc>
        <w:tc>
          <w:tcPr>
            <w:tcW w:w="1320" w:type="dxa"/>
            <w:tcBorders>
              <w:top w:val="nil"/>
              <w:left w:val="nil"/>
              <w:bottom w:val="single" w:sz="4"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sz w:val="20"/>
                <w:szCs w:val="20"/>
              </w:rPr>
              <w:t>8,956,056</w:t>
            </w:r>
          </w:p>
        </w:tc>
        <w:tc>
          <w:tcPr>
            <w:tcW w:w="1360" w:type="dxa"/>
            <w:tcBorders>
              <w:top w:val="nil"/>
              <w:left w:val="nil"/>
              <w:bottom w:val="single" w:sz="4" w:space="0" w:color="auto"/>
              <w:right w:val="single" w:sz="4" w:space="0" w:color="auto"/>
            </w:tcBorders>
            <w:shd w:val="clear" w:color="auto" w:fill="auto"/>
            <w:noWrap/>
            <w:vAlign w:val="bottom"/>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68.0%</w:t>
            </w:r>
          </w:p>
        </w:tc>
        <w:tc>
          <w:tcPr>
            <w:tcW w:w="1340" w:type="dxa"/>
            <w:tcBorders>
              <w:top w:val="nil"/>
              <w:left w:val="nil"/>
              <w:bottom w:val="single" w:sz="4"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w w:val="96"/>
                <w:sz w:val="20"/>
                <w:szCs w:val="20"/>
              </w:rPr>
              <w:t>3,753,761</w:t>
            </w:r>
          </w:p>
        </w:tc>
        <w:tc>
          <w:tcPr>
            <w:tcW w:w="1160" w:type="dxa"/>
            <w:tcBorders>
              <w:top w:val="nil"/>
              <w:left w:val="nil"/>
              <w:bottom w:val="single" w:sz="4" w:space="0" w:color="auto"/>
              <w:right w:val="single" w:sz="4" w:space="0" w:color="auto"/>
            </w:tcBorders>
            <w:shd w:val="clear" w:color="auto" w:fill="auto"/>
            <w:noWrap/>
            <w:vAlign w:val="bottom"/>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41.9%</w:t>
            </w:r>
          </w:p>
        </w:tc>
        <w:tc>
          <w:tcPr>
            <w:tcW w:w="1340" w:type="dxa"/>
            <w:tcBorders>
              <w:top w:val="nil"/>
              <w:left w:val="nil"/>
              <w:bottom w:val="single" w:sz="4"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sz w:val="20"/>
                <w:szCs w:val="20"/>
              </w:rPr>
              <w:t>5,202,295</w:t>
            </w:r>
          </w:p>
        </w:tc>
        <w:tc>
          <w:tcPr>
            <w:tcW w:w="1340" w:type="dxa"/>
            <w:tcBorders>
              <w:top w:val="nil"/>
              <w:left w:val="nil"/>
              <w:bottom w:val="single" w:sz="4" w:space="0" w:color="auto"/>
              <w:right w:val="single" w:sz="8" w:space="0" w:color="auto"/>
            </w:tcBorders>
            <w:shd w:val="clear" w:color="auto" w:fill="auto"/>
            <w:noWrap/>
            <w:vAlign w:val="bottom"/>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58.1%</w:t>
            </w:r>
          </w:p>
        </w:tc>
      </w:tr>
      <w:tr w:rsidR="009D06B4" w:rsidRPr="00517EE6" w:rsidTr="006400E0">
        <w:trPr>
          <w:trHeight w:val="300"/>
        </w:trPr>
        <w:tc>
          <w:tcPr>
            <w:tcW w:w="1320" w:type="dxa"/>
            <w:tcBorders>
              <w:top w:val="nil"/>
              <w:left w:val="single" w:sz="8" w:space="0" w:color="auto"/>
              <w:bottom w:val="single" w:sz="4" w:space="0" w:color="auto"/>
              <w:right w:val="single" w:sz="4" w:space="0" w:color="auto"/>
            </w:tcBorders>
            <w:shd w:val="clear" w:color="auto" w:fill="auto"/>
            <w:hideMark/>
          </w:tcPr>
          <w:p w:rsidR="00B4120F" w:rsidRPr="00517EE6" w:rsidRDefault="00B4120F" w:rsidP="006400E0">
            <w:pPr>
              <w:spacing w:after="0" w:line="240" w:lineRule="auto"/>
              <w:rPr>
                <w:rFonts w:ascii="Calibri" w:eastAsia="Times New Roman" w:hAnsi="Calibri" w:cs="Times New Roman"/>
                <w:b/>
                <w:bCs/>
                <w:color w:val="000000"/>
              </w:rPr>
            </w:pPr>
            <w:r w:rsidRPr="00517EE6">
              <w:rPr>
                <w:rFonts w:ascii="Calibri" w:eastAsia="Times New Roman" w:hAnsi="Calibri" w:cs="Times New Roman"/>
                <w:b/>
                <w:bCs/>
                <w:color w:val="000000"/>
              </w:rPr>
              <w:t>OHCHR</w:t>
            </w:r>
          </w:p>
        </w:tc>
        <w:tc>
          <w:tcPr>
            <w:tcW w:w="1320" w:type="dxa"/>
            <w:tcBorders>
              <w:top w:val="nil"/>
              <w:left w:val="nil"/>
              <w:bottom w:val="single" w:sz="4"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sz w:val="20"/>
                <w:szCs w:val="20"/>
              </w:rPr>
              <w:t>207,104</w:t>
            </w:r>
          </w:p>
        </w:tc>
        <w:tc>
          <w:tcPr>
            <w:tcW w:w="1360" w:type="dxa"/>
            <w:tcBorders>
              <w:top w:val="nil"/>
              <w:left w:val="nil"/>
              <w:bottom w:val="single" w:sz="4" w:space="0" w:color="auto"/>
              <w:right w:val="single" w:sz="4" w:space="0" w:color="auto"/>
            </w:tcBorders>
            <w:shd w:val="clear" w:color="auto" w:fill="auto"/>
            <w:noWrap/>
            <w:vAlign w:val="bottom"/>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1.6%</w:t>
            </w:r>
          </w:p>
        </w:tc>
        <w:tc>
          <w:tcPr>
            <w:tcW w:w="1340" w:type="dxa"/>
            <w:tcBorders>
              <w:top w:val="nil"/>
              <w:left w:val="nil"/>
              <w:bottom w:val="single" w:sz="4"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sz w:val="20"/>
                <w:szCs w:val="20"/>
              </w:rPr>
              <w:t>107,104</w:t>
            </w:r>
          </w:p>
        </w:tc>
        <w:tc>
          <w:tcPr>
            <w:tcW w:w="1160" w:type="dxa"/>
            <w:tcBorders>
              <w:top w:val="nil"/>
              <w:left w:val="nil"/>
              <w:bottom w:val="single" w:sz="4" w:space="0" w:color="auto"/>
              <w:right w:val="single" w:sz="4" w:space="0" w:color="auto"/>
            </w:tcBorders>
            <w:shd w:val="clear" w:color="auto" w:fill="auto"/>
            <w:noWrap/>
            <w:vAlign w:val="bottom"/>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51.7%</w:t>
            </w:r>
          </w:p>
        </w:tc>
        <w:tc>
          <w:tcPr>
            <w:tcW w:w="1340" w:type="dxa"/>
            <w:tcBorders>
              <w:top w:val="nil"/>
              <w:left w:val="nil"/>
              <w:bottom w:val="single" w:sz="4"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sz w:val="20"/>
                <w:szCs w:val="20"/>
              </w:rPr>
              <w:t>100,000</w:t>
            </w:r>
          </w:p>
        </w:tc>
        <w:tc>
          <w:tcPr>
            <w:tcW w:w="1340" w:type="dxa"/>
            <w:tcBorders>
              <w:top w:val="nil"/>
              <w:left w:val="nil"/>
              <w:bottom w:val="single" w:sz="4" w:space="0" w:color="auto"/>
              <w:right w:val="single" w:sz="8" w:space="0" w:color="auto"/>
            </w:tcBorders>
            <w:shd w:val="clear" w:color="auto" w:fill="auto"/>
            <w:noWrap/>
            <w:vAlign w:val="bottom"/>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48.3%</w:t>
            </w:r>
          </w:p>
        </w:tc>
      </w:tr>
      <w:tr w:rsidR="00B4120F" w:rsidRPr="00517EE6" w:rsidTr="006400E0">
        <w:trPr>
          <w:trHeight w:val="300"/>
        </w:trPr>
        <w:tc>
          <w:tcPr>
            <w:tcW w:w="1320" w:type="dxa"/>
            <w:tcBorders>
              <w:top w:val="nil"/>
              <w:left w:val="single" w:sz="8" w:space="0" w:color="auto"/>
              <w:bottom w:val="single" w:sz="4" w:space="0" w:color="auto"/>
              <w:right w:val="single" w:sz="4" w:space="0" w:color="auto"/>
            </w:tcBorders>
            <w:shd w:val="clear" w:color="auto" w:fill="auto"/>
            <w:hideMark/>
          </w:tcPr>
          <w:p w:rsidR="00B4120F" w:rsidRPr="00517EE6" w:rsidRDefault="00B6364C" w:rsidP="006400E0">
            <w:pPr>
              <w:spacing w:after="0" w:line="240" w:lineRule="auto"/>
              <w:rPr>
                <w:rFonts w:ascii="Calibri" w:hAnsi="Calibri"/>
                <w:b/>
                <w:color w:val="000000"/>
              </w:rPr>
            </w:pPr>
            <w:r w:rsidRPr="00B6364C">
              <w:rPr>
                <w:rFonts w:ascii="Calibri" w:eastAsia="Times New Roman" w:hAnsi="Calibri" w:cs="Times New Roman"/>
                <w:b/>
                <w:bCs/>
                <w:color w:val="000000"/>
                <w:lang w:val="fr-FR"/>
              </w:rPr>
              <w:t>UNICEF</w:t>
            </w:r>
          </w:p>
        </w:tc>
        <w:tc>
          <w:tcPr>
            <w:tcW w:w="1320" w:type="dxa"/>
            <w:tcBorders>
              <w:top w:val="nil"/>
              <w:left w:val="nil"/>
              <w:bottom w:val="single" w:sz="4" w:space="0" w:color="auto"/>
              <w:right w:val="single" w:sz="4" w:space="0" w:color="auto"/>
            </w:tcBorders>
            <w:shd w:val="clear" w:color="auto" w:fill="auto"/>
            <w:hideMark/>
          </w:tcPr>
          <w:p w:rsidR="00B4120F" w:rsidRPr="00517EE6" w:rsidRDefault="00B6364C" w:rsidP="006400E0">
            <w:pPr>
              <w:spacing w:after="0" w:line="240" w:lineRule="auto"/>
              <w:jc w:val="right"/>
              <w:rPr>
                <w:rFonts w:ascii="Arial" w:eastAsia="Times New Roman" w:hAnsi="Arial" w:cs="Arial"/>
                <w:color w:val="000000"/>
                <w:sz w:val="20"/>
                <w:szCs w:val="20"/>
              </w:rPr>
            </w:pPr>
            <w:r w:rsidRPr="00B6364C">
              <w:rPr>
                <w:rFonts w:ascii="Arial" w:hAnsi="Arial"/>
                <w:color w:val="000000"/>
                <w:sz w:val="20"/>
              </w:rPr>
              <w:t>3</w:t>
            </w:r>
            <w:r w:rsidR="00B4120F" w:rsidRPr="00517EE6">
              <w:rPr>
                <w:rFonts w:ascii="Arial" w:eastAsia="Times New Roman" w:hAnsi="Arial" w:cs="Arial"/>
                <w:color w:val="000000"/>
                <w:sz w:val="20"/>
                <w:szCs w:val="20"/>
              </w:rPr>
              <w:t>,409,755</w:t>
            </w:r>
          </w:p>
        </w:tc>
        <w:tc>
          <w:tcPr>
            <w:tcW w:w="1360" w:type="dxa"/>
            <w:tcBorders>
              <w:top w:val="nil"/>
              <w:left w:val="nil"/>
              <w:bottom w:val="single" w:sz="4" w:space="0" w:color="auto"/>
              <w:right w:val="single" w:sz="4" w:space="0" w:color="auto"/>
            </w:tcBorders>
            <w:shd w:val="clear" w:color="auto" w:fill="auto"/>
            <w:noWrap/>
            <w:vAlign w:val="bottom"/>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25.9%</w:t>
            </w:r>
          </w:p>
        </w:tc>
        <w:tc>
          <w:tcPr>
            <w:tcW w:w="1340" w:type="dxa"/>
            <w:tcBorders>
              <w:top w:val="nil"/>
              <w:left w:val="nil"/>
              <w:bottom w:val="single" w:sz="4"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w w:val="96"/>
                <w:sz w:val="20"/>
                <w:szCs w:val="20"/>
              </w:rPr>
              <w:t>2,697,255</w:t>
            </w:r>
          </w:p>
        </w:tc>
        <w:tc>
          <w:tcPr>
            <w:tcW w:w="1160" w:type="dxa"/>
            <w:tcBorders>
              <w:top w:val="nil"/>
              <w:left w:val="nil"/>
              <w:bottom w:val="single" w:sz="4" w:space="0" w:color="auto"/>
              <w:right w:val="single" w:sz="4" w:space="0" w:color="auto"/>
            </w:tcBorders>
            <w:shd w:val="clear" w:color="auto" w:fill="auto"/>
            <w:noWrap/>
            <w:vAlign w:val="bottom"/>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79.1%</w:t>
            </w:r>
          </w:p>
        </w:tc>
        <w:tc>
          <w:tcPr>
            <w:tcW w:w="1340" w:type="dxa"/>
            <w:tcBorders>
              <w:top w:val="nil"/>
              <w:left w:val="nil"/>
              <w:bottom w:val="single" w:sz="4"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sz w:val="20"/>
                <w:szCs w:val="20"/>
              </w:rPr>
              <w:t>712,500</w:t>
            </w:r>
          </w:p>
        </w:tc>
        <w:tc>
          <w:tcPr>
            <w:tcW w:w="1340" w:type="dxa"/>
            <w:tcBorders>
              <w:top w:val="nil"/>
              <w:left w:val="nil"/>
              <w:bottom w:val="single" w:sz="4" w:space="0" w:color="auto"/>
              <w:right w:val="single" w:sz="8" w:space="0" w:color="auto"/>
            </w:tcBorders>
            <w:shd w:val="clear" w:color="auto" w:fill="auto"/>
            <w:noWrap/>
            <w:vAlign w:val="bottom"/>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20.9%</w:t>
            </w:r>
          </w:p>
        </w:tc>
      </w:tr>
      <w:tr w:rsidR="009D06B4" w:rsidRPr="00517EE6" w:rsidTr="006400E0">
        <w:trPr>
          <w:trHeight w:val="300"/>
        </w:trPr>
        <w:tc>
          <w:tcPr>
            <w:tcW w:w="1320" w:type="dxa"/>
            <w:tcBorders>
              <w:top w:val="nil"/>
              <w:left w:val="single" w:sz="8" w:space="0" w:color="auto"/>
              <w:bottom w:val="single" w:sz="4" w:space="0" w:color="auto"/>
              <w:right w:val="single" w:sz="4" w:space="0" w:color="auto"/>
            </w:tcBorders>
            <w:shd w:val="clear" w:color="auto" w:fill="auto"/>
            <w:hideMark/>
          </w:tcPr>
          <w:p w:rsidR="00B4120F" w:rsidRPr="00517EE6" w:rsidRDefault="00B4120F" w:rsidP="006400E0">
            <w:pPr>
              <w:spacing w:after="0" w:line="240" w:lineRule="auto"/>
              <w:rPr>
                <w:rFonts w:ascii="Calibri" w:eastAsia="Times New Roman" w:hAnsi="Calibri" w:cs="Times New Roman"/>
                <w:b/>
                <w:bCs/>
                <w:color w:val="000000"/>
              </w:rPr>
            </w:pPr>
            <w:r w:rsidRPr="00517EE6">
              <w:rPr>
                <w:rFonts w:ascii="Calibri" w:eastAsia="Times New Roman" w:hAnsi="Calibri" w:cs="Times New Roman"/>
                <w:b/>
                <w:bCs/>
                <w:color w:val="000000"/>
              </w:rPr>
              <w:t>UN Women</w:t>
            </w:r>
          </w:p>
        </w:tc>
        <w:tc>
          <w:tcPr>
            <w:tcW w:w="1320" w:type="dxa"/>
            <w:tcBorders>
              <w:top w:val="nil"/>
              <w:left w:val="nil"/>
              <w:bottom w:val="single" w:sz="4"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sz w:val="20"/>
                <w:szCs w:val="20"/>
              </w:rPr>
              <w:t>593,595</w:t>
            </w:r>
          </w:p>
        </w:tc>
        <w:tc>
          <w:tcPr>
            <w:tcW w:w="1360" w:type="dxa"/>
            <w:tcBorders>
              <w:top w:val="nil"/>
              <w:left w:val="nil"/>
              <w:bottom w:val="single" w:sz="4" w:space="0" w:color="auto"/>
              <w:right w:val="single" w:sz="4" w:space="0" w:color="auto"/>
            </w:tcBorders>
            <w:shd w:val="clear" w:color="auto" w:fill="auto"/>
            <w:noWrap/>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4.5%</w:t>
            </w:r>
          </w:p>
        </w:tc>
        <w:tc>
          <w:tcPr>
            <w:tcW w:w="1340" w:type="dxa"/>
            <w:tcBorders>
              <w:top w:val="nil"/>
              <w:left w:val="nil"/>
              <w:bottom w:val="single" w:sz="4"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sz w:val="20"/>
                <w:szCs w:val="20"/>
              </w:rPr>
              <w:t>263,595</w:t>
            </w:r>
          </w:p>
        </w:tc>
        <w:tc>
          <w:tcPr>
            <w:tcW w:w="1160" w:type="dxa"/>
            <w:tcBorders>
              <w:top w:val="nil"/>
              <w:left w:val="nil"/>
              <w:bottom w:val="single" w:sz="4" w:space="0" w:color="auto"/>
              <w:right w:val="single" w:sz="4" w:space="0" w:color="auto"/>
            </w:tcBorders>
            <w:shd w:val="clear" w:color="auto" w:fill="auto"/>
            <w:noWrap/>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44.4%</w:t>
            </w:r>
          </w:p>
        </w:tc>
        <w:tc>
          <w:tcPr>
            <w:tcW w:w="1340" w:type="dxa"/>
            <w:tcBorders>
              <w:top w:val="nil"/>
              <w:left w:val="nil"/>
              <w:bottom w:val="single" w:sz="4"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sz w:val="20"/>
                <w:szCs w:val="20"/>
              </w:rPr>
              <w:t>330,000</w:t>
            </w:r>
          </w:p>
        </w:tc>
        <w:tc>
          <w:tcPr>
            <w:tcW w:w="1340" w:type="dxa"/>
            <w:tcBorders>
              <w:top w:val="nil"/>
              <w:left w:val="nil"/>
              <w:bottom w:val="single" w:sz="4" w:space="0" w:color="auto"/>
              <w:right w:val="single" w:sz="8" w:space="0" w:color="auto"/>
            </w:tcBorders>
            <w:shd w:val="clear" w:color="auto" w:fill="auto"/>
            <w:noWrap/>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55.6%</w:t>
            </w:r>
          </w:p>
        </w:tc>
      </w:tr>
      <w:tr w:rsidR="009D06B4" w:rsidRPr="00517EE6" w:rsidTr="006400E0">
        <w:trPr>
          <w:trHeight w:val="315"/>
        </w:trPr>
        <w:tc>
          <w:tcPr>
            <w:tcW w:w="1320" w:type="dxa"/>
            <w:tcBorders>
              <w:top w:val="nil"/>
              <w:left w:val="single" w:sz="8" w:space="0" w:color="auto"/>
              <w:bottom w:val="single" w:sz="8" w:space="0" w:color="auto"/>
              <w:right w:val="single" w:sz="4" w:space="0" w:color="auto"/>
            </w:tcBorders>
            <w:shd w:val="clear" w:color="auto" w:fill="auto"/>
            <w:hideMark/>
          </w:tcPr>
          <w:p w:rsidR="00B4120F" w:rsidRPr="00517EE6" w:rsidRDefault="00B4120F" w:rsidP="006400E0">
            <w:pPr>
              <w:spacing w:after="0" w:line="240" w:lineRule="auto"/>
              <w:rPr>
                <w:rFonts w:ascii="Calibri" w:eastAsia="Times New Roman" w:hAnsi="Calibri" w:cs="Times New Roman"/>
                <w:b/>
                <w:bCs/>
                <w:color w:val="000000"/>
              </w:rPr>
            </w:pPr>
            <w:r w:rsidRPr="00517EE6">
              <w:rPr>
                <w:rFonts w:ascii="Calibri" w:eastAsia="Times New Roman" w:hAnsi="Calibri" w:cs="Times New Roman"/>
                <w:b/>
                <w:bCs/>
                <w:color w:val="000000"/>
              </w:rPr>
              <w:t>Total</w:t>
            </w:r>
          </w:p>
        </w:tc>
        <w:tc>
          <w:tcPr>
            <w:tcW w:w="1320" w:type="dxa"/>
            <w:tcBorders>
              <w:top w:val="nil"/>
              <w:left w:val="nil"/>
              <w:bottom w:val="single" w:sz="8"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w w:val="93"/>
                <w:sz w:val="20"/>
                <w:szCs w:val="20"/>
              </w:rPr>
              <w:t>13,166,510</w:t>
            </w:r>
          </w:p>
        </w:tc>
        <w:tc>
          <w:tcPr>
            <w:tcW w:w="1360" w:type="dxa"/>
            <w:tcBorders>
              <w:top w:val="nil"/>
              <w:left w:val="nil"/>
              <w:bottom w:val="single" w:sz="8" w:space="0" w:color="auto"/>
              <w:right w:val="single" w:sz="4" w:space="0" w:color="auto"/>
            </w:tcBorders>
            <w:shd w:val="clear" w:color="auto" w:fill="auto"/>
            <w:noWrap/>
            <w:vAlign w:val="bottom"/>
            <w:hideMark/>
          </w:tcPr>
          <w:p w:rsidR="00B4120F" w:rsidRPr="00517EE6" w:rsidRDefault="00B4120F" w:rsidP="006400E0">
            <w:pPr>
              <w:spacing w:after="0" w:line="240" w:lineRule="auto"/>
              <w:rPr>
                <w:rFonts w:ascii="Calibri" w:eastAsia="Times New Roman" w:hAnsi="Calibri" w:cs="Times New Roman"/>
                <w:color w:val="000000"/>
              </w:rPr>
            </w:pPr>
            <w:r w:rsidRPr="00517EE6">
              <w:rPr>
                <w:rFonts w:ascii="Calibri" w:eastAsia="Times New Roman" w:hAnsi="Calibri" w:cs="Times New Roman"/>
                <w:color w:val="000000"/>
              </w:rPr>
              <w:t> </w:t>
            </w:r>
            <w:r w:rsidR="009309BD">
              <w:rPr>
                <w:rFonts w:ascii="Calibri" w:eastAsia="Times New Roman" w:hAnsi="Calibri" w:cs="Times New Roman"/>
                <w:color w:val="000000"/>
              </w:rPr>
              <w:t xml:space="preserve">            100%</w:t>
            </w:r>
          </w:p>
        </w:tc>
        <w:tc>
          <w:tcPr>
            <w:tcW w:w="1340" w:type="dxa"/>
            <w:tcBorders>
              <w:top w:val="nil"/>
              <w:left w:val="nil"/>
              <w:bottom w:val="single" w:sz="8"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w w:val="96"/>
                <w:sz w:val="20"/>
                <w:szCs w:val="20"/>
              </w:rPr>
              <w:t>6,821,715</w:t>
            </w:r>
          </w:p>
        </w:tc>
        <w:tc>
          <w:tcPr>
            <w:tcW w:w="1160" w:type="dxa"/>
            <w:tcBorders>
              <w:top w:val="nil"/>
              <w:left w:val="nil"/>
              <w:bottom w:val="single" w:sz="8" w:space="0" w:color="auto"/>
              <w:right w:val="single" w:sz="4" w:space="0" w:color="auto"/>
            </w:tcBorders>
            <w:shd w:val="clear" w:color="auto" w:fill="auto"/>
            <w:noWrap/>
            <w:vAlign w:val="bottom"/>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51.8%</w:t>
            </w:r>
          </w:p>
        </w:tc>
        <w:tc>
          <w:tcPr>
            <w:tcW w:w="1340" w:type="dxa"/>
            <w:tcBorders>
              <w:top w:val="nil"/>
              <w:left w:val="nil"/>
              <w:bottom w:val="single" w:sz="8" w:space="0" w:color="auto"/>
              <w:right w:val="single" w:sz="4" w:space="0" w:color="auto"/>
            </w:tcBorders>
            <w:shd w:val="clear" w:color="auto" w:fill="auto"/>
            <w:hideMark/>
          </w:tcPr>
          <w:p w:rsidR="00B4120F" w:rsidRPr="00517EE6" w:rsidRDefault="00B4120F" w:rsidP="006400E0">
            <w:pPr>
              <w:spacing w:after="0" w:line="240" w:lineRule="auto"/>
              <w:jc w:val="right"/>
              <w:rPr>
                <w:rFonts w:ascii="Arial" w:eastAsia="Times New Roman" w:hAnsi="Arial" w:cs="Arial"/>
                <w:color w:val="000000"/>
                <w:sz w:val="20"/>
                <w:szCs w:val="20"/>
              </w:rPr>
            </w:pPr>
            <w:r w:rsidRPr="00517EE6">
              <w:rPr>
                <w:rFonts w:ascii="Arial" w:eastAsia="Times New Roman" w:hAnsi="Arial" w:cs="Arial"/>
                <w:color w:val="000000"/>
                <w:sz w:val="20"/>
                <w:szCs w:val="20"/>
              </w:rPr>
              <w:t>6,344,795</w:t>
            </w:r>
          </w:p>
        </w:tc>
        <w:tc>
          <w:tcPr>
            <w:tcW w:w="1340" w:type="dxa"/>
            <w:tcBorders>
              <w:top w:val="nil"/>
              <w:left w:val="nil"/>
              <w:bottom w:val="single" w:sz="8" w:space="0" w:color="auto"/>
              <w:right w:val="single" w:sz="8" w:space="0" w:color="auto"/>
            </w:tcBorders>
            <w:shd w:val="clear" w:color="auto" w:fill="auto"/>
            <w:noWrap/>
            <w:vAlign w:val="bottom"/>
            <w:hideMark/>
          </w:tcPr>
          <w:p w:rsidR="00B4120F" w:rsidRPr="00517EE6" w:rsidRDefault="00B4120F" w:rsidP="006400E0">
            <w:pPr>
              <w:spacing w:after="0" w:line="240" w:lineRule="auto"/>
              <w:jc w:val="right"/>
              <w:rPr>
                <w:rFonts w:ascii="Calibri" w:eastAsia="Times New Roman" w:hAnsi="Calibri" w:cs="Times New Roman"/>
                <w:color w:val="000000"/>
              </w:rPr>
            </w:pPr>
            <w:r w:rsidRPr="00517EE6">
              <w:rPr>
                <w:rFonts w:ascii="Calibri" w:eastAsia="Times New Roman" w:hAnsi="Calibri" w:cs="Times New Roman"/>
                <w:color w:val="000000"/>
              </w:rPr>
              <w:t>48.2%</w:t>
            </w:r>
          </w:p>
        </w:tc>
      </w:tr>
    </w:tbl>
    <w:p w:rsidR="00B4120F" w:rsidRDefault="00B4120F" w:rsidP="00B4120F">
      <w:pPr>
        <w:spacing w:after="0" w:line="240" w:lineRule="auto"/>
        <w:rPr>
          <w:b/>
        </w:rPr>
      </w:pPr>
    </w:p>
    <w:p w:rsidR="00762BD3" w:rsidRDefault="00762BD3" w:rsidP="00B4120F">
      <w:pPr>
        <w:spacing w:after="0" w:line="240" w:lineRule="auto"/>
        <w:rPr>
          <w:b/>
        </w:rPr>
      </w:pPr>
    </w:p>
    <w:p w:rsidR="008F0317" w:rsidRDefault="008F0317" w:rsidP="00803406">
      <w:pPr>
        <w:spacing w:after="0" w:line="240" w:lineRule="auto"/>
        <w:jc w:val="both"/>
        <w:rPr>
          <w:rFonts w:ascii="Arial" w:hAnsi="Arial" w:cs="Arial"/>
          <w:sz w:val="23"/>
          <w:szCs w:val="23"/>
        </w:rPr>
      </w:pPr>
      <w:r w:rsidRPr="00BA5B5C">
        <w:rPr>
          <w:rFonts w:ascii="Arial" w:hAnsi="Arial" w:cs="Arial"/>
          <w:sz w:val="23"/>
          <w:szCs w:val="23"/>
        </w:rPr>
        <w:t>-As mentioned already</w:t>
      </w:r>
      <w:r w:rsidR="005C29A6">
        <w:rPr>
          <w:rFonts w:ascii="Arial" w:hAnsi="Arial" w:cs="Arial"/>
          <w:sz w:val="23"/>
          <w:szCs w:val="23"/>
        </w:rPr>
        <w:t>,</w:t>
      </w:r>
      <w:r w:rsidRPr="00BA5B5C">
        <w:rPr>
          <w:rFonts w:ascii="Arial" w:hAnsi="Arial" w:cs="Arial"/>
          <w:sz w:val="23"/>
          <w:szCs w:val="23"/>
        </w:rPr>
        <w:t xml:space="preserve"> the actual agency contribution projection </w:t>
      </w:r>
      <w:r w:rsidR="00A2001D">
        <w:rPr>
          <w:rFonts w:ascii="Arial" w:hAnsi="Arial" w:cs="Arial"/>
          <w:sz w:val="23"/>
          <w:szCs w:val="23"/>
        </w:rPr>
        <w:t>did not materialize</w:t>
      </w:r>
      <w:r w:rsidRPr="00BA5B5C">
        <w:rPr>
          <w:rFonts w:ascii="Arial" w:hAnsi="Arial" w:cs="Arial"/>
          <w:sz w:val="23"/>
          <w:szCs w:val="23"/>
        </w:rPr>
        <w:t xml:space="preserve">, with UN funds exclusively stemming from UNDP core (or TRAC) funds. While OHCHR and </w:t>
      </w:r>
      <w:r w:rsidR="00307402" w:rsidRPr="0027709A">
        <w:rPr>
          <w:rFonts w:ascii="Arial" w:hAnsi="Arial" w:cs="Arial"/>
          <w:sz w:val="23"/>
          <w:szCs w:val="23"/>
        </w:rPr>
        <w:t>UNICEF</w:t>
      </w:r>
      <w:r w:rsidRPr="00BA5B5C">
        <w:rPr>
          <w:rFonts w:ascii="Arial" w:hAnsi="Arial" w:cs="Arial"/>
          <w:sz w:val="23"/>
          <w:szCs w:val="23"/>
        </w:rPr>
        <w:t xml:space="preserve"> did spend some monies on specific activities, these were not funneled via UNDP or budgeted against the A2J JP but rather, spent outside the JP’s financial framework. In terms of implications for DaO, the </w:t>
      </w:r>
      <w:r w:rsidR="00BA5B5C" w:rsidRPr="00BA5B5C">
        <w:rPr>
          <w:rFonts w:ascii="Arial" w:hAnsi="Arial" w:cs="Arial"/>
          <w:sz w:val="23"/>
          <w:szCs w:val="23"/>
        </w:rPr>
        <w:t>final result is that actual core fund contributions</w:t>
      </w:r>
      <w:r w:rsidR="006423CF">
        <w:rPr>
          <w:rFonts w:ascii="Arial" w:hAnsi="Arial" w:cs="Arial"/>
          <w:sz w:val="23"/>
          <w:szCs w:val="23"/>
        </w:rPr>
        <w:t xml:space="preserve"> from UNDP</w:t>
      </w:r>
      <w:r w:rsidR="00BE0A61">
        <w:rPr>
          <w:rFonts w:ascii="Arial" w:hAnsi="Arial" w:cs="Arial"/>
          <w:sz w:val="23"/>
          <w:szCs w:val="23"/>
        </w:rPr>
        <w:t xml:space="preserve"> </w:t>
      </w:r>
      <w:r w:rsidR="00BA5B5C" w:rsidRPr="00BA5B5C">
        <w:rPr>
          <w:rFonts w:ascii="Arial" w:hAnsi="Arial" w:cs="Arial"/>
          <w:sz w:val="23"/>
          <w:szCs w:val="23"/>
        </w:rPr>
        <w:t xml:space="preserve">so far covered 100% rather than the initially planned 82% </w:t>
      </w:r>
      <w:r w:rsidR="00803406">
        <w:rPr>
          <w:rFonts w:ascii="Arial" w:hAnsi="Arial" w:cs="Arial"/>
          <w:sz w:val="23"/>
          <w:szCs w:val="23"/>
        </w:rPr>
        <w:t xml:space="preserve">(status: until end </w:t>
      </w:r>
      <w:r w:rsidR="00AE3E6D" w:rsidRPr="00803406">
        <w:rPr>
          <w:rFonts w:ascii="Arial" w:hAnsi="Arial" w:cs="Arial"/>
          <w:sz w:val="23"/>
          <w:szCs w:val="23"/>
          <w:shd w:val="clear" w:color="auto" w:fill="FFFFFF" w:themeFill="background1"/>
        </w:rPr>
        <w:t>September 2015</w:t>
      </w:r>
      <w:r w:rsidR="00803406" w:rsidRPr="00803406">
        <w:rPr>
          <w:rFonts w:ascii="Arial" w:hAnsi="Arial" w:cs="Arial"/>
          <w:sz w:val="23"/>
          <w:szCs w:val="23"/>
          <w:shd w:val="clear" w:color="auto" w:fill="FFFFFF" w:themeFill="background1"/>
        </w:rPr>
        <w:t>).</w:t>
      </w:r>
    </w:p>
    <w:p w:rsidR="00602FFD" w:rsidRDefault="00602FFD" w:rsidP="0041082B">
      <w:pPr>
        <w:shd w:val="clear" w:color="auto" w:fill="FFFFFF" w:themeFill="background1"/>
        <w:spacing w:after="0" w:line="240" w:lineRule="auto"/>
        <w:rPr>
          <w:rFonts w:ascii="Arial" w:eastAsia="Times New Roman" w:hAnsi="Arial" w:cs="Arial"/>
          <w:i/>
          <w:sz w:val="23"/>
          <w:szCs w:val="23"/>
        </w:rPr>
      </w:pPr>
    </w:p>
    <w:p w:rsidR="0041082B" w:rsidRDefault="0041082B" w:rsidP="0041082B">
      <w:pPr>
        <w:shd w:val="clear" w:color="auto" w:fill="FFFFFF" w:themeFill="background1"/>
        <w:spacing w:after="0" w:line="240" w:lineRule="auto"/>
        <w:rPr>
          <w:rFonts w:ascii="Arial" w:eastAsia="Times New Roman" w:hAnsi="Arial" w:cs="Arial"/>
          <w:i/>
          <w:sz w:val="23"/>
          <w:szCs w:val="23"/>
        </w:rPr>
      </w:pPr>
      <w:r>
        <w:rPr>
          <w:rFonts w:ascii="Arial" w:eastAsia="Times New Roman" w:hAnsi="Arial" w:cs="Arial"/>
          <w:i/>
          <w:sz w:val="23"/>
          <w:szCs w:val="23"/>
        </w:rPr>
        <w:t>Table 10 – Relative Budget and Expenditure Share by IP &amp; Output</w:t>
      </w:r>
    </w:p>
    <w:p w:rsidR="00B4120F" w:rsidRDefault="00B4120F" w:rsidP="00B4120F">
      <w:pPr>
        <w:spacing w:after="0" w:line="240" w:lineRule="auto"/>
        <w:rPr>
          <w:b/>
        </w:rPr>
      </w:pPr>
    </w:p>
    <w:p w:rsidR="00B4120F" w:rsidRDefault="00B4120F" w:rsidP="003A457E">
      <w:pPr>
        <w:spacing w:after="0" w:line="240" w:lineRule="auto"/>
        <w:ind w:left="907" w:firstLine="86"/>
      </w:pPr>
      <w:r w:rsidRPr="00192408">
        <w:rPr>
          <w:noProof/>
        </w:rPr>
        <w:drawing>
          <wp:inline distT="0" distB="0" distL="0" distR="0">
            <wp:extent cx="5467350" cy="1673525"/>
            <wp:effectExtent l="1905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5476443" cy="1676308"/>
                    </a:xfrm>
                    <a:prstGeom prst="rect">
                      <a:avLst/>
                    </a:prstGeom>
                    <a:noFill/>
                    <a:ln w="9525">
                      <a:noFill/>
                      <a:miter lim="800000"/>
                      <a:headEnd/>
                      <a:tailEnd/>
                    </a:ln>
                  </pic:spPr>
                </pic:pic>
              </a:graphicData>
            </a:graphic>
          </wp:inline>
        </w:drawing>
      </w:r>
    </w:p>
    <w:p w:rsidR="003A457E" w:rsidRDefault="003A457E" w:rsidP="00B9091D">
      <w:pPr>
        <w:spacing w:after="0" w:line="240" w:lineRule="auto"/>
        <w:ind w:left="1080"/>
        <w:jc w:val="both"/>
        <w:textAlignment w:val="baseline"/>
        <w:rPr>
          <w:rFonts w:ascii="Arial" w:eastAsia="Times New Roman" w:hAnsi="Arial" w:cs="Arial"/>
          <w:i/>
          <w:sz w:val="23"/>
          <w:szCs w:val="23"/>
        </w:rPr>
      </w:pPr>
      <w:r>
        <w:rPr>
          <w:rFonts w:ascii="Arial" w:eastAsia="Times New Roman" w:hAnsi="Arial" w:cs="Arial"/>
          <w:i/>
          <w:sz w:val="23"/>
          <w:szCs w:val="23"/>
        </w:rPr>
        <w:t>(N.B. Expenditure only until end September 2015</w:t>
      </w:r>
      <w:r w:rsidR="00B9091D">
        <w:rPr>
          <w:rFonts w:ascii="Arial" w:eastAsia="Times New Roman" w:hAnsi="Arial" w:cs="Arial"/>
          <w:i/>
          <w:sz w:val="23"/>
          <w:szCs w:val="23"/>
        </w:rPr>
        <w:t>; read 1 as 100%; hence 0.16   equals 16%, 0.03 equals 3% etc.</w:t>
      </w:r>
      <w:r>
        <w:rPr>
          <w:rFonts w:ascii="Arial" w:eastAsia="Times New Roman" w:hAnsi="Arial" w:cs="Arial"/>
          <w:i/>
          <w:sz w:val="23"/>
          <w:szCs w:val="23"/>
        </w:rPr>
        <w:t>)</w:t>
      </w:r>
    </w:p>
    <w:p w:rsidR="003A457E" w:rsidRDefault="003A457E" w:rsidP="00DD747B">
      <w:pPr>
        <w:spacing w:after="0" w:line="265" w:lineRule="atLeast"/>
        <w:jc w:val="both"/>
        <w:textAlignment w:val="baseline"/>
        <w:rPr>
          <w:rFonts w:ascii="Arial" w:eastAsia="Times New Roman" w:hAnsi="Arial" w:cs="Arial"/>
          <w:i/>
          <w:sz w:val="23"/>
          <w:szCs w:val="23"/>
        </w:rPr>
      </w:pPr>
    </w:p>
    <w:p w:rsidR="00C9755E" w:rsidRDefault="00BA5B5C" w:rsidP="00DD747B">
      <w:pPr>
        <w:spacing w:after="0" w:line="265" w:lineRule="atLeast"/>
        <w:jc w:val="both"/>
        <w:textAlignment w:val="baseline"/>
        <w:rPr>
          <w:rFonts w:ascii="Arial" w:hAnsi="Arial" w:cs="Arial"/>
          <w:sz w:val="23"/>
          <w:szCs w:val="23"/>
        </w:rPr>
      </w:pPr>
      <w:r>
        <w:rPr>
          <w:rFonts w:ascii="Arial" w:hAnsi="Arial" w:cs="Arial"/>
          <w:sz w:val="23"/>
          <w:szCs w:val="23"/>
        </w:rPr>
        <w:t>-The above table is important for the va</w:t>
      </w:r>
      <w:r w:rsidR="00C9755E">
        <w:rPr>
          <w:rFonts w:ascii="Arial" w:hAnsi="Arial" w:cs="Arial"/>
          <w:sz w:val="23"/>
          <w:szCs w:val="23"/>
        </w:rPr>
        <w:t xml:space="preserve">lue-for-money analysis and the reader is encourages to study it in </w:t>
      </w:r>
      <w:r>
        <w:rPr>
          <w:rFonts w:ascii="Arial" w:hAnsi="Arial" w:cs="Arial"/>
          <w:sz w:val="23"/>
          <w:szCs w:val="23"/>
        </w:rPr>
        <w:t>conjuncture with the M&amp;E reporting matrix</w:t>
      </w:r>
      <w:r w:rsidR="00DD747B">
        <w:rPr>
          <w:rFonts w:ascii="Arial" w:hAnsi="Arial" w:cs="Arial"/>
          <w:sz w:val="23"/>
          <w:szCs w:val="23"/>
        </w:rPr>
        <w:t xml:space="preserve"> (cf. </w:t>
      </w:r>
      <w:r w:rsidR="00DD747B" w:rsidRPr="008C7478">
        <w:rPr>
          <w:rFonts w:ascii="Arial" w:eastAsia="Times New Roman" w:hAnsi="Arial" w:cs="Arial"/>
          <w:i/>
          <w:sz w:val="23"/>
          <w:szCs w:val="23"/>
        </w:rPr>
        <w:t>Table 2 – JP’s Effectiveness Rating</w:t>
      </w:r>
      <w:r w:rsidR="00DD747B">
        <w:rPr>
          <w:rFonts w:ascii="Arial" w:hAnsi="Arial" w:cs="Arial"/>
          <w:sz w:val="23"/>
          <w:szCs w:val="23"/>
        </w:rPr>
        <w:t>)</w:t>
      </w:r>
      <w:r>
        <w:rPr>
          <w:rFonts w:ascii="Arial" w:hAnsi="Arial" w:cs="Arial"/>
          <w:sz w:val="23"/>
          <w:szCs w:val="23"/>
        </w:rPr>
        <w:t xml:space="preserve">presented </w:t>
      </w:r>
      <w:r w:rsidR="00DD747B">
        <w:rPr>
          <w:rFonts w:ascii="Arial" w:hAnsi="Arial" w:cs="Arial"/>
          <w:sz w:val="23"/>
          <w:szCs w:val="23"/>
        </w:rPr>
        <w:t xml:space="preserve">further above </w:t>
      </w:r>
      <w:r>
        <w:rPr>
          <w:rFonts w:ascii="Arial" w:hAnsi="Arial" w:cs="Arial"/>
          <w:sz w:val="23"/>
          <w:szCs w:val="23"/>
        </w:rPr>
        <w:t xml:space="preserve">under the </w:t>
      </w:r>
      <w:r w:rsidR="00080EE6">
        <w:rPr>
          <w:rFonts w:ascii="Arial" w:hAnsi="Arial" w:cs="Arial"/>
          <w:sz w:val="23"/>
          <w:szCs w:val="23"/>
        </w:rPr>
        <w:t>chapter on effectiveness</w:t>
      </w:r>
      <w:r w:rsidR="00AE3E6D">
        <w:rPr>
          <w:rFonts w:ascii="Arial" w:hAnsi="Arial" w:cs="Arial"/>
          <w:sz w:val="23"/>
          <w:szCs w:val="23"/>
        </w:rPr>
        <w:t>.</w:t>
      </w:r>
      <w:r w:rsidR="00080EE6">
        <w:rPr>
          <w:rFonts w:ascii="Arial" w:hAnsi="Arial" w:cs="Arial"/>
          <w:sz w:val="23"/>
          <w:szCs w:val="23"/>
        </w:rPr>
        <w:t xml:space="preserve"> The column on “relative share” shows the distribution of planned share based on the </w:t>
      </w:r>
      <w:r w:rsidR="00A053D6">
        <w:rPr>
          <w:rFonts w:ascii="Arial" w:hAnsi="Arial" w:cs="Arial"/>
          <w:sz w:val="23"/>
          <w:szCs w:val="23"/>
        </w:rPr>
        <w:t>ProDoc</w:t>
      </w:r>
      <w:r w:rsidR="00080EE6">
        <w:rPr>
          <w:rFonts w:ascii="Arial" w:hAnsi="Arial" w:cs="Arial"/>
          <w:sz w:val="23"/>
          <w:szCs w:val="23"/>
        </w:rPr>
        <w:t>’s projections including One Fund a</w:t>
      </w:r>
      <w:r w:rsidR="00F36872">
        <w:rPr>
          <w:rFonts w:ascii="Arial" w:hAnsi="Arial" w:cs="Arial"/>
          <w:sz w:val="23"/>
          <w:szCs w:val="23"/>
        </w:rPr>
        <w:t xml:space="preserve">nd Core </w:t>
      </w:r>
      <w:r w:rsidR="006423CF">
        <w:rPr>
          <w:rFonts w:ascii="Arial" w:hAnsi="Arial" w:cs="Arial"/>
          <w:sz w:val="23"/>
          <w:szCs w:val="23"/>
        </w:rPr>
        <w:t>F</w:t>
      </w:r>
      <w:r w:rsidR="00F36872">
        <w:rPr>
          <w:rFonts w:ascii="Arial" w:hAnsi="Arial" w:cs="Arial"/>
          <w:sz w:val="23"/>
          <w:szCs w:val="23"/>
        </w:rPr>
        <w:t xml:space="preserve">und projections. </w:t>
      </w:r>
    </w:p>
    <w:p w:rsidR="00C9755E" w:rsidRDefault="00C9755E" w:rsidP="00DD747B">
      <w:pPr>
        <w:spacing w:after="0" w:line="265" w:lineRule="atLeast"/>
        <w:jc w:val="both"/>
        <w:textAlignment w:val="baseline"/>
        <w:rPr>
          <w:rFonts w:ascii="Arial" w:hAnsi="Arial" w:cs="Arial"/>
          <w:sz w:val="23"/>
          <w:szCs w:val="23"/>
        </w:rPr>
      </w:pPr>
    </w:p>
    <w:p w:rsidR="00C9755E" w:rsidRDefault="00C9755E" w:rsidP="00DD747B">
      <w:pPr>
        <w:spacing w:after="0" w:line="265" w:lineRule="atLeast"/>
        <w:jc w:val="both"/>
        <w:textAlignment w:val="baseline"/>
        <w:rPr>
          <w:rFonts w:ascii="Arial" w:hAnsi="Arial" w:cs="Arial"/>
          <w:sz w:val="23"/>
          <w:szCs w:val="23"/>
        </w:rPr>
      </w:pPr>
      <w:r>
        <w:rPr>
          <w:rFonts w:ascii="Arial" w:hAnsi="Arial" w:cs="Arial"/>
          <w:sz w:val="23"/>
          <w:szCs w:val="23"/>
        </w:rPr>
        <w:t xml:space="preserve">-It is important to draw the analytical distinction </w:t>
      </w:r>
      <w:r w:rsidR="00A82127">
        <w:rPr>
          <w:rFonts w:ascii="Arial" w:hAnsi="Arial" w:cs="Arial"/>
          <w:sz w:val="23"/>
          <w:szCs w:val="23"/>
        </w:rPr>
        <w:t>between the financial weight or relative share as per initial planning (“Relative Share (</w:t>
      </w:r>
      <w:r w:rsidR="00A053D6">
        <w:rPr>
          <w:rFonts w:ascii="Arial" w:hAnsi="Arial" w:cs="Arial"/>
          <w:sz w:val="23"/>
          <w:szCs w:val="23"/>
        </w:rPr>
        <w:t>ProDoc</w:t>
      </w:r>
      <w:r w:rsidR="00A82127">
        <w:rPr>
          <w:rFonts w:ascii="Arial" w:hAnsi="Arial" w:cs="Arial"/>
          <w:sz w:val="23"/>
          <w:szCs w:val="23"/>
        </w:rPr>
        <w:t xml:space="preserve">)”); relative share of actual expenditure which reflects the distribution of available funding among IPs/JP Outputs; and </w:t>
      </w:r>
      <w:r>
        <w:rPr>
          <w:rFonts w:ascii="Arial" w:hAnsi="Arial" w:cs="Arial"/>
          <w:sz w:val="23"/>
          <w:szCs w:val="23"/>
        </w:rPr>
        <w:t xml:space="preserve">expenditure against </w:t>
      </w:r>
      <w:r w:rsidR="00A82127">
        <w:rPr>
          <w:rFonts w:ascii="Arial" w:hAnsi="Arial" w:cs="Arial"/>
          <w:sz w:val="23"/>
          <w:szCs w:val="23"/>
        </w:rPr>
        <w:t xml:space="preserve">initially planned fund allocation (% Expenditure against </w:t>
      </w:r>
      <w:r w:rsidR="00A053D6">
        <w:rPr>
          <w:rFonts w:ascii="Arial" w:hAnsi="Arial" w:cs="Arial"/>
          <w:sz w:val="23"/>
          <w:szCs w:val="23"/>
        </w:rPr>
        <w:t>ProDoc</w:t>
      </w:r>
      <w:r w:rsidR="00A82127">
        <w:rPr>
          <w:rFonts w:ascii="Arial" w:hAnsi="Arial" w:cs="Arial"/>
          <w:sz w:val="23"/>
          <w:szCs w:val="23"/>
        </w:rPr>
        <w:t xml:space="preserve">). The latter metric is not to be misinterpreted as </w:t>
      </w:r>
      <w:r w:rsidR="00B9091D">
        <w:rPr>
          <w:rFonts w:ascii="Arial" w:hAnsi="Arial" w:cs="Arial"/>
          <w:sz w:val="23"/>
          <w:szCs w:val="23"/>
        </w:rPr>
        <w:t>fund absorption rate,</w:t>
      </w:r>
      <w:r w:rsidR="00A82127">
        <w:rPr>
          <w:rFonts w:ascii="Arial" w:hAnsi="Arial" w:cs="Arial"/>
          <w:sz w:val="23"/>
          <w:szCs w:val="23"/>
        </w:rPr>
        <w:t xml:space="preserve"> a (proxy) indicator for eff</w:t>
      </w:r>
      <w:r w:rsidR="00B9091D">
        <w:rPr>
          <w:rFonts w:ascii="Arial" w:hAnsi="Arial" w:cs="Arial"/>
          <w:sz w:val="23"/>
          <w:szCs w:val="23"/>
        </w:rPr>
        <w:t xml:space="preserve">ectiveness. Rather, it shows </w:t>
      </w:r>
      <w:r w:rsidR="00A82127">
        <w:rPr>
          <w:rFonts w:ascii="Arial" w:hAnsi="Arial" w:cs="Arial"/>
          <w:sz w:val="23"/>
          <w:szCs w:val="23"/>
        </w:rPr>
        <w:t>actual expenditure</w:t>
      </w:r>
      <w:r w:rsidR="00B9091D">
        <w:rPr>
          <w:rFonts w:ascii="Arial" w:hAnsi="Arial" w:cs="Arial"/>
          <w:sz w:val="23"/>
          <w:szCs w:val="23"/>
        </w:rPr>
        <w:t xml:space="preserve"> as a proportion of the initially foreseen budget. Assuming an equal absorption rate of 100% against overall funding available for spending which falls short of initial plans across the board, this measure allows to gauge to what extent the initial planning projections per Output/IP were met. </w:t>
      </w:r>
    </w:p>
    <w:p w:rsidR="00C9755E" w:rsidRDefault="00C9755E" w:rsidP="00DD747B">
      <w:pPr>
        <w:spacing w:after="0" w:line="265" w:lineRule="atLeast"/>
        <w:jc w:val="both"/>
        <w:textAlignment w:val="baseline"/>
        <w:rPr>
          <w:rFonts w:ascii="Arial" w:hAnsi="Arial" w:cs="Arial"/>
          <w:sz w:val="23"/>
          <w:szCs w:val="23"/>
        </w:rPr>
      </w:pPr>
    </w:p>
    <w:p w:rsidR="00080EE6" w:rsidRPr="00DD747B" w:rsidRDefault="00C9755E" w:rsidP="00DD747B">
      <w:pPr>
        <w:spacing w:after="0" w:line="265" w:lineRule="atLeast"/>
        <w:jc w:val="both"/>
        <w:textAlignment w:val="baseline"/>
        <w:rPr>
          <w:rFonts w:ascii="Arial" w:eastAsia="Times New Roman" w:hAnsi="Arial" w:cs="Arial"/>
          <w:i/>
          <w:sz w:val="23"/>
          <w:szCs w:val="23"/>
        </w:rPr>
      </w:pPr>
      <w:r>
        <w:rPr>
          <w:rFonts w:ascii="Arial" w:hAnsi="Arial" w:cs="Arial"/>
          <w:sz w:val="23"/>
          <w:szCs w:val="23"/>
        </w:rPr>
        <w:t>-</w:t>
      </w:r>
      <w:r w:rsidR="00F36872">
        <w:rPr>
          <w:rFonts w:ascii="Arial" w:hAnsi="Arial" w:cs="Arial"/>
          <w:sz w:val="23"/>
          <w:szCs w:val="23"/>
        </w:rPr>
        <w:t>T</w:t>
      </w:r>
      <w:r w:rsidR="00080EE6">
        <w:rPr>
          <w:rFonts w:ascii="Arial" w:hAnsi="Arial" w:cs="Arial"/>
          <w:sz w:val="23"/>
          <w:szCs w:val="23"/>
        </w:rPr>
        <w:t>he</w:t>
      </w:r>
      <w:r w:rsidR="00B9091D">
        <w:rPr>
          <w:rFonts w:ascii="Arial" w:hAnsi="Arial" w:cs="Arial"/>
          <w:sz w:val="23"/>
          <w:szCs w:val="23"/>
        </w:rPr>
        <w:t xml:space="preserve"> planned</w:t>
      </w:r>
      <w:r w:rsidR="00080EE6">
        <w:rPr>
          <w:rFonts w:ascii="Arial" w:hAnsi="Arial" w:cs="Arial"/>
          <w:sz w:val="23"/>
          <w:szCs w:val="23"/>
        </w:rPr>
        <w:t xml:space="preserve"> weight of Output 1 which is driven by MINIJUST becomes quite clear, since it claims more than half of the overall budget projections (more precisely: 52%), with RNP and NURC coming in a distant 2</w:t>
      </w:r>
      <w:r w:rsidR="00080EE6" w:rsidRPr="00080EE6">
        <w:rPr>
          <w:rFonts w:ascii="Arial" w:hAnsi="Arial" w:cs="Arial"/>
          <w:sz w:val="23"/>
          <w:szCs w:val="23"/>
          <w:vertAlign w:val="superscript"/>
        </w:rPr>
        <w:t>nd</w:t>
      </w:r>
      <w:r w:rsidR="00080EE6">
        <w:rPr>
          <w:rFonts w:ascii="Arial" w:hAnsi="Arial" w:cs="Arial"/>
          <w:sz w:val="23"/>
          <w:szCs w:val="23"/>
        </w:rPr>
        <w:t xml:space="preserve"> and 3</w:t>
      </w:r>
      <w:r w:rsidR="00080EE6" w:rsidRPr="00080EE6">
        <w:rPr>
          <w:rFonts w:ascii="Arial" w:hAnsi="Arial" w:cs="Arial"/>
          <w:sz w:val="23"/>
          <w:szCs w:val="23"/>
          <w:vertAlign w:val="superscript"/>
        </w:rPr>
        <w:t>rd</w:t>
      </w:r>
      <w:r w:rsidR="00080EE6">
        <w:rPr>
          <w:rFonts w:ascii="Arial" w:hAnsi="Arial" w:cs="Arial"/>
          <w:sz w:val="23"/>
          <w:szCs w:val="23"/>
        </w:rPr>
        <w:t xml:space="preserve"> as </w:t>
      </w:r>
      <w:r w:rsidR="00AE3E6D">
        <w:rPr>
          <w:rFonts w:ascii="Arial" w:hAnsi="Arial" w:cs="Arial"/>
          <w:sz w:val="23"/>
          <w:szCs w:val="23"/>
        </w:rPr>
        <w:t>institutions</w:t>
      </w:r>
      <w:r>
        <w:rPr>
          <w:rFonts w:ascii="Arial" w:hAnsi="Arial" w:cs="Arial"/>
          <w:sz w:val="23"/>
          <w:szCs w:val="23"/>
        </w:rPr>
        <w:t xml:space="preserve"> (27% and</w:t>
      </w:r>
      <w:r w:rsidR="00080EE6">
        <w:rPr>
          <w:rFonts w:ascii="Arial" w:hAnsi="Arial" w:cs="Arial"/>
          <w:sz w:val="23"/>
          <w:szCs w:val="23"/>
        </w:rPr>
        <w:t xml:space="preserve"> 12%</w:t>
      </w:r>
      <w:r>
        <w:rPr>
          <w:rFonts w:ascii="Arial" w:hAnsi="Arial" w:cs="Arial"/>
          <w:sz w:val="23"/>
          <w:szCs w:val="23"/>
        </w:rPr>
        <w:t>; respectively; together</w:t>
      </w:r>
      <w:r w:rsidR="00080EE6">
        <w:rPr>
          <w:rFonts w:ascii="Arial" w:hAnsi="Arial" w:cs="Arial"/>
          <w:sz w:val="23"/>
          <w:szCs w:val="23"/>
        </w:rPr>
        <w:t xml:space="preserve"> 39% of </w:t>
      </w:r>
      <w:r w:rsidR="00A053D6">
        <w:rPr>
          <w:rFonts w:ascii="Arial" w:hAnsi="Arial" w:cs="Arial"/>
          <w:sz w:val="23"/>
          <w:szCs w:val="23"/>
        </w:rPr>
        <w:t>ProDoc</w:t>
      </w:r>
      <w:r>
        <w:rPr>
          <w:rFonts w:ascii="Arial" w:hAnsi="Arial" w:cs="Arial"/>
          <w:sz w:val="23"/>
          <w:szCs w:val="23"/>
        </w:rPr>
        <w:t xml:space="preserve"> </w:t>
      </w:r>
      <w:r w:rsidR="00080EE6">
        <w:rPr>
          <w:rFonts w:ascii="Arial" w:hAnsi="Arial" w:cs="Arial"/>
          <w:sz w:val="23"/>
          <w:szCs w:val="23"/>
        </w:rPr>
        <w:t>fund projections</w:t>
      </w:r>
      <w:r>
        <w:rPr>
          <w:rFonts w:ascii="Arial" w:hAnsi="Arial" w:cs="Arial"/>
          <w:sz w:val="23"/>
          <w:szCs w:val="23"/>
        </w:rPr>
        <w:t xml:space="preserve"> under Output 4</w:t>
      </w:r>
      <w:r w:rsidR="00080EE6">
        <w:rPr>
          <w:rFonts w:ascii="Arial" w:hAnsi="Arial" w:cs="Arial"/>
          <w:sz w:val="23"/>
          <w:szCs w:val="23"/>
        </w:rPr>
        <w:t>).</w:t>
      </w:r>
      <w:r w:rsidRPr="00C9755E">
        <w:rPr>
          <w:rFonts w:ascii="Arial" w:hAnsi="Arial" w:cs="Arial"/>
          <w:sz w:val="23"/>
          <w:szCs w:val="23"/>
        </w:rPr>
        <w:t>In this regard, it is worth mentioning that Output 1 includes the cost-intensive activity IECMS (case management system including hardware and software budget items), which alone costs USD 1.7m. Furthermore, the budget of</w:t>
      </w:r>
      <w:r w:rsidR="009B58DA">
        <w:rPr>
          <w:rFonts w:ascii="Arial" w:hAnsi="Arial" w:cs="Arial"/>
          <w:sz w:val="23"/>
          <w:szCs w:val="23"/>
        </w:rPr>
        <w:t xml:space="preserve"> </w:t>
      </w:r>
      <w:r w:rsidR="006423CF">
        <w:rPr>
          <w:rFonts w:ascii="Arial" w:hAnsi="Arial" w:cs="Arial"/>
          <w:noProof/>
          <w:sz w:val="23"/>
          <w:szCs w:val="23"/>
        </w:rPr>
        <w:t>O</w:t>
      </w:r>
      <w:r w:rsidRPr="00C9755E">
        <w:rPr>
          <w:rFonts w:ascii="Arial" w:hAnsi="Arial" w:cs="Arial"/>
          <w:noProof/>
          <w:sz w:val="23"/>
          <w:szCs w:val="23"/>
        </w:rPr>
        <w:t>utput1 also includes a comparatively high number of participating/benefitting agencies including MINIJUST, NPPA, the Supreme Court and Rwanda Law Reform Commission.</w:t>
      </w:r>
    </w:p>
    <w:p w:rsidR="00DD747B" w:rsidRDefault="00DD747B"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AE4B94" w:rsidRDefault="00080EE6"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-The budget foreseen for NCHR (Output 2) claims a mere 6% of the JP’s monetary value. Her</w:t>
      </w:r>
      <w:r w:rsidR="00AE4B94">
        <w:rPr>
          <w:rFonts w:ascii="Arial" w:hAnsi="Arial" w:cs="Arial"/>
          <w:sz w:val="23"/>
          <w:szCs w:val="23"/>
        </w:rPr>
        <w:t>e, the relative value for money comes to the fore</w:t>
      </w:r>
      <w:r w:rsidR="00CA3754">
        <w:rPr>
          <w:rFonts w:ascii="Arial" w:hAnsi="Arial" w:cs="Arial"/>
          <w:sz w:val="23"/>
          <w:szCs w:val="23"/>
        </w:rPr>
        <w:t xml:space="preserve"> (high impact results and effects for comparatively low amounts of funding)</w:t>
      </w:r>
      <w:r w:rsidR="001D21D8">
        <w:rPr>
          <w:rFonts w:ascii="Arial" w:hAnsi="Arial" w:cs="Arial"/>
          <w:sz w:val="23"/>
          <w:szCs w:val="23"/>
        </w:rPr>
        <w:t>.</w:t>
      </w:r>
      <w:r>
        <w:rPr>
          <w:rFonts w:ascii="Arial" w:hAnsi="Arial" w:cs="Arial"/>
          <w:sz w:val="23"/>
          <w:szCs w:val="23"/>
        </w:rPr>
        <w:t xml:space="preserve"> </w:t>
      </w:r>
    </w:p>
    <w:p w:rsidR="00AE4B94" w:rsidRDefault="00AE4B94"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F36872" w:rsidRDefault="00AE4B94"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w:t>
      </w:r>
      <w:r w:rsidR="00F36872">
        <w:rPr>
          <w:rFonts w:ascii="Arial" w:hAnsi="Arial" w:cs="Arial"/>
          <w:sz w:val="23"/>
          <w:szCs w:val="23"/>
        </w:rPr>
        <w:t>M</w:t>
      </w:r>
      <w:r w:rsidR="00080EE6">
        <w:rPr>
          <w:rFonts w:ascii="Arial" w:hAnsi="Arial" w:cs="Arial"/>
          <w:sz w:val="23"/>
          <w:szCs w:val="23"/>
        </w:rPr>
        <w:t>anagement</w:t>
      </w:r>
      <w:r w:rsidR="009B58DA">
        <w:rPr>
          <w:rFonts w:ascii="Arial" w:hAnsi="Arial" w:cs="Arial"/>
          <w:sz w:val="23"/>
          <w:szCs w:val="23"/>
        </w:rPr>
        <w:t xml:space="preserve"> </w:t>
      </w:r>
      <w:r w:rsidR="009D77C2">
        <w:rPr>
          <w:rFonts w:ascii="Arial" w:hAnsi="Arial" w:cs="Arial"/>
          <w:sz w:val="23"/>
          <w:szCs w:val="23"/>
        </w:rPr>
        <w:t>activi</w:t>
      </w:r>
      <w:r>
        <w:rPr>
          <w:rFonts w:ascii="Arial" w:hAnsi="Arial" w:cs="Arial"/>
          <w:sz w:val="23"/>
          <w:szCs w:val="23"/>
        </w:rPr>
        <w:t>ties</w:t>
      </w:r>
      <w:r w:rsidR="00F36872">
        <w:rPr>
          <w:rFonts w:ascii="Arial" w:hAnsi="Arial" w:cs="Arial"/>
          <w:sz w:val="23"/>
          <w:szCs w:val="23"/>
        </w:rPr>
        <w:t xml:space="preserve"> (Output 5)</w:t>
      </w:r>
      <w:r>
        <w:rPr>
          <w:rFonts w:ascii="Arial" w:hAnsi="Arial" w:cs="Arial"/>
          <w:sz w:val="23"/>
          <w:szCs w:val="23"/>
        </w:rPr>
        <w:t xml:space="preserve"> we</w:t>
      </w:r>
      <w:r w:rsidR="009D77C2">
        <w:rPr>
          <w:rFonts w:ascii="Arial" w:hAnsi="Arial" w:cs="Arial"/>
          <w:sz w:val="23"/>
          <w:szCs w:val="23"/>
        </w:rPr>
        <w:t>re</w:t>
      </w:r>
      <w:r>
        <w:rPr>
          <w:rFonts w:ascii="Arial" w:hAnsi="Arial" w:cs="Arial"/>
          <w:sz w:val="23"/>
          <w:szCs w:val="23"/>
        </w:rPr>
        <w:t xml:space="preserve"> initially</w:t>
      </w:r>
      <w:r w:rsidR="009D77C2">
        <w:rPr>
          <w:rFonts w:ascii="Arial" w:hAnsi="Arial" w:cs="Arial"/>
          <w:sz w:val="23"/>
          <w:szCs w:val="23"/>
        </w:rPr>
        <w:t xml:space="preserve"> allocated </w:t>
      </w:r>
      <w:r w:rsidR="00F36872">
        <w:rPr>
          <w:rFonts w:ascii="Arial" w:hAnsi="Arial" w:cs="Arial"/>
          <w:sz w:val="23"/>
          <w:szCs w:val="23"/>
        </w:rPr>
        <w:t>4% which strikes a good balance between leanness and minimum funding requirements for ensuring professional overall coordination of a JP of this size and complexity.</w:t>
      </w:r>
    </w:p>
    <w:p w:rsidR="00F36872" w:rsidRDefault="00F36872"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F36872" w:rsidRDefault="00F36872"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w:t>
      </w:r>
      <w:r w:rsidR="00C30961">
        <w:rPr>
          <w:rFonts w:ascii="Arial" w:hAnsi="Arial" w:cs="Arial"/>
          <w:sz w:val="23"/>
          <w:szCs w:val="23"/>
        </w:rPr>
        <w:t xml:space="preserve">In terms of increase in percentage points, the increase in favor of the IP between planned </w:t>
      </w:r>
      <w:r w:rsidR="00AE4B94">
        <w:rPr>
          <w:rFonts w:ascii="Arial" w:hAnsi="Arial" w:cs="Arial"/>
          <w:sz w:val="23"/>
          <w:szCs w:val="23"/>
        </w:rPr>
        <w:t xml:space="preserve">share </w:t>
      </w:r>
      <w:r w:rsidR="00C30961">
        <w:rPr>
          <w:rFonts w:ascii="Arial" w:hAnsi="Arial" w:cs="Arial"/>
          <w:sz w:val="23"/>
          <w:szCs w:val="23"/>
        </w:rPr>
        <w:t>and final relative share</w:t>
      </w:r>
      <w:r w:rsidR="00AE4B94">
        <w:rPr>
          <w:rFonts w:ascii="Arial" w:hAnsi="Arial" w:cs="Arial"/>
          <w:sz w:val="23"/>
          <w:szCs w:val="23"/>
        </w:rPr>
        <w:t xml:space="preserve"> of expenditures</w:t>
      </w:r>
      <w:r w:rsidR="00C30961">
        <w:rPr>
          <w:rFonts w:ascii="Arial" w:hAnsi="Arial" w:cs="Arial"/>
          <w:sz w:val="23"/>
          <w:szCs w:val="23"/>
        </w:rPr>
        <w:t xml:space="preserve"> is </w:t>
      </w:r>
      <w:r w:rsidR="00C30961" w:rsidRPr="00AE4B94">
        <w:rPr>
          <w:rFonts w:ascii="Arial" w:hAnsi="Arial" w:cs="Arial"/>
          <w:sz w:val="23"/>
          <w:szCs w:val="23"/>
          <w:shd w:val="clear" w:color="auto" w:fill="FFFFFF" w:themeFill="background1"/>
        </w:rPr>
        <w:t xml:space="preserve">the same for NURC and RNP, with plus 14 point for both (26% instead of 12% for NURC and 41% in lieu </w:t>
      </w:r>
      <w:r w:rsidR="001012FD" w:rsidRPr="00AE4B94">
        <w:rPr>
          <w:rFonts w:ascii="Arial" w:hAnsi="Arial" w:cs="Arial"/>
          <w:sz w:val="23"/>
          <w:szCs w:val="23"/>
          <w:shd w:val="clear" w:color="auto" w:fill="FFFFFF" w:themeFill="background1"/>
        </w:rPr>
        <w:t>of 27% for RNP).</w:t>
      </w:r>
    </w:p>
    <w:p w:rsidR="00F36872" w:rsidRDefault="00F36872"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BA5B5C" w:rsidRDefault="00F36872"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w:t>
      </w:r>
      <w:r w:rsidR="00C30961">
        <w:rPr>
          <w:rFonts w:ascii="Arial" w:hAnsi="Arial" w:cs="Arial"/>
          <w:sz w:val="23"/>
          <w:szCs w:val="23"/>
        </w:rPr>
        <w:t xml:space="preserve">NURC and RNP managed to spend 63% and 43% of </w:t>
      </w:r>
      <w:r w:rsidR="00C3156F">
        <w:rPr>
          <w:rFonts w:ascii="Arial" w:hAnsi="Arial" w:cs="Arial"/>
          <w:sz w:val="23"/>
          <w:szCs w:val="23"/>
        </w:rPr>
        <w:t xml:space="preserve">initially projected allocations (actual expenditure vs. </w:t>
      </w:r>
      <w:r w:rsidR="00A053D6">
        <w:rPr>
          <w:rFonts w:ascii="Arial" w:hAnsi="Arial" w:cs="Arial"/>
          <w:sz w:val="23"/>
          <w:szCs w:val="23"/>
        </w:rPr>
        <w:t>ProDoc</w:t>
      </w:r>
      <w:r w:rsidR="00C3156F">
        <w:rPr>
          <w:rFonts w:ascii="Arial" w:hAnsi="Arial" w:cs="Arial"/>
          <w:sz w:val="23"/>
          <w:szCs w:val="23"/>
        </w:rPr>
        <w:t>)</w:t>
      </w:r>
      <w:r w:rsidR="00D4583B">
        <w:rPr>
          <w:rFonts w:ascii="Arial" w:hAnsi="Arial" w:cs="Arial"/>
          <w:sz w:val="23"/>
          <w:szCs w:val="23"/>
        </w:rPr>
        <w:t xml:space="preserve">. Meanwhile, NCHR (13%) and MINIJUST (16%) </w:t>
      </w:r>
      <w:r w:rsidR="00AE4B94">
        <w:rPr>
          <w:rFonts w:ascii="Arial" w:hAnsi="Arial" w:cs="Arial"/>
          <w:sz w:val="23"/>
          <w:szCs w:val="23"/>
        </w:rPr>
        <w:t xml:space="preserve">spent relatively little (in terms of actual expenditure which is not to be confounded with absorption capacity) </w:t>
      </w:r>
      <w:r w:rsidR="00D4583B">
        <w:rPr>
          <w:rFonts w:ascii="Arial" w:hAnsi="Arial" w:cs="Arial"/>
          <w:sz w:val="23"/>
          <w:szCs w:val="23"/>
        </w:rPr>
        <w:t>of their initial</w:t>
      </w:r>
      <w:r w:rsidR="00FE5F0C">
        <w:rPr>
          <w:rFonts w:ascii="Arial" w:hAnsi="Arial" w:cs="Arial"/>
          <w:sz w:val="23"/>
          <w:szCs w:val="23"/>
        </w:rPr>
        <w:t>ly projected</w:t>
      </w:r>
      <w:r w:rsidR="004C52E8">
        <w:rPr>
          <w:rFonts w:ascii="Arial" w:hAnsi="Arial" w:cs="Arial"/>
          <w:sz w:val="23"/>
          <w:szCs w:val="23"/>
        </w:rPr>
        <w:t xml:space="preserve"> </w:t>
      </w:r>
      <w:r w:rsidR="00A053D6">
        <w:rPr>
          <w:rFonts w:ascii="Arial" w:hAnsi="Arial" w:cs="Arial"/>
          <w:sz w:val="23"/>
          <w:szCs w:val="23"/>
        </w:rPr>
        <w:t>ProDoc</w:t>
      </w:r>
      <w:r w:rsidR="00FE5F0C">
        <w:rPr>
          <w:rFonts w:ascii="Arial" w:hAnsi="Arial" w:cs="Arial"/>
          <w:sz w:val="23"/>
          <w:szCs w:val="23"/>
        </w:rPr>
        <w:t xml:space="preserve"> </w:t>
      </w:r>
      <w:r w:rsidR="00D4583B">
        <w:rPr>
          <w:rFonts w:ascii="Arial" w:hAnsi="Arial" w:cs="Arial"/>
          <w:sz w:val="23"/>
          <w:szCs w:val="23"/>
        </w:rPr>
        <w:t>budget</w:t>
      </w:r>
      <w:r w:rsidR="00FE5F0C">
        <w:rPr>
          <w:rFonts w:ascii="Arial" w:hAnsi="Arial" w:cs="Arial"/>
          <w:sz w:val="23"/>
          <w:szCs w:val="23"/>
        </w:rPr>
        <w:t xml:space="preserve"> allocation.</w:t>
      </w:r>
    </w:p>
    <w:p w:rsidR="00BA5B5C" w:rsidRDefault="00BA5B5C"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A15D1B" w:rsidRDefault="00080EE6"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-Column </w:t>
      </w:r>
      <w:r w:rsidR="009D3ABC">
        <w:rPr>
          <w:rFonts w:ascii="Arial" w:hAnsi="Arial" w:cs="Arial"/>
          <w:sz w:val="23"/>
          <w:szCs w:val="23"/>
        </w:rPr>
        <w:t>4</w:t>
      </w:r>
      <w:r w:rsidR="00BE0A61">
        <w:rPr>
          <w:rFonts w:ascii="Arial" w:hAnsi="Arial" w:cs="Arial"/>
          <w:sz w:val="23"/>
          <w:szCs w:val="23"/>
        </w:rPr>
        <w:t xml:space="preserve"> shows the actual share of IP</w:t>
      </w:r>
      <w:r>
        <w:rPr>
          <w:rFonts w:ascii="Arial" w:hAnsi="Arial" w:cs="Arial"/>
          <w:sz w:val="23"/>
          <w:szCs w:val="23"/>
        </w:rPr>
        <w:t>/Ou</w:t>
      </w:r>
      <w:r w:rsidR="00BE0A61">
        <w:rPr>
          <w:rFonts w:ascii="Arial" w:hAnsi="Arial" w:cs="Arial"/>
          <w:sz w:val="23"/>
          <w:szCs w:val="23"/>
        </w:rPr>
        <w:t>tput-level</w:t>
      </w:r>
      <w:r w:rsidR="00723BBA">
        <w:rPr>
          <w:rFonts w:ascii="Arial" w:hAnsi="Arial" w:cs="Arial"/>
          <w:sz w:val="23"/>
          <w:szCs w:val="23"/>
        </w:rPr>
        <w:t xml:space="preserve"> expenditures</w:t>
      </w:r>
      <w:r>
        <w:rPr>
          <w:rFonts w:ascii="Arial" w:hAnsi="Arial" w:cs="Arial"/>
          <w:sz w:val="23"/>
          <w:szCs w:val="23"/>
        </w:rPr>
        <w:t xml:space="preserve"> against </w:t>
      </w:r>
      <w:r w:rsidR="00723BBA">
        <w:rPr>
          <w:rFonts w:ascii="Arial" w:hAnsi="Arial" w:cs="Arial"/>
          <w:sz w:val="23"/>
          <w:szCs w:val="23"/>
        </w:rPr>
        <w:t xml:space="preserve">the JP’s total </w:t>
      </w:r>
      <w:r>
        <w:rPr>
          <w:rFonts w:ascii="Arial" w:hAnsi="Arial" w:cs="Arial"/>
          <w:sz w:val="23"/>
          <w:szCs w:val="23"/>
        </w:rPr>
        <w:t>available resources</w:t>
      </w:r>
      <w:r w:rsidR="00723BBA">
        <w:rPr>
          <w:rFonts w:ascii="Arial" w:hAnsi="Arial" w:cs="Arial"/>
          <w:sz w:val="23"/>
          <w:szCs w:val="23"/>
        </w:rPr>
        <w:t xml:space="preserve"> (until and including Q3/2015)</w:t>
      </w:r>
      <w:r>
        <w:rPr>
          <w:rFonts w:ascii="Arial" w:hAnsi="Arial" w:cs="Arial"/>
          <w:sz w:val="23"/>
          <w:szCs w:val="23"/>
        </w:rPr>
        <w:t xml:space="preserve">. If compared with column 1, it becomes clear that </w:t>
      </w:r>
      <w:r w:rsidR="00A15D1B">
        <w:rPr>
          <w:rFonts w:ascii="Arial" w:hAnsi="Arial" w:cs="Arial"/>
          <w:sz w:val="23"/>
          <w:szCs w:val="23"/>
        </w:rPr>
        <w:t>Output 1/MINIJUST was hit very hard by the reduced funding</w:t>
      </w:r>
      <w:r w:rsidR="00C30961">
        <w:rPr>
          <w:rFonts w:ascii="Arial" w:hAnsi="Arial" w:cs="Arial"/>
          <w:sz w:val="23"/>
          <w:szCs w:val="23"/>
        </w:rPr>
        <w:t>, since rather than</w:t>
      </w:r>
      <w:r w:rsidR="009B58DA">
        <w:rPr>
          <w:rFonts w:ascii="Arial" w:hAnsi="Arial" w:cs="Arial"/>
          <w:sz w:val="23"/>
          <w:szCs w:val="23"/>
        </w:rPr>
        <w:t xml:space="preserve"> </w:t>
      </w:r>
      <w:r w:rsidR="005E2EF4">
        <w:rPr>
          <w:rFonts w:ascii="Arial" w:hAnsi="Arial" w:cs="Arial"/>
          <w:sz w:val="23"/>
          <w:szCs w:val="23"/>
        </w:rPr>
        <w:t xml:space="preserve">receiving </w:t>
      </w:r>
      <w:r w:rsidR="008D447E">
        <w:rPr>
          <w:rFonts w:ascii="Arial" w:hAnsi="Arial" w:cs="Arial"/>
          <w:sz w:val="23"/>
          <w:szCs w:val="23"/>
        </w:rPr>
        <w:t>52%</w:t>
      </w:r>
      <w:r w:rsidR="00BE0A61">
        <w:rPr>
          <w:rFonts w:ascii="Arial" w:hAnsi="Arial" w:cs="Arial"/>
          <w:sz w:val="23"/>
          <w:szCs w:val="23"/>
        </w:rPr>
        <w:t xml:space="preserve"> of the overall budget as foreseen in the original ProDoc budget</w:t>
      </w:r>
      <w:r w:rsidR="008D447E">
        <w:rPr>
          <w:rFonts w:ascii="Arial" w:hAnsi="Arial" w:cs="Arial"/>
          <w:sz w:val="23"/>
          <w:szCs w:val="23"/>
        </w:rPr>
        <w:t xml:space="preserve"> it</w:t>
      </w:r>
      <w:r w:rsidR="00BE0A61">
        <w:rPr>
          <w:rFonts w:ascii="Arial" w:hAnsi="Arial" w:cs="Arial"/>
          <w:sz w:val="23"/>
          <w:szCs w:val="23"/>
        </w:rPr>
        <w:t xml:space="preserve"> ended up</w:t>
      </w:r>
      <w:r w:rsidR="008D447E">
        <w:rPr>
          <w:rFonts w:ascii="Arial" w:hAnsi="Arial" w:cs="Arial"/>
          <w:sz w:val="23"/>
          <w:szCs w:val="23"/>
        </w:rPr>
        <w:t xml:space="preserve"> a</w:t>
      </w:r>
      <w:r w:rsidR="00BE0A61">
        <w:rPr>
          <w:rFonts w:ascii="Arial" w:hAnsi="Arial" w:cs="Arial"/>
          <w:sz w:val="23"/>
          <w:szCs w:val="23"/>
        </w:rPr>
        <w:t>ccounting</w:t>
      </w:r>
      <w:r w:rsidR="008D447E">
        <w:rPr>
          <w:rFonts w:ascii="Arial" w:hAnsi="Arial" w:cs="Arial"/>
          <w:sz w:val="23"/>
          <w:szCs w:val="23"/>
        </w:rPr>
        <w:t xml:space="preserve"> for</w:t>
      </w:r>
      <w:r w:rsidR="00A15D1B">
        <w:rPr>
          <w:rFonts w:ascii="Arial" w:hAnsi="Arial" w:cs="Arial"/>
          <w:sz w:val="23"/>
          <w:szCs w:val="23"/>
        </w:rPr>
        <w:t xml:space="preserve"> </w:t>
      </w:r>
      <w:r w:rsidR="00BE0A61">
        <w:rPr>
          <w:rFonts w:ascii="Arial" w:hAnsi="Arial" w:cs="Arial"/>
          <w:sz w:val="23"/>
          <w:szCs w:val="23"/>
        </w:rPr>
        <w:t xml:space="preserve">only </w:t>
      </w:r>
      <w:r w:rsidR="00A15D1B">
        <w:rPr>
          <w:rFonts w:ascii="Arial" w:hAnsi="Arial" w:cs="Arial"/>
          <w:sz w:val="23"/>
          <w:szCs w:val="23"/>
        </w:rPr>
        <w:t>a share of</w:t>
      </w:r>
      <w:r w:rsidR="00C30961">
        <w:rPr>
          <w:rFonts w:ascii="Arial" w:hAnsi="Arial" w:cs="Arial"/>
          <w:sz w:val="23"/>
          <w:szCs w:val="23"/>
        </w:rPr>
        <w:t xml:space="preserve"> 28% of </w:t>
      </w:r>
      <w:r w:rsidR="008D447E">
        <w:rPr>
          <w:rFonts w:ascii="Arial" w:hAnsi="Arial" w:cs="Arial"/>
          <w:sz w:val="23"/>
          <w:szCs w:val="23"/>
        </w:rPr>
        <w:t>actual</w:t>
      </w:r>
      <w:r w:rsidR="00BE0A61">
        <w:rPr>
          <w:rFonts w:ascii="Arial" w:hAnsi="Arial" w:cs="Arial"/>
          <w:sz w:val="23"/>
          <w:szCs w:val="23"/>
        </w:rPr>
        <w:t xml:space="preserve"> total</w:t>
      </w:r>
      <w:r w:rsidR="008D447E">
        <w:rPr>
          <w:rFonts w:ascii="Arial" w:hAnsi="Arial" w:cs="Arial"/>
          <w:sz w:val="23"/>
          <w:szCs w:val="23"/>
        </w:rPr>
        <w:t xml:space="preserve"> IP expenditures</w:t>
      </w:r>
      <w:r w:rsidR="00A15D1B">
        <w:rPr>
          <w:rFonts w:ascii="Arial" w:hAnsi="Arial" w:cs="Arial"/>
          <w:sz w:val="23"/>
          <w:szCs w:val="23"/>
        </w:rPr>
        <w:t>, which translated into a mere 16% of the initially foreseen overall budget line for Outcome 1</w:t>
      </w:r>
      <w:r w:rsidR="00C30961">
        <w:rPr>
          <w:rFonts w:ascii="Arial" w:hAnsi="Arial" w:cs="Arial"/>
          <w:sz w:val="23"/>
          <w:szCs w:val="23"/>
        </w:rPr>
        <w:t xml:space="preserve">. In relative terms, NCHR/Output 2 and </w:t>
      </w:r>
      <w:r w:rsidR="00A15D1B">
        <w:rPr>
          <w:rFonts w:ascii="Arial" w:hAnsi="Arial" w:cs="Arial"/>
          <w:sz w:val="23"/>
          <w:szCs w:val="23"/>
        </w:rPr>
        <w:t>the MA (UNDP)/</w:t>
      </w:r>
      <w:r w:rsidR="00C30961">
        <w:rPr>
          <w:rFonts w:ascii="Arial" w:hAnsi="Arial" w:cs="Arial"/>
          <w:sz w:val="23"/>
          <w:szCs w:val="23"/>
        </w:rPr>
        <w:t xml:space="preserve">Output 5 had to suffer even </w:t>
      </w:r>
      <w:r w:rsidR="005E2EF4">
        <w:rPr>
          <w:rFonts w:ascii="Arial" w:hAnsi="Arial" w:cs="Arial"/>
          <w:sz w:val="23"/>
          <w:szCs w:val="23"/>
        </w:rPr>
        <w:t>more</w:t>
      </w:r>
      <w:r w:rsidR="00C30961">
        <w:rPr>
          <w:rFonts w:ascii="Arial" w:hAnsi="Arial" w:cs="Arial"/>
          <w:sz w:val="23"/>
          <w:szCs w:val="23"/>
        </w:rPr>
        <w:t xml:space="preserve"> since</w:t>
      </w:r>
      <w:r w:rsidR="009B58DA">
        <w:rPr>
          <w:rFonts w:ascii="Arial" w:hAnsi="Arial" w:cs="Arial"/>
          <w:sz w:val="23"/>
          <w:szCs w:val="23"/>
        </w:rPr>
        <w:t xml:space="preserve"> </w:t>
      </w:r>
      <w:r w:rsidR="005E2EF4">
        <w:rPr>
          <w:rFonts w:ascii="Arial" w:hAnsi="Arial" w:cs="Arial"/>
          <w:sz w:val="23"/>
          <w:szCs w:val="23"/>
        </w:rPr>
        <w:t xml:space="preserve">they were </w:t>
      </w:r>
      <w:r w:rsidR="00C30961">
        <w:rPr>
          <w:rFonts w:ascii="Arial" w:hAnsi="Arial" w:cs="Arial"/>
          <w:sz w:val="23"/>
          <w:szCs w:val="23"/>
        </w:rPr>
        <w:t>only allotted half the funds initially foreseen</w:t>
      </w:r>
      <w:r w:rsidR="008D447E">
        <w:rPr>
          <w:rFonts w:ascii="Arial" w:hAnsi="Arial" w:cs="Arial"/>
          <w:sz w:val="23"/>
          <w:szCs w:val="23"/>
        </w:rPr>
        <w:t xml:space="preserve"> (3% and 2% expenditure vs. 6% and 4% of the planned budget, respectively)</w:t>
      </w:r>
      <w:r w:rsidR="00C30961">
        <w:rPr>
          <w:rFonts w:ascii="Arial" w:hAnsi="Arial" w:cs="Arial"/>
          <w:sz w:val="23"/>
          <w:szCs w:val="23"/>
        </w:rPr>
        <w:t xml:space="preserve">. </w:t>
      </w:r>
      <w:r w:rsidR="00A15D1B">
        <w:rPr>
          <w:rFonts w:ascii="Arial" w:hAnsi="Arial" w:cs="Arial"/>
          <w:sz w:val="23"/>
          <w:szCs w:val="23"/>
        </w:rPr>
        <w:t xml:space="preserve">This meant that NCHR only received 13% of what it had planned on receiving, with the Managing Agent merely raking in 20% for actual spending of what had been earmarked for its activities at the initial stages of the budget planning. </w:t>
      </w:r>
    </w:p>
    <w:p w:rsidR="00A15D1B" w:rsidRDefault="00A15D1B"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080EE6" w:rsidRDefault="00A15D1B"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w:t>
      </w:r>
      <w:r w:rsidR="00C30961">
        <w:rPr>
          <w:rFonts w:ascii="Arial" w:hAnsi="Arial" w:cs="Arial"/>
          <w:sz w:val="23"/>
          <w:szCs w:val="23"/>
        </w:rPr>
        <w:t>The biggest relative winner was NURC which managed to increase its relative share from the planned 12</w:t>
      </w:r>
      <w:r w:rsidR="008D447E">
        <w:rPr>
          <w:rFonts w:ascii="Arial" w:hAnsi="Arial" w:cs="Arial"/>
          <w:sz w:val="23"/>
          <w:szCs w:val="23"/>
        </w:rPr>
        <w:t>% (of the budget)</w:t>
      </w:r>
      <w:r w:rsidR="00C30961">
        <w:rPr>
          <w:rFonts w:ascii="Arial" w:hAnsi="Arial" w:cs="Arial"/>
          <w:sz w:val="23"/>
          <w:szCs w:val="23"/>
        </w:rPr>
        <w:t xml:space="preserve"> to 26% </w:t>
      </w:r>
      <w:r w:rsidR="008D447E">
        <w:rPr>
          <w:rFonts w:ascii="Arial" w:hAnsi="Arial" w:cs="Arial"/>
          <w:sz w:val="23"/>
          <w:szCs w:val="23"/>
        </w:rPr>
        <w:t xml:space="preserve">of actual expenditure </w:t>
      </w:r>
      <w:r w:rsidR="00C30961">
        <w:rPr>
          <w:rFonts w:ascii="Arial" w:hAnsi="Arial" w:cs="Arial"/>
          <w:sz w:val="23"/>
          <w:szCs w:val="23"/>
        </w:rPr>
        <w:t xml:space="preserve">and thus more than doubled it. </w:t>
      </w:r>
      <w:r w:rsidR="00723BBA">
        <w:rPr>
          <w:rFonts w:ascii="Arial" w:hAnsi="Arial" w:cs="Arial"/>
          <w:sz w:val="23"/>
          <w:szCs w:val="23"/>
        </w:rPr>
        <w:t>In this context it must be noted that the overall financial support that the NURC received was still substantially lower than what had initially been planned for. For the 3</w:t>
      </w:r>
      <w:r w:rsidR="00723BBA" w:rsidRPr="00723BBA">
        <w:rPr>
          <w:rFonts w:ascii="Arial" w:hAnsi="Arial" w:cs="Arial"/>
          <w:sz w:val="23"/>
          <w:szCs w:val="23"/>
          <w:vertAlign w:val="superscript"/>
        </w:rPr>
        <w:t>rd</w:t>
      </w:r>
      <w:r w:rsidR="00723BBA">
        <w:rPr>
          <w:rFonts w:ascii="Arial" w:hAnsi="Arial" w:cs="Arial"/>
          <w:sz w:val="23"/>
          <w:szCs w:val="23"/>
        </w:rPr>
        <w:t xml:space="preserve"> year (2015/16), for example, </w:t>
      </w:r>
      <w:r w:rsidR="00E40593">
        <w:rPr>
          <w:rFonts w:ascii="Arial" w:hAnsi="Arial" w:cs="Arial"/>
          <w:sz w:val="23"/>
          <w:szCs w:val="23"/>
        </w:rPr>
        <w:t>JP management</w:t>
      </w:r>
      <w:r w:rsidR="00723BBA">
        <w:rPr>
          <w:rFonts w:ascii="Arial" w:hAnsi="Arial" w:cs="Arial"/>
          <w:sz w:val="23"/>
          <w:szCs w:val="23"/>
        </w:rPr>
        <w:t xml:space="preserve"> announced </w:t>
      </w:r>
      <w:r w:rsidR="00E40593">
        <w:rPr>
          <w:rFonts w:ascii="Arial" w:hAnsi="Arial" w:cs="Arial"/>
          <w:sz w:val="23"/>
          <w:szCs w:val="23"/>
        </w:rPr>
        <w:t xml:space="preserve">to NURC </w:t>
      </w:r>
      <w:r w:rsidR="00723BBA">
        <w:rPr>
          <w:rFonts w:ascii="Arial" w:hAnsi="Arial" w:cs="Arial"/>
          <w:sz w:val="23"/>
          <w:szCs w:val="23"/>
        </w:rPr>
        <w:t>that the</w:t>
      </w:r>
      <w:r w:rsidR="00E40593">
        <w:rPr>
          <w:rFonts w:ascii="Arial" w:hAnsi="Arial" w:cs="Arial"/>
          <w:sz w:val="23"/>
          <w:szCs w:val="23"/>
        </w:rPr>
        <w:t xml:space="preserve"> core fund allocation w</w:t>
      </w:r>
      <w:r w:rsidR="00723BBA">
        <w:rPr>
          <w:rFonts w:ascii="Arial" w:hAnsi="Arial" w:cs="Arial"/>
          <w:sz w:val="23"/>
          <w:szCs w:val="23"/>
        </w:rPr>
        <w:t xml:space="preserve">ould be cut by </w:t>
      </w:r>
      <w:r w:rsidR="00602FFD">
        <w:rPr>
          <w:rFonts w:ascii="Arial" w:hAnsi="Arial" w:cs="Arial"/>
          <w:sz w:val="23"/>
          <w:szCs w:val="23"/>
        </w:rPr>
        <w:t>8</w:t>
      </w:r>
      <w:r w:rsidR="00723BBA">
        <w:rPr>
          <w:rFonts w:ascii="Arial" w:hAnsi="Arial" w:cs="Arial"/>
          <w:sz w:val="23"/>
          <w:szCs w:val="23"/>
        </w:rPr>
        <w:t xml:space="preserve">% against initial planning during the JP design stage. While the activities still continue as planned, their scope is significantly reduced and money is saved wherever possible (e.g., workshops and trainings are being held at the NURC facilities rather than in a rented venue etc.). This implies that while the overall funding shortage affected all </w:t>
      </w:r>
      <w:r w:rsidR="00FE5F0C">
        <w:rPr>
          <w:rFonts w:ascii="Arial" w:hAnsi="Arial" w:cs="Arial"/>
          <w:sz w:val="23"/>
          <w:szCs w:val="23"/>
        </w:rPr>
        <w:t xml:space="preserve">UNDP-managed </w:t>
      </w:r>
      <w:r w:rsidR="00723BBA">
        <w:rPr>
          <w:rFonts w:ascii="Arial" w:hAnsi="Arial" w:cs="Arial"/>
          <w:sz w:val="23"/>
          <w:szCs w:val="23"/>
        </w:rPr>
        <w:t>JP Outputs</w:t>
      </w:r>
      <w:r w:rsidR="00FE5F0C">
        <w:rPr>
          <w:rFonts w:ascii="Arial" w:hAnsi="Arial" w:cs="Arial"/>
          <w:sz w:val="23"/>
          <w:szCs w:val="23"/>
        </w:rPr>
        <w:t>, in relative terms these reductions played out differently.</w:t>
      </w:r>
    </w:p>
    <w:p w:rsidR="00080EE6" w:rsidRDefault="00080EE6"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9D78CC" w:rsidRDefault="009D78CC"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EC6CBC">
        <w:rPr>
          <w:rFonts w:ascii="Arial" w:hAnsi="Arial" w:cs="Arial"/>
          <w:sz w:val="23"/>
          <w:szCs w:val="23"/>
        </w:rPr>
        <w:t xml:space="preserve">-There is evidence for the IP’s and the UN’s willingness and ability to learn from </w:t>
      </w:r>
      <w:r w:rsidR="00473DFF">
        <w:rPr>
          <w:rFonts w:ascii="Arial" w:hAnsi="Arial" w:cs="Arial"/>
          <w:sz w:val="23"/>
          <w:szCs w:val="23"/>
        </w:rPr>
        <w:t xml:space="preserve">their </w:t>
      </w:r>
      <w:r w:rsidRPr="00EC6CBC">
        <w:rPr>
          <w:rFonts w:ascii="Arial" w:hAnsi="Arial" w:cs="Arial"/>
          <w:sz w:val="23"/>
          <w:szCs w:val="23"/>
        </w:rPr>
        <w:t>mistakes and address in</w:t>
      </w:r>
      <w:r w:rsidR="00473DFF">
        <w:rPr>
          <w:rFonts w:ascii="Arial" w:hAnsi="Arial" w:cs="Arial"/>
          <w:sz w:val="23"/>
          <w:szCs w:val="23"/>
        </w:rPr>
        <w:t>efficiencies</w:t>
      </w:r>
      <w:r w:rsidRPr="00EC6CBC">
        <w:rPr>
          <w:rFonts w:ascii="Arial" w:hAnsi="Arial" w:cs="Arial"/>
          <w:sz w:val="23"/>
          <w:szCs w:val="23"/>
        </w:rPr>
        <w:t xml:space="preserve"> building on lessons garnered from, for example, the faulty initial design of a cascade training that could have produced much better value for money and reached higher target numbers, and at an earlier stage</w:t>
      </w:r>
      <w:r w:rsidR="00D00A22">
        <w:rPr>
          <w:rFonts w:ascii="Arial" w:hAnsi="Arial" w:cs="Arial"/>
          <w:sz w:val="23"/>
          <w:szCs w:val="23"/>
        </w:rPr>
        <w:t>, as explained below.</w:t>
      </w:r>
    </w:p>
    <w:p w:rsidR="007620AF" w:rsidRDefault="007620AF"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7620AF" w:rsidRDefault="007620AF"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-Quicker results at (much) lesser cost could have been reached under JP Output 4’s capacity training for CPC members. A flaw in the design of the training cascade was picked up after several months. However, there was still room for further streamlining of the cascade design which the IC pointed out to RNP focal points during the in-country mission. Training unit costs and the delay in reaching target numbers should now be significantly reduced</w:t>
      </w:r>
      <w:r w:rsidR="00B328DB">
        <w:rPr>
          <w:rFonts w:ascii="Arial" w:hAnsi="Arial" w:cs="Arial"/>
          <w:sz w:val="23"/>
          <w:szCs w:val="23"/>
        </w:rPr>
        <w:t xml:space="preserve"> by using already trained CPC members at the grassroots level as master trainers. According to the newly suggested model, rather than continuing with per diem/travel pay-intensive deployment of regional master trainers, it will be the already trained CPC members who will fan out to the villages in the direct vicinity of their homes to carry out trainings, there, rather than concentrating CPC members in district capitals etc. Based on a focus group discussion (of admittedly very sample size of n = 3) with CPC members who underwent training</w:t>
      </w:r>
      <w:r w:rsidR="004C3717">
        <w:rPr>
          <w:rFonts w:ascii="Arial" w:hAnsi="Arial" w:cs="Arial"/>
          <w:sz w:val="23"/>
          <w:szCs w:val="23"/>
        </w:rPr>
        <w:t>,</w:t>
      </w:r>
      <w:r w:rsidR="00B328DB">
        <w:rPr>
          <w:rFonts w:ascii="Arial" w:hAnsi="Arial" w:cs="Arial"/>
          <w:sz w:val="23"/>
          <w:szCs w:val="23"/>
        </w:rPr>
        <w:t xml:space="preserve"> it is likely that virtually no concessions in </w:t>
      </w:r>
      <w:r w:rsidR="00D00A22">
        <w:rPr>
          <w:rFonts w:ascii="Arial" w:hAnsi="Arial" w:cs="Arial"/>
          <w:sz w:val="23"/>
          <w:szCs w:val="23"/>
        </w:rPr>
        <w:t xml:space="preserve">the </w:t>
      </w:r>
      <w:r w:rsidR="00B328DB">
        <w:rPr>
          <w:rFonts w:ascii="Arial" w:hAnsi="Arial" w:cs="Arial"/>
          <w:sz w:val="23"/>
          <w:szCs w:val="23"/>
        </w:rPr>
        <w:t xml:space="preserve">quality </w:t>
      </w:r>
      <w:r w:rsidR="00D00A22">
        <w:rPr>
          <w:rFonts w:ascii="Arial" w:hAnsi="Arial" w:cs="Arial"/>
          <w:sz w:val="23"/>
          <w:szCs w:val="23"/>
        </w:rPr>
        <w:t>of</w:t>
      </w:r>
      <w:r w:rsidR="00B328DB">
        <w:rPr>
          <w:rFonts w:ascii="Arial" w:hAnsi="Arial" w:cs="Arial"/>
          <w:sz w:val="23"/>
          <w:szCs w:val="23"/>
        </w:rPr>
        <w:t xml:space="preserve"> training will need to be made.</w:t>
      </w:r>
      <w:r w:rsidR="007E2C0C">
        <w:rPr>
          <w:rFonts w:ascii="Arial" w:hAnsi="Arial" w:cs="Arial"/>
          <w:sz w:val="23"/>
          <w:szCs w:val="23"/>
        </w:rPr>
        <w:t xml:space="preserve"> To the contrary, p</w:t>
      </w:r>
      <w:r w:rsidR="00B328DB">
        <w:rPr>
          <w:rFonts w:ascii="Arial" w:hAnsi="Arial" w:cs="Arial"/>
          <w:sz w:val="23"/>
          <w:szCs w:val="23"/>
        </w:rPr>
        <w:t>otentially, the quality might even be higher given that the CPC members are bound to know the specific characteristics of their respective surroundings and audiences better than the master trainers. Also, given that they themselves are operating at the grassroots, they might be in a better position to deliver the training contents in a practically relevant fashion.</w:t>
      </w:r>
      <w:r w:rsidR="00973678">
        <w:rPr>
          <w:rFonts w:ascii="Arial" w:hAnsi="Arial" w:cs="Arial"/>
          <w:sz w:val="23"/>
          <w:szCs w:val="23"/>
        </w:rPr>
        <w:t xml:space="preserve"> N.B.: For the revised cascade design, while the budget is significantly reduced, there would still be a need for some funding support</w:t>
      </w:r>
      <w:r w:rsidR="00B9553A">
        <w:rPr>
          <w:rFonts w:ascii="Arial" w:hAnsi="Arial" w:cs="Arial"/>
          <w:sz w:val="23"/>
          <w:szCs w:val="23"/>
        </w:rPr>
        <w:t xml:space="preserve"> covering (public) transport costs to</w:t>
      </w:r>
      <w:r w:rsidR="00973678">
        <w:rPr>
          <w:rFonts w:ascii="Arial" w:hAnsi="Arial" w:cs="Arial"/>
          <w:sz w:val="23"/>
          <w:szCs w:val="23"/>
        </w:rPr>
        <w:t xml:space="preserve"> allow for the grassroots-level master trainers to travel to training locations/communities that cannot be easily reached by </w:t>
      </w:r>
      <w:r w:rsidR="00B9553A">
        <w:rPr>
          <w:rFonts w:ascii="Arial" w:hAnsi="Arial" w:cs="Arial"/>
          <w:sz w:val="23"/>
          <w:szCs w:val="23"/>
        </w:rPr>
        <w:t xml:space="preserve">bicycle or by foot. </w:t>
      </w:r>
    </w:p>
    <w:p w:rsidR="007620AF" w:rsidRDefault="007620AF" w:rsidP="009D78C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4A7CB4" w:rsidRDefault="004A7CB4" w:rsidP="00AC5921">
      <w:pPr>
        <w:spacing w:after="0" w:line="240" w:lineRule="auto"/>
        <w:jc w:val="both"/>
        <w:rPr>
          <w:rFonts w:ascii="Arial" w:hAnsi="Arial" w:cs="Arial"/>
          <w:sz w:val="23"/>
          <w:szCs w:val="23"/>
        </w:rPr>
      </w:pPr>
      <w:r w:rsidRPr="004A7CB4">
        <w:rPr>
          <w:rFonts w:ascii="Arial" w:hAnsi="Arial" w:cs="Arial"/>
          <w:sz w:val="23"/>
          <w:szCs w:val="23"/>
        </w:rPr>
        <w:t>-In addition</w:t>
      </w:r>
      <w:r>
        <w:rPr>
          <w:rFonts w:ascii="Arial" w:hAnsi="Arial" w:cs="Arial"/>
          <w:sz w:val="23"/>
          <w:szCs w:val="23"/>
        </w:rPr>
        <w:t xml:space="preserve">, </w:t>
      </w:r>
      <w:r w:rsidR="00AC5921">
        <w:rPr>
          <w:rFonts w:ascii="Arial" w:hAnsi="Arial" w:cs="Arial"/>
          <w:sz w:val="23"/>
          <w:szCs w:val="23"/>
        </w:rPr>
        <w:t>RNP suggested an additional activity linked to the regular training programme which would be about crime prevention sensitization. Ideally, to ensure efficiency gains, such an additional training module would be</w:t>
      </w:r>
      <w:r w:rsidR="00B613D8">
        <w:rPr>
          <w:rFonts w:ascii="Arial" w:hAnsi="Arial" w:cs="Arial"/>
          <w:sz w:val="23"/>
          <w:szCs w:val="23"/>
        </w:rPr>
        <w:t xml:space="preserve"> </w:t>
      </w:r>
      <w:r w:rsidR="00D00A22">
        <w:rPr>
          <w:rFonts w:ascii="Arial" w:hAnsi="Arial" w:cs="Arial"/>
          <w:sz w:val="23"/>
          <w:szCs w:val="23"/>
        </w:rPr>
        <w:t xml:space="preserve">delivered/conducted </w:t>
      </w:r>
      <w:r w:rsidR="00AC5921">
        <w:rPr>
          <w:rFonts w:ascii="Arial" w:hAnsi="Arial" w:cs="Arial"/>
          <w:sz w:val="23"/>
          <w:szCs w:val="23"/>
        </w:rPr>
        <w:t>through the existing pool of grassroots master trainers, if and once finalized. (RNP announced they were working on a related budget request and roll-out strategy.)</w:t>
      </w:r>
    </w:p>
    <w:p w:rsidR="005D1C9D" w:rsidRDefault="005D1C9D" w:rsidP="00AC5921">
      <w:pPr>
        <w:spacing w:after="0" w:line="240" w:lineRule="auto"/>
        <w:jc w:val="both"/>
        <w:rPr>
          <w:rFonts w:ascii="Arial" w:hAnsi="Arial" w:cs="Arial"/>
          <w:sz w:val="23"/>
          <w:szCs w:val="23"/>
        </w:rPr>
      </w:pPr>
    </w:p>
    <w:p w:rsidR="005D1C9D" w:rsidRDefault="005D1C9D" w:rsidP="00AC5921">
      <w:pPr>
        <w:spacing w:after="0" w:line="240" w:lineRule="auto"/>
        <w:jc w:val="both"/>
        <w:rPr>
          <w:rFonts w:ascii="Arial" w:hAnsi="Arial" w:cs="Arial"/>
          <w:sz w:val="23"/>
          <w:szCs w:val="23"/>
        </w:rPr>
      </w:pPr>
    </w:p>
    <w:p w:rsidR="008F1445" w:rsidRDefault="00762BD3" w:rsidP="0042459B">
      <w:pPr>
        <w:widowControl w:val="0"/>
        <w:autoSpaceDE w:val="0"/>
        <w:autoSpaceDN w:val="0"/>
        <w:adjustRightInd w:val="0"/>
        <w:spacing w:after="0" w:line="240" w:lineRule="auto"/>
        <w:rPr>
          <w:rFonts w:ascii="Arial" w:hAnsi="Arial" w:cs="Arial"/>
          <w:b/>
          <w:bCs/>
        </w:rPr>
      </w:pPr>
      <w:r>
        <w:rPr>
          <w:rFonts w:ascii="Arial" w:hAnsi="Arial" w:cs="Arial"/>
          <w:b/>
          <w:bCs/>
        </w:rPr>
        <w:t>5</w:t>
      </w:r>
      <w:r w:rsidR="001D5F5C" w:rsidRPr="0097463C">
        <w:rPr>
          <w:rFonts w:ascii="Arial" w:hAnsi="Arial" w:cs="Arial"/>
          <w:b/>
          <w:bCs/>
        </w:rPr>
        <w:t xml:space="preserve">.4 Sustainability </w:t>
      </w:r>
    </w:p>
    <w:p w:rsidR="0072637C" w:rsidRDefault="0072637C" w:rsidP="0042459B">
      <w:pPr>
        <w:widowControl w:val="0"/>
        <w:autoSpaceDE w:val="0"/>
        <w:autoSpaceDN w:val="0"/>
        <w:adjustRightInd w:val="0"/>
        <w:spacing w:after="0" w:line="240" w:lineRule="auto"/>
        <w:rPr>
          <w:rFonts w:ascii="Arial" w:hAnsi="Arial" w:cs="Arial"/>
          <w:b/>
          <w:bCs/>
        </w:rPr>
      </w:pPr>
    </w:p>
    <w:p w:rsidR="0072637C" w:rsidRPr="0072637C" w:rsidRDefault="0072637C" w:rsidP="00A15D1B">
      <w:pPr>
        <w:spacing w:after="0" w:line="265" w:lineRule="atLeast"/>
        <w:jc w:val="both"/>
        <w:textAlignment w:val="baseline"/>
        <w:rPr>
          <w:rFonts w:ascii="Arial" w:eastAsia="Times New Roman" w:hAnsi="Arial" w:cs="Arial"/>
          <w:sz w:val="23"/>
          <w:szCs w:val="23"/>
        </w:rPr>
      </w:pPr>
      <w:r w:rsidRPr="0072637C">
        <w:rPr>
          <w:rFonts w:ascii="Arial" w:eastAsia="Times New Roman" w:hAnsi="Arial" w:cs="Arial"/>
          <w:sz w:val="23"/>
          <w:szCs w:val="23"/>
        </w:rPr>
        <w:t>-The overall rating of the JP’s sustainability is 9.7/15 (or an “B</w:t>
      </w:r>
      <w:r w:rsidR="002F7061">
        <w:rPr>
          <w:rFonts w:ascii="Arial" w:eastAsia="Times New Roman" w:hAnsi="Arial" w:cs="Arial"/>
          <w:sz w:val="23"/>
          <w:szCs w:val="23"/>
        </w:rPr>
        <w:t xml:space="preserve">-“ </w:t>
      </w:r>
      <w:r w:rsidR="002F7061">
        <w:rPr>
          <w:rFonts w:ascii="Arial" w:hAnsi="Arial" w:cs="Arial"/>
          <w:bCs/>
          <w:sz w:val="23"/>
          <w:szCs w:val="23"/>
        </w:rPr>
        <w:t>on a school grade scale of A to F with A being the best grade</w:t>
      </w:r>
      <w:r w:rsidRPr="0072637C">
        <w:rPr>
          <w:rFonts w:ascii="Arial" w:eastAsia="Times New Roman" w:hAnsi="Arial" w:cs="Arial"/>
          <w:sz w:val="23"/>
          <w:szCs w:val="23"/>
        </w:rPr>
        <w:t>).</w:t>
      </w:r>
    </w:p>
    <w:p w:rsidR="008C7478" w:rsidRDefault="008C7478" w:rsidP="008C7478">
      <w:pPr>
        <w:spacing w:after="0" w:line="265" w:lineRule="atLeast"/>
        <w:textAlignment w:val="baseline"/>
        <w:rPr>
          <w:rFonts w:ascii="Arial" w:eastAsia="Times New Roman" w:hAnsi="Arial" w:cs="Arial"/>
          <w:i/>
          <w:sz w:val="23"/>
          <w:szCs w:val="23"/>
        </w:rPr>
      </w:pPr>
    </w:p>
    <w:p w:rsidR="008C7478" w:rsidRPr="008C7478" w:rsidRDefault="008C7478" w:rsidP="008C7478">
      <w:pPr>
        <w:spacing w:after="0" w:line="265" w:lineRule="atLeast"/>
        <w:textAlignment w:val="baseline"/>
        <w:rPr>
          <w:rFonts w:ascii="Arial" w:eastAsia="Times New Roman" w:hAnsi="Arial" w:cs="Arial"/>
          <w:i/>
          <w:sz w:val="23"/>
          <w:szCs w:val="23"/>
        </w:rPr>
      </w:pPr>
      <w:r w:rsidRPr="008C7478">
        <w:rPr>
          <w:rFonts w:ascii="Arial" w:eastAsia="Times New Roman" w:hAnsi="Arial" w:cs="Arial"/>
          <w:i/>
          <w:sz w:val="23"/>
          <w:szCs w:val="23"/>
        </w:rPr>
        <w:t xml:space="preserve">Table </w:t>
      </w:r>
      <w:r w:rsidR="0041082B">
        <w:rPr>
          <w:rFonts w:ascii="Arial" w:eastAsia="Times New Roman" w:hAnsi="Arial" w:cs="Arial"/>
          <w:i/>
          <w:sz w:val="23"/>
          <w:szCs w:val="23"/>
        </w:rPr>
        <w:t>11</w:t>
      </w:r>
      <w:r w:rsidRPr="008C7478">
        <w:rPr>
          <w:rFonts w:ascii="Arial" w:eastAsia="Times New Roman" w:hAnsi="Arial" w:cs="Arial"/>
          <w:i/>
          <w:sz w:val="23"/>
          <w:szCs w:val="23"/>
        </w:rPr>
        <w:t xml:space="preserve"> – JP’s Sustainability Rating (Score by Output and JP Average)</w:t>
      </w:r>
    </w:p>
    <w:tbl>
      <w:tblPr>
        <w:tblStyle w:val="TableGrid"/>
        <w:tblW w:w="0" w:type="auto"/>
        <w:tblInd w:w="108" w:type="dxa"/>
        <w:tblLayout w:type="fixed"/>
        <w:tblLook w:val="04A0" w:firstRow="1" w:lastRow="0" w:firstColumn="1" w:lastColumn="0" w:noHBand="0" w:noVBand="1"/>
      </w:tblPr>
      <w:tblGrid>
        <w:gridCol w:w="1890"/>
        <w:gridCol w:w="1080"/>
        <w:gridCol w:w="1080"/>
        <w:gridCol w:w="1080"/>
        <w:gridCol w:w="1080"/>
        <w:gridCol w:w="1080"/>
        <w:gridCol w:w="1080"/>
      </w:tblGrid>
      <w:tr w:rsidR="0072637C" w:rsidRPr="00703DA4" w:rsidTr="00445ECB">
        <w:tc>
          <w:tcPr>
            <w:tcW w:w="1890" w:type="dxa"/>
          </w:tcPr>
          <w:p w:rsidR="0072637C" w:rsidRDefault="0072637C" w:rsidP="00445ECB">
            <w:pPr>
              <w:rPr>
                <w:b/>
                <w:i/>
              </w:rPr>
            </w:pPr>
            <w:r w:rsidRPr="00703DA4">
              <w:rPr>
                <w:b/>
                <w:i/>
              </w:rPr>
              <w:t>Criterion/</w:t>
            </w:r>
          </w:p>
          <w:p w:rsidR="0072637C" w:rsidRPr="00703DA4" w:rsidRDefault="0072637C" w:rsidP="00445ECB">
            <w:pPr>
              <w:rPr>
                <w:b/>
                <w:i/>
              </w:rPr>
            </w:pPr>
            <w:r w:rsidRPr="00703DA4">
              <w:rPr>
                <w:b/>
                <w:i/>
              </w:rPr>
              <w:t>Dimension</w:t>
            </w:r>
          </w:p>
        </w:tc>
        <w:tc>
          <w:tcPr>
            <w:tcW w:w="1080" w:type="dxa"/>
          </w:tcPr>
          <w:p w:rsidR="0072637C" w:rsidRPr="00703DA4" w:rsidRDefault="0072637C" w:rsidP="00445ECB">
            <w:pPr>
              <w:jc w:val="right"/>
              <w:rPr>
                <w:b/>
              </w:rPr>
            </w:pPr>
            <w:r w:rsidRPr="00703DA4">
              <w:rPr>
                <w:b/>
              </w:rPr>
              <w:t>Output 1</w:t>
            </w:r>
          </w:p>
        </w:tc>
        <w:tc>
          <w:tcPr>
            <w:tcW w:w="1080" w:type="dxa"/>
          </w:tcPr>
          <w:p w:rsidR="0072637C" w:rsidRPr="00703DA4" w:rsidRDefault="0072637C" w:rsidP="00445ECB">
            <w:pPr>
              <w:jc w:val="right"/>
              <w:rPr>
                <w:b/>
              </w:rPr>
            </w:pPr>
            <w:r w:rsidRPr="00703DA4">
              <w:rPr>
                <w:b/>
              </w:rPr>
              <w:t>Output 2</w:t>
            </w:r>
          </w:p>
        </w:tc>
        <w:tc>
          <w:tcPr>
            <w:tcW w:w="1080" w:type="dxa"/>
          </w:tcPr>
          <w:p w:rsidR="0072637C" w:rsidRPr="00703DA4" w:rsidRDefault="0072637C" w:rsidP="00445ECB">
            <w:pPr>
              <w:jc w:val="right"/>
              <w:rPr>
                <w:b/>
              </w:rPr>
            </w:pPr>
            <w:r w:rsidRPr="00703DA4">
              <w:rPr>
                <w:b/>
              </w:rPr>
              <w:t>Output 3</w:t>
            </w:r>
          </w:p>
        </w:tc>
        <w:tc>
          <w:tcPr>
            <w:tcW w:w="1080" w:type="dxa"/>
          </w:tcPr>
          <w:p w:rsidR="0072637C" w:rsidRPr="00703DA4" w:rsidRDefault="0072637C" w:rsidP="00445ECB">
            <w:pPr>
              <w:jc w:val="right"/>
              <w:rPr>
                <w:b/>
              </w:rPr>
            </w:pPr>
            <w:r w:rsidRPr="00703DA4">
              <w:rPr>
                <w:b/>
              </w:rPr>
              <w:t>Output 4</w:t>
            </w:r>
          </w:p>
        </w:tc>
        <w:tc>
          <w:tcPr>
            <w:tcW w:w="1080" w:type="dxa"/>
          </w:tcPr>
          <w:p w:rsidR="0072637C" w:rsidRPr="00703DA4" w:rsidRDefault="0072637C" w:rsidP="00445ECB">
            <w:pPr>
              <w:jc w:val="right"/>
              <w:rPr>
                <w:b/>
              </w:rPr>
            </w:pPr>
            <w:r w:rsidRPr="00703DA4">
              <w:rPr>
                <w:b/>
              </w:rPr>
              <w:t>Output 5</w:t>
            </w:r>
          </w:p>
        </w:tc>
        <w:tc>
          <w:tcPr>
            <w:tcW w:w="1080" w:type="dxa"/>
            <w:shd w:val="clear" w:color="auto" w:fill="EEECE1" w:themeFill="background2"/>
          </w:tcPr>
          <w:p w:rsidR="0072637C" w:rsidRDefault="0072637C" w:rsidP="00445ECB">
            <w:pPr>
              <w:jc w:val="right"/>
              <w:rPr>
                <w:b/>
              </w:rPr>
            </w:pPr>
            <w:r w:rsidRPr="00703DA4">
              <w:rPr>
                <w:b/>
              </w:rPr>
              <w:t>Average</w:t>
            </w:r>
          </w:p>
          <w:p w:rsidR="0072637C" w:rsidRPr="00703DA4" w:rsidRDefault="0072637C" w:rsidP="00445ECB">
            <w:pPr>
              <w:jc w:val="right"/>
              <w:rPr>
                <w:b/>
              </w:rPr>
            </w:pPr>
          </w:p>
        </w:tc>
      </w:tr>
      <w:tr w:rsidR="0072637C" w:rsidTr="00445ECB">
        <w:tc>
          <w:tcPr>
            <w:tcW w:w="1890" w:type="dxa"/>
          </w:tcPr>
          <w:p w:rsidR="0072637C" w:rsidRPr="00DB533C" w:rsidRDefault="0072637C" w:rsidP="00445ECB">
            <w:pPr>
              <w:rPr>
                <w:i/>
              </w:rPr>
            </w:pPr>
            <w:r w:rsidRPr="00DB533C">
              <w:rPr>
                <w:i/>
              </w:rPr>
              <w:t>Sustainability</w:t>
            </w:r>
          </w:p>
        </w:tc>
        <w:tc>
          <w:tcPr>
            <w:tcW w:w="1080" w:type="dxa"/>
          </w:tcPr>
          <w:p w:rsidR="0072637C" w:rsidRDefault="0072637C" w:rsidP="00445ECB">
            <w:pPr>
              <w:jc w:val="right"/>
            </w:pPr>
            <w:r>
              <w:t>10.5</w:t>
            </w:r>
          </w:p>
        </w:tc>
        <w:tc>
          <w:tcPr>
            <w:tcW w:w="1080" w:type="dxa"/>
          </w:tcPr>
          <w:p w:rsidR="0072637C" w:rsidRDefault="0072637C" w:rsidP="00445ECB">
            <w:pPr>
              <w:jc w:val="right"/>
            </w:pPr>
            <w:r>
              <w:t>12</w:t>
            </w:r>
          </w:p>
        </w:tc>
        <w:tc>
          <w:tcPr>
            <w:tcW w:w="1080" w:type="dxa"/>
          </w:tcPr>
          <w:p w:rsidR="0072637C" w:rsidRDefault="0072637C" w:rsidP="00445ECB">
            <w:pPr>
              <w:jc w:val="right"/>
            </w:pPr>
            <w:r>
              <w:t>5</w:t>
            </w:r>
          </w:p>
        </w:tc>
        <w:tc>
          <w:tcPr>
            <w:tcW w:w="1080" w:type="dxa"/>
          </w:tcPr>
          <w:p w:rsidR="0072637C" w:rsidRDefault="0072637C" w:rsidP="00445ECB">
            <w:pPr>
              <w:jc w:val="right"/>
            </w:pPr>
            <w:r>
              <w:t>9</w:t>
            </w:r>
          </w:p>
        </w:tc>
        <w:tc>
          <w:tcPr>
            <w:tcW w:w="1080" w:type="dxa"/>
          </w:tcPr>
          <w:p w:rsidR="0072637C" w:rsidRDefault="0072637C" w:rsidP="00445ECB">
            <w:pPr>
              <w:jc w:val="right"/>
            </w:pPr>
            <w:r>
              <w:t>12</w:t>
            </w:r>
          </w:p>
        </w:tc>
        <w:tc>
          <w:tcPr>
            <w:tcW w:w="1080" w:type="dxa"/>
            <w:shd w:val="clear" w:color="auto" w:fill="EEECE1" w:themeFill="background2"/>
          </w:tcPr>
          <w:p w:rsidR="0072637C" w:rsidRDefault="0072637C" w:rsidP="00445ECB">
            <w:pPr>
              <w:jc w:val="right"/>
            </w:pPr>
            <w:r>
              <w:t>9.7</w:t>
            </w:r>
          </w:p>
        </w:tc>
      </w:tr>
    </w:tbl>
    <w:p w:rsidR="008F1445" w:rsidRDefault="008F1445" w:rsidP="0042459B">
      <w:pPr>
        <w:widowControl w:val="0"/>
        <w:autoSpaceDE w:val="0"/>
        <w:autoSpaceDN w:val="0"/>
        <w:adjustRightInd w:val="0"/>
        <w:spacing w:after="0" w:line="240" w:lineRule="auto"/>
        <w:rPr>
          <w:rFonts w:ascii="Arial" w:hAnsi="Arial" w:cs="Arial"/>
          <w:b/>
          <w:bCs/>
          <w:i/>
        </w:rPr>
      </w:pPr>
    </w:p>
    <w:p w:rsidR="005D1C9D" w:rsidRPr="00823946" w:rsidRDefault="005D1C9D" w:rsidP="005D1C9D">
      <w:pPr>
        <w:widowControl w:val="0"/>
        <w:autoSpaceDE w:val="0"/>
        <w:autoSpaceDN w:val="0"/>
        <w:adjustRightInd w:val="0"/>
        <w:spacing w:after="0" w:line="240" w:lineRule="auto"/>
        <w:jc w:val="both"/>
        <w:rPr>
          <w:rFonts w:ascii="Arial" w:hAnsi="Arial" w:cs="Arial"/>
          <w:bCs/>
          <w:sz w:val="23"/>
          <w:szCs w:val="23"/>
        </w:rPr>
      </w:pPr>
      <w:r w:rsidRPr="00823946">
        <w:rPr>
          <w:rFonts w:ascii="Arial" w:hAnsi="Arial" w:cs="Arial"/>
          <w:bCs/>
          <w:sz w:val="23"/>
          <w:szCs w:val="23"/>
        </w:rPr>
        <w:t xml:space="preserve">-With regards to the sustainability of A2J joint programme interventions, the overall focus on capacity building implies that in-service training-based activities will have a good foundation to continue in the future even potentially without UN support. </w:t>
      </w:r>
    </w:p>
    <w:p w:rsidR="005D1C9D" w:rsidRPr="00823946" w:rsidRDefault="005D1C9D" w:rsidP="005D1C9D">
      <w:pPr>
        <w:widowControl w:val="0"/>
        <w:autoSpaceDE w:val="0"/>
        <w:autoSpaceDN w:val="0"/>
        <w:adjustRightInd w:val="0"/>
        <w:spacing w:after="0" w:line="240" w:lineRule="auto"/>
        <w:jc w:val="both"/>
        <w:rPr>
          <w:rFonts w:ascii="Arial" w:hAnsi="Arial" w:cs="Arial"/>
          <w:bCs/>
          <w:sz w:val="23"/>
          <w:szCs w:val="23"/>
        </w:rPr>
      </w:pPr>
    </w:p>
    <w:p w:rsidR="001D5F5C" w:rsidRPr="00823946" w:rsidRDefault="005D1C9D" w:rsidP="005D1C9D">
      <w:pPr>
        <w:widowControl w:val="0"/>
        <w:autoSpaceDE w:val="0"/>
        <w:autoSpaceDN w:val="0"/>
        <w:adjustRightInd w:val="0"/>
        <w:spacing w:after="0" w:line="240" w:lineRule="auto"/>
        <w:jc w:val="both"/>
        <w:rPr>
          <w:rFonts w:ascii="Arial" w:hAnsi="Arial" w:cs="Arial"/>
          <w:bCs/>
          <w:sz w:val="23"/>
          <w:szCs w:val="23"/>
        </w:rPr>
      </w:pPr>
      <w:r w:rsidRPr="00823946">
        <w:rPr>
          <w:rFonts w:ascii="Arial" w:hAnsi="Arial" w:cs="Arial"/>
          <w:bCs/>
          <w:sz w:val="23"/>
          <w:szCs w:val="23"/>
        </w:rPr>
        <w:t>-In looking at current capacity levels reached thanks to A2J JP support, requisite skills and expertise in terms of promoting and monitoring human rights have been built through the UP</w:t>
      </w:r>
      <w:r w:rsidR="00D00A22">
        <w:rPr>
          <w:rFonts w:ascii="Arial" w:hAnsi="Arial" w:cs="Arial"/>
          <w:bCs/>
          <w:sz w:val="23"/>
          <w:szCs w:val="23"/>
        </w:rPr>
        <w:t>R</w:t>
      </w:r>
      <w:r w:rsidRPr="00823946">
        <w:rPr>
          <w:rFonts w:ascii="Arial" w:hAnsi="Arial" w:cs="Arial"/>
          <w:bCs/>
          <w:sz w:val="23"/>
          <w:szCs w:val="23"/>
        </w:rPr>
        <w:t xml:space="preserve"> support mechanism supporting MINIJUST and the sensitization activities carried out by NCHR (JP Outputs 1 and 2). The structure, mechanisms and staff set up within MINIJUST for UP</w:t>
      </w:r>
      <w:r w:rsidR="00D00A22">
        <w:rPr>
          <w:rFonts w:ascii="Arial" w:hAnsi="Arial" w:cs="Arial"/>
          <w:bCs/>
          <w:sz w:val="23"/>
          <w:szCs w:val="23"/>
        </w:rPr>
        <w:t>R</w:t>
      </w:r>
      <w:r w:rsidRPr="00823946">
        <w:rPr>
          <w:rFonts w:ascii="Arial" w:hAnsi="Arial" w:cs="Arial"/>
          <w:bCs/>
          <w:sz w:val="23"/>
          <w:szCs w:val="23"/>
        </w:rPr>
        <w:t>/Treaty-related follow-up appear to be set to continue their monitoring of implement</w:t>
      </w:r>
      <w:r w:rsidR="00D00A22">
        <w:rPr>
          <w:rFonts w:ascii="Arial" w:hAnsi="Arial" w:cs="Arial"/>
          <w:bCs/>
          <w:sz w:val="23"/>
          <w:szCs w:val="23"/>
        </w:rPr>
        <w:t>at</w:t>
      </w:r>
      <w:r w:rsidRPr="00823946">
        <w:rPr>
          <w:rFonts w:ascii="Arial" w:hAnsi="Arial" w:cs="Arial"/>
          <w:bCs/>
          <w:sz w:val="23"/>
          <w:szCs w:val="23"/>
        </w:rPr>
        <w:t>i</w:t>
      </w:r>
      <w:r w:rsidR="00D00A22">
        <w:rPr>
          <w:rFonts w:ascii="Arial" w:hAnsi="Arial" w:cs="Arial"/>
          <w:bCs/>
          <w:sz w:val="23"/>
          <w:szCs w:val="23"/>
        </w:rPr>
        <w:t>o</w:t>
      </w:r>
      <w:r w:rsidRPr="00823946">
        <w:rPr>
          <w:rFonts w:ascii="Arial" w:hAnsi="Arial" w:cs="Arial"/>
          <w:bCs/>
          <w:sz w:val="23"/>
          <w:szCs w:val="23"/>
        </w:rPr>
        <w:t>n</w:t>
      </w:r>
      <w:r w:rsidR="009B58DA">
        <w:rPr>
          <w:rFonts w:ascii="Arial" w:hAnsi="Arial" w:cs="Arial"/>
          <w:bCs/>
          <w:sz w:val="23"/>
          <w:szCs w:val="23"/>
        </w:rPr>
        <w:t xml:space="preserve"> </w:t>
      </w:r>
      <w:r w:rsidR="00D00A22">
        <w:rPr>
          <w:rFonts w:ascii="Arial" w:hAnsi="Arial" w:cs="Arial"/>
          <w:bCs/>
          <w:sz w:val="23"/>
          <w:szCs w:val="23"/>
        </w:rPr>
        <w:t xml:space="preserve">of </w:t>
      </w:r>
      <w:r w:rsidRPr="00823946">
        <w:rPr>
          <w:rFonts w:ascii="Arial" w:hAnsi="Arial" w:cs="Arial"/>
          <w:bCs/>
          <w:sz w:val="23"/>
          <w:szCs w:val="23"/>
        </w:rPr>
        <w:t>key UP</w:t>
      </w:r>
      <w:r w:rsidR="00D00A22">
        <w:rPr>
          <w:rFonts w:ascii="Arial" w:hAnsi="Arial" w:cs="Arial"/>
          <w:bCs/>
          <w:sz w:val="23"/>
          <w:szCs w:val="23"/>
        </w:rPr>
        <w:t>R</w:t>
      </w:r>
      <w:r w:rsidRPr="00823946">
        <w:rPr>
          <w:rFonts w:ascii="Arial" w:hAnsi="Arial" w:cs="Arial"/>
          <w:bCs/>
          <w:sz w:val="23"/>
          <w:szCs w:val="23"/>
        </w:rPr>
        <w:t xml:space="preserve"> recommendations without further support even at this early stage, which qualifies as a success story and is an example for early (high) impact of A2J JP support. However, further sustained trainings for NCHR staff</w:t>
      </w:r>
      <w:r w:rsidR="00AB2AEA" w:rsidRPr="00823946">
        <w:rPr>
          <w:rFonts w:ascii="Arial" w:hAnsi="Arial" w:cs="Arial"/>
          <w:bCs/>
          <w:sz w:val="23"/>
          <w:szCs w:val="23"/>
        </w:rPr>
        <w:t xml:space="preserve"> are suggested to bolster the institution’s capacity to “drive” the human rights agenda nation-wide, on their own</w:t>
      </w:r>
      <w:r w:rsidRPr="00823946">
        <w:rPr>
          <w:rFonts w:ascii="Arial" w:hAnsi="Arial" w:cs="Arial"/>
          <w:bCs/>
          <w:sz w:val="23"/>
          <w:szCs w:val="23"/>
        </w:rPr>
        <w:t>.</w:t>
      </w:r>
    </w:p>
    <w:p w:rsidR="005D1C9D" w:rsidRPr="00823946" w:rsidRDefault="005D1C9D" w:rsidP="005D1C9D">
      <w:pPr>
        <w:widowControl w:val="0"/>
        <w:autoSpaceDE w:val="0"/>
        <w:autoSpaceDN w:val="0"/>
        <w:adjustRightInd w:val="0"/>
        <w:spacing w:after="0" w:line="240" w:lineRule="auto"/>
        <w:jc w:val="both"/>
        <w:rPr>
          <w:rFonts w:ascii="Arial" w:hAnsi="Arial" w:cs="Arial"/>
          <w:bCs/>
          <w:sz w:val="23"/>
          <w:szCs w:val="23"/>
        </w:rPr>
      </w:pPr>
    </w:p>
    <w:p w:rsidR="005D1C9D" w:rsidRPr="00823946" w:rsidRDefault="00AB2AEA" w:rsidP="005D1C9D">
      <w:pPr>
        <w:widowControl w:val="0"/>
        <w:autoSpaceDE w:val="0"/>
        <w:autoSpaceDN w:val="0"/>
        <w:adjustRightInd w:val="0"/>
        <w:spacing w:after="0" w:line="240" w:lineRule="auto"/>
        <w:jc w:val="both"/>
        <w:rPr>
          <w:rFonts w:ascii="Arial" w:hAnsi="Arial" w:cs="Arial"/>
          <w:bCs/>
          <w:sz w:val="23"/>
          <w:szCs w:val="23"/>
        </w:rPr>
      </w:pPr>
      <w:r w:rsidRPr="00823946">
        <w:rPr>
          <w:rFonts w:ascii="Arial" w:hAnsi="Arial" w:cs="Arial"/>
          <w:bCs/>
          <w:sz w:val="23"/>
          <w:szCs w:val="23"/>
        </w:rPr>
        <w:t>-The design and operation of the I</w:t>
      </w:r>
      <w:r w:rsidR="004E4CC3">
        <w:rPr>
          <w:rFonts w:ascii="Arial" w:hAnsi="Arial" w:cs="Arial"/>
          <w:bCs/>
          <w:sz w:val="23"/>
          <w:szCs w:val="23"/>
        </w:rPr>
        <w:t>E</w:t>
      </w:r>
      <w:r w:rsidRPr="00823946">
        <w:rPr>
          <w:rFonts w:ascii="Arial" w:hAnsi="Arial" w:cs="Arial"/>
          <w:bCs/>
          <w:sz w:val="23"/>
          <w:szCs w:val="23"/>
        </w:rPr>
        <w:t>CMS is an undertaking that is full of promise but at the same time fraught with technical as well as ethical risks, especially if the system will be linked up with a number of other, non</w:t>
      </w:r>
      <w:r w:rsidR="00D00A22">
        <w:rPr>
          <w:rFonts w:ascii="Arial" w:hAnsi="Arial" w:cs="Arial"/>
          <w:bCs/>
          <w:sz w:val="23"/>
          <w:szCs w:val="23"/>
        </w:rPr>
        <w:t>-</w:t>
      </w:r>
      <w:r w:rsidRPr="00823946">
        <w:rPr>
          <w:rFonts w:ascii="Arial" w:hAnsi="Arial" w:cs="Arial"/>
          <w:bCs/>
          <w:sz w:val="23"/>
          <w:szCs w:val="23"/>
        </w:rPr>
        <w:t>justice sector databases as currently planned. The sustainability of this project hinges on the availability of quality data since unless JS institutions provide a steady flow of information to populate the system with most recent data, the system might quickly become useless for operations requiring up-to-date real-time statistics on individual cases. For higher-level systemic research such as keeping track of key M&amp;E indicators such as</w:t>
      </w:r>
      <w:r w:rsidR="00B613D8">
        <w:rPr>
          <w:rFonts w:ascii="Arial" w:hAnsi="Arial" w:cs="Arial"/>
          <w:bCs/>
          <w:sz w:val="23"/>
          <w:szCs w:val="23"/>
        </w:rPr>
        <w:t xml:space="preserve"> </w:t>
      </w:r>
      <w:r w:rsidR="009E5783">
        <w:rPr>
          <w:rFonts w:ascii="Arial" w:hAnsi="Arial" w:cs="Arial"/>
          <w:bCs/>
          <w:sz w:val="23"/>
          <w:szCs w:val="23"/>
        </w:rPr>
        <w:t>case</w:t>
      </w:r>
      <w:r w:rsidR="00B613D8">
        <w:rPr>
          <w:rFonts w:ascii="Arial" w:hAnsi="Arial" w:cs="Arial"/>
          <w:bCs/>
          <w:sz w:val="23"/>
          <w:szCs w:val="23"/>
        </w:rPr>
        <w:t xml:space="preserve"> </w:t>
      </w:r>
      <w:r w:rsidRPr="00823946">
        <w:rPr>
          <w:rFonts w:ascii="Arial" w:hAnsi="Arial" w:cs="Arial"/>
          <w:bCs/>
          <w:sz w:val="23"/>
          <w:szCs w:val="23"/>
        </w:rPr>
        <w:t>back-log, it would be slightly less important to keep electronic file information 100% up-to-date. Other than buy-in and commitment from the various independent sub-branches within the justice sector to maintain the information within the system up-to-date, which is a legal and organizational issue that for the time being appears to pose no problem at all, there will also be need to intensively train the staff within those institutions who will be responsible for cleaning and inputting the data. This issue might b</w:t>
      </w:r>
      <w:r w:rsidR="00553588" w:rsidRPr="00823946">
        <w:rPr>
          <w:rFonts w:ascii="Arial" w:hAnsi="Arial" w:cs="Arial"/>
          <w:bCs/>
          <w:sz w:val="23"/>
          <w:szCs w:val="23"/>
        </w:rPr>
        <w:t xml:space="preserve">loom into a major challenge </w:t>
      </w:r>
      <w:r w:rsidRPr="00823946">
        <w:rPr>
          <w:rFonts w:ascii="Arial" w:hAnsi="Arial" w:cs="Arial"/>
          <w:bCs/>
          <w:sz w:val="23"/>
          <w:szCs w:val="23"/>
        </w:rPr>
        <w:t xml:space="preserve">if not handled properly from the outset through careful planning, design of </w:t>
      </w:r>
      <w:r w:rsidR="00553588" w:rsidRPr="00823946">
        <w:rPr>
          <w:rFonts w:ascii="Arial" w:hAnsi="Arial" w:cs="Arial"/>
          <w:bCs/>
          <w:sz w:val="23"/>
          <w:szCs w:val="23"/>
        </w:rPr>
        <w:t xml:space="preserve">highly user-friendly interfaces for data entry, developing </w:t>
      </w:r>
      <w:r w:rsidRPr="00823946">
        <w:rPr>
          <w:rFonts w:ascii="Arial" w:hAnsi="Arial" w:cs="Arial"/>
          <w:bCs/>
          <w:sz w:val="23"/>
          <w:szCs w:val="23"/>
        </w:rPr>
        <w:t>quality training materials</w:t>
      </w:r>
      <w:r w:rsidR="00553588" w:rsidRPr="00823946">
        <w:rPr>
          <w:rFonts w:ascii="Arial" w:hAnsi="Arial" w:cs="Arial"/>
          <w:bCs/>
          <w:sz w:val="23"/>
          <w:szCs w:val="23"/>
        </w:rPr>
        <w:t xml:space="preserve"> and carrying out equally high quality training interventions</w:t>
      </w:r>
      <w:r w:rsidRPr="00823946">
        <w:rPr>
          <w:rFonts w:ascii="Arial" w:hAnsi="Arial" w:cs="Arial"/>
          <w:bCs/>
          <w:sz w:val="23"/>
          <w:szCs w:val="23"/>
        </w:rPr>
        <w:t xml:space="preserve">. </w:t>
      </w:r>
      <w:r w:rsidR="00553588" w:rsidRPr="00823946">
        <w:rPr>
          <w:rFonts w:ascii="Arial" w:hAnsi="Arial" w:cs="Arial"/>
          <w:bCs/>
          <w:sz w:val="23"/>
          <w:szCs w:val="23"/>
        </w:rPr>
        <w:t xml:space="preserve">From an ethical and data security point of view beyond the issue of data theft, there is an in-built hidden threat of data abuse that in many countries facing similar challenges is held in check through independent data ombudsmen or similar autonomous “watchdog” entities whose remit is to ensure data protection from the perspective </w:t>
      </w:r>
      <w:r w:rsidR="009E5783">
        <w:rPr>
          <w:rFonts w:ascii="Arial" w:hAnsi="Arial" w:cs="Arial"/>
          <w:bCs/>
          <w:sz w:val="23"/>
          <w:szCs w:val="23"/>
        </w:rPr>
        <w:t xml:space="preserve">of </w:t>
      </w:r>
      <w:r w:rsidR="00553588" w:rsidRPr="00823946">
        <w:rPr>
          <w:rFonts w:ascii="Arial" w:hAnsi="Arial" w:cs="Arial"/>
          <w:bCs/>
          <w:sz w:val="23"/>
          <w:szCs w:val="23"/>
        </w:rPr>
        <w:t>safeguarding the interests of the citizens vis-à-vis the State machinery.</w:t>
      </w:r>
    </w:p>
    <w:p w:rsidR="00FE02FD" w:rsidRPr="00823946" w:rsidRDefault="00FE02FD" w:rsidP="00FE02FD">
      <w:pPr>
        <w:spacing w:after="0" w:line="265" w:lineRule="atLeast"/>
        <w:textAlignment w:val="baseline"/>
        <w:rPr>
          <w:rFonts w:ascii="Arial" w:eastAsia="Times New Roman" w:hAnsi="Arial" w:cs="Arial"/>
          <w:color w:val="FF0000"/>
          <w:sz w:val="23"/>
          <w:szCs w:val="23"/>
        </w:rPr>
      </w:pPr>
    </w:p>
    <w:p w:rsidR="002A2787" w:rsidRDefault="002A2787" w:rsidP="009309BD">
      <w:pPr>
        <w:spacing w:after="0" w:line="265" w:lineRule="atLeast"/>
        <w:jc w:val="both"/>
        <w:textAlignment w:val="baseline"/>
        <w:rPr>
          <w:rFonts w:ascii="Arial" w:eastAsia="Times New Roman" w:hAnsi="Arial" w:cs="Arial"/>
          <w:sz w:val="23"/>
          <w:szCs w:val="23"/>
        </w:rPr>
      </w:pPr>
      <w:r w:rsidRPr="00823946">
        <w:rPr>
          <w:rFonts w:ascii="Arial" w:eastAsia="Times New Roman" w:hAnsi="Arial" w:cs="Arial"/>
          <w:sz w:val="23"/>
          <w:szCs w:val="23"/>
        </w:rPr>
        <w:t xml:space="preserve">-Outcome 3’s sustainability remains unclear. While the policy requirements have been fulfilled there is still no law and the systems’ set-up will require some time before they can become operational and related registration processes can be rolled out. </w:t>
      </w:r>
      <w:r w:rsidR="00ED3213" w:rsidRPr="00823946">
        <w:rPr>
          <w:rFonts w:ascii="Arial" w:eastAsia="Times New Roman" w:hAnsi="Arial" w:cs="Arial"/>
          <w:sz w:val="23"/>
          <w:szCs w:val="23"/>
        </w:rPr>
        <w:t xml:space="preserve">In terms of ensuring that the still very </w:t>
      </w:r>
      <w:r w:rsidR="009E5783">
        <w:rPr>
          <w:rFonts w:ascii="Arial" w:eastAsia="Times New Roman" w:hAnsi="Arial" w:cs="Arial"/>
          <w:sz w:val="23"/>
          <w:szCs w:val="23"/>
        </w:rPr>
        <w:t>relevant</w:t>
      </w:r>
      <w:r w:rsidR="00ED3213" w:rsidRPr="00823946">
        <w:rPr>
          <w:rFonts w:ascii="Arial" w:eastAsia="Times New Roman" w:hAnsi="Arial" w:cs="Arial"/>
          <w:sz w:val="23"/>
          <w:szCs w:val="23"/>
        </w:rPr>
        <w:t xml:space="preserve"> result will be seen through and can be achieved</w:t>
      </w:r>
      <w:r w:rsidR="004C3717">
        <w:rPr>
          <w:rFonts w:ascii="Arial" w:eastAsia="Times New Roman" w:hAnsi="Arial" w:cs="Arial"/>
          <w:sz w:val="23"/>
          <w:szCs w:val="23"/>
        </w:rPr>
        <w:t>,</w:t>
      </w:r>
      <w:r w:rsidR="00ED3213" w:rsidRPr="00823946">
        <w:rPr>
          <w:rFonts w:ascii="Arial" w:eastAsia="Times New Roman" w:hAnsi="Arial" w:cs="Arial"/>
          <w:sz w:val="23"/>
          <w:szCs w:val="23"/>
        </w:rPr>
        <w:t xml:space="preserve"> it is recommended </w:t>
      </w:r>
      <w:r w:rsidRPr="00823946">
        <w:rPr>
          <w:rFonts w:ascii="Arial" w:eastAsia="Times New Roman" w:hAnsi="Arial" w:cs="Arial"/>
          <w:sz w:val="23"/>
          <w:szCs w:val="23"/>
        </w:rPr>
        <w:t xml:space="preserve">to move this outcome to the UNDAP results </w:t>
      </w:r>
      <w:r w:rsidR="009E5783">
        <w:rPr>
          <w:rFonts w:ascii="Arial" w:eastAsia="Times New Roman" w:hAnsi="Arial" w:cs="Arial"/>
          <w:sz w:val="23"/>
          <w:szCs w:val="23"/>
        </w:rPr>
        <w:t>area</w:t>
      </w:r>
      <w:r w:rsidR="00F43558">
        <w:rPr>
          <w:rFonts w:ascii="Arial" w:eastAsia="Times New Roman" w:hAnsi="Arial" w:cs="Arial"/>
          <w:sz w:val="23"/>
          <w:szCs w:val="23"/>
        </w:rPr>
        <w:t xml:space="preserve"> </w:t>
      </w:r>
      <w:r w:rsidRPr="00823946">
        <w:rPr>
          <w:rFonts w:ascii="Arial" w:eastAsia="Times New Roman" w:hAnsi="Arial" w:cs="Arial"/>
          <w:sz w:val="23"/>
          <w:szCs w:val="23"/>
        </w:rPr>
        <w:t>o</w:t>
      </w:r>
      <w:r w:rsidR="004C3717">
        <w:rPr>
          <w:rFonts w:ascii="Arial" w:eastAsia="Times New Roman" w:hAnsi="Arial" w:cs="Arial"/>
          <w:sz w:val="23"/>
          <w:szCs w:val="23"/>
        </w:rPr>
        <w:t>n</w:t>
      </w:r>
      <w:r w:rsidRPr="00823946">
        <w:rPr>
          <w:rFonts w:ascii="Arial" w:eastAsia="Times New Roman" w:hAnsi="Arial" w:cs="Arial"/>
          <w:sz w:val="23"/>
          <w:szCs w:val="23"/>
        </w:rPr>
        <w:t xml:space="preserve"> human development or social protection rather than keeping it within the A2J JP</w:t>
      </w:r>
      <w:r w:rsidR="009E5783">
        <w:rPr>
          <w:rFonts w:ascii="Arial" w:eastAsia="Times New Roman" w:hAnsi="Arial" w:cs="Arial"/>
          <w:sz w:val="23"/>
          <w:szCs w:val="23"/>
        </w:rPr>
        <w:t xml:space="preserve"> and UNDAP result area on governance</w:t>
      </w:r>
      <w:r w:rsidRPr="00823946">
        <w:rPr>
          <w:rFonts w:ascii="Arial" w:eastAsia="Times New Roman" w:hAnsi="Arial" w:cs="Arial"/>
          <w:sz w:val="23"/>
          <w:szCs w:val="23"/>
        </w:rPr>
        <w:t xml:space="preserve">. This </w:t>
      </w:r>
      <w:r w:rsidR="00ED3213" w:rsidRPr="00823946">
        <w:rPr>
          <w:rFonts w:ascii="Arial" w:eastAsia="Times New Roman" w:hAnsi="Arial" w:cs="Arial"/>
          <w:sz w:val="23"/>
          <w:szCs w:val="23"/>
        </w:rPr>
        <w:t xml:space="preserve">would come with the additional benefit of allowing the A2J JP to </w:t>
      </w:r>
      <w:r w:rsidR="004C3717">
        <w:rPr>
          <w:rFonts w:ascii="Arial" w:eastAsia="Times New Roman" w:hAnsi="Arial" w:cs="Arial"/>
          <w:sz w:val="23"/>
          <w:szCs w:val="23"/>
        </w:rPr>
        <w:t>do away</w:t>
      </w:r>
      <w:r w:rsidR="009309BD">
        <w:rPr>
          <w:rFonts w:ascii="Arial" w:eastAsia="Times New Roman" w:hAnsi="Arial" w:cs="Arial"/>
          <w:sz w:val="23"/>
          <w:szCs w:val="23"/>
        </w:rPr>
        <w:t>, for structural reasons,</w:t>
      </w:r>
      <w:r w:rsidR="004C3717">
        <w:rPr>
          <w:rFonts w:ascii="Arial" w:eastAsia="Times New Roman" w:hAnsi="Arial" w:cs="Arial"/>
          <w:sz w:val="23"/>
          <w:szCs w:val="23"/>
        </w:rPr>
        <w:t xml:space="preserve"> with a</w:t>
      </w:r>
      <w:r w:rsidR="009309BD">
        <w:rPr>
          <w:rFonts w:ascii="Arial" w:eastAsia="Times New Roman" w:hAnsi="Arial" w:cs="Arial"/>
          <w:sz w:val="23"/>
          <w:szCs w:val="23"/>
        </w:rPr>
        <w:t xml:space="preserve"> consistently underperforming</w:t>
      </w:r>
      <w:r w:rsidR="00B613D8">
        <w:rPr>
          <w:rFonts w:ascii="Arial" w:eastAsia="Times New Roman" w:hAnsi="Arial" w:cs="Arial"/>
          <w:sz w:val="23"/>
          <w:szCs w:val="23"/>
        </w:rPr>
        <w:t xml:space="preserve"> </w:t>
      </w:r>
      <w:r w:rsidR="00ED3213" w:rsidRPr="00823946">
        <w:rPr>
          <w:rFonts w:ascii="Arial" w:eastAsia="Times New Roman" w:hAnsi="Arial" w:cs="Arial"/>
          <w:sz w:val="23"/>
          <w:szCs w:val="23"/>
        </w:rPr>
        <w:t>area</w:t>
      </w:r>
      <w:r w:rsidR="009309BD">
        <w:rPr>
          <w:rFonts w:ascii="Arial" w:eastAsia="Times New Roman" w:hAnsi="Arial" w:cs="Arial"/>
          <w:sz w:val="23"/>
          <w:szCs w:val="23"/>
        </w:rPr>
        <w:t>. More importantly, the JP was never in a position to address this underperformance since the</w:t>
      </w:r>
      <w:r w:rsidR="00B613D8">
        <w:rPr>
          <w:rFonts w:ascii="Arial" w:eastAsia="Times New Roman" w:hAnsi="Arial" w:cs="Arial"/>
          <w:sz w:val="23"/>
          <w:szCs w:val="23"/>
        </w:rPr>
        <w:t xml:space="preserve"> institutional</w:t>
      </w:r>
      <w:r w:rsidR="009309BD">
        <w:rPr>
          <w:rFonts w:ascii="Arial" w:eastAsia="Times New Roman" w:hAnsi="Arial" w:cs="Arial"/>
          <w:sz w:val="23"/>
          <w:szCs w:val="23"/>
        </w:rPr>
        <w:t xml:space="preserve"> end beneficiary </w:t>
      </w:r>
      <w:r w:rsidR="00B613D8">
        <w:rPr>
          <w:rFonts w:ascii="Arial" w:eastAsia="Times New Roman" w:hAnsi="Arial" w:cs="Arial"/>
          <w:sz w:val="23"/>
          <w:szCs w:val="23"/>
        </w:rPr>
        <w:t xml:space="preserve">changed </w:t>
      </w:r>
      <w:r w:rsidR="009309BD">
        <w:rPr>
          <w:rFonts w:ascii="Arial" w:eastAsia="Times New Roman" w:hAnsi="Arial" w:cs="Arial"/>
          <w:sz w:val="23"/>
          <w:szCs w:val="23"/>
        </w:rPr>
        <w:t>and there were a number of additional delays on the IP’s side that JP management could not do anything about. On top of this, this JP Output was arguably</w:t>
      </w:r>
      <w:r w:rsidR="009309BD" w:rsidRPr="00823946">
        <w:rPr>
          <w:rFonts w:ascii="Arial" w:eastAsia="Times New Roman" w:hAnsi="Arial" w:cs="Arial"/>
          <w:sz w:val="23"/>
          <w:szCs w:val="23"/>
        </w:rPr>
        <w:t xml:space="preserve"> strategically mis-placed</w:t>
      </w:r>
      <w:r w:rsidR="009309BD">
        <w:rPr>
          <w:rFonts w:ascii="Arial" w:eastAsia="Times New Roman" w:hAnsi="Arial" w:cs="Arial"/>
          <w:sz w:val="23"/>
          <w:szCs w:val="23"/>
        </w:rPr>
        <w:t xml:space="preserve"> under this JP</w:t>
      </w:r>
      <w:r w:rsidR="009309BD" w:rsidRPr="00823946">
        <w:rPr>
          <w:rFonts w:ascii="Arial" w:eastAsia="Times New Roman" w:hAnsi="Arial" w:cs="Arial"/>
          <w:sz w:val="23"/>
          <w:szCs w:val="23"/>
        </w:rPr>
        <w:t>, from the very beginning</w:t>
      </w:r>
      <w:r w:rsidR="009309BD">
        <w:rPr>
          <w:rFonts w:ascii="Arial" w:eastAsia="Times New Roman" w:hAnsi="Arial" w:cs="Arial"/>
          <w:sz w:val="23"/>
          <w:szCs w:val="23"/>
        </w:rPr>
        <w:t xml:space="preserve">, since in the long run more closely related to the programming areas of social protection and basic social services rather than governance. </w:t>
      </w:r>
    </w:p>
    <w:p w:rsidR="009309BD" w:rsidRPr="00823946" w:rsidRDefault="009309BD" w:rsidP="009309BD">
      <w:pPr>
        <w:spacing w:after="0" w:line="265" w:lineRule="atLeast"/>
        <w:jc w:val="both"/>
        <w:textAlignment w:val="baseline"/>
        <w:rPr>
          <w:rFonts w:ascii="Arial" w:eastAsia="Times New Roman" w:hAnsi="Arial" w:cs="Arial"/>
          <w:color w:val="FF0000"/>
          <w:sz w:val="23"/>
          <w:szCs w:val="23"/>
        </w:rPr>
      </w:pPr>
    </w:p>
    <w:p w:rsidR="003F0C75" w:rsidRPr="00823946" w:rsidRDefault="003F0C75" w:rsidP="003F0C75">
      <w:pPr>
        <w:spacing w:after="0" w:line="265" w:lineRule="atLeast"/>
        <w:jc w:val="both"/>
        <w:textAlignment w:val="baseline"/>
        <w:rPr>
          <w:rFonts w:ascii="Arial" w:eastAsia="Times New Roman" w:hAnsi="Arial" w:cs="Arial"/>
          <w:sz w:val="23"/>
          <w:szCs w:val="23"/>
        </w:rPr>
      </w:pPr>
      <w:r w:rsidRPr="00823946">
        <w:rPr>
          <w:rFonts w:ascii="Arial" w:eastAsia="Times New Roman" w:hAnsi="Arial" w:cs="Arial"/>
          <w:sz w:val="23"/>
          <w:szCs w:val="23"/>
        </w:rPr>
        <w:t xml:space="preserve">-Under Outcome 4, in </w:t>
      </w:r>
      <w:r w:rsidR="004C52E8">
        <w:rPr>
          <w:rFonts w:ascii="Arial" w:eastAsia="Times New Roman" w:hAnsi="Arial" w:cs="Arial"/>
          <w:sz w:val="23"/>
          <w:szCs w:val="23"/>
        </w:rPr>
        <w:t>order to maximize the impact of the</w:t>
      </w:r>
      <w:r w:rsidRPr="00823946">
        <w:rPr>
          <w:rFonts w:ascii="Arial" w:eastAsia="Times New Roman" w:hAnsi="Arial" w:cs="Arial"/>
          <w:sz w:val="23"/>
          <w:szCs w:val="23"/>
        </w:rPr>
        <w:t xml:space="preserve"> support provid</w:t>
      </w:r>
      <w:r w:rsidR="002317AF">
        <w:rPr>
          <w:rFonts w:ascii="Arial" w:eastAsia="Times New Roman" w:hAnsi="Arial" w:cs="Arial"/>
          <w:sz w:val="23"/>
          <w:szCs w:val="23"/>
        </w:rPr>
        <w:t>ed to NURC, it appears advisable</w:t>
      </w:r>
      <w:r w:rsidRPr="00823946">
        <w:rPr>
          <w:rFonts w:ascii="Arial" w:eastAsia="Times New Roman" w:hAnsi="Arial" w:cs="Arial"/>
          <w:sz w:val="23"/>
          <w:szCs w:val="23"/>
        </w:rPr>
        <w:t xml:space="preserve"> to revisit the interfac</w:t>
      </w:r>
      <w:r w:rsidR="003951FB">
        <w:rPr>
          <w:rFonts w:ascii="Arial" w:eastAsia="Times New Roman" w:hAnsi="Arial" w:cs="Arial"/>
          <w:sz w:val="23"/>
          <w:szCs w:val="23"/>
        </w:rPr>
        <w:t>e</w:t>
      </w:r>
      <w:r w:rsidRPr="00823946">
        <w:rPr>
          <w:rFonts w:ascii="Arial" w:eastAsia="Times New Roman" w:hAnsi="Arial" w:cs="Arial"/>
          <w:sz w:val="23"/>
          <w:szCs w:val="23"/>
        </w:rPr>
        <w:t xml:space="preserve"> and related potential for synergies between the NURC and its constitutional sister institution</w:t>
      </w:r>
      <w:r w:rsidR="004E4CC3">
        <w:rPr>
          <w:rFonts w:ascii="Arial" w:eastAsia="Times New Roman" w:hAnsi="Arial" w:cs="Arial"/>
          <w:sz w:val="23"/>
          <w:szCs w:val="23"/>
        </w:rPr>
        <w:t>s</w:t>
      </w:r>
      <w:r w:rsidR="00B613D8">
        <w:rPr>
          <w:rFonts w:ascii="Arial" w:eastAsia="Times New Roman" w:hAnsi="Arial" w:cs="Arial"/>
          <w:sz w:val="23"/>
          <w:szCs w:val="23"/>
        </w:rPr>
        <w:t xml:space="preserve"> </w:t>
      </w:r>
      <w:r w:rsidR="00946613" w:rsidRPr="00823946">
        <w:rPr>
          <w:rFonts w:ascii="Arial" w:hAnsi="Arial" w:cs="Arial"/>
          <w:sz w:val="23"/>
          <w:szCs w:val="23"/>
        </w:rPr>
        <w:t xml:space="preserve">NCFG (National Commission </w:t>
      </w:r>
      <w:r w:rsidR="00946613">
        <w:rPr>
          <w:rFonts w:ascii="Arial" w:hAnsi="Arial" w:cs="Arial"/>
          <w:sz w:val="23"/>
          <w:szCs w:val="23"/>
        </w:rPr>
        <w:t>for the Fight against Genocide)</w:t>
      </w:r>
      <w:r w:rsidR="00946613" w:rsidRPr="00823946">
        <w:rPr>
          <w:rFonts w:ascii="Arial" w:hAnsi="Arial" w:cs="Arial"/>
          <w:sz w:val="23"/>
          <w:szCs w:val="23"/>
        </w:rPr>
        <w:t xml:space="preserve"> and NCHR</w:t>
      </w:r>
      <w:r w:rsidR="00946613">
        <w:rPr>
          <w:rFonts w:ascii="Arial" w:hAnsi="Arial" w:cs="Arial"/>
          <w:sz w:val="23"/>
          <w:szCs w:val="23"/>
        </w:rPr>
        <w:t xml:space="preserve"> in all matters pertaining to </w:t>
      </w:r>
      <w:r w:rsidR="00C41A39">
        <w:rPr>
          <w:rFonts w:ascii="Arial" w:hAnsi="Arial" w:cs="Arial"/>
          <w:sz w:val="23"/>
          <w:szCs w:val="23"/>
        </w:rPr>
        <w:t xml:space="preserve">keeping the </w:t>
      </w:r>
      <w:r w:rsidR="007E2C0C">
        <w:rPr>
          <w:rFonts w:ascii="Arial" w:eastAsia="Times New Roman" w:hAnsi="Arial" w:cs="Arial"/>
          <w:sz w:val="23"/>
          <w:szCs w:val="23"/>
        </w:rPr>
        <w:t>memor</w:t>
      </w:r>
      <w:r w:rsidR="00C41A39">
        <w:rPr>
          <w:rFonts w:ascii="Arial" w:eastAsia="Times New Roman" w:hAnsi="Arial" w:cs="Arial"/>
          <w:sz w:val="23"/>
          <w:szCs w:val="23"/>
        </w:rPr>
        <w:t>y of</w:t>
      </w:r>
      <w:r w:rsidR="007E2C0C">
        <w:rPr>
          <w:rFonts w:ascii="Arial" w:eastAsia="Times New Roman" w:hAnsi="Arial" w:cs="Arial"/>
          <w:sz w:val="23"/>
          <w:szCs w:val="23"/>
        </w:rPr>
        <w:t xml:space="preserve"> the</w:t>
      </w:r>
      <w:r w:rsidRPr="00823946">
        <w:rPr>
          <w:rFonts w:ascii="Arial" w:eastAsia="Times New Roman" w:hAnsi="Arial" w:cs="Arial"/>
          <w:sz w:val="23"/>
          <w:szCs w:val="23"/>
        </w:rPr>
        <w:t xml:space="preserve"> genocide and organizing related research</w:t>
      </w:r>
      <w:r w:rsidR="007E2C0C">
        <w:rPr>
          <w:rFonts w:ascii="Arial" w:eastAsia="Times New Roman" w:hAnsi="Arial" w:cs="Arial"/>
          <w:sz w:val="23"/>
          <w:szCs w:val="23"/>
        </w:rPr>
        <w:t xml:space="preserve"> and exchange fora such as national, regional and international symposia, conferences, round tables etc</w:t>
      </w:r>
      <w:r w:rsidRPr="00823946">
        <w:rPr>
          <w:rFonts w:ascii="Arial" w:eastAsia="Times New Roman" w:hAnsi="Arial" w:cs="Arial"/>
          <w:sz w:val="23"/>
          <w:szCs w:val="23"/>
        </w:rPr>
        <w:t xml:space="preserve">. </w:t>
      </w:r>
      <w:r w:rsidR="002317AF">
        <w:rPr>
          <w:rFonts w:ascii="Arial" w:eastAsia="Times New Roman" w:hAnsi="Arial" w:cs="Arial"/>
          <w:sz w:val="23"/>
          <w:szCs w:val="23"/>
        </w:rPr>
        <w:t xml:space="preserve">It should be stressed here that this recommendation is not meant to eradicate overlap (which does not exist for the time being) but focuses on </w:t>
      </w:r>
      <w:r w:rsidR="004C52E8">
        <w:rPr>
          <w:rFonts w:ascii="Arial" w:eastAsia="Times New Roman" w:hAnsi="Arial" w:cs="Arial"/>
          <w:sz w:val="23"/>
          <w:szCs w:val="23"/>
        </w:rPr>
        <w:t xml:space="preserve">taking full advantage of potential </w:t>
      </w:r>
      <w:r w:rsidR="002317AF">
        <w:rPr>
          <w:rFonts w:ascii="Arial" w:eastAsia="Times New Roman" w:hAnsi="Arial" w:cs="Arial"/>
          <w:sz w:val="23"/>
          <w:szCs w:val="23"/>
        </w:rPr>
        <w:t>synergies between the</w:t>
      </w:r>
      <w:r w:rsidR="004C52E8">
        <w:rPr>
          <w:rFonts w:ascii="Arial" w:eastAsia="Times New Roman" w:hAnsi="Arial" w:cs="Arial"/>
          <w:sz w:val="23"/>
          <w:szCs w:val="23"/>
        </w:rPr>
        <w:t xml:space="preserve"> above-mentioned bodies. </w:t>
      </w:r>
    </w:p>
    <w:p w:rsidR="00FC4E3A" w:rsidRPr="00823946" w:rsidRDefault="00FC4E3A" w:rsidP="00FC4E3A">
      <w:pPr>
        <w:spacing w:after="0" w:line="265" w:lineRule="atLeast"/>
        <w:ind w:left="679"/>
        <w:textAlignment w:val="baseline"/>
        <w:rPr>
          <w:rFonts w:ascii="Arial" w:eastAsia="Times New Roman" w:hAnsi="Arial" w:cs="Arial"/>
          <w:color w:val="FF0000"/>
          <w:sz w:val="23"/>
          <w:szCs w:val="23"/>
        </w:rPr>
      </w:pPr>
    </w:p>
    <w:p w:rsidR="00435318" w:rsidRPr="00823946" w:rsidRDefault="003F0C75" w:rsidP="003F0C75">
      <w:pPr>
        <w:widowControl w:val="0"/>
        <w:autoSpaceDE w:val="0"/>
        <w:autoSpaceDN w:val="0"/>
        <w:adjustRightInd w:val="0"/>
        <w:spacing w:after="0" w:line="240" w:lineRule="auto"/>
        <w:jc w:val="both"/>
        <w:rPr>
          <w:rFonts w:ascii="Arial" w:hAnsi="Arial" w:cs="Arial"/>
          <w:bCs/>
          <w:sz w:val="23"/>
          <w:szCs w:val="23"/>
        </w:rPr>
      </w:pPr>
      <w:r w:rsidRPr="00823946">
        <w:rPr>
          <w:rFonts w:ascii="Arial" w:hAnsi="Arial" w:cs="Arial"/>
          <w:bCs/>
          <w:sz w:val="23"/>
          <w:szCs w:val="23"/>
        </w:rPr>
        <w:t>-Across the board (under JP Outputs 1, 2 and 4)</w:t>
      </w:r>
      <w:r w:rsidR="000F7AD2">
        <w:rPr>
          <w:rFonts w:ascii="Arial" w:hAnsi="Arial" w:cs="Arial"/>
          <w:bCs/>
          <w:sz w:val="23"/>
          <w:szCs w:val="23"/>
        </w:rPr>
        <w:t>,</w:t>
      </w:r>
      <w:r w:rsidRPr="00823946">
        <w:rPr>
          <w:rFonts w:ascii="Arial" w:hAnsi="Arial" w:cs="Arial"/>
          <w:bCs/>
          <w:sz w:val="23"/>
          <w:szCs w:val="23"/>
        </w:rPr>
        <w:t xml:space="preserve"> IPs mentioned the need for strengthening capacities for applied and/or in-depth legal research. The value of the I</w:t>
      </w:r>
      <w:r w:rsidR="004E4CC3">
        <w:rPr>
          <w:rFonts w:ascii="Arial" w:hAnsi="Arial" w:cs="Arial"/>
          <w:bCs/>
          <w:sz w:val="23"/>
          <w:szCs w:val="23"/>
        </w:rPr>
        <w:t>E</w:t>
      </w:r>
      <w:r w:rsidRPr="00823946">
        <w:rPr>
          <w:rFonts w:ascii="Arial" w:hAnsi="Arial" w:cs="Arial"/>
          <w:bCs/>
          <w:sz w:val="23"/>
          <w:szCs w:val="23"/>
        </w:rPr>
        <w:t>CMS, if properly running and populated with up-to-date data, for informing such research endeavours cannot be stressed enough. However, the link between the I</w:t>
      </w:r>
      <w:r w:rsidR="004E4CC3">
        <w:rPr>
          <w:rFonts w:ascii="Arial" w:hAnsi="Arial" w:cs="Arial"/>
          <w:bCs/>
          <w:sz w:val="23"/>
          <w:szCs w:val="23"/>
        </w:rPr>
        <w:t>E</w:t>
      </w:r>
      <w:r w:rsidRPr="00823946">
        <w:rPr>
          <w:rFonts w:ascii="Arial" w:hAnsi="Arial" w:cs="Arial"/>
          <w:bCs/>
          <w:sz w:val="23"/>
          <w:szCs w:val="23"/>
        </w:rPr>
        <w:t xml:space="preserve">CMS and evidence-based research appeared to be a new idea that was not necessarily well understood by stakeholders. In this respect, the JP </w:t>
      </w:r>
      <w:r w:rsidR="005938E8" w:rsidRPr="00823946">
        <w:rPr>
          <w:rFonts w:ascii="Arial" w:hAnsi="Arial" w:cs="Arial"/>
          <w:bCs/>
          <w:sz w:val="23"/>
          <w:szCs w:val="23"/>
        </w:rPr>
        <w:t>management is urged to coordinate between stakeholders to ensure a liberal exchange of ideas and articulation of related interests. This would ideally lead to an integrated joint research approach (for instance, a shared subscription to international web-based virtual libraries or resource centres, setting up national electronic filing systems potentially linked to I</w:t>
      </w:r>
      <w:r w:rsidR="004E4CC3">
        <w:rPr>
          <w:rFonts w:ascii="Arial" w:hAnsi="Arial" w:cs="Arial"/>
          <w:bCs/>
          <w:sz w:val="23"/>
          <w:szCs w:val="23"/>
        </w:rPr>
        <w:t>E</w:t>
      </w:r>
      <w:r w:rsidR="005938E8" w:rsidRPr="00823946">
        <w:rPr>
          <w:rFonts w:ascii="Arial" w:hAnsi="Arial" w:cs="Arial"/>
          <w:bCs/>
          <w:sz w:val="23"/>
          <w:szCs w:val="23"/>
        </w:rPr>
        <w:t xml:space="preserve">CMS, drawing up a JS research agenda including inter-agency research topics etc.). </w:t>
      </w:r>
    </w:p>
    <w:p w:rsidR="00435318" w:rsidRPr="00823946" w:rsidRDefault="00435318" w:rsidP="003F0C75">
      <w:pPr>
        <w:widowControl w:val="0"/>
        <w:autoSpaceDE w:val="0"/>
        <w:autoSpaceDN w:val="0"/>
        <w:adjustRightInd w:val="0"/>
        <w:spacing w:after="0" w:line="240" w:lineRule="auto"/>
        <w:jc w:val="both"/>
        <w:rPr>
          <w:rFonts w:ascii="Arial" w:hAnsi="Arial" w:cs="Arial"/>
          <w:bCs/>
          <w:sz w:val="23"/>
          <w:szCs w:val="23"/>
        </w:rPr>
      </w:pPr>
    </w:p>
    <w:p w:rsidR="00FE02FD" w:rsidRPr="00823946" w:rsidRDefault="00435318" w:rsidP="003F0C75">
      <w:pPr>
        <w:widowControl w:val="0"/>
        <w:autoSpaceDE w:val="0"/>
        <w:autoSpaceDN w:val="0"/>
        <w:adjustRightInd w:val="0"/>
        <w:spacing w:after="0" w:line="240" w:lineRule="auto"/>
        <w:jc w:val="both"/>
        <w:rPr>
          <w:rFonts w:ascii="Arial" w:hAnsi="Arial" w:cs="Arial"/>
          <w:bCs/>
          <w:sz w:val="23"/>
          <w:szCs w:val="23"/>
        </w:rPr>
      </w:pPr>
      <w:r w:rsidRPr="00823946">
        <w:rPr>
          <w:rFonts w:ascii="Arial" w:hAnsi="Arial" w:cs="Arial"/>
          <w:bCs/>
          <w:sz w:val="23"/>
          <w:szCs w:val="23"/>
        </w:rPr>
        <w:t>-</w:t>
      </w:r>
      <w:r w:rsidR="005938E8" w:rsidRPr="00823946">
        <w:rPr>
          <w:rFonts w:ascii="Arial" w:hAnsi="Arial" w:cs="Arial"/>
          <w:bCs/>
          <w:sz w:val="23"/>
          <w:szCs w:val="23"/>
        </w:rPr>
        <w:t xml:space="preserve">Along this vein, the above-mentioned suggestion to </w:t>
      </w:r>
      <w:r w:rsidR="00F43558">
        <w:rPr>
          <w:rFonts w:ascii="Arial" w:hAnsi="Arial" w:cs="Arial"/>
          <w:bCs/>
          <w:sz w:val="23"/>
          <w:szCs w:val="23"/>
        </w:rPr>
        <w:t xml:space="preserve">specifically </w:t>
      </w:r>
      <w:r w:rsidR="005938E8" w:rsidRPr="00823946">
        <w:rPr>
          <w:rFonts w:ascii="Arial" w:hAnsi="Arial" w:cs="Arial"/>
          <w:bCs/>
          <w:sz w:val="23"/>
          <w:szCs w:val="23"/>
        </w:rPr>
        <w:t>tap into the Dutch Embassy’s standing offer to provide facilitation services to access higher education support</w:t>
      </w:r>
      <w:r w:rsidR="006E10E9">
        <w:rPr>
          <w:rFonts w:ascii="Arial" w:hAnsi="Arial" w:cs="Arial"/>
          <w:bCs/>
          <w:sz w:val="23"/>
          <w:szCs w:val="23"/>
        </w:rPr>
        <w:t xml:space="preserve"> (through Nuffic) to the JP’s activity areas</w:t>
      </w:r>
      <w:r w:rsidR="005938E8" w:rsidRPr="00823946">
        <w:rPr>
          <w:rFonts w:ascii="Arial" w:hAnsi="Arial" w:cs="Arial"/>
          <w:bCs/>
          <w:sz w:val="23"/>
          <w:szCs w:val="23"/>
        </w:rPr>
        <w:t xml:space="preserve"> should be further explored in several directions: a. could Nuffic provide access to, or sponsor, a subscription to cloud-based legal libraries or specialized publishing house’s professional journals?; b. </w:t>
      </w:r>
      <w:r w:rsidR="000F7AD2">
        <w:rPr>
          <w:rFonts w:ascii="Arial" w:hAnsi="Arial" w:cs="Arial"/>
          <w:bCs/>
          <w:sz w:val="23"/>
          <w:szCs w:val="23"/>
        </w:rPr>
        <w:t xml:space="preserve">will it </w:t>
      </w:r>
      <w:r w:rsidR="00F43558">
        <w:rPr>
          <w:rFonts w:ascii="Arial" w:hAnsi="Arial" w:cs="Arial"/>
          <w:bCs/>
          <w:sz w:val="23"/>
          <w:szCs w:val="23"/>
        </w:rPr>
        <w:t xml:space="preserve"> make sense to invite</w:t>
      </w:r>
      <w:r w:rsidR="005938E8" w:rsidRPr="00823946">
        <w:rPr>
          <w:rFonts w:ascii="Arial" w:hAnsi="Arial" w:cs="Arial"/>
          <w:bCs/>
          <w:sz w:val="23"/>
          <w:szCs w:val="23"/>
        </w:rPr>
        <w:t xml:space="preserve"> specialists through Nuffic to help the </w:t>
      </w:r>
      <w:r w:rsidR="005F2665">
        <w:rPr>
          <w:rFonts w:ascii="Arial" w:hAnsi="Arial" w:cs="Arial"/>
          <w:bCs/>
          <w:sz w:val="23"/>
          <w:szCs w:val="23"/>
        </w:rPr>
        <w:t>IPs</w:t>
      </w:r>
      <w:r w:rsidR="005938E8" w:rsidRPr="00823946">
        <w:rPr>
          <w:rFonts w:ascii="Arial" w:hAnsi="Arial" w:cs="Arial"/>
          <w:bCs/>
          <w:sz w:val="23"/>
          <w:szCs w:val="23"/>
        </w:rPr>
        <w:t xml:space="preserve"> brainstorm about their actual real research needs and design related solutions for reference centers, be they virtual or through “old-school” libraries with print copies of books, reports, journals etc.?; c. could Nuffic help in  setting up an integrated research and related capacity building agenda incl</w:t>
      </w:r>
      <w:r w:rsidR="000F7AD2">
        <w:rPr>
          <w:rFonts w:ascii="Arial" w:hAnsi="Arial" w:cs="Arial"/>
          <w:bCs/>
          <w:sz w:val="23"/>
          <w:szCs w:val="23"/>
        </w:rPr>
        <w:t>uding</w:t>
      </w:r>
      <w:r w:rsidR="00B613D8">
        <w:rPr>
          <w:rFonts w:ascii="Arial" w:hAnsi="Arial" w:cs="Arial"/>
          <w:bCs/>
          <w:sz w:val="23"/>
          <w:szCs w:val="23"/>
        </w:rPr>
        <w:t xml:space="preserve"> </w:t>
      </w:r>
      <w:r w:rsidR="00B53F9F" w:rsidRPr="00823946">
        <w:rPr>
          <w:rFonts w:ascii="Arial" w:hAnsi="Arial" w:cs="Arial"/>
          <w:bCs/>
          <w:sz w:val="23"/>
          <w:szCs w:val="23"/>
        </w:rPr>
        <w:t xml:space="preserve">pre- or in-service education of legal </w:t>
      </w:r>
      <w:r w:rsidR="005938E8" w:rsidRPr="00823946">
        <w:rPr>
          <w:rFonts w:ascii="Arial" w:hAnsi="Arial" w:cs="Arial"/>
          <w:bCs/>
          <w:sz w:val="23"/>
          <w:szCs w:val="23"/>
        </w:rPr>
        <w:t>librarian</w:t>
      </w:r>
      <w:r w:rsidR="00B53F9F" w:rsidRPr="00823946">
        <w:rPr>
          <w:rFonts w:ascii="Arial" w:hAnsi="Arial" w:cs="Arial"/>
          <w:bCs/>
          <w:sz w:val="23"/>
          <w:szCs w:val="23"/>
        </w:rPr>
        <w:t>s and specialized researchers (in areas such as genocide</w:t>
      </w:r>
      <w:r w:rsidR="003A5D51" w:rsidRPr="00823946">
        <w:rPr>
          <w:rFonts w:ascii="Arial" w:hAnsi="Arial" w:cs="Arial"/>
          <w:bCs/>
          <w:sz w:val="23"/>
          <w:szCs w:val="23"/>
        </w:rPr>
        <w:t>;</w:t>
      </w:r>
      <w:r w:rsidR="00B613D8">
        <w:rPr>
          <w:rFonts w:ascii="Arial" w:hAnsi="Arial" w:cs="Arial"/>
          <w:bCs/>
          <w:sz w:val="23"/>
          <w:szCs w:val="23"/>
        </w:rPr>
        <w:t xml:space="preserve"> </w:t>
      </w:r>
      <w:r w:rsidR="003A5D51" w:rsidRPr="00823946">
        <w:rPr>
          <w:rFonts w:ascii="Arial" w:hAnsi="Arial" w:cs="Arial"/>
          <w:bCs/>
          <w:sz w:val="23"/>
          <w:szCs w:val="23"/>
        </w:rPr>
        <w:t>transitional justice and</w:t>
      </w:r>
      <w:r w:rsidR="00B613D8">
        <w:rPr>
          <w:rFonts w:ascii="Arial" w:hAnsi="Arial" w:cs="Arial"/>
          <w:bCs/>
          <w:sz w:val="23"/>
          <w:szCs w:val="23"/>
        </w:rPr>
        <w:t xml:space="preserve"> </w:t>
      </w:r>
      <w:r w:rsidR="003A5D51" w:rsidRPr="00823946">
        <w:rPr>
          <w:rFonts w:ascii="Arial" w:hAnsi="Arial" w:cs="Arial"/>
          <w:bCs/>
          <w:sz w:val="23"/>
          <w:szCs w:val="23"/>
        </w:rPr>
        <w:t>reconciliation;</w:t>
      </w:r>
      <w:r w:rsidR="00B53F9F" w:rsidRPr="00823946">
        <w:rPr>
          <w:rFonts w:ascii="Arial" w:hAnsi="Arial" w:cs="Arial"/>
          <w:bCs/>
          <w:sz w:val="23"/>
          <w:szCs w:val="23"/>
        </w:rPr>
        <w:t xml:space="preserve"> forensics</w:t>
      </w:r>
      <w:r w:rsidR="003A5D51" w:rsidRPr="00823946">
        <w:rPr>
          <w:rFonts w:ascii="Arial" w:hAnsi="Arial" w:cs="Arial"/>
          <w:bCs/>
          <w:sz w:val="23"/>
          <w:szCs w:val="23"/>
        </w:rPr>
        <w:t>;</w:t>
      </w:r>
      <w:r w:rsidR="00B53F9F" w:rsidRPr="00823946">
        <w:rPr>
          <w:rFonts w:ascii="Arial" w:hAnsi="Arial" w:cs="Arial"/>
          <w:bCs/>
          <w:sz w:val="23"/>
          <w:szCs w:val="23"/>
        </w:rPr>
        <w:t xml:space="preserve"> emerging crimes such as </w:t>
      </w:r>
      <w:r w:rsidR="003A5D51" w:rsidRPr="00823946">
        <w:rPr>
          <w:rFonts w:ascii="Arial" w:hAnsi="Arial" w:cs="Arial"/>
          <w:bCs/>
          <w:sz w:val="23"/>
          <w:szCs w:val="23"/>
        </w:rPr>
        <w:t>organized crime: human trafficking, organ harvesting, drug trafficking etc.;</w:t>
      </w:r>
      <w:r w:rsidR="00B53F9F" w:rsidRPr="00823946">
        <w:rPr>
          <w:rFonts w:ascii="Arial" w:hAnsi="Arial" w:cs="Arial"/>
          <w:bCs/>
          <w:sz w:val="23"/>
          <w:szCs w:val="23"/>
        </w:rPr>
        <w:t xml:space="preserve"> international prosecution standards </w:t>
      </w:r>
      <w:r w:rsidR="003A5D51" w:rsidRPr="00823946">
        <w:rPr>
          <w:rFonts w:ascii="Arial" w:hAnsi="Arial" w:cs="Arial"/>
          <w:bCs/>
          <w:sz w:val="23"/>
          <w:szCs w:val="23"/>
        </w:rPr>
        <w:t>etc.</w:t>
      </w:r>
      <w:r w:rsidR="00B53F9F" w:rsidRPr="00823946">
        <w:rPr>
          <w:rFonts w:ascii="Arial" w:hAnsi="Arial" w:cs="Arial"/>
          <w:bCs/>
          <w:sz w:val="23"/>
          <w:szCs w:val="23"/>
        </w:rPr>
        <w:t xml:space="preserve">)? </w:t>
      </w:r>
      <w:r w:rsidR="003A5D51" w:rsidRPr="00823946">
        <w:rPr>
          <w:rFonts w:ascii="Arial" w:hAnsi="Arial" w:cs="Arial"/>
          <w:bCs/>
          <w:sz w:val="23"/>
          <w:szCs w:val="23"/>
        </w:rPr>
        <w:t>Potentially, Nuffic could also help NURC to network and establish contacts</w:t>
      </w:r>
      <w:r w:rsidR="00B613D8">
        <w:rPr>
          <w:rFonts w:ascii="Arial" w:hAnsi="Arial" w:cs="Arial"/>
          <w:bCs/>
          <w:sz w:val="23"/>
          <w:szCs w:val="23"/>
        </w:rPr>
        <w:t xml:space="preserve"> </w:t>
      </w:r>
      <w:r w:rsidR="003A5D51" w:rsidRPr="00823946">
        <w:rPr>
          <w:rFonts w:ascii="Arial" w:hAnsi="Arial" w:cs="Arial"/>
          <w:bCs/>
          <w:sz w:val="23"/>
          <w:szCs w:val="23"/>
        </w:rPr>
        <w:t>in the realm of applied research related to genocide which could lead to a network of research contacts, international joint research projects, bilateral study exchanges, international roundtable discussions</w:t>
      </w:r>
      <w:r w:rsidR="00FB3670" w:rsidRPr="00823946">
        <w:rPr>
          <w:rFonts w:ascii="Arial" w:hAnsi="Arial" w:cs="Arial"/>
          <w:bCs/>
          <w:sz w:val="23"/>
          <w:szCs w:val="23"/>
        </w:rPr>
        <w:t>, specialized fora and conferences</w:t>
      </w:r>
      <w:r w:rsidR="003A5D51" w:rsidRPr="00823946">
        <w:rPr>
          <w:rFonts w:ascii="Arial" w:hAnsi="Arial" w:cs="Arial"/>
          <w:bCs/>
          <w:sz w:val="23"/>
          <w:szCs w:val="23"/>
        </w:rPr>
        <w:t xml:space="preserve"> etc</w:t>
      </w:r>
      <w:r w:rsidR="005F2665">
        <w:rPr>
          <w:rFonts w:ascii="Arial" w:hAnsi="Arial" w:cs="Arial"/>
          <w:bCs/>
          <w:sz w:val="23"/>
          <w:szCs w:val="23"/>
        </w:rPr>
        <w:t>).</w:t>
      </w:r>
    </w:p>
    <w:p w:rsidR="001801D0" w:rsidRPr="00823946" w:rsidRDefault="001801D0" w:rsidP="0042459B">
      <w:pPr>
        <w:widowControl w:val="0"/>
        <w:autoSpaceDE w:val="0"/>
        <w:autoSpaceDN w:val="0"/>
        <w:adjustRightInd w:val="0"/>
        <w:spacing w:after="0" w:line="240" w:lineRule="auto"/>
        <w:rPr>
          <w:rFonts w:ascii="Arial" w:hAnsi="Arial" w:cs="Arial"/>
          <w:b/>
          <w:bCs/>
          <w:i/>
          <w:sz w:val="23"/>
          <w:szCs w:val="23"/>
        </w:rPr>
      </w:pPr>
    </w:p>
    <w:p w:rsidR="005B5038" w:rsidRPr="00823946" w:rsidRDefault="005B5038" w:rsidP="00477A8F">
      <w:pPr>
        <w:widowControl w:val="0"/>
        <w:autoSpaceDE w:val="0"/>
        <w:autoSpaceDN w:val="0"/>
        <w:adjustRightInd w:val="0"/>
        <w:spacing w:after="0" w:line="240" w:lineRule="auto"/>
        <w:jc w:val="both"/>
        <w:rPr>
          <w:rFonts w:ascii="Arial" w:hAnsi="Arial" w:cs="Arial"/>
          <w:bCs/>
          <w:sz w:val="23"/>
          <w:szCs w:val="23"/>
        </w:rPr>
      </w:pPr>
      <w:r w:rsidRPr="00823946">
        <w:rPr>
          <w:rFonts w:ascii="Arial" w:hAnsi="Arial" w:cs="Arial"/>
          <w:bCs/>
          <w:sz w:val="23"/>
          <w:szCs w:val="23"/>
        </w:rPr>
        <w:t>-As mentioned above, the relevance of JP Output 3 is not questioned. Likewise, the sustainability of the overall final result is ensured no</w:t>
      </w:r>
      <w:r w:rsidR="00477A8F" w:rsidRPr="00823946">
        <w:rPr>
          <w:rFonts w:ascii="Arial" w:hAnsi="Arial" w:cs="Arial"/>
          <w:bCs/>
          <w:sz w:val="23"/>
          <w:szCs w:val="23"/>
        </w:rPr>
        <w:t>w</w:t>
      </w:r>
      <w:r w:rsidRPr="00823946">
        <w:rPr>
          <w:rFonts w:ascii="Arial" w:hAnsi="Arial" w:cs="Arial"/>
          <w:bCs/>
          <w:sz w:val="23"/>
          <w:szCs w:val="23"/>
        </w:rPr>
        <w:t xml:space="preserve"> that as me</w:t>
      </w:r>
      <w:r w:rsidR="000F7AD2">
        <w:rPr>
          <w:rFonts w:ascii="Arial" w:hAnsi="Arial" w:cs="Arial"/>
          <w:bCs/>
          <w:sz w:val="23"/>
          <w:szCs w:val="23"/>
        </w:rPr>
        <w:t>ntioned</w:t>
      </w:r>
      <w:r w:rsidRPr="00823946">
        <w:rPr>
          <w:rFonts w:ascii="Arial" w:hAnsi="Arial" w:cs="Arial"/>
          <w:bCs/>
          <w:sz w:val="23"/>
          <w:szCs w:val="23"/>
        </w:rPr>
        <w:t xml:space="preserve"> achievement under th</w:t>
      </w:r>
      <w:r w:rsidR="00477A8F" w:rsidRPr="00823946">
        <w:rPr>
          <w:rFonts w:ascii="Arial" w:hAnsi="Arial" w:cs="Arial"/>
          <w:bCs/>
          <w:sz w:val="23"/>
          <w:szCs w:val="23"/>
        </w:rPr>
        <w:t>is</w:t>
      </w:r>
      <w:r w:rsidRPr="00823946">
        <w:rPr>
          <w:rFonts w:ascii="Arial" w:hAnsi="Arial" w:cs="Arial"/>
          <w:bCs/>
          <w:sz w:val="23"/>
          <w:szCs w:val="23"/>
        </w:rPr>
        <w:t xml:space="preserve"> Output the policy for </w:t>
      </w:r>
      <w:r w:rsidR="00477A8F" w:rsidRPr="00823946">
        <w:rPr>
          <w:rFonts w:ascii="Arial" w:hAnsi="Arial" w:cs="Arial"/>
          <w:bCs/>
          <w:sz w:val="23"/>
          <w:szCs w:val="23"/>
        </w:rPr>
        <w:t xml:space="preserve">setting up the child registration mechanism has been finalized and is about to be enacted, with legal provisions likely to follow in the near future. </w:t>
      </w:r>
    </w:p>
    <w:p w:rsidR="005B5038" w:rsidRPr="00823946" w:rsidRDefault="005B5038" w:rsidP="0042459B">
      <w:pPr>
        <w:widowControl w:val="0"/>
        <w:autoSpaceDE w:val="0"/>
        <w:autoSpaceDN w:val="0"/>
        <w:adjustRightInd w:val="0"/>
        <w:spacing w:after="0" w:line="240" w:lineRule="auto"/>
        <w:rPr>
          <w:rFonts w:ascii="Arial" w:hAnsi="Arial" w:cs="Arial"/>
          <w:bCs/>
          <w:sz w:val="23"/>
          <w:szCs w:val="23"/>
        </w:rPr>
      </w:pPr>
    </w:p>
    <w:p w:rsidR="006468A4" w:rsidRPr="00823946" w:rsidRDefault="006468A4" w:rsidP="006468A4">
      <w:pPr>
        <w:widowControl w:val="0"/>
        <w:autoSpaceDE w:val="0"/>
        <w:autoSpaceDN w:val="0"/>
        <w:adjustRightInd w:val="0"/>
        <w:spacing w:after="0" w:line="240" w:lineRule="auto"/>
        <w:jc w:val="both"/>
        <w:rPr>
          <w:rFonts w:ascii="Arial" w:hAnsi="Arial" w:cs="Arial"/>
          <w:bCs/>
          <w:sz w:val="23"/>
          <w:szCs w:val="23"/>
        </w:rPr>
      </w:pPr>
      <w:r w:rsidRPr="00823946">
        <w:rPr>
          <w:rFonts w:ascii="Arial" w:hAnsi="Arial" w:cs="Arial"/>
          <w:bCs/>
          <w:sz w:val="23"/>
          <w:szCs w:val="23"/>
        </w:rPr>
        <w:t xml:space="preserve">-There is also an activity to strengthen district </w:t>
      </w:r>
      <w:r w:rsidR="00976A96">
        <w:rPr>
          <w:rFonts w:ascii="Arial" w:hAnsi="Arial" w:cs="Arial"/>
          <w:bCs/>
          <w:sz w:val="23"/>
          <w:szCs w:val="23"/>
        </w:rPr>
        <w:t>justice coordination committees</w:t>
      </w:r>
      <w:r w:rsidRPr="00823946">
        <w:rPr>
          <w:rFonts w:ascii="Arial" w:hAnsi="Arial" w:cs="Arial"/>
          <w:bCs/>
          <w:sz w:val="23"/>
          <w:szCs w:val="23"/>
        </w:rPr>
        <w:t>, which points towards the sustainability concern. This is a dimension the mission could unfortunately not investigate thoroughly to come to an independent judgment, since due to time constraints a field trip was not possible.</w:t>
      </w:r>
    </w:p>
    <w:p w:rsidR="006468A4" w:rsidRPr="00823946" w:rsidRDefault="006468A4" w:rsidP="0042459B">
      <w:pPr>
        <w:widowControl w:val="0"/>
        <w:autoSpaceDE w:val="0"/>
        <w:autoSpaceDN w:val="0"/>
        <w:adjustRightInd w:val="0"/>
        <w:spacing w:after="0" w:line="240" w:lineRule="auto"/>
        <w:rPr>
          <w:rFonts w:ascii="Arial" w:hAnsi="Arial" w:cs="Arial"/>
          <w:bCs/>
          <w:sz w:val="23"/>
          <w:szCs w:val="23"/>
        </w:rPr>
      </w:pPr>
    </w:p>
    <w:p w:rsidR="00477A8F" w:rsidRDefault="001801D0" w:rsidP="005744BE">
      <w:pPr>
        <w:shd w:val="clear" w:color="auto" w:fill="FFFFFF"/>
        <w:spacing w:after="240" w:line="240" w:lineRule="auto"/>
        <w:jc w:val="both"/>
        <w:rPr>
          <w:rFonts w:ascii="Arial" w:hAnsi="Arial" w:cs="Arial"/>
          <w:color w:val="000000"/>
          <w:sz w:val="23"/>
          <w:szCs w:val="23"/>
          <w:shd w:val="clear" w:color="auto" w:fill="FFFFFF"/>
        </w:rPr>
      </w:pPr>
      <w:r w:rsidRPr="00823946">
        <w:rPr>
          <w:rFonts w:ascii="Arial" w:hAnsi="Arial" w:cs="Arial"/>
          <w:bCs/>
          <w:sz w:val="23"/>
          <w:szCs w:val="23"/>
        </w:rPr>
        <w:t>-</w:t>
      </w:r>
      <w:r w:rsidR="00AB4BE9" w:rsidRPr="00823946">
        <w:rPr>
          <w:rFonts w:ascii="Arial" w:hAnsi="Arial" w:cs="Arial"/>
          <w:bCs/>
          <w:sz w:val="23"/>
          <w:szCs w:val="23"/>
        </w:rPr>
        <w:t>There is a major c</w:t>
      </w:r>
      <w:r w:rsidRPr="00823946">
        <w:rPr>
          <w:rFonts w:ascii="Arial" w:hAnsi="Arial" w:cs="Arial"/>
          <w:bCs/>
          <w:sz w:val="23"/>
          <w:szCs w:val="23"/>
        </w:rPr>
        <w:t>oncern re</w:t>
      </w:r>
      <w:r w:rsidR="00AB4BE9" w:rsidRPr="00823946">
        <w:rPr>
          <w:rFonts w:ascii="Arial" w:hAnsi="Arial" w:cs="Arial"/>
          <w:bCs/>
          <w:sz w:val="23"/>
          <w:szCs w:val="23"/>
        </w:rPr>
        <w:t xml:space="preserve">garding the sustainability of the </w:t>
      </w:r>
      <w:r w:rsidRPr="00823946">
        <w:rPr>
          <w:rFonts w:ascii="Arial" w:hAnsi="Arial" w:cs="Arial"/>
          <w:bCs/>
          <w:sz w:val="23"/>
          <w:szCs w:val="23"/>
        </w:rPr>
        <w:t>abunzi</w:t>
      </w:r>
      <w:r w:rsidR="00AB4BE9" w:rsidRPr="00823946">
        <w:rPr>
          <w:rFonts w:ascii="Arial" w:hAnsi="Arial" w:cs="Arial"/>
          <w:bCs/>
          <w:sz w:val="23"/>
          <w:szCs w:val="23"/>
        </w:rPr>
        <w:t xml:space="preserve"> mechanism. The concern is not about the capacity building support as such, but the overall mechanism itself, which might obviously </w:t>
      </w:r>
      <w:r w:rsidR="00FC4E3A" w:rsidRPr="00823946">
        <w:rPr>
          <w:rFonts w:ascii="Arial" w:hAnsi="Arial" w:cs="Arial"/>
          <w:bCs/>
          <w:sz w:val="23"/>
          <w:szCs w:val="23"/>
        </w:rPr>
        <w:t>have negative implications for</w:t>
      </w:r>
      <w:r w:rsidR="00AB4BE9" w:rsidRPr="00823946">
        <w:rPr>
          <w:rFonts w:ascii="Arial" w:hAnsi="Arial" w:cs="Arial"/>
          <w:bCs/>
          <w:sz w:val="23"/>
          <w:szCs w:val="23"/>
        </w:rPr>
        <w:t xml:space="preserve"> the desired effect of the capacity building support</w:t>
      </w:r>
      <w:r w:rsidR="000F7AD2">
        <w:rPr>
          <w:rFonts w:ascii="Arial" w:hAnsi="Arial" w:cs="Arial"/>
          <w:bCs/>
          <w:sz w:val="23"/>
          <w:szCs w:val="23"/>
        </w:rPr>
        <w:t>.</w:t>
      </w:r>
      <w:r w:rsidR="00B613D8">
        <w:rPr>
          <w:rFonts w:ascii="Arial" w:hAnsi="Arial" w:cs="Arial"/>
          <w:bCs/>
          <w:sz w:val="23"/>
          <w:szCs w:val="23"/>
        </w:rPr>
        <w:t xml:space="preserve"> </w:t>
      </w:r>
      <w:r w:rsidR="00477A8F" w:rsidRPr="00823946">
        <w:rPr>
          <w:rFonts w:ascii="Arial" w:hAnsi="Arial" w:cs="Arial"/>
          <w:bCs/>
          <w:sz w:val="23"/>
          <w:szCs w:val="23"/>
        </w:rPr>
        <w:t>Since the abunzi mechanism has been overwhelmingly effective as below figures show, and at the same time the regular legal system is not coping too well with the increasing demand, the government has decided to heighten the threshold of accessibility to the regular court system and at the same system widen the scope and responsibility of the abunzi committees.</w:t>
      </w:r>
      <w:r w:rsidR="005744BE" w:rsidRPr="00823946">
        <w:rPr>
          <w:rFonts w:ascii="Arial" w:hAnsi="Arial" w:cs="Arial"/>
          <w:bCs/>
          <w:sz w:val="23"/>
          <w:szCs w:val="23"/>
        </w:rPr>
        <w:t xml:space="preserve"> Importantly, t</w:t>
      </w:r>
      <w:r w:rsidR="00477A8F" w:rsidRPr="00823946">
        <w:rPr>
          <w:rFonts w:ascii="Arial" w:hAnsi="Arial" w:cs="Arial"/>
          <w:bCs/>
          <w:sz w:val="23"/>
          <w:szCs w:val="23"/>
        </w:rPr>
        <w:t xml:space="preserve">hese measures include </w:t>
      </w:r>
      <w:r w:rsidR="005744BE" w:rsidRPr="00823946">
        <w:rPr>
          <w:rFonts w:ascii="Arial" w:hAnsi="Arial" w:cs="Arial"/>
          <w:bCs/>
          <w:sz w:val="23"/>
          <w:szCs w:val="23"/>
        </w:rPr>
        <w:t xml:space="preserve">a. </w:t>
      </w:r>
      <w:r w:rsidR="00477A8F" w:rsidRPr="00823946">
        <w:rPr>
          <w:rFonts w:ascii="Arial" w:hAnsi="Arial" w:cs="Arial"/>
          <w:bCs/>
          <w:sz w:val="23"/>
          <w:szCs w:val="23"/>
        </w:rPr>
        <w:t>i</w:t>
      </w:r>
      <w:r w:rsidR="00477A8F" w:rsidRPr="00823946">
        <w:rPr>
          <w:rFonts w:ascii="Arial" w:hAnsi="Arial" w:cs="Arial"/>
          <w:color w:val="000000"/>
          <w:sz w:val="23"/>
          <w:szCs w:val="23"/>
          <w:shd w:val="clear" w:color="auto" w:fill="FFFFFF"/>
        </w:rPr>
        <w:t>ncreased court fees</w:t>
      </w:r>
      <w:r w:rsidR="005744BE" w:rsidRPr="00823946">
        <w:rPr>
          <w:rFonts w:ascii="Arial" w:hAnsi="Arial" w:cs="Arial"/>
          <w:color w:val="000000"/>
          <w:sz w:val="23"/>
          <w:szCs w:val="23"/>
          <w:shd w:val="clear" w:color="auto" w:fill="FFFFFF"/>
        </w:rPr>
        <w:t xml:space="preserve"> (</w:t>
      </w:r>
      <w:r w:rsidR="005744BE" w:rsidRPr="00823946">
        <w:rPr>
          <w:rFonts w:ascii="Arial" w:eastAsia="Times New Roman" w:hAnsi="Arial" w:cs="Arial"/>
          <w:color w:val="000000"/>
          <w:sz w:val="23"/>
          <w:szCs w:val="23"/>
        </w:rPr>
        <w:t>Ministerial orders No 001/08.11 of 11.02.2014 and No 002/08.11 of 11/02/2014 fix the deposit fees at 25,000 Frw  before  the Primary Court (up from 2.000 Frw), 50,000 Frw (previously 4,000 Frw) before Intermediate Court, 75.000 Frw before the High Court (previously 6,000) and 100,000 Frw before the Supreme Court, against previously 8,000 Frw</w:t>
      </w:r>
      <w:r w:rsidR="005744BE" w:rsidRPr="00823946">
        <w:rPr>
          <w:rFonts w:ascii="Arial" w:hAnsi="Arial" w:cs="Arial"/>
          <w:color w:val="000000"/>
          <w:sz w:val="23"/>
          <w:szCs w:val="23"/>
          <w:shd w:val="clear" w:color="auto" w:fill="FFFFFF"/>
        </w:rPr>
        <w:t xml:space="preserve">);b. </w:t>
      </w:r>
      <w:r w:rsidR="00477A8F" w:rsidRPr="00823946">
        <w:rPr>
          <w:rFonts w:ascii="Arial" w:hAnsi="Arial" w:cs="Arial"/>
          <w:color w:val="000000"/>
          <w:sz w:val="23"/>
          <w:szCs w:val="23"/>
          <w:shd w:val="clear" w:color="auto" w:fill="FFFFFF"/>
        </w:rPr>
        <w:t>an expansion of abunzi committees to</w:t>
      </w:r>
      <w:r w:rsidR="005744BE" w:rsidRPr="00823946">
        <w:rPr>
          <w:rFonts w:ascii="Arial" w:hAnsi="Arial" w:cs="Arial"/>
          <w:color w:val="000000"/>
          <w:sz w:val="23"/>
          <w:szCs w:val="23"/>
          <w:shd w:val="clear" w:color="auto" w:fill="FFFFFF"/>
        </w:rPr>
        <w:t xml:space="preserve"> all cells and sectors; c.</w:t>
      </w:r>
      <w:r w:rsidR="00477A8F" w:rsidRPr="00823946">
        <w:rPr>
          <w:rFonts w:ascii="Arial" w:hAnsi="Arial" w:cs="Arial"/>
          <w:color w:val="000000"/>
          <w:sz w:val="23"/>
          <w:szCs w:val="23"/>
          <w:shd w:val="clear" w:color="auto" w:fill="FFFFFF"/>
        </w:rPr>
        <w:t xml:space="preserve"> an increase of the litigious value of cases the abunzi committees are entitled to decide o</w:t>
      </w:r>
      <w:r w:rsidR="005744BE" w:rsidRPr="00823946">
        <w:rPr>
          <w:rFonts w:ascii="Arial" w:hAnsi="Arial" w:cs="Arial"/>
          <w:color w:val="000000"/>
          <w:sz w:val="23"/>
          <w:szCs w:val="23"/>
          <w:shd w:val="clear" w:color="auto" w:fill="FFFFFF"/>
        </w:rPr>
        <w:t>ver from 3m to 5m Rwandan francs;</w:t>
      </w:r>
      <w:r w:rsidR="00477A8F" w:rsidRPr="00823946">
        <w:rPr>
          <w:rFonts w:ascii="Arial" w:hAnsi="Arial" w:cs="Arial"/>
          <w:color w:val="000000"/>
          <w:sz w:val="23"/>
          <w:szCs w:val="23"/>
          <w:shd w:val="clear" w:color="auto" w:fill="FFFFFF"/>
        </w:rPr>
        <w:t xml:space="preserve"> and</w:t>
      </w:r>
      <w:r w:rsidR="005744BE" w:rsidRPr="00823946">
        <w:rPr>
          <w:rFonts w:ascii="Arial" w:hAnsi="Arial" w:cs="Arial"/>
          <w:color w:val="000000"/>
          <w:sz w:val="23"/>
          <w:szCs w:val="23"/>
          <w:shd w:val="clear" w:color="auto" w:fill="FFFFFF"/>
        </w:rPr>
        <w:t xml:space="preserve"> d.</w:t>
      </w:r>
      <w:r w:rsidR="00477A8F" w:rsidRPr="00823946">
        <w:rPr>
          <w:rFonts w:ascii="Arial" w:hAnsi="Arial" w:cs="Arial"/>
          <w:color w:val="000000"/>
          <w:sz w:val="23"/>
          <w:szCs w:val="23"/>
          <w:shd w:val="clear" w:color="auto" w:fill="FFFFFF"/>
        </w:rPr>
        <w:t xml:space="preserve"> an extension of the area of jurisdiction beyond the immediate administrative c</w:t>
      </w:r>
      <w:r w:rsidR="005744BE" w:rsidRPr="00823946">
        <w:rPr>
          <w:rFonts w:ascii="Arial" w:hAnsi="Arial" w:cs="Arial"/>
          <w:color w:val="000000"/>
          <w:sz w:val="23"/>
          <w:szCs w:val="23"/>
          <w:shd w:val="clear" w:color="auto" w:fill="FFFFFF"/>
        </w:rPr>
        <w:t>ircumscription (</w:t>
      </w:r>
      <w:r w:rsidR="005744BE" w:rsidRPr="00823946">
        <w:rPr>
          <w:rFonts w:ascii="Arial" w:hAnsi="Arial" w:cs="Arial"/>
          <w:sz w:val="23"/>
          <w:szCs w:val="23"/>
        </w:rPr>
        <w:t>“The Mediation Committee at the Cell level shall have jurisdiction to determin</w:t>
      </w:r>
      <w:r w:rsidR="00E457F0" w:rsidRPr="00823946">
        <w:rPr>
          <w:rFonts w:ascii="Arial" w:hAnsi="Arial" w:cs="Arial"/>
          <w:sz w:val="23"/>
          <w:szCs w:val="23"/>
        </w:rPr>
        <w:t>e any civil case relating to: 1</w:t>
      </w:r>
      <w:r w:rsidR="005744BE" w:rsidRPr="00823946">
        <w:rPr>
          <w:rFonts w:ascii="Arial" w:hAnsi="Arial" w:cs="Arial"/>
          <w:sz w:val="23"/>
          <w:szCs w:val="23"/>
        </w:rPr>
        <w:t xml:space="preserve">º land and livestock </w:t>
      </w:r>
      <w:r w:rsidR="00E457F0" w:rsidRPr="00823946">
        <w:rPr>
          <w:rFonts w:ascii="Arial" w:hAnsi="Arial" w:cs="Arial"/>
          <w:sz w:val="23"/>
          <w:szCs w:val="23"/>
        </w:rPr>
        <w:t>as well as their successions; 2</w:t>
      </w:r>
      <w:r w:rsidR="005744BE" w:rsidRPr="00823946">
        <w:rPr>
          <w:rFonts w:ascii="Arial" w:hAnsi="Arial" w:cs="Arial"/>
          <w:sz w:val="23"/>
          <w:szCs w:val="23"/>
        </w:rPr>
        <w:t>º any other movable and immovable assets where the value of the subject matter of litigation does not exceed five million (5,000,000) Rwanda francs and their succ</w:t>
      </w:r>
      <w:r w:rsidR="00E457F0" w:rsidRPr="00823946">
        <w:rPr>
          <w:rFonts w:ascii="Arial" w:hAnsi="Arial" w:cs="Arial"/>
          <w:sz w:val="23"/>
          <w:szCs w:val="23"/>
        </w:rPr>
        <w:t>essions; 3</w:t>
      </w:r>
      <w:r w:rsidR="005744BE" w:rsidRPr="00823946">
        <w:rPr>
          <w:rFonts w:ascii="Arial" w:hAnsi="Arial" w:cs="Arial"/>
          <w:sz w:val="23"/>
          <w:szCs w:val="23"/>
        </w:rPr>
        <w:t>º a breach of contract between individuals, if the value of the subject matter of litigation does not exceed five milli</w:t>
      </w:r>
      <w:r w:rsidR="00E457F0" w:rsidRPr="00823946">
        <w:rPr>
          <w:rFonts w:ascii="Arial" w:hAnsi="Arial" w:cs="Arial"/>
          <w:sz w:val="23"/>
          <w:szCs w:val="23"/>
        </w:rPr>
        <w:t>on (5,000,000) Rwanda francs; 4</w:t>
      </w:r>
      <w:r w:rsidR="005744BE" w:rsidRPr="00823946">
        <w:rPr>
          <w:rFonts w:ascii="Arial" w:hAnsi="Arial" w:cs="Arial"/>
          <w:sz w:val="23"/>
          <w:szCs w:val="23"/>
        </w:rPr>
        <w:t>º a breach of an employment contract between individuals if the contract value is less than one hundred thou</w:t>
      </w:r>
      <w:r w:rsidR="00E457F0" w:rsidRPr="00823946">
        <w:rPr>
          <w:rFonts w:ascii="Arial" w:hAnsi="Arial" w:cs="Arial"/>
          <w:sz w:val="23"/>
          <w:szCs w:val="23"/>
        </w:rPr>
        <w:t>sand (100,000) Rwanda francs; 5</w:t>
      </w:r>
      <w:r w:rsidR="005744BE" w:rsidRPr="00823946">
        <w:rPr>
          <w:rFonts w:ascii="Arial" w:hAnsi="Arial" w:cs="Arial"/>
          <w:sz w:val="23"/>
          <w:szCs w:val="23"/>
        </w:rPr>
        <w:t>º family issues other than those related to taking decision on civil status. Subject to the provisions of paragraph One of this Article, the Mediation Committee may hear cases falling outside its jurisdiction in case the Mediation Committee is submitted th</w:t>
      </w:r>
      <w:r w:rsidR="00823946" w:rsidRPr="00823946">
        <w:rPr>
          <w:rFonts w:ascii="Arial" w:hAnsi="Arial" w:cs="Arial"/>
          <w:sz w:val="23"/>
          <w:szCs w:val="23"/>
        </w:rPr>
        <w:t>rough mutual consent of parties</w:t>
      </w:r>
      <w:r w:rsidR="005744BE" w:rsidRPr="00823946">
        <w:rPr>
          <w:rFonts w:ascii="Arial" w:hAnsi="Arial" w:cs="Arial"/>
          <w:sz w:val="23"/>
          <w:szCs w:val="23"/>
        </w:rPr>
        <w:t>”</w:t>
      </w:r>
      <w:r w:rsidR="005744BE" w:rsidRPr="00823946">
        <w:rPr>
          <w:rFonts w:ascii="Arial" w:hAnsi="Arial" w:cs="Arial"/>
          <w:color w:val="000000"/>
          <w:sz w:val="23"/>
          <w:szCs w:val="23"/>
          <w:shd w:val="clear" w:color="auto" w:fill="FFFFFF"/>
        </w:rPr>
        <w:t>).</w:t>
      </w:r>
    </w:p>
    <w:p w:rsidR="00131CFD" w:rsidRDefault="00131CFD" w:rsidP="005A1DBE">
      <w:pPr>
        <w:spacing w:after="0" w:line="240" w:lineRule="auto"/>
        <w:rPr>
          <w:rFonts w:ascii="Arial" w:hAnsi="Arial" w:cs="Arial"/>
          <w:i/>
          <w:sz w:val="23"/>
          <w:szCs w:val="23"/>
        </w:rPr>
      </w:pPr>
    </w:p>
    <w:p w:rsidR="005A1DBE" w:rsidRDefault="0041082B" w:rsidP="005A1DBE">
      <w:pPr>
        <w:spacing w:after="0" w:line="240" w:lineRule="auto"/>
        <w:rPr>
          <w:rFonts w:ascii="Arial" w:eastAsia="Times New Roman" w:hAnsi="Arial" w:cs="Arial"/>
          <w:bCs/>
          <w:i/>
          <w:color w:val="000000"/>
        </w:rPr>
      </w:pPr>
      <w:r>
        <w:rPr>
          <w:rFonts w:ascii="Arial" w:hAnsi="Arial" w:cs="Arial"/>
          <w:i/>
          <w:sz w:val="23"/>
          <w:szCs w:val="23"/>
        </w:rPr>
        <w:t>Table 12</w:t>
      </w:r>
      <w:r w:rsidR="005A1DBE">
        <w:rPr>
          <w:rFonts w:ascii="Arial" w:hAnsi="Arial" w:cs="Arial"/>
          <w:i/>
          <w:sz w:val="23"/>
          <w:szCs w:val="23"/>
        </w:rPr>
        <w:t xml:space="preserve"> – </w:t>
      </w:r>
      <w:r w:rsidR="005A1DBE">
        <w:rPr>
          <w:rFonts w:ascii="Arial" w:eastAsia="Times New Roman" w:hAnsi="Arial" w:cs="Arial"/>
          <w:bCs/>
          <w:i/>
          <w:color w:val="000000"/>
        </w:rPr>
        <w:t>Abunzi Achievement / absolute Figures (July 2012-May</w:t>
      </w:r>
      <w:r w:rsidR="005A1DBE" w:rsidRPr="008C7478">
        <w:rPr>
          <w:rFonts w:ascii="Arial" w:eastAsia="Times New Roman" w:hAnsi="Arial" w:cs="Arial"/>
          <w:bCs/>
          <w:i/>
          <w:color w:val="000000"/>
        </w:rPr>
        <w:t xml:space="preserve"> 2013</w:t>
      </w:r>
      <w:r w:rsidR="005A1DBE">
        <w:rPr>
          <w:rFonts w:ascii="Arial" w:eastAsia="Times New Roman" w:hAnsi="Arial" w:cs="Arial"/>
          <w:bCs/>
          <w:i/>
          <w:color w:val="000000"/>
        </w:rPr>
        <w:t>&amp; July 2013-June 2014)</w:t>
      </w:r>
    </w:p>
    <w:p w:rsidR="00762BD3" w:rsidRPr="008C7478" w:rsidRDefault="00762BD3" w:rsidP="005A1DBE">
      <w:pPr>
        <w:spacing w:after="0" w:line="240" w:lineRule="auto"/>
        <w:rPr>
          <w:rFonts w:ascii="Arial" w:hAnsi="Arial" w:cs="Arial"/>
          <w:i/>
          <w:sz w:val="23"/>
          <w:szCs w:val="23"/>
        </w:rPr>
      </w:pPr>
    </w:p>
    <w:tbl>
      <w:tblPr>
        <w:tblW w:w="8820" w:type="dxa"/>
        <w:tblInd w:w="94" w:type="dxa"/>
        <w:tblLook w:val="04A0" w:firstRow="1" w:lastRow="0" w:firstColumn="1" w:lastColumn="0" w:noHBand="0" w:noVBand="1"/>
      </w:tblPr>
      <w:tblGrid>
        <w:gridCol w:w="1140"/>
        <w:gridCol w:w="1100"/>
        <w:gridCol w:w="1080"/>
        <w:gridCol w:w="1100"/>
        <w:gridCol w:w="1080"/>
        <w:gridCol w:w="1220"/>
        <w:gridCol w:w="1000"/>
        <w:gridCol w:w="1100"/>
      </w:tblGrid>
      <w:tr w:rsidR="008C7478" w:rsidRPr="008F6E3C" w:rsidTr="008C7478">
        <w:trPr>
          <w:trHeight w:val="449"/>
        </w:trPr>
        <w:tc>
          <w:tcPr>
            <w:tcW w:w="882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C7478" w:rsidRPr="008F6E3C" w:rsidRDefault="008C7478"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A</w:t>
            </w:r>
            <w:r w:rsidR="005A1DBE">
              <w:rPr>
                <w:rFonts w:ascii="Arial" w:eastAsia="Times New Roman" w:hAnsi="Arial" w:cs="Arial"/>
                <w:b/>
                <w:bCs/>
                <w:color w:val="000000"/>
              </w:rPr>
              <w:t>BUNZI ACHIEVEMENT JULY 2012-MAY</w:t>
            </w:r>
            <w:r w:rsidRPr="008F6E3C">
              <w:rPr>
                <w:rFonts w:ascii="Arial" w:eastAsia="Times New Roman" w:hAnsi="Arial" w:cs="Arial"/>
                <w:b/>
                <w:bCs/>
                <w:color w:val="000000"/>
              </w:rPr>
              <w:t xml:space="preserve"> 201</w:t>
            </w:r>
            <w:r w:rsidR="005A1DBE">
              <w:rPr>
                <w:rFonts w:ascii="Arial" w:eastAsia="Times New Roman" w:hAnsi="Arial" w:cs="Arial"/>
                <w:b/>
                <w:bCs/>
                <w:color w:val="000000"/>
              </w:rPr>
              <w:t>3</w:t>
            </w:r>
          </w:p>
        </w:tc>
      </w:tr>
      <w:tr w:rsidR="008F6E3C" w:rsidRPr="008F6E3C" w:rsidTr="008F6E3C">
        <w:trPr>
          <w:trHeight w:val="630"/>
        </w:trPr>
        <w:tc>
          <w:tcPr>
            <w:tcW w:w="2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 xml:space="preserve">Cases received </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Cases resolved</w:t>
            </w: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Referrals to Court</w:t>
            </w:r>
          </w:p>
        </w:tc>
        <w:tc>
          <w:tcPr>
            <w:tcW w:w="2100" w:type="dxa"/>
            <w:gridSpan w:val="2"/>
            <w:tcBorders>
              <w:top w:val="single" w:sz="4" w:space="0" w:color="auto"/>
              <w:left w:val="nil"/>
              <w:bottom w:val="single" w:sz="4" w:space="0" w:color="auto"/>
              <w:right w:val="single" w:sz="8" w:space="0" w:color="000000"/>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Remaining cases not treated</w:t>
            </w:r>
          </w:p>
        </w:tc>
      </w:tr>
      <w:tr w:rsidR="008F6E3C" w:rsidRPr="008F6E3C" w:rsidTr="008F6E3C">
        <w:trPr>
          <w:trHeight w:val="300"/>
        </w:trPr>
        <w:tc>
          <w:tcPr>
            <w:tcW w:w="1140" w:type="dxa"/>
            <w:tcBorders>
              <w:top w:val="nil"/>
              <w:left w:val="single" w:sz="8" w:space="0" w:color="auto"/>
              <w:bottom w:val="single" w:sz="4" w:space="0" w:color="auto"/>
              <w:right w:val="single" w:sz="4" w:space="0" w:color="auto"/>
            </w:tcBorders>
            <w:shd w:val="clear" w:color="000000" w:fill="FFFFFF"/>
            <w:vAlign w:val="center"/>
            <w:hideMark/>
          </w:tcPr>
          <w:p w:rsidR="008F6E3C" w:rsidRPr="008F6E3C" w:rsidRDefault="00477A8F"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w:t>
            </w:r>
            <w:r w:rsidR="008F6E3C" w:rsidRPr="008F6E3C">
              <w:rPr>
                <w:rFonts w:ascii="Arial" w:eastAsia="Times New Roman" w:hAnsi="Arial" w:cs="Arial"/>
                <w:b/>
                <w:bCs/>
                <w:color w:val="000000"/>
              </w:rPr>
              <w:t>ivil</w:t>
            </w:r>
          </w:p>
        </w:tc>
        <w:tc>
          <w:tcPr>
            <w:tcW w:w="1100" w:type="dxa"/>
            <w:tcBorders>
              <w:top w:val="nil"/>
              <w:left w:val="nil"/>
              <w:bottom w:val="single" w:sz="4" w:space="0" w:color="auto"/>
              <w:right w:val="single" w:sz="4" w:space="0" w:color="auto"/>
            </w:tcBorders>
            <w:shd w:val="clear" w:color="000000" w:fill="FFFFFF"/>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criminal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 xml:space="preserve">civil </w:t>
            </w:r>
          </w:p>
        </w:tc>
        <w:tc>
          <w:tcPr>
            <w:tcW w:w="1100" w:type="dxa"/>
            <w:tcBorders>
              <w:top w:val="nil"/>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 xml:space="preserve">criminal </w:t>
            </w:r>
          </w:p>
        </w:tc>
        <w:tc>
          <w:tcPr>
            <w:tcW w:w="1080" w:type="dxa"/>
            <w:tcBorders>
              <w:top w:val="nil"/>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civil</w:t>
            </w:r>
          </w:p>
        </w:tc>
        <w:tc>
          <w:tcPr>
            <w:tcW w:w="1220" w:type="dxa"/>
            <w:tcBorders>
              <w:top w:val="nil"/>
              <w:left w:val="nil"/>
              <w:bottom w:val="single" w:sz="4" w:space="0" w:color="auto"/>
              <w:right w:val="single" w:sz="4" w:space="0" w:color="auto"/>
            </w:tcBorders>
            <w:shd w:val="clear" w:color="auto" w:fill="auto"/>
            <w:vAlign w:val="center"/>
            <w:hideMark/>
          </w:tcPr>
          <w:p w:rsidR="008F6E3C" w:rsidRPr="008F6E3C" w:rsidRDefault="006468A4"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w:t>
            </w:r>
            <w:r w:rsidR="008F6E3C" w:rsidRPr="008F6E3C">
              <w:rPr>
                <w:rFonts w:ascii="Arial" w:eastAsia="Times New Roman" w:hAnsi="Arial" w:cs="Arial"/>
                <w:b/>
                <w:bCs/>
                <w:color w:val="000000"/>
              </w:rPr>
              <w:t>riminal</w:t>
            </w:r>
          </w:p>
        </w:tc>
        <w:tc>
          <w:tcPr>
            <w:tcW w:w="1000" w:type="dxa"/>
            <w:tcBorders>
              <w:top w:val="nil"/>
              <w:left w:val="nil"/>
              <w:bottom w:val="single" w:sz="4" w:space="0" w:color="auto"/>
              <w:right w:val="single" w:sz="4" w:space="0" w:color="auto"/>
            </w:tcBorders>
            <w:shd w:val="clear" w:color="auto" w:fill="auto"/>
            <w:vAlign w:val="center"/>
            <w:hideMark/>
          </w:tcPr>
          <w:p w:rsidR="008F6E3C" w:rsidRPr="008F6E3C" w:rsidRDefault="005744BE"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w:t>
            </w:r>
            <w:r w:rsidR="008F6E3C" w:rsidRPr="008F6E3C">
              <w:rPr>
                <w:rFonts w:ascii="Arial" w:eastAsia="Times New Roman" w:hAnsi="Arial" w:cs="Arial"/>
                <w:b/>
                <w:bCs/>
                <w:color w:val="000000"/>
              </w:rPr>
              <w:t>ivil</w:t>
            </w:r>
          </w:p>
        </w:tc>
        <w:tc>
          <w:tcPr>
            <w:tcW w:w="1100" w:type="dxa"/>
            <w:tcBorders>
              <w:top w:val="nil"/>
              <w:left w:val="nil"/>
              <w:bottom w:val="single" w:sz="4" w:space="0" w:color="auto"/>
              <w:right w:val="single" w:sz="8" w:space="0" w:color="auto"/>
            </w:tcBorders>
            <w:shd w:val="clear" w:color="auto" w:fill="auto"/>
            <w:vAlign w:val="center"/>
            <w:hideMark/>
          </w:tcPr>
          <w:p w:rsidR="008F6E3C" w:rsidRPr="008F6E3C" w:rsidRDefault="00E457F0"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w:t>
            </w:r>
            <w:r w:rsidR="008F6E3C" w:rsidRPr="008F6E3C">
              <w:rPr>
                <w:rFonts w:ascii="Arial" w:eastAsia="Times New Roman" w:hAnsi="Arial" w:cs="Arial"/>
                <w:b/>
                <w:bCs/>
                <w:color w:val="000000"/>
              </w:rPr>
              <w:t>riminal</w:t>
            </w:r>
          </w:p>
        </w:tc>
      </w:tr>
      <w:tr w:rsidR="008F6E3C" w:rsidRPr="008F6E3C" w:rsidTr="008F6E3C">
        <w:trPr>
          <w:trHeight w:val="330"/>
        </w:trPr>
        <w:tc>
          <w:tcPr>
            <w:tcW w:w="1140" w:type="dxa"/>
            <w:tcBorders>
              <w:top w:val="nil"/>
              <w:left w:val="single" w:sz="8" w:space="0" w:color="auto"/>
              <w:bottom w:val="single" w:sz="4" w:space="0" w:color="auto"/>
              <w:right w:val="single" w:sz="4" w:space="0" w:color="auto"/>
            </w:tcBorders>
            <w:shd w:val="clear" w:color="000000" w:fill="FFFFFF"/>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48,018</w:t>
            </w:r>
          </w:p>
        </w:tc>
        <w:tc>
          <w:tcPr>
            <w:tcW w:w="1100" w:type="dxa"/>
            <w:tcBorders>
              <w:top w:val="nil"/>
              <w:left w:val="nil"/>
              <w:bottom w:val="single" w:sz="4" w:space="0" w:color="auto"/>
              <w:right w:val="single" w:sz="4" w:space="0" w:color="auto"/>
            </w:tcBorders>
            <w:shd w:val="clear" w:color="000000" w:fill="FFFFFF"/>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9,455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40,293</w:t>
            </w:r>
          </w:p>
        </w:tc>
        <w:tc>
          <w:tcPr>
            <w:tcW w:w="1100" w:type="dxa"/>
            <w:tcBorders>
              <w:top w:val="nil"/>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7,227</w:t>
            </w:r>
          </w:p>
        </w:tc>
        <w:tc>
          <w:tcPr>
            <w:tcW w:w="1080" w:type="dxa"/>
            <w:tcBorders>
              <w:top w:val="nil"/>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6,408</w:t>
            </w:r>
          </w:p>
        </w:tc>
        <w:tc>
          <w:tcPr>
            <w:tcW w:w="1220" w:type="dxa"/>
            <w:tcBorders>
              <w:top w:val="nil"/>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1,823</w:t>
            </w:r>
          </w:p>
        </w:tc>
        <w:tc>
          <w:tcPr>
            <w:tcW w:w="1000" w:type="dxa"/>
            <w:tcBorders>
              <w:top w:val="nil"/>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1,317</w:t>
            </w:r>
          </w:p>
        </w:tc>
        <w:tc>
          <w:tcPr>
            <w:tcW w:w="1100" w:type="dxa"/>
            <w:tcBorders>
              <w:top w:val="nil"/>
              <w:left w:val="nil"/>
              <w:bottom w:val="single" w:sz="4" w:space="0" w:color="auto"/>
              <w:right w:val="single" w:sz="8"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405</w:t>
            </w:r>
          </w:p>
        </w:tc>
      </w:tr>
      <w:tr w:rsidR="008F6E3C" w:rsidRPr="008F6E3C" w:rsidTr="008F6E3C">
        <w:trPr>
          <w:trHeight w:val="300"/>
        </w:trPr>
        <w:tc>
          <w:tcPr>
            <w:tcW w:w="22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57,473</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47,520</w:t>
            </w: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8231</w:t>
            </w:r>
          </w:p>
        </w:tc>
        <w:tc>
          <w:tcPr>
            <w:tcW w:w="2100" w:type="dxa"/>
            <w:gridSpan w:val="2"/>
            <w:tcBorders>
              <w:top w:val="single" w:sz="4" w:space="0" w:color="auto"/>
              <w:left w:val="nil"/>
              <w:bottom w:val="single" w:sz="4" w:space="0" w:color="auto"/>
              <w:right w:val="single" w:sz="8" w:space="0" w:color="000000"/>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1,722</w:t>
            </w:r>
          </w:p>
        </w:tc>
      </w:tr>
      <w:tr w:rsidR="008F6E3C" w:rsidRPr="008F6E3C" w:rsidTr="004005CE">
        <w:trPr>
          <w:trHeight w:val="98"/>
        </w:trPr>
        <w:tc>
          <w:tcPr>
            <w:tcW w:w="8820" w:type="dxa"/>
            <w:gridSpan w:val="8"/>
            <w:tcBorders>
              <w:top w:val="single" w:sz="4" w:space="0" w:color="auto"/>
              <w:left w:val="single" w:sz="8" w:space="0" w:color="auto"/>
              <w:bottom w:val="single" w:sz="4" w:space="0" w:color="auto"/>
              <w:right w:val="single" w:sz="8" w:space="0" w:color="000000"/>
            </w:tcBorders>
            <w:shd w:val="clear" w:color="000000" w:fill="EEECE1"/>
            <w:vAlign w:val="center"/>
            <w:hideMark/>
          </w:tcPr>
          <w:p w:rsidR="008F6E3C" w:rsidRPr="008F6E3C" w:rsidRDefault="008F6E3C" w:rsidP="008F6E3C">
            <w:pPr>
              <w:spacing w:after="0" w:line="240" w:lineRule="auto"/>
              <w:jc w:val="center"/>
              <w:rPr>
                <w:rFonts w:ascii="Arial" w:eastAsia="Times New Roman" w:hAnsi="Arial" w:cs="Arial"/>
                <w:b/>
                <w:bCs/>
              </w:rPr>
            </w:pPr>
            <w:r w:rsidRPr="008F6E3C">
              <w:rPr>
                <w:rFonts w:ascii="Arial" w:eastAsia="Times New Roman" w:hAnsi="Arial" w:cs="Arial"/>
                <w:b/>
                <w:bCs/>
              </w:rPr>
              <w:t> </w:t>
            </w:r>
          </w:p>
        </w:tc>
      </w:tr>
      <w:tr w:rsidR="008F6E3C" w:rsidRPr="008F6E3C" w:rsidTr="008F6E3C">
        <w:trPr>
          <w:trHeight w:val="405"/>
        </w:trPr>
        <w:tc>
          <w:tcPr>
            <w:tcW w:w="882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ABUNZI ACHIEVEMENT JULY 2013-JUNE 2014</w:t>
            </w:r>
          </w:p>
        </w:tc>
      </w:tr>
      <w:tr w:rsidR="008F6E3C" w:rsidRPr="008F6E3C" w:rsidTr="008F6E3C">
        <w:trPr>
          <w:trHeight w:val="645"/>
        </w:trPr>
        <w:tc>
          <w:tcPr>
            <w:tcW w:w="2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Cases received</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Cases resolved</w:t>
            </w: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Referrals to Court</w:t>
            </w:r>
          </w:p>
        </w:tc>
        <w:tc>
          <w:tcPr>
            <w:tcW w:w="2100" w:type="dxa"/>
            <w:gridSpan w:val="2"/>
            <w:tcBorders>
              <w:top w:val="single" w:sz="4" w:space="0" w:color="auto"/>
              <w:left w:val="nil"/>
              <w:bottom w:val="single" w:sz="4" w:space="0" w:color="auto"/>
              <w:right w:val="single" w:sz="8" w:space="0" w:color="000000"/>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Remaining cases not treated</w:t>
            </w:r>
          </w:p>
        </w:tc>
      </w:tr>
      <w:tr w:rsidR="008F6E3C" w:rsidRPr="008F6E3C" w:rsidTr="008F6E3C">
        <w:trPr>
          <w:trHeight w:val="300"/>
        </w:trPr>
        <w:tc>
          <w:tcPr>
            <w:tcW w:w="1140" w:type="dxa"/>
            <w:tcBorders>
              <w:top w:val="nil"/>
              <w:left w:val="single" w:sz="8" w:space="0" w:color="auto"/>
              <w:bottom w:val="single" w:sz="4" w:space="0" w:color="auto"/>
              <w:right w:val="single" w:sz="4" w:space="0" w:color="auto"/>
            </w:tcBorders>
            <w:shd w:val="clear" w:color="000000" w:fill="FFFFFF"/>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 xml:space="preserve">civil </w:t>
            </w:r>
          </w:p>
        </w:tc>
        <w:tc>
          <w:tcPr>
            <w:tcW w:w="1100" w:type="dxa"/>
            <w:tcBorders>
              <w:top w:val="nil"/>
              <w:left w:val="nil"/>
              <w:bottom w:val="single" w:sz="4" w:space="0" w:color="auto"/>
              <w:right w:val="single" w:sz="4" w:space="0" w:color="auto"/>
            </w:tcBorders>
            <w:shd w:val="clear" w:color="000000" w:fill="FFFFFF"/>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criminal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 xml:space="preserve">civil </w:t>
            </w:r>
          </w:p>
        </w:tc>
        <w:tc>
          <w:tcPr>
            <w:tcW w:w="1100" w:type="dxa"/>
            <w:tcBorders>
              <w:top w:val="nil"/>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 xml:space="preserve">criminal </w:t>
            </w:r>
          </w:p>
        </w:tc>
        <w:tc>
          <w:tcPr>
            <w:tcW w:w="1080" w:type="dxa"/>
            <w:tcBorders>
              <w:top w:val="nil"/>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civil</w:t>
            </w:r>
          </w:p>
        </w:tc>
        <w:tc>
          <w:tcPr>
            <w:tcW w:w="1220" w:type="dxa"/>
            <w:tcBorders>
              <w:top w:val="nil"/>
              <w:left w:val="nil"/>
              <w:bottom w:val="single" w:sz="4" w:space="0" w:color="auto"/>
              <w:right w:val="single" w:sz="4" w:space="0" w:color="auto"/>
            </w:tcBorders>
            <w:shd w:val="clear" w:color="auto" w:fill="auto"/>
            <w:vAlign w:val="center"/>
            <w:hideMark/>
          </w:tcPr>
          <w:p w:rsidR="008F6E3C" w:rsidRPr="008F6E3C" w:rsidRDefault="006468A4"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w:t>
            </w:r>
            <w:r w:rsidR="008F6E3C" w:rsidRPr="008F6E3C">
              <w:rPr>
                <w:rFonts w:ascii="Arial" w:eastAsia="Times New Roman" w:hAnsi="Arial" w:cs="Arial"/>
                <w:b/>
                <w:bCs/>
                <w:color w:val="000000"/>
              </w:rPr>
              <w:t>riminal</w:t>
            </w:r>
          </w:p>
        </w:tc>
        <w:tc>
          <w:tcPr>
            <w:tcW w:w="1000" w:type="dxa"/>
            <w:tcBorders>
              <w:top w:val="nil"/>
              <w:left w:val="nil"/>
              <w:bottom w:val="single" w:sz="4" w:space="0" w:color="auto"/>
              <w:right w:val="single" w:sz="4" w:space="0" w:color="auto"/>
            </w:tcBorders>
            <w:shd w:val="clear" w:color="auto" w:fill="auto"/>
            <w:vAlign w:val="center"/>
            <w:hideMark/>
          </w:tcPr>
          <w:p w:rsidR="008F6E3C" w:rsidRPr="008F6E3C" w:rsidRDefault="005744BE"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w:t>
            </w:r>
            <w:r w:rsidR="008F6E3C" w:rsidRPr="008F6E3C">
              <w:rPr>
                <w:rFonts w:ascii="Arial" w:eastAsia="Times New Roman" w:hAnsi="Arial" w:cs="Arial"/>
                <w:b/>
                <w:bCs/>
                <w:color w:val="000000"/>
              </w:rPr>
              <w:t>ivil</w:t>
            </w:r>
          </w:p>
        </w:tc>
        <w:tc>
          <w:tcPr>
            <w:tcW w:w="1100" w:type="dxa"/>
            <w:tcBorders>
              <w:top w:val="nil"/>
              <w:left w:val="nil"/>
              <w:bottom w:val="single" w:sz="4" w:space="0" w:color="auto"/>
              <w:right w:val="single" w:sz="8" w:space="0" w:color="auto"/>
            </w:tcBorders>
            <w:shd w:val="clear" w:color="auto" w:fill="auto"/>
            <w:vAlign w:val="center"/>
            <w:hideMark/>
          </w:tcPr>
          <w:p w:rsidR="008F6E3C" w:rsidRPr="008F6E3C" w:rsidRDefault="00E457F0" w:rsidP="008F6E3C">
            <w:pPr>
              <w:spacing w:after="0" w:line="240" w:lineRule="auto"/>
              <w:jc w:val="center"/>
              <w:rPr>
                <w:rFonts w:ascii="Arial" w:eastAsia="Times New Roman" w:hAnsi="Arial" w:cs="Arial"/>
                <w:b/>
                <w:bCs/>
                <w:color w:val="000000"/>
              </w:rPr>
            </w:pPr>
            <w:r w:rsidRPr="008F6E3C">
              <w:rPr>
                <w:rFonts w:ascii="Arial" w:eastAsia="Times New Roman" w:hAnsi="Arial" w:cs="Arial"/>
                <w:b/>
                <w:bCs/>
                <w:color w:val="000000"/>
              </w:rPr>
              <w:t>C</w:t>
            </w:r>
            <w:r w:rsidR="008F6E3C" w:rsidRPr="008F6E3C">
              <w:rPr>
                <w:rFonts w:ascii="Arial" w:eastAsia="Times New Roman" w:hAnsi="Arial" w:cs="Arial"/>
                <w:b/>
                <w:bCs/>
                <w:color w:val="000000"/>
              </w:rPr>
              <w:t>riminal</w:t>
            </w:r>
          </w:p>
        </w:tc>
      </w:tr>
      <w:tr w:rsidR="008F6E3C" w:rsidRPr="008F6E3C" w:rsidTr="008F6E3C">
        <w:trPr>
          <w:trHeight w:val="330"/>
        </w:trPr>
        <w:tc>
          <w:tcPr>
            <w:tcW w:w="1140" w:type="dxa"/>
            <w:tcBorders>
              <w:top w:val="nil"/>
              <w:left w:val="single" w:sz="8" w:space="0" w:color="auto"/>
              <w:bottom w:val="single" w:sz="4" w:space="0" w:color="auto"/>
              <w:right w:val="single" w:sz="4" w:space="0" w:color="auto"/>
            </w:tcBorders>
            <w:shd w:val="clear" w:color="000000" w:fill="FFFFFF"/>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41,009</w:t>
            </w:r>
          </w:p>
        </w:tc>
        <w:tc>
          <w:tcPr>
            <w:tcW w:w="1100" w:type="dxa"/>
            <w:tcBorders>
              <w:top w:val="nil"/>
              <w:left w:val="nil"/>
              <w:bottom w:val="single" w:sz="4" w:space="0" w:color="auto"/>
              <w:right w:val="single" w:sz="4" w:space="0" w:color="auto"/>
            </w:tcBorders>
            <w:shd w:val="clear" w:color="000000" w:fill="FFFFFF"/>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10,933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32,399</w:t>
            </w:r>
          </w:p>
        </w:tc>
        <w:tc>
          <w:tcPr>
            <w:tcW w:w="1100" w:type="dxa"/>
            <w:tcBorders>
              <w:top w:val="nil"/>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7,687</w:t>
            </w:r>
          </w:p>
        </w:tc>
        <w:tc>
          <w:tcPr>
            <w:tcW w:w="1080" w:type="dxa"/>
            <w:tcBorders>
              <w:top w:val="nil"/>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2,748</w:t>
            </w:r>
          </w:p>
        </w:tc>
        <w:tc>
          <w:tcPr>
            <w:tcW w:w="1220" w:type="dxa"/>
            <w:tcBorders>
              <w:top w:val="nil"/>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685</w:t>
            </w:r>
          </w:p>
        </w:tc>
        <w:tc>
          <w:tcPr>
            <w:tcW w:w="1000" w:type="dxa"/>
            <w:tcBorders>
              <w:top w:val="nil"/>
              <w:left w:val="nil"/>
              <w:bottom w:val="single" w:sz="4"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5,862</w:t>
            </w:r>
          </w:p>
        </w:tc>
        <w:tc>
          <w:tcPr>
            <w:tcW w:w="1100" w:type="dxa"/>
            <w:tcBorders>
              <w:top w:val="nil"/>
              <w:left w:val="nil"/>
              <w:bottom w:val="single" w:sz="4" w:space="0" w:color="auto"/>
              <w:right w:val="single" w:sz="8"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2,561</w:t>
            </w:r>
          </w:p>
        </w:tc>
      </w:tr>
      <w:tr w:rsidR="008F6E3C" w:rsidRPr="008F6E3C" w:rsidTr="008F6E3C">
        <w:trPr>
          <w:trHeight w:val="315"/>
        </w:trPr>
        <w:tc>
          <w:tcPr>
            <w:tcW w:w="2240"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51,942</w:t>
            </w:r>
          </w:p>
        </w:tc>
        <w:tc>
          <w:tcPr>
            <w:tcW w:w="2180" w:type="dxa"/>
            <w:gridSpan w:val="2"/>
            <w:tcBorders>
              <w:top w:val="single" w:sz="4" w:space="0" w:color="auto"/>
              <w:left w:val="nil"/>
              <w:bottom w:val="single" w:sz="8"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40,086</w:t>
            </w:r>
          </w:p>
        </w:tc>
        <w:tc>
          <w:tcPr>
            <w:tcW w:w="2300" w:type="dxa"/>
            <w:gridSpan w:val="2"/>
            <w:tcBorders>
              <w:top w:val="single" w:sz="4" w:space="0" w:color="auto"/>
              <w:left w:val="nil"/>
              <w:bottom w:val="single" w:sz="8" w:space="0" w:color="auto"/>
              <w:right w:val="single" w:sz="4" w:space="0" w:color="auto"/>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3,433</w:t>
            </w:r>
          </w:p>
        </w:tc>
        <w:tc>
          <w:tcPr>
            <w:tcW w:w="2100" w:type="dxa"/>
            <w:gridSpan w:val="2"/>
            <w:tcBorders>
              <w:top w:val="single" w:sz="4" w:space="0" w:color="auto"/>
              <w:left w:val="nil"/>
              <w:bottom w:val="single" w:sz="8" w:space="0" w:color="auto"/>
              <w:right w:val="single" w:sz="8" w:space="0" w:color="000000"/>
            </w:tcBorders>
            <w:shd w:val="clear" w:color="auto" w:fill="auto"/>
            <w:vAlign w:val="center"/>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8,423</w:t>
            </w:r>
          </w:p>
        </w:tc>
      </w:tr>
    </w:tbl>
    <w:p w:rsidR="007E2C0C" w:rsidRDefault="007E2C0C" w:rsidP="00E457F0">
      <w:pPr>
        <w:widowControl w:val="0"/>
        <w:autoSpaceDE w:val="0"/>
        <w:autoSpaceDN w:val="0"/>
        <w:adjustRightInd w:val="0"/>
        <w:spacing w:after="0" w:line="240" w:lineRule="auto"/>
        <w:jc w:val="both"/>
        <w:rPr>
          <w:rFonts w:ascii="Arial" w:hAnsi="Arial" w:cs="Arial"/>
          <w:color w:val="000000"/>
          <w:sz w:val="23"/>
          <w:szCs w:val="23"/>
          <w:shd w:val="clear" w:color="auto" w:fill="FFFFFF"/>
        </w:rPr>
      </w:pPr>
    </w:p>
    <w:p w:rsidR="00762BD3" w:rsidRDefault="00762BD3" w:rsidP="00E457F0">
      <w:pPr>
        <w:widowControl w:val="0"/>
        <w:autoSpaceDE w:val="0"/>
        <w:autoSpaceDN w:val="0"/>
        <w:adjustRightInd w:val="0"/>
        <w:spacing w:after="0" w:line="240" w:lineRule="auto"/>
        <w:jc w:val="both"/>
        <w:rPr>
          <w:rFonts w:ascii="Arial" w:hAnsi="Arial" w:cs="Arial"/>
          <w:color w:val="000000"/>
          <w:sz w:val="23"/>
          <w:szCs w:val="23"/>
          <w:shd w:val="clear" w:color="auto" w:fill="FFFFFF"/>
        </w:rPr>
      </w:pPr>
    </w:p>
    <w:p w:rsidR="00A15D1B" w:rsidRDefault="00A15D1B" w:rsidP="00E457F0">
      <w:pPr>
        <w:widowControl w:val="0"/>
        <w:autoSpaceDE w:val="0"/>
        <w:autoSpaceDN w:val="0"/>
        <w:adjustRightInd w:val="0"/>
        <w:spacing w:after="0" w:line="24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w:t>
      </w:r>
      <w:r w:rsidR="005744BE" w:rsidRPr="00823946">
        <w:rPr>
          <w:rFonts w:ascii="Arial" w:hAnsi="Arial" w:cs="Arial"/>
          <w:color w:val="000000"/>
          <w:sz w:val="23"/>
          <w:szCs w:val="23"/>
          <w:shd w:val="clear" w:color="auto" w:fill="FFFFFF"/>
        </w:rPr>
        <w:t xml:space="preserve">While the desired effect here clearly is to reduce the pressure on the official system thereby increasing quality and </w:t>
      </w:r>
      <w:r w:rsidR="00E457F0" w:rsidRPr="00823946">
        <w:rPr>
          <w:rFonts w:ascii="Arial" w:hAnsi="Arial" w:cs="Arial"/>
          <w:color w:val="000000"/>
          <w:sz w:val="23"/>
          <w:szCs w:val="23"/>
          <w:shd w:val="clear" w:color="auto" w:fill="FFFFFF"/>
        </w:rPr>
        <w:t>case treatment rates while reducing backlog</w:t>
      </w:r>
      <w:r w:rsidR="004005CE">
        <w:rPr>
          <w:rFonts w:ascii="Arial" w:hAnsi="Arial" w:cs="Arial"/>
          <w:color w:val="000000"/>
          <w:sz w:val="23"/>
          <w:szCs w:val="23"/>
          <w:shd w:val="clear" w:color="auto" w:fill="FFFFFF"/>
        </w:rPr>
        <w:t xml:space="preserve"> in courts</w:t>
      </w:r>
      <w:r w:rsidR="00E457F0" w:rsidRPr="00823946">
        <w:rPr>
          <w:rFonts w:ascii="Arial" w:hAnsi="Arial" w:cs="Arial"/>
          <w:color w:val="000000"/>
          <w:sz w:val="23"/>
          <w:szCs w:val="23"/>
          <w:shd w:val="clear" w:color="auto" w:fill="FFFFFF"/>
        </w:rPr>
        <w:t>, this systemic</w:t>
      </w:r>
      <w:r w:rsidR="00477A8F" w:rsidRPr="00823946">
        <w:rPr>
          <w:rFonts w:ascii="Arial" w:hAnsi="Arial" w:cs="Arial"/>
          <w:color w:val="000000"/>
          <w:sz w:val="23"/>
          <w:szCs w:val="23"/>
          <w:shd w:val="clear" w:color="auto" w:fill="FFFFFF"/>
        </w:rPr>
        <w:t xml:space="preserve"> re-directing</w:t>
      </w:r>
      <w:r w:rsidR="00E457F0" w:rsidRPr="00823946">
        <w:rPr>
          <w:rFonts w:ascii="Arial" w:hAnsi="Arial" w:cs="Arial"/>
          <w:color w:val="000000"/>
          <w:sz w:val="23"/>
          <w:szCs w:val="23"/>
          <w:shd w:val="clear" w:color="auto" w:fill="FFFFFF"/>
        </w:rPr>
        <w:t xml:space="preserve"> of a considerable number of </w:t>
      </w:r>
      <w:r w:rsidR="00477A8F" w:rsidRPr="00823946">
        <w:rPr>
          <w:rFonts w:ascii="Arial" w:hAnsi="Arial" w:cs="Arial"/>
          <w:color w:val="000000"/>
          <w:sz w:val="23"/>
          <w:szCs w:val="23"/>
          <w:shd w:val="clear" w:color="auto" w:fill="FFFFFF"/>
        </w:rPr>
        <w:t xml:space="preserve">cases </w:t>
      </w:r>
      <w:r w:rsidR="00E457F0" w:rsidRPr="00823946">
        <w:rPr>
          <w:rFonts w:ascii="Arial" w:hAnsi="Arial" w:cs="Arial"/>
          <w:color w:val="000000"/>
          <w:sz w:val="23"/>
          <w:szCs w:val="23"/>
          <w:shd w:val="clear" w:color="auto" w:fill="FFFFFF"/>
        </w:rPr>
        <w:t>towards the abunzi will put additional stress on a volunteer-based mechanism that was</w:t>
      </w:r>
      <w:r w:rsidR="000F7AD2">
        <w:rPr>
          <w:rFonts w:ascii="Arial" w:hAnsi="Arial" w:cs="Arial"/>
          <w:color w:val="000000"/>
          <w:sz w:val="23"/>
          <w:szCs w:val="23"/>
          <w:shd w:val="clear" w:color="auto" w:fill="FFFFFF"/>
        </w:rPr>
        <w:t>,</w:t>
      </w:r>
      <w:r w:rsidR="00E457F0" w:rsidRPr="00823946">
        <w:rPr>
          <w:rFonts w:ascii="Arial" w:hAnsi="Arial" w:cs="Arial"/>
          <w:color w:val="000000"/>
          <w:sz w:val="23"/>
          <w:szCs w:val="23"/>
          <w:shd w:val="clear" w:color="auto" w:fill="FFFFFF"/>
        </w:rPr>
        <w:t xml:space="preserve"> in addition</w:t>
      </w:r>
      <w:r w:rsidR="000F7AD2">
        <w:rPr>
          <w:rFonts w:ascii="Arial" w:hAnsi="Arial" w:cs="Arial"/>
          <w:color w:val="000000"/>
          <w:sz w:val="23"/>
          <w:szCs w:val="23"/>
          <w:shd w:val="clear" w:color="auto" w:fill="FFFFFF"/>
        </w:rPr>
        <w:t>,</w:t>
      </w:r>
      <w:r w:rsidR="00E457F0" w:rsidRPr="00823946">
        <w:rPr>
          <w:rFonts w:ascii="Arial" w:hAnsi="Arial" w:cs="Arial"/>
          <w:color w:val="000000"/>
          <w:sz w:val="23"/>
          <w:szCs w:val="23"/>
          <w:shd w:val="clear" w:color="auto" w:fill="FFFFFF"/>
        </w:rPr>
        <w:t xml:space="preserve"> just recently significantly reduced by a few thousand abunzi committee members whose slots were abolished prior to welcom</w:t>
      </w:r>
      <w:r w:rsidR="00E3056A">
        <w:rPr>
          <w:rFonts w:ascii="Arial" w:hAnsi="Arial" w:cs="Arial"/>
          <w:color w:val="000000"/>
          <w:sz w:val="23"/>
          <w:szCs w:val="23"/>
          <w:shd w:val="clear" w:color="auto" w:fill="FFFFFF"/>
        </w:rPr>
        <w:t xml:space="preserve">ing the latest cohort of </w:t>
      </w:r>
      <w:r w:rsidR="00E457F0" w:rsidRPr="00823946">
        <w:rPr>
          <w:rFonts w:ascii="Arial" w:hAnsi="Arial" w:cs="Arial"/>
          <w:color w:val="000000"/>
          <w:sz w:val="23"/>
          <w:szCs w:val="23"/>
          <w:shd w:val="clear" w:color="auto" w:fill="FFFFFF"/>
        </w:rPr>
        <w:t>committee members in the rece</w:t>
      </w:r>
      <w:r w:rsidR="004005CE">
        <w:rPr>
          <w:rFonts w:ascii="Arial" w:hAnsi="Arial" w:cs="Arial"/>
          <w:color w:val="000000"/>
          <w:sz w:val="23"/>
          <w:szCs w:val="23"/>
          <w:shd w:val="clear" w:color="auto" w:fill="FFFFFF"/>
        </w:rPr>
        <w:t xml:space="preserve">nt past. </w:t>
      </w:r>
    </w:p>
    <w:p w:rsidR="00A15D1B" w:rsidRDefault="00A15D1B" w:rsidP="00E457F0">
      <w:pPr>
        <w:widowControl w:val="0"/>
        <w:autoSpaceDE w:val="0"/>
        <w:autoSpaceDN w:val="0"/>
        <w:adjustRightInd w:val="0"/>
        <w:spacing w:after="0" w:line="240" w:lineRule="auto"/>
        <w:jc w:val="both"/>
        <w:rPr>
          <w:rFonts w:ascii="Arial" w:hAnsi="Arial" w:cs="Arial"/>
          <w:color w:val="000000"/>
          <w:sz w:val="23"/>
          <w:szCs w:val="23"/>
          <w:shd w:val="clear" w:color="auto" w:fill="FFFFFF"/>
        </w:rPr>
      </w:pPr>
    </w:p>
    <w:p w:rsidR="00A15D1B" w:rsidRDefault="00A15D1B" w:rsidP="00E457F0">
      <w:pPr>
        <w:widowControl w:val="0"/>
        <w:autoSpaceDE w:val="0"/>
        <w:autoSpaceDN w:val="0"/>
        <w:adjustRightInd w:val="0"/>
        <w:spacing w:after="0" w:line="24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w:t>
      </w:r>
      <w:r w:rsidR="004005CE">
        <w:rPr>
          <w:rFonts w:ascii="Arial" w:hAnsi="Arial" w:cs="Arial"/>
          <w:color w:val="000000"/>
          <w:sz w:val="23"/>
          <w:szCs w:val="23"/>
          <w:shd w:val="clear" w:color="auto" w:fill="FFFFFF"/>
        </w:rPr>
        <w:t xml:space="preserve">The risk here is of overburdening </w:t>
      </w:r>
      <w:r w:rsidR="00E457F0" w:rsidRPr="00823946">
        <w:rPr>
          <w:rFonts w:ascii="Arial" w:hAnsi="Arial" w:cs="Arial"/>
          <w:color w:val="000000"/>
          <w:sz w:val="23"/>
          <w:szCs w:val="23"/>
          <w:shd w:val="clear" w:color="auto" w:fill="FFFFFF"/>
        </w:rPr>
        <w:t>the abunzi</w:t>
      </w:r>
      <w:r w:rsidR="004005CE">
        <w:rPr>
          <w:rFonts w:ascii="Arial" w:hAnsi="Arial" w:cs="Arial"/>
          <w:color w:val="000000"/>
          <w:sz w:val="23"/>
          <w:szCs w:val="23"/>
          <w:shd w:val="clear" w:color="auto" w:fill="FFFFFF"/>
        </w:rPr>
        <w:t xml:space="preserve"> resulting in over-stretched capacities that might lead to poorer quality of final decisions and/or attrition among staff. </w:t>
      </w:r>
      <w:r w:rsidR="002317AF">
        <w:rPr>
          <w:rFonts w:ascii="Arial" w:hAnsi="Arial" w:cs="Arial"/>
          <w:color w:val="000000"/>
          <w:sz w:val="23"/>
          <w:szCs w:val="23"/>
          <w:shd w:val="clear" w:color="auto" w:fill="FFFFFF"/>
        </w:rPr>
        <w:t>While it is acknowledged by the mission that for indigent individuals the procedures foresee that legal assistance is provided by MAJ or the bar association, there is no guarantee that all indigents will indeed file a case before official courts and end being provided free legal aid</w:t>
      </w:r>
      <w:r w:rsidR="002317AF" w:rsidRPr="00823946">
        <w:rPr>
          <w:rFonts w:ascii="Arial" w:hAnsi="Arial" w:cs="Arial"/>
          <w:color w:val="000000"/>
          <w:sz w:val="23"/>
          <w:szCs w:val="23"/>
          <w:shd w:val="clear" w:color="auto" w:fill="FFFFFF"/>
        </w:rPr>
        <w:t>.</w:t>
      </w:r>
      <w:r w:rsidR="00946613">
        <w:rPr>
          <w:rFonts w:ascii="Arial" w:hAnsi="Arial" w:cs="Arial"/>
          <w:color w:val="000000"/>
          <w:sz w:val="23"/>
          <w:szCs w:val="23"/>
          <w:shd w:val="clear" w:color="auto" w:fill="FFFFFF"/>
        </w:rPr>
        <w:t xml:space="preserve"> </w:t>
      </w:r>
    </w:p>
    <w:p w:rsidR="00A15D1B" w:rsidRDefault="00A15D1B" w:rsidP="00E457F0">
      <w:pPr>
        <w:widowControl w:val="0"/>
        <w:autoSpaceDE w:val="0"/>
        <w:autoSpaceDN w:val="0"/>
        <w:adjustRightInd w:val="0"/>
        <w:spacing w:after="0" w:line="240" w:lineRule="auto"/>
        <w:jc w:val="both"/>
        <w:rPr>
          <w:rFonts w:ascii="Arial" w:hAnsi="Arial" w:cs="Arial"/>
          <w:color w:val="000000"/>
          <w:sz w:val="23"/>
          <w:szCs w:val="23"/>
          <w:shd w:val="clear" w:color="auto" w:fill="FFFFFF"/>
        </w:rPr>
      </w:pPr>
    </w:p>
    <w:p w:rsidR="00477A8F" w:rsidRPr="00823946" w:rsidRDefault="00A15D1B" w:rsidP="00E457F0">
      <w:pPr>
        <w:widowControl w:val="0"/>
        <w:autoSpaceDE w:val="0"/>
        <w:autoSpaceDN w:val="0"/>
        <w:adjustRightInd w:val="0"/>
        <w:spacing w:after="0" w:line="24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w:t>
      </w:r>
      <w:r w:rsidR="00E457F0" w:rsidRPr="00823946">
        <w:rPr>
          <w:rFonts w:ascii="Arial" w:hAnsi="Arial" w:cs="Arial"/>
          <w:color w:val="000000"/>
          <w:sz w:val="23"/>
          <w:szCs w:val="23"/>
          <w:shd w:val="clear" w:color="auto" w:fill="FFFFFF"/>
        </w:rPr>
        <w:t xml:space="preserve">Only time will tell whether the trend (as seen in comparing data of cases submitted to abunzi committees between 2012-2013 and 2013-2014) of a significant increase (from a total of 3% to 16%, with an increase from 3% to 23% for criminal cases) in cases where no final decision nor a referral took place will </w:t>
      </w:r>
      <w:r w:rsidR="00683149" w:rsidRPr="00823946">
        <w:rPr>
          <w:rFonts w:ascii="Arial" w:hAnsi="Arial" w:cs="Arial"/>
          <w:color w:val="000000"/>
          <w:sz w:val="23"/>
          <w:szCs w:val="23"/>
          <w:shd w:val="clear" w:color="auto" w:fill="FFFFFF"/>
        </w:rPr>
        <w:t xml:space="preserve">stabilize and </w:t>
      </w:r>
      <w:r w:rsidR="00E457F0" w:rsidRPr="00823946">
        <w:rPr>
          <w:rFonts w:ascii="Arial" w:hAnsi="Arial" w:cs="Arial"/>
          <w:color w:val="000000"/>
          <w:sz w:val="23"/>
          <w:szCs w:val="23"/>
          <w:shd w:val="clear" w:color="auto" w:fill="FFFFFF"/>
        </w:rPr>
        <w:t>continue or was just due to extraordinary circumstances</w:t>
      </w:r>
      <w:r w:rsidR="00683149" w:rsidRPr="00823946">
        <w:rPr>
          <w:rFonts w:ascii="Arial" w:hAnsi="Arial" w:cs="Arial"/>
          <w:color w:val="000000"/>
          <w:sz w:val="23"/>
          <w:szCs w:val="23"/>
          <w:shd w:val="clear" w:color="auto" w:fill="FFFFFF"/>
        </w:rPr>
        <w:t xml:space="preserve"> that cannot be linked to any changes recently brought to the abunzi system and access to official courts. </w:t>
      </w:r>
    </w:p>
    <w:p w:rsidR="00477A8F" w:rsidRDefault="00477A8F" w:rsidP="00EC6CBC">
      <w:pPr>
        <w:widowControl w:val="0"/>
        <w:autoSpaceDE w:val="0"/>
        <w:autoSpaceDN w:val="0"/>
        <w:adjustRightInd w:val="0"/>
        <w:spacing w:after="0" w:line="240" w:lineRule="auto"/>
        <w:rPr>
          <w:rFonts w:ascii="Arial" w:hAnsi="Arial" w:cs="Arial"/>
        </w:rPr>
      </w:pPr>
    </w:p>
    <w:p w:rsidR="00762BD3" w:rsidRDefault="00762BD3" w:rsidP="00EC6CBC">
      <w:pPr>
        <w:widowControl w:val="0"/>
        <w:autoSpaceDE w:val="0"/>
        <w:autoSpaceDN w:val="0"/>
        <w:adjustRightInd w:val="0"/>
        <w:spacing w:after="0" w:line="240" w:lineRule="auto"/>
        <w:rPr>
          <w:rFonts w:ascii="Arial" w:hAnsi="Arial" w:cs="Arial"/>
        </w:rPr>
      </w:pPr>
    </w:p>
    <w:p w:rsidR="00762BD3" w:rsidRDefault="00762BD3" w:rsidP="00EC6CBC">
      <w:pPr>
        <w:widowControl w:val="0"/>
        <w:autoSpaceDE w:val="0"/>
        <w:autoSpaceDN w:val="0"/>
        <w:adjustRightInd w:val="0"/>
        <w:spacing w:after="0" w:line="240" w:lineRule="auto"/>
        <w:rPr>
          <w:rFonts w:ascii="Arial" w:hAnsi="Arial" w:cs="Arial"/>
        </w:rPr>
      </w:pPr>
    </w:p>
    <w:p w:rsidR="00762BD3" w:rsidRDefault="00762BD3" w:rsidP="00EC6CBC">
      <w:pPr>
        <w:widowControl w:val="0"/>
        <w:autoSpaceDE w:val="0"/>
        <w:autoSpaceDN w:val="0"/>
        <w:adjustRightInd w:val="0"/>
        <w:spacing w:after="0" w:line="240" w:lineRule="auto"/>
        <w:rPr>
          <w:rFonts w:ascii="Arial" w:hAnsi="Arial" w:cs="Arial"/>
        </w:rPr>
      </w:pPr>
    </w:p>
    <w:p w:rsidR="00762BD3" w:rsidRDefault="00762BD3" w:rsidP="00EC6CBC">
      <w:pPr>
        <w:widowControl w:val="0"/>
        <w:autoSpaceDE w:val="0"/>
        <w:autoSpaceDN w:val="0"/>
        <w:adjustRightInd w:val="0"/>
        <w:spacing w:after="0" w:line="240" w:lineRule="auto"/>
        <w:rPr>
          <w:rFonts w:ascii="Arial" w:hAnsi="Arial" w:cs="Arial"/>
        </w:rPr>
      </w:pPr>
    </w:p>
    <w:p w:rsidR="002317AF" w:rsidRDefault="002317AF" w:rsidP="00EC6CBC">
      <w:pPr>
        <w:widowControl w:val="0"/>
        <w:autoSpaceDE w:val="0"/>
        <w:autoSpaceDN w:val="0"/>
        <w:adjustRightInd w:val="0"/>
        <w:spacing w:after="0" w:line="240" w:lineRule="auto"/>
        <w:rPr>
          <w:rFonts w:ascii="Arial" w:hAnsi="Arial" w:cs="Arial"/>
        </w:rPr>
      </w:pPr>
    </w:p>
    <w:p w:rsidR="005A1DBE" w:rsidRDefault="0041082B" w:rsidP="00683149">
      <w:pPr>
        <w:spacing w:after="0" w:line="240" w:lineRule="auto"/>
        <w:rPr>
          <w:rFonts w:ascii="Arial" w:eastAsia="Times New Roman" w:hAnsi="Arial" w:cs="Arial"/>
          <w:bCs/>
          <w:i/>
          <w:color w:val="000000"/>
        </w:rPr>
      </w:pPr>
      <w:r>
        <w:rPr>
          <w:rFonts w:ascii="Arial" w:hAnsi="Arial" w:cs="Arial"/>
          <w:i/>
          <w:sz w:val="23"/>
          <w:szCs w:val="23"/>
        </w:rPr>
        <w:t>Table 13</w:t>
      </w:r>
      <w:r w:rsidR="005A1DBE">
        <w:rPr>
          <w:rFonts w:ascii="Arial" w:hAnsi="Arial" w:cs="Arial"/>
          <w:i/>
          <w:sz w:val="23"/>
          <w:szCs w:val="23"/>
        </w:rPr>
        <w:t xml:space="preserve"> – </w:t>
      </w:r>
      <w:r w:rsidR="005A1DBE">
        <w:rPr>
          <w:rFonts w:ascii="Arial" w:eastAsia="Times New Roman" w:hAnsi="Arial" w:cs="Arial"/>
          <w:bCs/>
          <w:i/>
          <w:color w:val="000000"/>
        </w:rPr>
        <w:t>Abunzi Achievement / in % (July 2012-May</w:t>
      </w:r>
      <w:r w:rsidR="005A1DBE" w:rsidRPr="008C7478">
        <w:rPr>
          <w:rFonts w:ascii="Arial" w:eastAsia="Times New Roman" w:hAnsi="Arial" w:cs="Arial"/>
          <w:bCs/>
          <w:i/>
          <w:color w:val="000000"/>
        </w:rPr>
        <w:t xml:space="preserve"> 2013</w:t>
      </w:r>
      <w:r w:rsidR="005A1DBE">
        <w:rPr>
          <w:rFonts w:ascii="Arial" w:eastAsia="Times New Roman" w:hAnsi="Arial" w:cs="Arial"/>
          <w:bCs/>
          <w:i/>
          <w:color w:val="000000"/>
        </w:rPr>
        <w:t>&amp; July 2013-June 2014)</w:t>
      </w:r>
    </w:p>
    <w:p w:rsidR="00762BD3" w:rsidRPr="005A1DBE" w:rsidRDefault="00762BD3" w:rsidP="00683149">
      <w:pPr>
        <w:spacing w:after="0" w:line="240" w:lineRule="auto"/>
        <w:rPr>
          <w:rFonts w:ascii="Arial" w:hAnsi="Arial" w:cs="Arial"/>
          <w:i/>
          <w:sz w:val="23"/>
          <w:szCs w:val="23"/>
        </w:rPr>
      </w:pPr>
    </w:p>
    <w:tbl>
      <w:tblPr>
        <w:tblW w:w="9374" w:type="dxa"/>
        <w:tblInd w:w="94" w:type="dxa"/>
        <w:tblLook w:val="04A0" w:firstRow="1" w:lastRow="0" w:firstColumn="1" w:lastColumn="0" w:noHBand="0" w:noVBand="1"/>
      </w:tblPr>
      <w:tblGrid>
        <w:gridCol w:w="1634"/>
        <w:gridCol w:w="499"/>
        <w:gridCol w:w="1211"/>
        <w:gridCol w:w="1980"/>
        <w:gridCol w:w="1980"/>
        <w:gridCol w:w="2070"/>
      </w:tblGrid>
      <w:tr w:rsidR="008F6E3C" w:rsidRPr="008F6E3C" w:rsidTr="005A1DBE">
        <w:trPr>
          <w:trHeight w:val="300"/>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rPr>
                <w:rFonts w:ascii="Arial" w:eastAsia="Times New Roman" w:hAnsi="Arial" w:cs="Arial"/>
                <w:b/>
                <w:bCs/>
                <w:color w:val="000000"/>
              </w:rPr>
            </w:pPr>
            <w:r w:rsidRPr="008F6E3C">
              <w:rPr>
                <w:rFonts w:ascii="Arial" w:eastAsia="Times New Roman" w:hAnsi="Arial" w:cs="Arial"/>
                <w:b/>
                <w:bCs/>
                <w:color w:val="000000"/>
              </w:rPr>
              <w:t>Year</w:t>
            </w:r>
          </w:p>
        </w:tc>
        <w:tc>
          <w:tcPr>
            <w:tcW w:w="17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6E3C" w:rsidRPr="008F6E3C" w:rsidRDefault="008F6E3C" w:rsidP="008F6E3C">
            <w:pPr>
              <w:spacing w:after="0" w:line="240" w:lineRule="auto"/>
              <w:jc w:val="center"/>
              <w:rPr>
                <w:rFonts w:ascii="Arial" w:eastAsia="Times New Roman" w:hAnsi="Arial" w:cs="Arial"/>
                <w:color w:val="000000"/>
              </w:rPr>
            </w:pPr>
            <w:r w:rsidRPr="008F6E3C">
              <w:rPr>
                <w:rFonts w:ascii="Arial" w:eastAsia="Times New Roman" w:hAnsi="Arial" w:cs="Arial"/>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F6E3C" w:rsidRPr="008F6E3C" w:rsidRDefault="005A1DBE" w:rsidP="008F6E3C">
            <w:pPr>
              <w:spacing w:after="0" w:line="240" w:lineRule="auto"/>
              <w:rPr>
                <w:rFonts w:ascii="Arial" w:eastAsia="Times New Roman" w:hAnsi="Arial" w:cs="Arial"/>
                <w:b/>
                <w:bCs/>
                <w:color w:val="000000"/>
              </w:rPr>
            </w:pPr>
            <w:r>
              <w:rPr>
                <w:rFonts w:ascii="Arial" w:eastAsia="Times New Roman" w:hAnsi="Arial" w:cs="Arial"/>
                <w:b/>
                <w:bCs/>
                <w:color w:val="000000"/>
              </w:rPr>
              <w:t>R</w:t>
            </w:r>
            <w:r w:rsidR="008F6E3C" w:rsidRPr="008F6E3C">
              <w:rPr>
                <w:rFonts w:ascii="Arial" w:eastAsia="Times New Roman" w:hAnsi="Arial" w:cs="Arial"/>
                <w:b/>
                <w:bCs/>
                <w:color w:val="000000"/>
              </w:rPr>
              <w:t>esolved</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F6E3C" w:rsidRPr="008F6E3C" w:rsidRDefault="00E457F0" w:rsidP="008F6E3C">
            <w:pPr>
              <w:spacing w:after="0" w:line="240" w:lineRule="auto"/>
              <w:rPr>
                <w:rFonts w:ascii="Arial" w:eastAsia="Times New Roman" w:hAnsi="Arial" w:cs="Arial"/>
                <w:b/>
                <w:bCs/>
                <w:color w:val="000000"/>
              </w:rPr>
            </w:pPr>
            <w:r w:rsidRPr="008F6E3C">
              <w:rPr>
                <w:rFonts w:ascii="Arial" w:eastAsia="Times New Roman" w:hAnsi="Arial" w:cs="Arial"/>
                <w:b/>
                <w:bCs/>
                <w:color w:val="000000"/>
              </w:rPr>
              <w:t>R</w:t>
            </w:r>
            <w:r w:rsidR="008F6E3C" w:rsidRPr="008F6E3C">
              <w:rPr>
                <w:rFonts w:ascii="Arial" w:eastAsia="Times New Roman" w:hAnsi="Arial" w:cs="Arial"/>
                <w:b/>
                <w:bCs/>
                <w:color w:val="000000"/>
              </w:rPr>
              <w:t>eferred</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AB4BE9" w:rsidRDefault="00AB4BE9" w:rsidP="008F6E3C">
            <w:pPr>
              <w:spacing w:after="0" w:line="240" w:lineRule="auto"/>
              <w:rPr>
                <w:rFonts w:ascii="Arial" w:eastAsia="Times New Roman" w:hAnsi="Arial" w:cs="Arial"/>
                <w:b/>
                <w:bCs/>
                <w:color w:val="000000"/>
              </w:rPr>
            </w:pPr>
            <w:r>
              <w:rPr>
                <w:rFonts w:ascii="Arial" w:eastAsia="Times New Roman" w:hAnsi="Arial" w:cs="Arial"/>
                <w:b/>
                <w:bCs/>
                <w:color w:val="000000"/>
              </w:rPr>
              <w:t>Pending/</w:t>
            </w:r>
          </w:p>
          <w:p w:rsidR="008F6E3C" w:rsidRPr="008F6E3C" w:rsidRDefault="00AB4BE9" w:rsidP="008F6E3C">
            <w:pPr>
              <w:spacing w:after="0" w:line="240" w:lineRule="auto"/>
              <w:rPr>
                <w:rFonts w:ascii="Arial" w:eastAsia="Times New Roman" w:hAnsi="Arial" w:cs="Arial"/>
                <w:b/>
                <w:bCs/>
                <w:color w:val="000000"/>
              </w:rPr>
            </w:pPr>
            <w:r>
              <w:rPr>
                <w:rFonts w:ascii="Arial" w:eastAsia="Times New Roman" w:hAnsi="Arial" w:cs="Arial"/>
                <w:b/>
                <w:bCs/>
                <w:color w:val="000000"/>
              </w:rPr>
              <w:t>no action</w:t>
            </w:r>
          </w:p>
        </w:tc>
      </w:tr>
      <w:tr w:rsidR="008F6E3C" w:rsidRPr="008F6E3C" w:rsidTr="005A1DBE">
        <w:trPr>
          <w:trHeight w:val="300"/>
        </w:trPr>
        <w:tc>
          <w:tcPr>
            <w:tcW w:w="1634" w:type="dxa"/>
            <w:vMerge w:val="restart"/>
            <w:tcBorders>
              <w:top w:val="nil"/>
              <w:left w:val="single" w:sz="4" w:space="0" w:color="auto"/>
              <w:bottom w:val="single" w:sz="4" w:space="0" w:color="auto"/>
              <w:right w:val="single" w:sz="4" w:space="0" w:color="auto"/>
            </w:tcBorders>
            <w:shd w:val="clear" w:color="auto" w:fill="auto"/>
            <w:vAlign w:val="bottom"/>
            <w:hideMark/>
          </w:tcPr>
          <w:p w:rsidR="008F6E3C" w:rsidRPr="008F6E3C" w:rsidRDefault="008F6E3C" w:rsidP="008F6E3C">
            <w:pPr>
              <w:spacing w:after="0" w:line="240" w:lineRule="auto"/>
              <w:jc w:val="center"/>
              <w:rPr>
                <w:rFonts w:ascii="Arial" w:eastAsia="Times New Roman" w:hAnsi="Arial" w:cs="Arial"/>
                <w:b/>
                <w:bCs/>
                <w:i/>
                <w:iCs/>
                <w:color w:val="000000"/>
              </w:rPr>
            </w:pPr>
            <w:r w:rsidRPr="008F6E3C">
              <w:rPr>
                <w:rFonts w:ascii="Arial" w:eastAsia="Times New Roman" w:hAnsi="Arial" w:cs="Arial"/>
                <w:b/>
                <w:bCs/>
                <w:i/>
                <w:iCs/>
                <w:color w:val="000000"/>
              </w:rPr>
              <w:t>07/2012-05/2013</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rPr>
                <w:rFonts w:ascii="Arial" w:eastAsia="Times New Roman" w:hAnsi="Arial" w:cs="Arial"/>
                <w:i/>
                <w:iCs/>
                <w:color w:val="000000"/>
              </w:rPr>
            </w:pPr>
            <w:r w:rsidRPr="008F6E3C">
              <w:rPr>
                <w:rFonts w:ascii="Arial" w:eastAsia="Times New Roman" w:hAnsi="Arial" w:cs="Arial"/>
                <w:i/>
                <w:iCs/>
                <w:color w:val="000000"/>
              </w:rPr>
              <w:t>civil</w:t>
            </w:r>
          </w:p>
        </w:tc>
        <w:tc>
          <w:tcPr>
            <w:tcW w:w="198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84%</w:t>
            </w:r>
          </w:p>
        </w:tc>
        <w:tc>
          <w:tcPr>
            <w:tcW w:w="198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13%</w:t>
            </w:r>
          </w:p>
        </w:tc>
        <w:tc>
          <w:tcPr>
            <w:tcW w:w="207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4%</w:t>
            </w:r>
          </w:p>
        </w:tc>
      </w:tr>
      <w:tr w:rsidR="008F6E3C" w:rsidRPr="008F6E3C" w:rsidTr="005A1DBE">
        <w:trPr>
          <w:trHeight w:val="300"/>
        </w:trPr>
        <w:tc>
          <w:tcPr>
            <w:tcW w:w="1634" w:type="dxa"/>
            <w:vMerge/>
            <w:tcBorders>
              <w:top w:val="nil"/>
              <w:left w:val="single" w:sz="4" w:space="0" w:color="auto"/>
              <w:bottom w:val="single" w:sz="4" w:space="0" w:color="auto"/>
              <w:right w:val="single" w:sz="4" w:space="0" w:color="auto"/>
            </w:tcBorders>
            <w:vAlign w:val="center"/>
            <w:hideMark/>
          </w:tcPr>
          <w:p w:rsidR="008F6E3C" w:rsidRPr="008F6E3C" w:rsidRDefault="008F6E3C" w:rsidP="008F6E3C">
            <w:pPr>
              <w:spacing w:after="0" w:line="240" w:lineRule="auto"/>
              <w:rPr>
                <w:rFonts w:ascii="Arial" w:eastAsia="Times New Roman" w:hAnsi="Arial" w:cs="Arial"/>
                <w:b/>
                <w:bCs/>
                <w:i/>
                <w:iCs/>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rPr>
                <w:rFonts w:ascii="Arial" w:eastAsia="Times New Roman" w:hAnsi="Arial" w:cs="Arial"/>
                <w:i/>
                <w:iCs/>
                <w:color w:val="000000"/>
              </w:rPr>
            </w:pPr>
            <w:r w:rsidRPr="008F6E3C">
              <w:rPr>
                <w:rFonts w:ascii="Arial" w:eastAsia="Times New Roman" w:hAnsi="Arial" w:cs="Arial"/>
                <w:i/>
                <w:iCs/>
                <w:color w:val="000000"/>
              </w:rPr>
              <w:t>criminal</w:t>
            </w:r>
          </w:p>
        </w:tc>
        <w:tc>
          <w:tcPr>
            <w:tcW w:w="198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76%</w:t>
            </w:r>
          </w:p>
        </w:tc>
        <w:tc>
          <w:tcPr>
            <w:tcW w:w="198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19%</w:t>
            </w:r>
          </w:p>
        </w:tc>
        <w:tc>
          <w:tcPr>
            <w:tcW w:w="207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3%</w:t>
            </w:r>
          </w:p>
        </w:tc>
      </w:tr>
      <w:tr w:rsidR="008F6E3C" w:rsidRPr="008F6E3C" w:rsidTr="005A1DBE">
        <w:trPr>
          <w:trHeight w:val="300"/>
        </w:trPr>
        <w:tc>
          <w:tcPr>
            <w:tcW w:w="1634" w:type="dxa"/>
            <w:vMerge/>
            <w:tcBorders>
              <w:top w:val="nil"/>
              <w:left w:val="single" w:sz="4" w:space="0" w:color="auto"/>
              <w:bottom w:val="single" w:sz="4" w:space="0" w:color="auto"/>
              <w:right w:val="single" w:sz="4" w:space="0" w:color="auto"/>
            </w:tcBorders>
            <w:vAlign w:val="center"/>
            <w:hideMark/>
          </w:tcPr>
          <w:p w:rsidR="008F6E3C" w:rsidRPr="008F6E3C" w:rsidRDefault="008F6E3C" w:rsidP="008F6E3C">
            <w:pPr>
              <w:spacing w:after="0" w:line="240" w:lineRule="auto"/>
              <w:rPr>
                <w:rFonts w:ascii="Arial" w:eastAsia="Times New Roman" w:hAnsi="Arial" w:cs="Arial"/>
                <w:b/>
                <w:bCs/>
                <w:i/>
                <w:iCs/>
                <w:color w:val="000000"/>
              </w:rPr>
            </w:pPr>
          </w:p>
        </w:tc>
        <w:tc>
          <w:tcPr>
            <w:tcW w:w="17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6E3C" w:rsidRPr="008F6E3C" w:rsidRDefault="008F6E3C" w:rsidP="008F6E3C">
            <w:pPr>
              <w:spacing w:after="0" w:line="240" w:lineRule="auto"/>
              <w:rPr>
                <w:rFonts w:ascii="Arial" w:eastAsia="Times New Roman" w:hAnsi="Arial" w:cs="Arial"/>
                <w:i/>
                <w:iCs/>
                <w:color w:val="000000"/>
              </w:rPr>
            </w:pPr>
            <w:r w:rsidRPr="008F6E3C">
              <w:rPr>
                <w:rFonts w:ascii="Arial" w:eastAsia="Times New Roman" w:hAnsi="Arial" w:cs="Arial"/>
                <w:i/>
                <w:iCs/>
                <w:color w:val="000000"/>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82.5%</w:t>
            </w:r>
          </w:p>
        </w:tc>
        <w:tc>
          <w:tcPr>
            <w:tcW w:w="198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14.5%</w:t>
            </w:r>
          </w:p>
        </w:tc>
        <w:tc>
          <w:tcPr>
            <w:tcW w:w="207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3%</w:t>
            </w:r>
          </w:p>
        </w:tc>
      </w:tr>
      <w:tr w:rsidR="008F6E3C" w:rsidRPr="008F6E3C" w:rsidTr="005A1DBE">
        <w:trPr>
          <w:trHeight w:val="75"/>
        </w:trPr>
        <w:tc>
          <w:tcPr>
            <w:tcW w:w="1634" w:type="dxa"/>
            <w:tcBorders>
              <w:top w:val="nil"/>
              <w:left w:val="single" w:sz="4" w:space="0" w:color="auto"/>
              <w:bottom w:val="single" w:sz="4" w:space="0" w:color="auto"/>
              <w:right w:val="nil"/>
            </w:tcBorders>
            <w:shd w:val="clear" w:color="000000" w:fill="EEECE1"/>
            <w:noWrap/>
            <w:vAlign w:val="bottom"/>
            <w:hideMark/>
          </w:tcPr>
          <w:p w:rsidR="008F6E3C" w:rsidRPr="008F6E3C" w:rsidRDefault="008F6E3C" w:rsidP="008F6E3C">
            <w:pPr>
              <w:spacing w:after="0" w:line="240" w:lineRule="auto"/>
              <w:rPr>
                <w:rFonts w:ascii="Arial" w:eastAsia="Times New Roman" w:hAnsi="Arial" w:cs="Arial"/>
                <w:color w:val="000000"/>
              </w:rPr>
            </w:pPr>
            <w:r w:rsidRPr="008F6E3C">
              <w:rPr>
                <w:rFonts w:ascii="Arial" w:eastAsia="Times New Roman" w:hAnsi="Arial" w:cs="Arial"/>
                <w:color w:val="000000"/>
              </w:rPr>
              <w:t> </w:t>
            </w:r>
          </w:p>
        </w:tc>
        <w:tc>
          <w:tcPr>
            <w:tcW w:w="499" w:type="dxa"/>
            <w:tcBorders>
              <w:top w:val="nil"/>
              <w:left w:val="nil"/>
              <w:bottom w:val="single" w:sz="4" w:space="0" w:color="auto"/>
              <w:right w:val="nil"/>
            </w:tcBorders>
            <w:shd w:val="clear" w:color="000000" w:fill="EEECE1"/>
            <w:noWrap/>
            <w:vAlign w:val="bottom"/>
            <w:hideMark/>
          </w:tcPr>
          <w:p w:rsidR="008F6E3C" w:rsidRPr="008F6E3C" w:rsidRDefault="008F6E3C" w:rsidP="008F6E3C">
            <w:pPr>
              <w:spacing w:after="0" w:line="240" w:lineRule="auto"/>
              <w:rPr>
                <w:rFonts w:ascii="Arial" w:eastAsia="Times New Roman" w:hAnsi="Arial" w:cs="Arial"/>
                <w:i/>
                <w:iCs/>
                <w:color w:val="000000"/>
              </w:rPr>
            </w:pPr>
            <w:r w:rsidRPr="008F6E3C">
              <w:rPr>
                <w:rFonts w:ascii="Arial" w:eastAsia="Times New Roman" w:hAnsi="Arial" w:cs="Arial"/>
                <w:i/>
                <w:iCs/>
                <w:color w:val="000000"/>
              </w:rPr>
              <w:t> </w:t>
            </w:r>
          </w:p>
        </w:tc>
        <w:tc>
          <w:tcPr>
            <w:tcW w:w="1211" w:type="dxa"/>
            <w:tcBorders>
              <w:top w:val="nil"/>
              <w:left w:val="nil"/>
              <w:bottom w:val="single" w:sz="4" w:space="0" w:color="auto"/>
              <w:right w:val="nil"/>
            </w:tcBorders>
            <w:shd w:val="clear" w:color="000000" w:fill="EEECE1"/>
            <w:noWrap/>
            <w:vAlign w:val="bottom"/>
            <w:hideMark/>
          </w:tcPr>
          <w:p w:rsidR="008F6E3C" w:rsidRPr="008F6E3C" w:rsidRDefault="008F6E3C" w:rsidP="008F6E3C">
            <w:pPr>
              <w:spacing w:after="0" w:line="240" w:lineRule="auto"/>
              <w:rPr>
                <w:rFonts w:ascii="Arial" w:eastAsia="Times New Roman" w:hAnsi="Arial" w:cs="Arial"/>
                <w:i/>
                <w:iCs/>
                <w:color w:val="000000"/>
              </w:rPr>
            </w:pPr>
            <w:r w:rsidRPr="008F6E3C">
              <w:rPr>
                <w:rFonts w:ascii="Arial" w:eastAsia="Times New Roman" w:hAnsi="Arial" w:cs="Arial"/>
                <w:i/>
                <w:iCs/>
                <w:color w:val="000000"/>
              </w:rPr>
              <w:t> </w:t>
            </w:r>
          </w:p>
        </w:tc>
        <w:tc>
          <w:tcPr>
            <w:tcW w:w="1980" w:type="dxa"/>
            <w:tcBorders>
              <w:top w:val="nil"/>
              <w:left w:val="nil"/>
              <w:bottom w:val="single" w:sz="4" w:space="0" w:color="auto"/>
              <w:right w:val="nil"/>
            </w:tcBorders>
            <w:shd w:val="clear" w:color="000000" w:fill="EEECE1"/>
            <w:noWrap/>
            <w:vAlign w:val="bottom"/>
            <w:hideMark/>
          </w:tcPr>
          <w:p w:rsidR="008F6E3C" w:rsidRPr="008F6E3C" w:rsidRDefault="008F6E3C" w:rsidP="008F6E3C">
            <w:pPr>
              <w:spacing w:after="0" w:line="240" w:lineRule="auto"/>
              <w:rPr>
                <w:rFonts w:ascii="Arial" w:eastAsia="Times New Roman" w:hAnsi="Arial" w:cs="Arial"/>
                <w:color w:val="000000"/>
              </w:rPr>
            </w:pPr>
            <w:r w:rsidRPr="008F6E3C">
              <w:rPr>
                <w:rFonts w:ascii="Arial" w:eastAsia="Times New Roman" w:hAnsi="Arial" w:cs="Arial"/>
                <w:color w:val="000000"/>
              </w:rPr>
              <w:t> </w:t>
            </w:r>
          </w:p>
        </w:tc>
        <w:tc>
          <w:tcPr>
            <w:tcW w:w="1980" w:type="dxa"/>
            <w:tcBorders>
              <w:top w:val="nil"/>
              <w:left w:val="nil"/>
              <w:bottom w:val="single" w:sz="4" w:space="0" w:color="auto"/>
              <w:right w:val="nil"/>
            </w:tcBorders>
            <w:shd w:val="clear" w:color="000000" w:fill="EEECE1"/>
            <w:noWrap/>
            <w:vAlign w:val="bottom"/>
            <w:hideMark/>
          </w:tcPr>
          <w:p w:rsidR="008F6E3C" w:rsidRPr="008F6E3C" w:rsidRDefault="008F6E3C" w:rsidP="008F6E3C">
            <w:pPr>
              <w:spacing w:after="0" w:line="240" w:lineRule="auto"/>
              <w:rPr>
                <w:rFonts w:ascii="Arial" w:eastAsia="Times New Roman" w:hAnsi="Arial" w:cs="Arial"/>
                <w:color w:val="000000"/>
              </w:rPr>
            </w:pPr>
            <w:r w:rsidRPr="008F6E3C">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000000" w:fill="EEECE1"/>
            <w:noWrap/>
            <w:vAlign w:val="bottom"/>
            <w:hideMark/>
          </w:tcPr>
          <w:p w:rsidR="008F6E3C" w:rsidRPr="008F6E3C" w:rsidRDefault="008F6E3C" w:rsidP="008F6E3C">
            <w:pPr>
              <w:spacing w:after="0" w:line="240" w:lineRule="auto"/>
              <w:rPr>
                <w:rFonts w:ascii="Arial" w:eastAsia="Times New Roman" w:hAnsi="Arial" w:cs="Arial"/>
                <w:color w:val="000000"/>
              </w:rPr>
            </w:pPr>
            <w:r w:rsidRPr="008F6E3C">
              <w:rPr>
                <w:rFonts w:ascii="Arial" w:eastAsia="Times New Roman" w:hAnsi="Arial" w:cs="Arial"/>
                <w:color w:val="000000"/>
              </w:rPr>
              <w:t> </w:t>
            </w:r>
          </w:p>
        </w:tc>
      </w:tr>
      <w:tr w:rsidR="008F6E3C" w:rsidRPr="008F6E3C" w:rsidTr="005A1DBE">
        <w:trPr>
          <w:trHeight w:val="300"/>
        </w:trPr>
        <w:tc>
          <w:tcPr>
            <w:tcW w:w="1634" w:type="dxa"/>
            <w:vMerge w:val="restart"/>
            <w:tcBorders>
              <w:top w:val="nil"/>
              <w:left w:val="single" w:sz="4" w:space="0" w:color="auto"/>
              <w:bottom w:val="single" w:sz="4" w:space="0" w:color="auto"/>
              <w:right w:val="single" w:sz="4" w:space="0" w:color="auto"/>
            </w:tcBorders>
            <w:shd w:val="clear" w:color="auto" w:fill="auto"/>
            <w:vAlign w:val="bottom"/>
            <w:hideMark/>
          </w:tcPr>
          <w:p w:rsidR="008F6E3C" w:rsidRPr="008F6E3C" w:rsidRDefault="005A1DBE" w:rsidP="008F6E3C">
            <w:pPr>
              <w:spacing w:after="0" w:line="240" w:lineRule="auto"/>
              <w:jc w:val="center"/>
              <w:rPr>
                <w:rFonts w:ascii="Arial" w:eastAsia="Times New Roman" w:hAnsi="Arial" w:cs="Arial"/>
                <w:b/>
                <w:bCs/>
                <w:i/>
                <w:iCs/>
                <w:color w:val="000000"/>
              </w:rPr>
            </w:pPr>
            <w:r>
              <w:rPr>
                <w:rFonts w:ascii="Arial" w:eastAsia="Times New Roman" w:hAnsi="Arial" w:cs="Arial"/>
                <w:b/>
                <w:bCs/>
                <w:i/>
                <w:iCs/>
                <w:color w:val="000000"/>
              </w:rPr>
              <w:t>07/2013-06</w:t>
            </w:r>
            <w:r w:rsidR="008F6E3C" w:rsidRPr="008F6E3C">
              <w:rPr>
                <w:rFonts w:ascii="Arial" w:eastAsia="Times New Roman" w:hAnsi="Arial" w:cs="Arial"/>
                <w:b/>
                <w:bCs/>
                <w:i/>
                <w:iCs/>
                <w:color w:val="000000"/>
              </w:rPr>
              <w:t>/2014</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rPr>
                <w:rFonts w:ascii="Arial" w:eastAsia="Times New Roman" w:hAnsi="Arial" w:cs="Arial"/>
                <w:i/>
                <w:iCs/>
                <w:color w:val="000000"/>
              </w:rPr>
            </w:pPr>
            <w:r w:rsidRPr="008F6E3C">
              <w:rPr>
                <w:rFonts w:ascii="Arial" w:eastAsia="Times New Roman" w:hAnsi="Arial" w:cs="Arial"/>
                <w:i/>
                <w:iCs/>
                <w:color w:val="000000"/>
              </w:rPr>
              <w:t>civil</w:t>
            </w:r>
          </w:p>
        </w:tc>
        <w:tc>
          <w:tcPr>
            <w:tcW w:w="198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79%</w:t>
            </w:r>
          </w:p>
        </w:tc>
        <w:tc>
          <w:tcPr>
            <w:tcW w:w="198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7%</w:t>
            </w:r>
          </w:p>
        </w:tc>
        <w:tc>
          <w:tcPr>
            <w:tcW w:w="207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14%</w:t>
            </w:r>
          </w:p>
        </w:tc>
      </w:tr>
      <w:tr w:rsidR="00AB4BE9" w:rsidRPr="008F6E3C" w:rsidTr="005A1DBE">
        <w:trPr>
          <w:trHeight w:val="300"/>
        </w:trPr>
        <w:tc>
          <w:tcPr>
            <w:tcW w:w="1634" w:type="dxa"/>
            <w:vMerge/>
            <w:tcBorders>
              <w:top w:val="nil"/>
              <w:left w:val="single" w:sz="4" w:space="0" w:color="auto"/>
              <w:bottom w:val="single" w:sz="4" w:space="0" w:color="auto"/>
              <w:right w:val="single" w:sz="4" w:space="0" w:color="auto"/>
            </w:tcBorders>
            <w:vAlign w:val="center"/>
            <w:hideMark/>
          </w:tcPr>
          <w:p w:rsidR="00AB4BE9" w:rsidRPr="008F6E3C" w:rsidRDefault="00AB4BE9" w:rsidP="008F6E3C">
            <w:pPr>
              <w:spacing w:after="0" w:line="240" w:lineRule="auto"/>
              <w:rPr>
                <w:rFonts w:ascii="Arial" w:eastAsia="Times New Roman" w:hAnsi="Arial" w:cs="Arial"/>
                <w:b/>
                <w:bCs/>
                <w:i/>
                <w:iCs/>
                <w:color w:val="000000"/>
              </w:rPr>
            </w:pP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AB4BE9" w:rsidRPr="008F6E3C" w:rsidRDefault="00AB4BE9" w:rsidP="00AB4BE9">
            <w:pPr>
              <w:spacing w:after="0" w:line="240" w:lineRule="auto"/>
              <w:rPr>
                <w:rFonts w:ascii="Arial" w:eastAsia="Times New Roman" w:hAnsi="Arial" w:cs="Arial"/>
                <w:i/>
                <w:iCs/>
                <w:color w:val="000000"/>
              </w:rPr>
            </w:pPr>
            <w:r w:rsidRPr="008F6E3C">
              <w:rPr>
                <w:rFonts w:ascii="Arial" w:eastAsia="Times New Roman" w:hAnsi="Arial" w:cs="Arial"/>
                <w:i/>
                <w:iCs/>
                <w:color w:val="000000"/>
              </w:rPr>
              <w:t>criminal </w:t>
            </w:r>
          </w:p>
        </w:tc>
        <w:tc>
          <w:tcPr>
            <w:tcW w:w="1980" w:type="dxa"/>
            <w:tcBorders>
              <w:top w:val="nil"/>
              <w:left w:val="nil"/>
              <w:bottom w:val="single" w:sz="4" w:space="0" w:color="auto"/>
              <w:right w:val="single" w:sz="4" w:space="0" w:color="auto"/>
            </w:tcBorders>
            <w:shd w:val="clear" w:color="auto" w:fill="auto"/>
            <w:noWrap/>
            <w:vAlign w:val="bottom"/>
            <w:hideMark/>
          </w:tcPr>
          <w:p w:rsidR="00AB4BE9" w:rsidRPr="008F6E3C" w:rsidRDefault="00AB4BE9"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rsidR="00AB4BE9" w:rsidRPr="008F6E3C" w:rsidRDefault="00AB4BE9"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6%</w:t>
            </w:r>
          </w:p>
        </w:tc>
        <w:tc>
          <w:tcPr>
            <w:tcW w:w="2070" w:type="dxa"/>
            <w:tcBorders>
              <w:top w:val="nil"/>
              <w:left w:val="nil"/>
              <w:bottom w:val="single" w:sz="4" w:space="0" w:color="auto"/>
              <w:right w:val="single" w:sz="4" w:space="0" w:color="auto"/>
            </w:tcBorders>
            <w:shd w:val="clear" w:color="auto" w:fill="auto"/>
            <w:noWrap/>
            <w:vAlign w:val="bottom"/>
            <w:hideMark/>
          </w:tcPr>
          <w:p w:rsidR="00AB4BE9" w:rsidRPr="008F6E3C" w:rsidRDefault="00AB4BE9"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23%</w:t>
            </w:r>
          </w:p>
        </w:tc>
      </w:tr>
      <w:tr w:rsidR="008F6E3C" w:rsidRPr="008F6E3C" w:rsidTr="005A1DBE">
        <w:trPr>
          <w:trHeight w:val="300"/>
        </w:trPr>
        <w:tc>
          <w:tcPr>
            <w:tcW w:w="1634" w:type="dxa"/>
            <w:vMerge/>
            <w:tcBorders>
              <w:top w:val="nil"/>
              <w:left w:val="single" w:sz="4" w:space="0" w:color="auto"/>
              <w:bottom w:val="single" w:sz="4" w:space="0" w:color="auto"/>
              <w:right w:val="single" w:sz="4" w:space="0" w:color="auto"/>
            </w:tcBorders>
            <w:vAlign w:val="center"/>
            <w:hideMark/>
          </w:tcPr>
          <w:p w:rsidR="008F6E3C" w:rsidRPr="008F6E3C" w:rsidRDefault="008F6E3C" w:rsidP="008F6E3C">
            <w:pPr>
              <w:spacing w:after="0" w:line="240" w:lineRule="auto"/>
              <w:rPr>
                <w:rFonts w:ascii="Arial" w:eastAsia="Times New Roman" w:hAnsi="Arial" w:cs="Arial"/>
                <w:b/>
                <w:bCs/>
                <w:i/>
                <w:iCs/>
                <w:color w:val="000000"/>
              </w:rPr>
            </w:pPr>
          </w:p>
        </w:tc>
        <w:tc>
          <w:tcPr>
            <w:tcW w:w="17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6E3C" w:rsidRPr="008F6E3C" w:rsidRDefault="008F6E3C" w:rsidP="008F6E3C">
            <w:pPr>
              <w:spacing w:after="0" w:line="240" w:lineRule="auto"/>
              <w:rPr>
                <w:rFonts w:ascii="Arial" w:eastAsia="Times New Roman" w:hAnsi="Arial" w:cs="Arial"/>
                <w:i/>
                <w:iCs/>
                <w:color w:val="000000"/>
              </w:rPr>
            </w:pPr>
            <w:r w:rsidRPr="008F6E3C">
              <w:rPr>
                <w:rFonts w:ascii="Arial" w:eastAsia="Times New Roman" w:hAnsi="Arial" w:cs="Arial"/>
                <w:i/>
                <w:iCs/>
                <w:color w:val="000000"/>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77%</w:t>
            </w:r>
          </w:p>
        </w:tc>
        <w:tc>
          <w:tcPr>
            <w:tcW w:w="198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7%</w:t>
            </w:r>
          </w:p>
        </w:tc>
        <w:tc>
          <w:tcPr>
            <w:tcW w:w="2070" w:type="dxa"/>
            <w:tcBorders>
              <w:top w:val="nil"/>
              <w:left w:val="nil"/>
              <w:bottom w:val="single" w:sz="4" w:space="0" w:color="auto"/>
              <w:right w:val="single" w:sz="4" w:space="0" w:color="auto"/>
            </w:tcBorders>
            <w:shd w:val="clear" w:color="auto" w:fill="auto"/>
            <w:noWrap/>
            <w:vAlign w:val="bottom"/>
            <w:hideMark/>
          </w:tcPr>
          <w:p w:rsidR="008F6E3C" w:rsidRPr="008F6E3C" w:rsidRDefault="008F6E3C" w:rsidP="008F6E3C">
            <w:pPr>
              <w:spacing w:after="0" w:line="240" w:lineRule="auto"/>
              <w:jc w:val="right"/>
              <w:rPr>
                <w:rFonts w:ascii="Arial" w:eastAsia="Times New Roman" w:hAnsi="Arial" w:cs="Arial"/>
                <w:color w:val="000000"/>
              </w:rPr>
            </w:pPr>
            <w:r w:rsidRPr="008F6E3C">
              <w:rPr>
                <w:rFonts w:ascii="Arial" w:eastAsia="Times New Roman" w:hAnsi="Arial" w:cs="Arial"/>
                <w:color w:val="000000"/>
              </w:rPr>
              <w:t>16%</w:t>
            </w:r>
          </w:p>
        </w:tc>
      </w:tr>
    </w:tbl>
    <w:p w:rsidR="00AB4BE9" w:rsidRDefault="00AB4BE9" w:rsidP="00AB4BE9">
      <w:pPr>
        <w:widowControl w:val="0"/>
        <w:autoSpaceDE w:val="0"/>
        <w:autoSpaceDN w:val="0"/>
        <w:adjustRightInd w:val="0"/>
        <w:spacing w:after="0" w:line="240" w:lineRule="auto"/>
        <w:rPr>
          <w:rFonts w:ascii="Arial" w:hAnsi="Arial" w:cs="Arial"/>
          <w:bCs/>
        </w:rPr>
      </w:pPr>
    </w:p>
    <w:p w:rsidR="00763D0C" w:rsidRPr="0042383A" w:rsidRDefault="0042383A" w:rsidP="00AB4BE9">
      <w:pPr>
        <w:widowControl w:val="0"/>
        <w:autoSpaceDE w:val="0"/>
        <w:autoSpaceDN w:val="0"/>
        <w:adjustRightInd w:val="0"/>
        <w:spacing w:after="0" w:line="240" w:lineRule="auto"/>
        <w:rPr>
          <w:rFonts w:ascii="Arial" w:hAnsi="Arial" w:cs="Arial"/>
          <w:bCs/>
          <w:i/>
          <w:sz w:val="23"/>
          <w:szCs w:val="23"/>
        </w:rPr>
      </w:pPr>
      <w:r>
        <w:rPr>
          <w:rFonts w:ascii="Arial" w:hAnsi="Arial" w:cs="Arial"/>
          <w:i/>
          <w:sz w:val="23"/>
          <w:szCs w:val="23"/>
        </w:rPr>
        <w:t xml:space="preserve">Abunzi committee </w:t>
      </w:r>
      <w:r w:rsidR="00407EDC">
        <w:rPr>
          <w:rFonts w:ascii="Arial" w:hAnsi="Arial" w:cs="Arial"/>
          <w:i/>
          <w:sz w:val="23"/>
          <w:szCs w:val="23"/>
        </w:rPr>
        <w:t>deliver</w:t>
      </w:r>
      <w:r>
        <w:rPr>
          <w:rFonts w:ascii="Arial" w:hAnsi="Arial" w:cs="Arial"/>
          <w:i/>
          <w:sz w:val="23"/>
          <w:szCs w:val="23"/>
        </w:rPr>
        <w:t>ing its</w:t>
      </w:r>
      <w:r w:rsidR="00763D0C" w:rsidRPr="0042383A">
        <w:rPr>
          <w:rFonts w:ascii="Arial" w:hAnsi="Arial" w:cs="Arial"/>
          <w:i/>
          <w:sz w:val="23"/>
          <w:szCs w:val="23"/>
        </w:rPr>
        <w:t xml:space="preserve"> d</w:t>
      </w:r>
      <w:r w:rsidR="00407EDC">
        <w:rPr>
          <w:rFonts w:ascii="Arial" w:hAnsi="Arial" w:cs="Arial"/>
          <w:i/>
          <w:sz w:val="23"/>
          <w:szCs w:val="23"/>
        </w:rPr>
        <w:t xml:space="preserve">ecision </w:t>
      </w:r>
    </w:p>
    <w:p w:rsidR="00AB4BE9" w:rsidRPr="00EF1360" w:rsidRDefault="00AB4BE9" w:rsidP="00AB4BE9">
      <w:pPr>
        <w:widowControl w:val="0"/>
        <w:autoSpaceDE w:val="0"/>
        <w:autoSpaceDN w:val="0"/>
        <w:adjustRightInd w:val="0"/>
        <w:spacing w:after="0" w:line="240" w:lineRule="auto"/>
        <w:rPr>
          <w:rFonts w:ascii="Arial" w:hAnsi="Arial" w:cs="Arial"/>
        </w:rPr>
      </w:pPr>
      <w:r w:rsidRPr="00EF1360">
        <w:rPr>
          <w:rFonts w:ascii="Arial" w:hAnsi="Arial" w:cs="Arial"/>
          <w:noProof/>
        </w:rPr>
        <w:drawing>
          <wp:inline distT="0" distB="0" distL="0" distR="0">
            <wp:extent cx="4414928" cy="2570671"/>
            <wp:effectExtent l="19050" t="0" r="4672" b="0"/>
            <wp:docPr id="18" name="Picture 1" descr="C:\Users\Craig Naumann\Desktop\Rwanda_A2J MTR\2015-11-20_Pix for final report abunzi_CPC\SAM_0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 Naumann\Desktop\Rwanda_A2J MTR\2015-11-20_Pix for final report abunzi_CPC\SAM_0422.JPG"/>
                    <pic:cNvPicPr>
                      <a:picLocks noChangeAspect="1" noChangeArrowheads="1"/>
                    </pic:cNvPicPr>
                  </pic:nvPicPr>
                  <pic:blipFill>
                    <a:blip r:embed="rId25"/>
                    <a:srcRect/>
                    <a:stretch>
                      <a:fillRect/>
                    </a:stretch>
                  </pic:blipFill>
                  <pic:spPr bwMode="auto">
                    <a:xfrm>
                      <a:off x="0" y="0"/>
                      <a:ext cx="4419460" cy="2573310"/>
                    </a:xfrm>
                    <a:prstGeom prst="rect">
                      <a:avLst/>
                    </a:prstGeom>
                    <a:noFill/>
                    <a:ln w="9525">
                      <a:noFill/>
                      <a:miter lim="800000"/>
                      <a:headEnd/>
                      <a:tailEnd/>
                    </a:ln>
                  </pic:spPr>
                </pic:pic>
              </a:graphicData>
            </a:graphic>
          </wp:inline>
        </w:drawing>
      </w:r>
    </w:p>
    <w:p w:rsidR="00AB4BE9" w:rsidRPr="00763D0C" w:rsidRDefault="00763D0C" w:rsidP="00AB4BE9">
      <w:pPr>
        <w:widowControl w:val="0"/>
        <w:autoSpaceDE w:val="0"/>
        <w:autoSpaceDN w:val="0"/>
        <w:adjustRightInd w:val="0"/>
        <w:spacing w:after="0" w:line="240" w:lineRule="auto"/>
        <w:rPr>
          <w:rFonts w:ascii="Arial" w:hAnsi="Arial" w:cs="Arial"/>
          <w:i/>
        </w:rPr>
      </w:pPr>
      <w:r>
        <w:rPr>
          <w:rFonts w:ascii="Arial" w:hAnsi="Arial" w:cs="Arial"/>
          <w:i/>
        </w:rPr>
        <w:t>(Photo Credit:   Picture taken by the Author of this Report</w:t>
      </w:r>
      <w:r w:rsidRPr="00763D0C">
        <w:rPr>
          <w:rFonts w:ascii="Arial" w:hAnsi="Arial" w:cs="Arial"/>
          <w:i/>
        </w:rPr>
        <w:t>; November 2015)</w:t>
      </w:r>
    </w:p>
    <w:p w:rsidR="002F7061" w:rsidRDefault="002F7061" w:rsidP="00AB4BE9">
      <w:pPr>
        <w:widowControl w:val="0"/>
        <w:autoSpaceDE w:val="0"/>
        <w:autoSpaceDN w:val="0"/>
        <w:adjustRightInd w:val="0"/>
        <w:spacing w:after="0" w:line="240" w:lineRule="auto"/>
        <w:rPr>
          <w:rFonts w:ascii="Arial" w:hAnsi="Arial" w:cs="Arial"/>
        </w:rPr>
      </w:pPr>
    </w:p>
    <w:p w:rsidR="00762BD3" w:rsidRDefault="00762BD3" w:rsidP="00AB4BE9">
      <w:pPr>
        <w:widowControl w:val="0"/>
        <w:autoSpaceDE w:val="0"/>
        <w:autoSpaceDN w:val="0"/>
        <w:adjustRightInd w:val="0"/>
        <w:spacing w:after="0" w:line="240" w:lineRule="auto"/>
        <w:rPr>
          <w:rFonts w:ascii="Arial" w:hAnsi="Arial" w:cs="Arial"/>
        </w:rPr>
      </w:pPr>
    </w:p>
    <w:p w:rsidR="008F1445" w:rsidRPr="00823946" w:rsidRDefault="00762BD3" w:rsidP="0042459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5</w:t>
      </w:r>
      <w:r w:rsidR="001D5F5C" w:rsidRPr="00823946">
        <w:rPr>
          <w:rFonts w:ascii="Arial" w:hAnsi="Arial" w:cs="Arial"/>
          <w:b/>
          <w:bCs/>
          <w:sz w:val="23"/>
          <w:szCs w:val="23"/>
        </w:rPr>
        <w:t xml:space="preserve">.5 Early Impact </w:t>
      </w:r>
    </w:p>
    <w:p w:rsidR="008F1445" w:rsidRPr="00823946" w:rsidRDefault="008F1445" w:rsidP="0042459B">
      <w:pPr>
        <w:widowControl w:val="0"/>
        <w:autoSpaceDE w:val="0"/>
        <w:autoSpaceDN w:val="0"/>
        <w:adjustRightInd w:val="0"/>
        <w:spacing w:after="0" w:line="240" w:lineRule="auto"/>
        <w:rPr>
          <w:rFonts w:ascii="Arial" w:hAnsi="Arial" w:cs="Arial"/>
          <w:b/>
          <w:bCs/>
          <w:i/>
          <w:sz w:val="23"/>
          <w:szCs w:val="23"/>
        </w:rPr>
      </w:pPr>
    </w:p>
    <w:p w:rsidR="002F7061" w:rsidRDefault="002F7061" w:rsidP="008E7EF3">
      <w:pPr>
        <w:widowControl w:val="0"/>
        <w:autoSpaceDE w:val="0"/>
        <w:autoSpaceDN w:val="0"/>
        <w:adjustRightInd w:val="0"/>
        <w:spacing w:after="0" w:line="240" w:lineRule="auto"/>
        <w:jc w:val="both"/>
        <w:rPr>
          <w:rFonts w:ascii="Arial" w:hAnsi="Arial" w:cs="Arial"/>
          <w:bCs/>
          <w:sz w:val="23"/>
          <w:szCs w:val="23"/>
        </w:rPr>
      </w:pPr>
      <w:bookmarkStart w:id="5" w:name="page3"/>
      <w:bookmarkEnd w:id="5"/>
      <w:r>
        <w:rPr>
          <w:rFonts w:ascii="Arial" w:hAnsi="Arial" w:cs="Arial"/>
          <w:bCs/>
          <w:sz w:val="23"/>
          <w:szCs w:val="23"/>
        </w:rPr>
        <w:t>-Overall, the JP is rated as having merited 10.8/15 points (or a “B” on a school grade scale of A to F with A being the best grade).</w:t>
      </w:r>
    </w:p>
    <w:p w:rsidR="002F7061" w:rsidRDefault="002F7061" w:rsidP="008E7EF3">
      <w:pPr>
        <w:widowControl w:val="0"/>
        <w:autoSpaceDE w:val="0"/>
        <w:autoSpaceDN w:val="0"/>
        <w:adjustRightInd w:val="0"/>
        <w:spacing w:after="0" w:line="240" w:lineRule="auto"/>
        <w:jc w:val="both"/>
        <w:rPr>
          <w:rFonts w:ascii="Arial" w:hAnsi="Arial" w:cs="Arial"/>
          <w:bCs/>
          <w:sz w:val="23"/>
          <w:szCs w:val="23"/>
        </w:rPr>
      </w:pPr>
    </w:p>
    <w:p w:rsidR="008C7478" w:rsidRPr="008C7478" w:rsidRDefault="008C7478" w:rsidP="008C7478">
      <w:pPr>
        <w:spacing w:after="0" w:line="265" w:lineRule="atLeast"/>
        <w:textAlignment w:val="baseline"/>
        <w:rPr>
          <w:rFonts w:ascii="Arial" w:eastAsia="Times New Roman" w:hAnsi="Arial" w:cs="Arial"/>
          <w:i/>
          <w:sz w:val="23"/>
          <w:szCs w:val="23"/>
        </w:rPr>
      </w:pPr>
      <w:r w:rsidRPr="008C7478">
        <w:rPr>
          <w:rFonts w:ascii="Arial" w:eastAsia="Times New Roman" w:hAnsi="Arial" w:cs="Arial"/>
          <w:i/>
          <w:sz w:val="23"/>
          <w:szCs w:val="23"/>
        </w:rPr>
        <w:t xml:space="preserve">Table </w:t>
      </w:r>
      <w:r w:rsidR="0041082B">
        <w:rPr>
          <w:rFonts w:ascii="Arial" w:eastAsia="Times New Roman" w:hAnsi="Arial" w:cs="Arial"/>
          <w:i/>
          <w:sz w:val="23"/>
          <w:szCs w:val="23"/>
        </w:rPr>
        <w:t>14</w:t>
      </w:r>
      <w:r w:rsidRPr="008C7478">
        <w:rPr>
          <w:rFonts w:ascii="Arial" w:eastAsia="Times New Roman" w:hAnsi="Arial" w:cs="Arial"/>
          <w:i/>
          <w:sz w:val="23"/>
          <w:szCs w:val="23"/>
        </w:rPr>
        <w:t xml:space="preserve"> – JP’s Early Impact Rating (Score by Output and JP Average)</w:t>
      </w:r>
    </w:p>
    <w:tbl>
      <w:tblPr>
        <w:tblStyle w:val="TableGrid"/>
        <w:tblW w:w="0" w:type="auto"/>
        <w:tblInd w:w="108" w:type="dxa"/>
        <w:tblLayout w:type="fixed"/>
        <w:tblLook w:val="04A0" w:firstRow="1" w:lastRow="0" w:firstColumn="1" w:lastColumn="0" w:noHBand="0" w:noVBand="1"/>
      </w:tblPr>
      <w:tblGrid>
        <w:gridCol w:w="1890"/>
        <w:gridCol w:w="1080"/>
        <w:gridCol w:w="1080"/>
        <w:gridCol w:w="1080"/>
        <w:gridCol w:w="1080"/>
        <w:gridCol w:w="1080"/>
        <w:gridCol w:w="1080"/>
      </w:tblGrid>
      <w:tr w:rsidR="002F7061" w:rsidRPr="00703DA4" w:rsidTr="00445ECB">
        <w:tc>
          <w:tcPr>
            <w:tcW w:w="1890" w:type="dxa"/>
          </w:tcPr>
          <w:p w:rsidR="002F7061" w:rsidRDefault="002F7061" w:rsidP="00445ECB">
            <w:pPr>
              <w:rPr>
                <w:b/>
                <w:i/>
              </w:rPr>
            </w:pPr>
            <w:r w:rsidRPr="00703DA4">
              <w:rPr>
                <w:b/>
                <w:i/>
              </w:rPr>
              <w:t>Criterion/</w:t>
            </w:r>
          </w:p>
          <w:p w:rsidR="002F7061" w:rsidRPr="00703DA4" w:rsidRDefault="002F7061" w:rsidP="00445ECB">
            <w:pPr>
              <w:rPr>
                <w:b/>
                <w:i/>
              </w:rPr>
            </w:pPr>
            <w:r w:rsidRPr="00703DA4">
              <w:rPr>
                <w:b/>
                <w:i/>
              </w:rPr>
              <w:t>Dimension</w:t>
            </w:r>
          </w:p>
        </w:tc>
        <w:tc>
          <w:tcPr>
            <w:tcW w:w="1080" w:type="dxa"/>
          </w:tcPr>
          <w:p w:rsidR="002F7061" w:rsidRPr="00703DA4" w:rsidRDefault="002F7061" w:rsidP="00445ECB">
            <w:pPr>
              <w:jc w:val="right"/>
              <w:rPr>
                <w:b/>
              </w:rPr>
            </w:pPr>
            <w:r w:rsidRPr="00703DA4">
              <w:rPr>
                <w:b/>
              </w:rPr>
              <w:t>Output 1</w:t>
            </w:r>
          </w:p>
        </w:tc>
        <w:tc>
          <w:tcPr>
            <w:tcW w:w="1080" w:type="dxa"/>
          </w:tcPr>
          <w:p w:rsidR="002F7061" w:rsidRPr="00703DA4" w:rsidRDefault="002F7061" w:rsidP="00445ECB">
            <w:pPr>
              <w:jc w:val="right"/>
              <w:rPr>
                <w:b/>
              </w:rPr>
            </w:pPr>
            <w:r w:rsidRPr="00703DA4">
              <w:rPr>
                <w:b/>
              </w:rPr>
              <w:t>Output 2</w:t>
            </w:r>
          </w:p>
        </w:tc>
        <w:tc>
          <w:tcPr>
            <w:tcW w:w="1080" w:type="dxa"/>
          </w:tcPr>
          <w:p w:rsidR="002F7061" w:rsidRPr="00703DA4" w:rsidRDefault="002F7061" w:rsidP="00445ECB">
            <w:pPr>
              <w:jc w:val="right"/>
              <w:rPr>
                <w:b/>
              </w:rPr>
            </w:pPr>
            <w:r w:rsidRPr="00703DA4">
              <w:rPr>
                <w:b/>
              </w:rPr>
              <w:t>Output 3</w:t>
            </w:r>
          </w:p>
        </w:tc>
        <w:tc>
          <w:tcPr>
            <w:tcW w:w="1080" w:type="dxa"/>
          </w:tcPr>
          <w:p w:rsidR="002F7061" w:rsidRPr="00703DA4" w:rsidRDefault="002F7061" w:rsidP="00445ECB">
            <w:pPr>
              <w:jc w:val="right"/>
              <w:rPr>
                <w:b/>
              </w:rPr>
            </w:pPr>
            <w:r w:rsidRPr="00703DA4">
              <w:rPr>
                <w:b/>
              </w:rPr>
              <w:t>Output 4</w:t>
            </w:r>
          </w:p>
        </w:tc>
        <w:tc>
          <w:tcPr>
            <w:tcW w:w="1080" w:type="dxa"/>
          </w:tcPr>
          <w:p w:rsidR="002F7061" w:rsidRPr="00703DA4" w:rsidRDefault="002F7061" w:rsidP="00445ECB">
            <w:pPr>
              <w:jc w:val="right"/>
              <w:rPr>
                <w:b/>
              </w:rPr>
            </w:pPr>
            <w:r w:rsidRPr="00703DA4">
              <w:rPr>
                <w:b/>
              </w:rPr>
              <w:t>Output 5</w:t>
            </w:r>
          </w:p>
        </w:tc>
        <w:tc>
          <w:tcPr>
            <w:tcW w:w="1080" w:type="dxa"/>
            <w:shd w:val="clear" w:color="auto" w:fill="EEECE1" w:themeFill="background2"/>
          </w:tcPr>
          <w:p w:rsidR="002F7061" w:rsidRDefault="002F7061" w:rsidP="00445ECB">
            <w:pPr>
              <w:jc w:val="right"/>
              <w:rPr>
                <w:b/>
              </w:rPr>
            </w:pPr>
            <w:r w:rsidRPr="00703DA4">
              <w:rPr>
                <w:b/>
              </w:rPr>
              <w:t>Average</w:t>
            </w:r>
          </w:p>
          <w:p w:rsidR="002F7061" w:rsidRPr="00703DA4" w:rsidRDefault="002F7061" w:rsidP="00445ECB">
            <w:pPr>
              <w:jc w:val="right"/>
              <w:rPr>
                <w:b/>
              </w:rPr>
            </w:pPr>
          </w:p>
        </w:tc>
      </w:tr>
      <w:tr w:rsidR="002F7061" w:rsidTr="00445ECB">
        <w:tc>
          <w:tcPr>
            <w:tcW w:w="1890" w:type="dxa"/>
          </w:tcPr>
          <w:p w:rsidR="002F7061" w:rsidRPr="00DB533C" w:rsidRDefault="002F7061" w:rsidP="00445ECB">
            <w:pPr>
              <w:rPr>
                <w:i/>
              </w:rPr>
            </w:pPr>
            <w:r w:rsidRPr="00DB533C">
              <w:rPr>
                <w:i/>
              </w:rPr>
              <w:t>Early Impact</w:t>
            </w:r>
          </w:p>
        </w:tc>
        <w:tc>
          <w:tcPr>
            <w:tcW w:w="1080" w:type="dxa"/>
          </w:tcPr>
          <w:p w:rsidR="002F7061" w:rsidRDefault="002F7061" w:rsidP="00445ECB">
            <w:pPr>
              <w:jc w:val="right"/>
            </w:pPr>
            <w:r>
              <w:t>13</w:t>
            </w:r>
          </w:p>
        </w:tc>
        <w:tc>
          <w:tcPr>
            <w:tcW w:w="1080" w:type="dxa"/>
          </w:tcPr>
          <w:p w:rsidR="002F7061" w:rsidRDefault="002F7061" w:rsidP="00445ECB">
            <w:pPr>
              <w:jc w:val="right"/>
            </w:pPr>
            <w:r>
              <w:t>11</w:t>
            </w:r>
          </w:p>
        </w:tc>
        <w:tc>
          <w:tcPr>
            <w:tcW w:w="1080" w:type="dxa"/>
          </w:tcPr>
          <w:p w:rsidR="002F7061" w:rsidRDefault="002F7061" w:rsidP="00445ECB">
            <w:pPr>
              <w:jc w:val="right"/>
            </w:pPr>
            <w:r>
              <w:t>10</w:t>
            </w:r>
          </w:p>
        </w:tc>
        <w:tc>
          <w:tcPr>
            <w:tcW w:w="1080" w:type="dxa"/>
          </w:tcPr>
          <w:p w:rsidR="002F7061" w:rsidRDefault="002F7061" w:rsidP="00445ECB">
            <w:pPr>
              <w:jc w:val="right"/>
            </w:pPr>
            <w:r>
              <w:t>11</w:t>
            </w:r>
          </w:p>
        </w:tc>
        <w:tc>
          <w:tcPr>
            <w:tcW w:w="1080" w:type="dxa"/>
          </w:tcPr>
          <w:p w:rsidR="002F7061" w:rsidRDefault="002F7061" w:rsidP="00445ECB">
            <w:pPr>
              <w:jc w:val="right"/>
            </w:pPr>
            <w:r>
              <w:t>9</w:t>
            </w:r>
          </w:p>
        </w:tc>
        <w:tc>
          <w:tcPr>
            <w:tcW w:w="1080" w:type="dxa"/>
            <w:shd w:val="clear" w:color="auto" w:fill="EEECE1" w:themeFill="background2"/>
          </w:tcPr>
          <w:p w:rsidR="002F7061" w:rsidRDefault="002F7061" w:rsidP="00445ECB">
            <w:pPr>
              <w:jc w:val="right"/>
            </w:pPr>
            <w:r>
              <w:t>10.8</w:t>
            </w:r>
          </w:p>
        </w:tc>
      </w:tr>
    </w:tbl>
    <w:p w:rsidR="002F7061" w:rsidRDefault="002F7061" w:rsidP="008E7EF3">
      <w:pPr>
        <w:widowControl w:val="0"/>
        <w:autoSpaceDE w:val="0"/>
        <w:autoSpaceDN w:val="0"/>
        <w:adjustRightInd w:val="0"/>
        <w:spacing w:after="0" w:line="240" w:lineRule="auto"/>
        <w:jc w:val="both"/>
        <w:rPr>
          <w:rFonts w:ascii="Arial" w:hAnsi="Arial" w:cs="Arial"/>
          <w:bCs/>
          <w:sz w:val="23"/>
          <w:szCs w:val="23"/>
        </w:rPr>
      </w:pPr>
    </w:p>
    <w:p w:rsidR="00E52807" w:rsidRPr="00823946" w:rsidRDefault="008E7EF3" w:rsidP="008E7EF3">
      <w:pPr>
        <w:widowControl w:val="0"/>
        <w:autoSpaceDE w:val="0"/>
        <w:autoSpaceDN w:val="0"/>
        <w:adjustRightInd w:val="0"/>
        <w:spacing w:after="0" w:line="240" w:lineRule="auto"/>
        <w:jc w:val="both"/>
        <w:rPr>
          <w:rFonts w:ascii="Arial" w:hAnsi="Arial" w:cs="Arial"/>
          <w:bCs/>
          <w:sz w:val="23"/>
          <w:szCs w:val="23"/>
        </w:rPr>
      </w:pPr>
      <w:r w:rsidRPr="00823946">
        <w:rPr>
          <w:rFonts w:ascii="Arial" w:hAnsi="Arial" w:cs="Arial"/>
          <w:bCs/>
          <w:sz w:val="23"/>
          <w:szCs w:val="23"/>
        </w:rPr>
        <w:t>-Signs for early impact are most obvious under JP Output 2 where the capacity needed to autonomously deal with UP</w:t>
      </w:r>
      <w:r w:rsidR="000F7AD2">
        <w:rPr>
          <w:rFonts w:ascii="Arial" w:hAnsi="Arial" w:cs="Arial"/>
          <w:bCs/>
          <w:sz w:val="23"/>
          <w:szCs w:val="23"/>
        </w:rPr>
        <w:t>R</w:t>
      </w:r>
      <w:r w:rsidRPr="00823946">
        <w:rPr>
          <w:rFonts w:ascii="Arial" w:hAnsi="Arial" w:cs="Arial"/>
          <w:bCs/>
          <w:sz w:val="23"/>
          <w:szCs w:val="23"/>
        </w:rPr>
        <w:t xml:space="preserve"> reporting has already been built in a sustainable fashion, which fully qualifies this intervention for the status of a success story. </w:t>
      </w:r>
    </w:p>
    <w:p w:rsidR="008E7EF3" w:rsidRPr="00823946" w:rsidRDefault="008E7EF3" w:rsidP="008E7EF3">
      <w:pPr>
        <w:widowControl w:val="0"/>
        <w:autoSpaceDE w:val="0"/>
        <w:autoSpaceDN w:val="0"/>
        <w:adjustRightInd w:val="0"/>
        <w:spacing w:after="0" w:line="240" w:lineRule="auto"/>
        <w:jc w:val="both"/>
        <w:rPr>
          <w:rFonts w:ascii="Arial" w:hAnsi="Arial" w:cs="Arial"/>
          <w:bCs/>
          <w:sz w:val="23"/>
          <w:szCs w:val="23"/>
        </w:rPr>
      </w:pPr>
    </w:p>
    <w:p w:rsidR="008E7EF3" w:rsidRPr="00823946" w:rsidRDefault="008E7EF3" w:rsidP="008E7EF3">
      <w:pPr>
        <w:widowControl w:val="0"/>
        <w:autoSpaceDE w:val="0"/>
        <w:autoSpaceDN w:val="0"/>
        <w:adjustRightInd w:val="0"/>
        <w:spacing w:after="0" w:line="240" w:lineRule="auto"/>
        <w:jc w:val="both"/>
        <w:rPr>
          <w:rFonts w:ascii="Arial" w:hAnsi="Arial" w:cs="Arial"/>
          <w:bCs/>
          <w:sz w:val="23"/>
          <w:szCs w:val="23"/>
        </w:rPr>
      </w:pPr>
      <w:r w:rsidRPr="00823946">
        <w:rPr>
          <w:rFonts w:ascii="Arial" w:hAnsi="Arial" w:cs="Arial"/>
          <w:bCs/>
          <w:sz w:val="23"/>
          <w:szCs w:val="23"/>
        </w:rPr>
        <w:t xml:space="preserve">-The abunzi mediation mechanism to which the JP contributed via its capacity building support is another success story, for which the A2J JP can claim at least some success having provided skills training, production of reference materials etc. to the mediation committee members. </w:t>
      </w:r>
    </w:p>
    <w:p w:rsidR="008E7EF3" w:rsidRPr="00823946" w:rsidRDefault="008E7EF3" w:rsidP="008E7EF3">
      <w:pPr>
        <w:widowControl w:val="0"/>
        <w:autoSpaceDE w:val="0"/>
        <w:autoSpaceDN w:val="0"/>
        <w:adjustRightInd w:val="0"/>
        <w:spacing w:after="0" w:line="240" w:lineRule="auto"/>
        <w:jc w:val="both"/>
        <w:rPr>
          <w:rFonts w:ascii="Arial" w:hAnsi="Arial" w:cs="Arial"/>
          <w:bCs/>
          <w:sz w:val="23"/>
          <w:szCs w:val="23"/>
        </w:rPr>
      </w:pPr>
    </w:p>
    <w:p w:rsidR="008E7EF3" w:rsidRPr="00823946" w:rsidRDefault="008E7EF3" w:rsidP="008E7EF3">
      <w:pPr>
        <w:widowControl w:val="0"/>
        <w:autoSpaceDE w:val="0"/>
        <w:autoSpaceDN w:val="0"/>
        <w:adjustRightInd w:val="0"/>
        <w:spacing w:after="0" w:line="240" w:lineRule="auto"/>
        <w:jc w:val="both"/>
        <w:rPr>
          <w:rFonts w:ascii="Arial" w:hAnsi="Arial" w:cs="Arial"/>
          <w:bCs/>
          <w:sz w:val="23"/>
          <w:szCs w:val="23"/>
        </w:rPr>
      </w:pPr>
      <w:r w:rsidRPr="00823946">
        <w:rPr>
          <w:rFonts w:ascii="Arial" w:hAnsi="Arial" w:cs="Arial"/>
          <w:bCs/>
          <w:sz w:val="23"/>
          <w:szCs w:val="23"/>
        </w:rPr>
        <w:t>-In spite of its early stage and its inherent risks with regard to data security and related data protection issues, the I</w:t>
      </w:r>
      <w:r w:rsidR="001F6093">
        <w:rPr>
          <w:rFonts w:ascii="Arial" w:hAnsi="Arial" w:cs="Arial"/>
          <w:bCs/>
          <w:sz w:val="23"/>
          <w:szCs w:val="23"/>
        </w:rPr>
        <w:t>E</w:t>
      </w:r>
      <w:r w:rsidRPr="00823946">
        <w:rPr>
          <w:rFonts w:ascii="Arial" w:hAnsi="Arial" w:cs="Arial"/>
          <w:bCs/>
          <w:sz w:val="23"/>
          <w:szCs w:val="23"/>
        </w:rPr>
        <w:t>CMS has the potential to become a success story. Whether this will indeed come true is impossible to project at this stage.</w:t>
      </w:r>
    </w:p>
    <w:p w:rsidR="008E7EF3" w:rsidRPr="00823946" w:rsidRDefault="008E7EF3" w:rsidP="008E7EF3">
      <w:pPr>
        <w:widowControl w:val="0"/>
        <w:autoSpaceDE w:val="0"/>
        <w:autoSpaceDN w:val="0"/>
        <w:adjustRightInd w:val="0"/>
        <w:spacing w:after="0" w:line="240" w:lineRule="auto"/>
        <w:jc w:val="both"/>
        <w:rPr>
          <w:rFonts w:ascii="Arial" w:hAnsi="Arial" w:cs="Arial"/>
          <w:bCs/>
          <w:sz w:val="23"/>
          <w:szCs w:val="23"/>
        </w:rPr>
      </w:pPr>
    </w:p>
    <w:p w:rsidR="008E7EF3" w:rsidRPr="00823946" w:rsidRDefault="008E7EF3" w:rsidP="008E7EF3">
      <w:pPr>
        <w:widowControl w:val="0"/>
        <w:autoSpaceDE w:val="0"/>
        <w:autoSpaceDN w:val="0"/>
        <w:adjustRightInd w:val="0"/>
        <w:spacing w:after="0" w:line="240" w:lineRule="auto"/>
        <w:jc w:val="both"/>
        <w:rPr>
          <w:rFonts w:ascii="Arial" w:hAnsi="Arial" w:cs="Arial"/>
          <w:bCs/>
          <w:sz w:val="23"/>
          <w:szCs w:val="23"/>
        </w:rPr>
      </w:pPr>
      <w:r w:rsidRPr="00823946">
        <w:rPr>
          <w:rFonts w:ascii="Arial" w:hAnsi="Arial" w:cs="Arial"/>
          <w:bCs/>
          <w:sz w:val="23"/>
          <w:szCs w:val="23"/>
        </w:rPr>
        <w:t>-While the child registration system and related mechanism seems misplaced under the framework of this JP, it also has tremendous potential to become a</w:t>
      </w:r>
      <w:r w:rsidR="0097463C" w:rsidRPr="00823946">
        <w:rPr>
          <w:rFonts w:ascii="Arial" w:hAnsi="Arial" w:cs="Arial"/>
          <w:bCs/>
          <w:sz w:val="23"/>
          <w:szCs w:val="23"/>
        </w:rPr>
        <w:t xml:space="preserve"> success story esp</w:t>
      </w:r>
      <w:r w:rsidR="000F7AD2">
        <w:rPr>
          <w:rFonts w:ascii="Arial" w:hAnsi="Arial" w:cs="Arial"/>
          <w:bCs/>
          <w:sz w:val="23"/>
          <w:szCs w:val="23"/>
        </w:rPr>
        <w:t>ecially</w:t>
      </w:r>
      <w:r w:rsidR="0097463C" w:rsidRPr="00823946">
        <w:rPr>
          <w:rFonts w:ascii="Arial" w:hAnsi="Arial" w:cs="Arial"/>
          <w:bCs/>
          <w:sz w:val="23"/>
          <w:szCs w:val="23"/>
        </w:rPr>
        <w:t xml:space="preserve"> if the inherent opportunities for human development and social protection (vaccination campaigns, education tracking etc.) are properly realized and capitalized upon.</w:t>
      </w:r>
    </w:p>
    <w:p w:rsidR="008E7EF3" w:rsidRPr="00823946" w:rsidRDefault="008E7EF3" w:rsidP="008E7EF3">
      <w:pPr>
        <w:widowControl w:val="0"/>
        <w:autoSpaceDE w:val="0"/>
        <w:autoSpaceDN w:val="0"/>
        <w:adjustRightInd w:val="0"/>
        <w:spacing w:after="0" w:line="240" w:lineRule="auto"/>
        <w:jc w:val="both"/>
        <w:rPr>
          <w:rFonts w:ascii="Arial" w:hAnsi="Arial" w:cs="Arial"/>
          <w:bCs/>
          <w:sz w:val="23"/>
          <w:szCs w:val="23"/>
        </w:rPr>
      </w:pPr>
    </w:p>
    <w:p w:rsidR="00352252" w:rsidRPr="00823946" w:rsidRDefault="00352252" w:rsidP="00352252">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-Other than the abunzi mediation committees</w:t>
      </w:r>
      <w:r w:rsidR="000F7AD2">
        <w:rPr>
          <w:rFonts w:ascii="Arial" w:hAnsi="Arial" w:cs="Arial"/>
          <w:sz w:val="23"/>
          <w:szCs w:val="23"/>
        </w:rPr>
        <w:t>,</w:t>
      </w:r>
      <w:r w:rsidRPr="00823946">
        <w:rPr>
          <w:rFonts w:ascii="Arial" w:hAnsi="Arial" w:cs="Arial"/>
          <w:sz w:val="23"/>
          <w:szCs w:val="23"/>
        </w:rPr>
        <w:t xml:space="preserve"> the CPC model is another candidate for a homegrown cost efficient mechanism to ensure order, the rule of law and security at the community level. The gender ratio seems to be almost 1:1 based on extrapolations building on figures provided by interviewees working as CPC members. There is potential to use CPCs for more pro-active crime prevention through an added role focusing on citizen sensitization at the grassroots level. </w:t>
      </w:r>
    </w:p>
    <w:p w:rsidR="00352252" w:rsidRPr="00823946" w:rsidRDefault="00352252" w:rsidP="00352252">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352252" w:rsidRPr="00823946" w:rsidRDefault="00352252" w:rsidP="00352252">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-Finally, the</w:t>
      </w:r>
      <w:r w:rsidR="00E62A7F" w:rsidRPr="00823946">
        <w:rPr>
          <w:rFonts w:ascii="Arial" w:hAnsi="Arial" w:cs="Arial"/>
          <w:sz w:val="23"/>
          <w:szCs w:val="23"/>
        </w:rPr>
        <w:t xml:space="preserve"> integration ofthe </w:t>
      </w:r>
      <w:r w:rsidRPr="00823946">
        <w:rPr>
          <w:rFonts w:ascii="Arial" w:hAnsi="Arial" w:cs="Arial"/>
          <w:sz w:val="23"/>
          <w:szCs w:val="23"/>
        </w:rPr>
        <w:t>MAJ and One Stop Centre</w:t>
      </w:r>
      <w:r w:rsidR="00E62A7F" w:rsidRPr="00823946">
        <w:rPr>
          <w:rFonts w:ascii="Arial" w:hAnsi="Arial" w:cs="Arial"/>
          <w:sz w:val="23"/>
          <w:szCs w:val="23"/>
        </w:rPr>
        <w:t>s has all the ingredients to become a success story and even a model that can serve as international reference.</w:t>
      </w:r>
    </w:p>
    <w:p w:rsidR="00B929B6" w:rsidRDefault="00B929B6" w:rsidP="001D5F5C">
      <w:pPr>
        <w:widowControl w:val="0"/>
        <w:autoSpaceDE w:val="0"/>
        <w:autoSpaceDN w:val="0"/>
        <w:adjustRightInd w:val="0"/>
        <w:spacing w:after="0" w:line="240" w:lineRule="auto"/>
        <w:rPr>
          <w:rFonts w:ascii="Arial" w:hAnsi="Arial" w:cs="Arial"/>
          <w:b/>
          <w:bCs/>
        </w:rPr>
      </w:pPr>
    </w:p>
    <w:p w:rsidR="00B929B6" w:rsidRDefault="00B929B6" w:rsidP="001D5F5C">
      <w:pPr>
        <w:widowControl w:val="0"/>
        <w:autoSpaceDE w:val="0"/>
        <w:autoSpaceDN w:val="0"/>
        <w:adjustRightInd w:val="0"/>
        <w:spacing w:after="0" w:line="240" w:lineRule="auto"/>
        <w:rPr>
          <w:rFonts w:ascii="Arial" w:hAnsi="Arial" w:cs="Arial"/>
          <w:b/>
          <w:bCs/>
        </w:rPr>
      </w:pPr>
    </w:p>
    <w:p w:rsidR="00FC4E3A" w:rsidRDefault="00762BD3" w:rsidP="001D5F5C">
      <w:pPr>
        <w:widowControl w:val="0"/>
        <w:autoSpaceDE w:val="0"/>
        <w:autoSpaceDN w:val="0"/>
        <w:adjustRightInd w:val="0"/>
        <w:spacing w:after="0" w:line="240" w:lineRule="auto"/>
        <w:rPr>
          <w:rFonts w:ascii="Arial" w:hAnsi="Arial" w:cs="Arial"/>
          <w:b/>
          <w:bCs/>
        </w:rPr>
      </w:pPr>
      <w:r>
        <w:rPr>
          <w:rFonts w:ascii="Arial" w:hAnsi="Arial" w:cs="Arial"/>
          <w:b/>
          <w:bCs/>
        </w:rPr>
        <w:t>6</w:t>
      </w:r>
      <w:r w:rsidR="001D5F5C" w:rsidRPr="006C06A8">
        <w:rPr>
          <w:rFonts w:ascii="Arial" w:hAnsi="Arial" w:cs="Arial"/>
          <w:b/>
          <w:bCs/>
        </w:rPr>
        <w:t xml:space="preserve">. </w:t>
      </w:r>
      <w:r w:rsidR="00FC4E3A">
        <w:rPr>
          <w:rFonts w:ascii="Arial" w:hAnsi="Arial" w:cs="Arial"/>
          <w:b/>
          <w:bCs/>
        </w:rPr>
        <w:t xml:space="preserve"> Conclusive f</w:t>
      </w:r>
      <w:r w:rsidR="00DC4B71">
        <w:rPr>
          <w:rFonts w:ascii="Arial" w:hAnsi="Arial" w:cs="Arial"/>
          <w:b/>
          <w:bCs/>
        </w:rPr>
        <w:t>indings, lessons learn</w:t>
      </w:r>
      <w:r w:rsidR="00B929B6">
        <w:rPr>
          <w:rFonts w:ascii="Arial" w:hAnsi="Arial" w:cs="Arial"/>
          <w:b/>
          <w:bCs/>
        </w:rPr>
        <w:t>ed</w:t>
      </w:r>
      <w:r w:rsidR="006C06A8">
        <w:rPr>
          <w:rFonts w:ascii="Arial" w:hAnsi="Arial" w:cs="Arial"/>
          <w:b/>
          <w:bCs/>
        </w:rPr>
        <w:t xml:space="preserve"> and </w:t>
      </w:r>
      <w:r w:rsidR="001D5F5C" w:rsidRPr="006C06A8">
        <w:rPr>
          <w:rFonts w:ascii="Arial" w:hAnsi="Arial" w:cs="Arial"/>
          <w:b/>
          <w:bCs/>
        </w:rPr>
        <w:t xml:space="preserve">recommendations  </w:t>
      </w:r>
    </w:p>
    <w:p w:rsidR="00DC4B71" w:rsidRDefault="00DC4B71" w:rsidP="004D7191">
      <w:pPr>
        <w:widowControl w:val="0"/>
        <w:overflowPunct w:val="0"/>
        <w:autoSpaceDE w:val="0"/>
        <w:autoSpaceDN w:val="0"/>
        <w:adjustRightInd w:val="0"/>
        <w:spacing w:after="0" w:line="240" w:lineRule="auto"/>
        <w:jc w:val="both"/>
        <w:rPr>
          <w:rFonts w:ascii="Arial" w:hAnsi="Arial" w:cs="Arial"/>
        </w:rPr>
      </w:pPr>
    </w:p>
    <w:p w:rsidR="00DC4B71" w:rsidRPr="00DC4B71" w:rsidRDefault="00DC4B71" w:rsidP="004D7191">
      <w:pPr>
        <w:widowControl w:val="0"/>
        <w:overflowPunct w:val="0"/>
        <w:autoSpaceDE w:val="0"/>
        <w:autoSpaceDN w:val="0"/>
        <w:adjustRightInd w:val="0"/>
        <w:spacing w:after="0" w:line="240" w:lineRule="auto"/>
        <w:jc w:val="both"/>
        <w:rPr>
          <w:rFonts w:ascii="Arial" w:hAnsi="Arial" w:cs="Arial"/>
          <w:b/>
        </w:rPr>
      </w:pPr>
      <w:r w:rsidRPr="00DC4B71">
        <w:rPr>
          <w:rFonts w:ascii="Arial" w:hAnsi="Arial" w:cs="Arial"/>
          <w:b/>
        </w:rPr>
        <w:t>6.1 General findings</w:t>
      </w:r>
    </w:p>
    <w:p w:rsidR="00DC4B71" w:rsidRDefault="00DC4B71" w:rsidP="00DC4B71">
      <w:pPr>
        <w:widowControl w:val="0"/>
        <w:autoSpaceDE w:val="0"/>
        <w:autoSpaceDN w:val="0"/>
        <w:adjustRightInd w:val="0"/>
        <w:spacing w:after="0" w:line="240" w:lineRule="auto"/>
        <w:rPr>
          <w:rFonts w:ascii="Arial" w:hAnsi="Arial" w:cs="Arial"/>
          <w:b/>
          <w:bCs/>
        </w:rPr>
      </w:pPr>
    </w:p>
    <w:p w:rsidR="0097463C" w:rsidRPr="00823946" w:rsidRDefault="00F65684" w:rsidP="006C06A8">
      <w:pPr>
        <w:widowControl w:val="0"/>
        <w:shd w:val="clear" w:color="auto" w:fill="FFFFFF" w:themeFill="background1"/>
        <w:autoSpaceDE w:val="0"/>
        <w:autoSpaceDN w:val="0"/>
        <w:adjustRightInd w:val="0"/>
        <w:spacing w:after="0" w:line="240" w:lineRule="auto"/>
        <w:ind w:left="8"/>
        <w:jc w:val="both"/>
        <w:rPr>
          <w:rFonts w:ascii="Arial" w:hAnsi="Arial" w:cs="Arial"/>
          <w:sz w:val="23"/>
          <w:szCs w:val="23"/>
        </w:rPr>
      </w:pPr>
      <w:r w:rsidRPr="00823946">
        <w:rPr>
          <w:rFonts w:ascii="Arial" w:hAnsi="Arial" w:cs="Arial"/>
          <w:sz w:val="23"/>
          <w:szCs w:val="23"/>
        </w:rPr>
        <w:t xml:space="preserve">-The following table provides an overview of </w:t>
      </w:r>
      <w:r w:rsidR="0092716D" w:rsidRPr="00823946">
        <w:rPr>
          <w:rFonts w:ascii="Arial" w:hAnsi="Arial" w:cs="Arial"/>
          <w:sz w:val="23"/>
          <w:szCs w:val="23"/>
        </w:rPr>
        <w:t>how different JP Outputs fare with regard to the various evaluation criteria (1-5) and additional relevant variables and cross-cutting issues (dimensions 6-10). The ranking is based on the evidence gathered during the field visits, stakeholder interviews, the desk review and final analytical triangulation of all the data.</w:t>
      </w:r>
    </w:p>
    <w:p w:rsidR="00C14966" w:rsidRDefault="00C14966" w:rsidP="0097463C">
      <w:pPr>
        <w:spacing w:after="0" w:line="240" w:lineRule="auto"/>
        <w:rPr>
          <w:b/>
        </w:rPr>
      </w:pPr>
    </w:p>
    <w:p w:rsidR="005A1DBE" w:rsidRDefault="005A1DBE" w:rsidP="005A1DBE">
      <w:pPr>
        <w:spacing w:after="0" w:line="265" w:lineRule="atLeast"/>
        <w:textAlignment w:val="baseline"/>
        <w:rPr>
          <w:rFonts w:ascii="Arial" w:eastAsia="Times New Roman" w:hAnsi="Arial" w:cs="Arial"/>
          <w:i/>
          <w:sz w:val="23"/>
          <w:szCs w:val="23"/>
        </w:rPr>
      </w:pPr>
      <w:r w:rsidRPr="008C7478">
        <w:rPr>
          <w:rFonts w:ascii="Arial" w:eastAsia="Times New Roman" w:hAnsi="Arial" w:cs="Arial"/>
          <w:i/>
          <w:sz w:val="23"/>
          <w:szCs w:val="23"/>
        </w:rPr>
        <w:t xml:space="preserve">Table </w:t>
      </w:r>
      <w:r w:rsidR="0041082B">
        <w:rPr>
          <w:rFonts w:ascii="Arial" w:eastAsia="Times New Roman" w:hAnsi="Arial" w:cs="Arial"/>
          <w:i/>
          <w:sz w:val="23"/>
          <w:szCs w:val="23"/>
        </w:rPr>
        <w:t>15</w:t>
      </w:r>
      <w:r w:rsidRPr="008C7478">
        <w:rPr>
          <w:rFonts w:ascii="Arial" w:eastAsia="Times New Roman" w:hAnsi="Arial" w:cs="Arial"/>
          <w:i/>
          <w:sz w:val="23"/>
          <w:szCs w:val="23"/>
        </w:rPr>
        <w:t xml:space="preserve"> – </w:t>
      </w:r>
      <w:r>
        <w:rPr>
          <w:rFonts w:ascii="Arial" w:eastAsia="Times New Roman" w:hAnsi="Arial" w:cs="Arial"/>
          <w:i/>
          <w:sz w:val="23"/>
          <w:szCs w:val="23"/>
        </w:rPr>
        <w:t>JP’s</w:t>
      </w:r>
      <w:r w:rsidRPr="008C7478">
        <w:rPr>
          <w:rFonts w:ascii="Arial" w:eastAsia="Times New Roman" w:hAnsi="Arial" w:cs="Arial"/>
          <w:i/>
          <w:sz w:val="23"/>
          <w:szCs w:val="23"/>
        </w:rPr>
        <w:t xml:space="preserve"> Rating</w:t>
      </w:r>
      <w:r>
        <w:rPr>
          <w:rFonts w:ascii="Arial" w:eastAsia="Times New Roman" w:hAnsi="Arial" w:cs="Arial"/>
          <w:i/>
          <w:sz w:val="23"/>
          <w:szCs w:val="23"/>
        </w:rPr>
        <w:t xml:space="preserve"> by Evaluation Dimension</w:t>
      </w:r>
      <w:r w:rsidRPr="008C7478">
        <w:rPr>
          <w:rFonts w:ascii="Arial" w:eastAsia="Times New Roman" w:hAnsi="Arial" w:cs="Arial"/>
          <w:i/>
          <w:sz w:val="23"/>
          <w:szCs w:val="23"/>
        </w:rPr>
        <w:t xml:space="preserve"> (Score by Output and JP Average)</w:t>
      </w:r>
    </w:p>
    <w:tbl>
      <w:tblPr>
        <w:tblStyle w:val="TableGrid"/>
        <w:tblW w:w="0" w:type="auto"/>
        <w:tblInd w:w="108" w:type="dxa"/>
        <w:tblLayout w:type="fixed"/>
        <w:tblLook w:val="04A0" w:firstRow="1" w:lastRow="0" w:firstColumn="1" w:lastColumn="0" w:noHBand="0" w:noVBand="1"/>
      </w:tblPr>
      <w:tblGrid>
        <w:gridCol w:w="540"/>
        <w:gridCol w:w="1890"/>
        <w:gridCol w:w="1080"/>
        <w:gridCol w:w="1080"/>
        <w:gridCol w:w="1080"/>
        <w:gridCol w:w="1080"/>
        <w:gridCol w:w="1080"/>
        <w:gridCol w:w="1080"/>
      </w:tblGrid>
      <w:tr w:rsidR="0097463C" w:rsidRPr="006905D3" w:rsidTr="0092716D">
        <w:tc>
          <w:tcPr>
            <w:tcW w:w="8910" w:type="dxa"/>
            <w:gridSpan w:val="8"/>
          </w:tcPr>
          <w:p w:rsidR="005A1DBE" w:rsidRDefault="005A1DBE" w:rsidP="0092716D">
            <w:pPr>
              <w:rPr>
                <w:rFonts w:ascii="Arial" w:hAnsi="Arial" w:cs="Arial"/>
                <w:i/>
                <w:sz w:val="18"/>
                <w:szCs w:val="18"/>
              </w:rPr>
            </w:pPr>
            <w:r w:rsidRPr="00685FB8">
              <w:rPr>
                <w:rFonts w:ascii="Arial" w:hAnsi="Arial" w:cs="Arial"/>
                <w:b/>
              </w:rPr>
              <w:t>Marks ranging from lowest (0 points) to a maximum of 15 points</w:t>
            </w:r>
          </w:p>
          <w:p w:rsidR="0097463C" w:rsidRPr="006905D3" w:rsidRDefault="00B6364C" w:rsidP="005A1DBE">
            <w:pPr>
              <w:spacing w:after="200" w:line="276" w:lineRule="auto"/>
              <w:rPr>
                <w:rFonts w:ascii="Arial" w:hAnsi="Arial" w:cs="Arial"/>
                <w:i/>
                <w:sz w:val="18"/>
                <w:szCs w:val="18"/>
                <w:lang w:val="it-IT"/>
              </w:rPr>
            </w:pPr>
            <w:r w:rsidRPr="00B6364C">
              <w:rPr>
                <w:rFonts w:ascii="Arial" w:hAnsi="Arial" w:cs="Arial"/>
                <w:i/>
                <w:sz w:val="18"/>
                <w:szCs w:val="18"/>
                <w:lang w:val="it-IT"/>
              </w:rPr>
              <w:t>(15/A+, 14/A, 13/A-, 12/B+, 11/B, 10/B-, 9/C+, 8/C, 7/C-, 6/D+, 5/D, 4/D-, 3/E+, 2/E, 1/E-, 0/F)</w:t>
            </w:r>
          </w:p>
        </w:tc>
      </w:tr>
      <w:tr w:rsidR="0097463C" w:rsidTr="0092716D">
        <w:tc>
          <w:tcPr>
            <w:tcW w:w="540" w:type="dxa"/>
          </w:tcPr>
          <w:p w:rsidR="0097463C" w:rsidRPr="00703DA4" w:rsidRDefault="0097463C" w:rsidP="0092716D">
            <w:pPr>
              <w:rPr>
                <w:b/>
                <w:i/>
              </w:rPr>
            </w:pPr>
            <w:r>
              <w:rPr>
                <w:b/>
                <w:i/>
              </w:rPr>
              <w:t>#</w:t>
            </w:r>
          </w:p>
        </w:tc>
        <w:tc>
          <w:tcPr>
            <w:tcW w:w="1890" w:type="dxa"/>
          </w:tcPr>
          <w:p w:rsidR="0097463C" w:rsidRDefault="0097463C" w:rsidP="0092716D">
            <w:pPr>
              <w:rPr>
                <w:b/>
                <w:i/>
              </w:rPr>
            </w:pPr>
            <w:r w:rsidRPr="00703DA4">
              <w:rPr>
                <w:b/>
                <w:i/>
              </w:rPr>
              <w:t>Criterion/</w:t>
            </w:r>
          </w:p>
          <w:p w:rsidR="0097463C" w:rsidRPr="00703DA4" w:rsidRDefault="0097463C" w:rsidP="0092716D">
            <w:pPr>
              <w:rPr>
                <w:b/>
                <w:i/>
              </w:rPr>
            </w:pPr>
            <w:r w:rsidRPr="00703DA4">
              <w:rPr>
                <w:b/>
                <w:i/>
              </w:rPr>
              <w:t>Dimension</w:t>
            </w:r>
          </w:p>
        </w:tc>
        <w:tc>
          <w:tcPr>
            <w:tcW w:w="1080" w:type="dxa"/>
          </w:tcPr>
          <w:p w:rsidR="0097463C" w:rsidRPr="00703DA4" w:rsidRDefault="0097463C" w:rsidP="0092716D">
            <w:pPr>
              <w:jc w:val="right"/>
              <w:rPr>
                <w:b/>
              </w:rPr>
            </w:pPr>
            <w:r w:rsidRPr="00703DA4">
              <w:rPr>
                <w:b/>
              </w:rPr>
              <w:t>Output 1</w:t>
            </w:r>
          </w:p>
        </w:tc>
        <w:tc>
          <w:tcPr>
            <w:tcW w:w="1080" w:type="dxa"/>
          </w:tcPr>
          <w:p w:rsidR="0097463C" w:rsidRPr="00703DA4" w:rsidRDefault="0097463C" w:rsidP="0092716D">
            <w:pPr>
              <w:jc w:val="right"/>
              <w:rPr>
                <w:b/>
              </w:rPr>
            </w:pPr>
            <w:r w:rsidRPr="00703DA4">
              <w:rPr>
                <w:b/>
              </w:rPr>
              <w:t>Output 2</w:t>
            </w:r>
          </w:p>
        </w:tc>
        <w:tc>
          <w:tcPr>
            <w:tcW w:w="1080" w:type="dxa"/>
          </w:tcPr>
          <w:p w:rsidR="0097463C" w:rsidRPr="00703DA4" w:rsidRDefault="0097463C" w:rsidP="0092716D">
            <w:pPr>
              <w:jc w:val="right"/>
              <w:rPr>
                <w:b/>
              </w:rPr>
            </w:pPr>
            <w:r w:rsidRPr="00703DA4">
              <w:rPr>
                <w:b/>
              </w:rPr>
              <w:t>Output 3</w:t>
            </w:r>
          </w:p>
        </w:tc>
        <w:tc>
          <w:tcPr>
            <w:tcW w:w="1080" w:type="dxa"/>
          </w:tcPr>
          <w:p w:rsidR="0097463C" w:rsidRPr="00703DA4" w:rsidRDefault="0097463C" w:rsidP="0092716D">
            <w:pPr>
              <w:jc w:val="right"/>
              <w:rPr>
                <w:b/>
              </w:rPr>
            </w:pPr>
            <w:r w:rsidRPr="00703DA4">
              <w:rPr>
                <w:b/>
              </w:rPr>
              <w:t>Output 4</w:t>
            </w:r>
          </w:p>
        </w:tc>
        <w:tc>
          <w:tcPr>
            <w:tcW w:w="1080" w:type="dxa"/>
          </w:tcPr>
          <w:p w:rsidR="0097463C" w:rsidRPr="00703DA4" w:rsidRDefault="0097463C" w:rsidP="0092716D">
            <w:pPr>
              <w:jc w:val="right"/>
              <w:rPr>
                <w:b/>
              </w:rPr>
            </w:pPr>
            <w:r w:rsidRPr="00703DA4">
              <w:rPr>
                <w:b/>
              </w:rPr>
              <w:t>Output 5</w:t>
            </w:r>
          </w:p>
        </w:tc>
        <w:tc>
          <w:tcPr>
            <w:tcW w:w="1080" w:type="dxa"/>
            <w:shd w:val="clear" w:color="auto" w:fill="EEECE1" w:themeFill="background2"/>
          </w:tcPr>
          <w:p w:rsidR="0097463C" w:rsidRDefault="0097463C" w:rsidP="0092716D">
            <w:pPr>
              <w:jc w:val="right"/>
              <w:rPr>
                <w:b/>
              </w:rPr>
            </w:pPr>
            <w:r w:rsidRPr="00703DA4">
              <w:rPr>
                <w:b/>
              </w:rPr>
              <w:t>Average</w:t>
            </w:r>
          </w:p>
          <w:p w:rsidR="0097463C" w:rsidRPr="00703DA4" w:rsidRDefault="0097463C" w:rsidP="0092716D">
            <w:pPr>
              <w:jc w:val="right"/>
              <w:rPr>
                <w:b/>
              </w:rPr>
            </w:pPr>
          </w:p>
        </w:tc>
      </w:tr>
      <w:tr w:rsidR="003F03B0" w:rsidTr="00277B8A">
        <w:tc>
          <w:tcPr>
            <w:tcW w:w="540" w:type="dxa"/>
          </w:tcPr>
          <w:p w:rsidR="003F03B0" w:rsidRPr="00DB533C" w:rsidRDefault="003F03B0" w:rsidP="0092716D">
            <w:pPr>
              <w:rPr>
                <w:i/>
              </w:rPr>
            </w:pPr>
            <w:r>
              <w:rPr>
                <w:i/>
              </w:rPr>
              <w:t>1</w:t>
            </w:r>
          </w:p>
        </w:tc>
        <w:tc>
          <w:tcPr>
            <w:tcW w:w="1890" w:type="dxa"/>
          </w:tcPr>
          <w:p w:rsidR="003F03B0" w:rsidRPr="00DB533C" w:rsidRDefault="003F03B0" w:rsidP="0092716D">
            <w:pPr>
              <w:rPr>
                <w:i/>
              </w:rPr>
            </w:pPr>
            <w:r w:rsidRPr="00DB533C">
              <w:rPr>
                <w:i/>
              </w:rPr>
              <w:t>Relevance</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13</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14</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12</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12</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15</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13.2</w:t>
            </w:r>
          </w:p>
        </w:tc>
      </w:tr>
      <w:tr w:rsidR="003F03B0" w:rsidTr="00277B8A">
        <w:tc>
          <w:tcPr>
            <w:tcW w:w="540" w:type="dxa"/>
          </w:tcPr>
          <w:p w:rsidR="003F03B0" w:rsidRPr="00DB533C" w:rsidRDefault="003F03B0" w:rsidP="0092716D">
            <w:pPr>
              <w:rPr>
                <w:i/>
              </w:rPr>
            </w:pPr>
            <w:r>
              <w:rPr>
                <w:i/>
              </w:rPr>
              <w:t>2</w:t>
            </w:r>
          </w:p>
        </w:tc>
        <w:tc>
          <w:tcPr>
            <w:tcW w:w="1890" w:type="dxa"/>
          </w:tcPr>
          <w:p w:rsidR="003F03B0" w:rsidRPr="00DB533C" w:rsidRDefault="003F03B0" w:rsidP="0092716D">
            <w:pPr>
              <w:rPr>
                <w:i/>
              </w:rPr>
            </w:pPr>
            <w:r w:rsidRPr="00DB533C">
              <w:rPr>
                <w:i/>
              </w:rPr>
              <w:t>Effectiveness</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12</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14</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6</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9</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12</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10.6</w:t>
            </w:r>
          </w:p>
        </w:tc>
      </w:tr>
      <w:tr w:rsidR="003F03B0" w:rsidTr="00277B8A">
        <w:tc>
          <w:tcPr>
            <w:tcW w:w="540" w:type="dxa"/>
          </w:tcPr>
          <w:p w:rsidR="003F03B0" w:rsidRPr="00DB533C" w:rsidRDefault="003F03B0" w:rsidP="0092716D">
            <w:pPr>
              <w:rPr>
                <w:i/>
              </w:rPr>
            </w:pPr>
            <w:r>
              <w:rPr>
                <w:i/>
              </w:rPr>
              <w:t>3</w:t>
            </w:r>
          </w:p>
        </w:tc>
        <w:tc>
          <w:tcPr>
            <w:tcW w:w="1890" w:type="dxa"/>
          </w:tcPr>
          <w:p w:rsidR="003F03B0" w:rsidRPr="00DB533C" w:rsidRDefault="003F03B0" w:rsidP="0092716D">
            <w:pPr>
              <w:rPr>
                <w:i/>
              </w:rPr>
            </w:pPr>
            <w:r w:rsidRPr="00DB533C">
              <w:rPr>
                <w:i/>
              </w:rPr>
              <w:t>Efficiency</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12</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14</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8</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6.5</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11</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10.3</w:t>
            </w:r>
          </w:p>
        </w:tc>
      </w:tr>
      <w:tr w:rsidR="003F03B0" w:rsidTr="00277B8A">
        <w:tc>
          <w:tcPr>
            <w:tcW w:w="540" w:type="dxa"/>
          </w:tcPr>
          <w:p w:rsidR="003F03B0" w:rsidRPr="00DB533C" w:rsidRDefault="003F03B0" w:rsidP="0092716D">
            <w:pPr>
              <w:rPr>
                <w:i/>
              </w:rPr>
            </w:pPr>
            <w:r>
              <w:rPr>
                <w:i/>
              </w:rPr>
              <w:t>4</w:t>
            </w:r>
          </w:p>
        </w:tc>
        <w:tc>
          <w:tcPr>
            <w:tcW w:w="1890" w:type="dxa"/>
          </w:tcPr>
          <w:p w:rsidR="003F03B0" w:rsidRPr="00DB533C" w:rsidRDefault="003F03B0" w:rsidP="0092716D">
            <w:pPr>
              <w:rPr>
                <w:i/>
              </w:rPr>
            </w:pPr>
            <w:r w:rsidRPr="00DB533C">
              <w:rPr>
                <w:i/>
              </w:rPr>
              <w:t>Sustainability</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10.5</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12</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5</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9</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12</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9.7</w:t>
            </w:r>
          </w:p>
        </w:tc>
      </w:tr>
      <w:tr w:rsidR="003F03B0" w:rsidTr="00277B8A">
        <w:tc>
          <w:tcPr>
            <w:tcW w:w="540" w:type="dxa"/>
          </w:tcPr>
          <w:p w:rsidR="003F03B0" w:rsidRPr="00DB533C" w:rsidRDefault="003F03B0" w:rsidP="0092716D">
            <w:pPr>
              <w:rPr>
                <w:i/>
              </w:rPr>
            </w:pPr>
            <w:r>
              <w:rPr>
                <w:i/>
              </w:rPr>
              <w:t>5</w:t>
            </w:r>
          </w:p>
        </w:tc>
        <w:tc>
          <w:tcPr>
            <w:tcW w:w="1890" w:type="dxa"/>
          </w:tcPr>
          <w:p w:rsidR="003F03B0" w:rsidRPr="00DB533C" w:rsidRDefault="003F03B0" w:rsidP="0092716D">
            <w:pPr>
              <w:rPr>
                <w:i/>
              </w:rPr>
            </w:pPr>
            <w:r w:rsidRPr="00DB533C">
              <w:rPr>
                <w:i/>
              </w:rPr>
              <w:t>Early Impact</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13</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11</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10</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11</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9</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10.8</w:t>
            </w:r>
          </w:p>
        </w:tc>
      </w:tr>
      <w:tr w:rsidR="003F03B0" w:rsidTr="00277B8A">
        <w:tc>
          <w:tcPr>
            <w:tcW w:w="540" w:type="dxa"/>
          </w:tcPr>
          <w:p w:rsidR="003F03B0" w:rsidRPr="00DB533C" w:rsidRDefault="003F03B0" w:rsidP="0092716D">
            <w:pPr>
              <w:rPr>
                <w:i/>
              </w:rPr>
            </w:pPr>
            <w:r>
              <w:rPr>
                <w:i/>
              </w:rPr>
              <w:t>6</w:t>
            </w:r>
          </w:p>
        </w:tc>
        <w:tc>
          <w:tcPr>
            <w:tcW w:w="1890" w:type="dxa"/>
          </w:tcPr>
          <w:p w:rsidR="003F03B0" w:rsidRPr="00DB533C" w:rsidRDefault="003F03B0" w:rsidP="0092716D">
            <w:pPr>
              <w:rPr>
                <w:i/>
              </w:rPr>
            </w:pPr>
            <w:r w:rsidRPr="00DB533C">
              <w:rPr>
                <w:i/>
              </w:rPr>
              <w:t>Gender Sensitivity</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14</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15</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8</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12</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14</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12.6</w:t>
            </w:r>
          </w:p>
        </w:tc>
      </w:tr>
      <w:tr w:rsidR="003F03B0" w:rsidTr="00277B8A">
        <w:tc>
          <w:tcPr>
            <w:tcW w:w="540" w:type="dxa"/>
          </w:tcPr>
          <w:p w:rsidR="003F03B0" w:rsidRPr="00DB533C" w:rsidRDefault="003F03B0" w:rsidP="0092716D">
            <w:pPr>
              <w:rPr>
                <w:i/>
              </w:rPr>
            </w:pPr>
            <w:r>
              <w:rPr>
                <w:i/>
              </w:rPr>
              <w:t>7</w:t>
            </w:r>
          </w:p>
        </w:tc>
        <w:tc>
          <w:tcPr>
            <w:tcW w:w="1890" w:type="dxa"/>
          </w:tcPr>
          <w:p w:rsidR="003F03B0" w:rsidRPr="00DB533C" w:rsidRDefault="003F03B0" w:rsidP="0092716D">
            <w:pPr>
              <w:rPr>
                <w:i/>
              </w:rPr>
            </w:pPr>
            <w:r w:rsidRPr="00DB533C">
              <w:rPr>
                <w:i/>
              </w:rPr>
              <w:t>HRBA</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11</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15</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15</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10</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14</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13</w:t>
            </w:r>
          </w:p>
        </w:tc>
      </w:tr>
      <w:tr w:rsidR="003F03B0" w:rsidTr="00277B8A">
        <w:tc>
          <w:tcPr>
            <w:tcW w:w="540" w:type="dxa"/>
          </w:tcPr>
          <w:p w:rsidR="003F03B0" w:rsidRPr="00DB533C" w:rsidRDefault="003F03B0" w:rsidP="0092716D">
            <w:pPr>
              <w:rPr>
                <w:i/>
              </w:rPr>
            </w:pPr>
            <w:r>
              <w:rPr>
                <w:i/>
              </w:rPr>
              <w:t>8</w:t>
            </w:r>
          </w:p>
        </w:tc>
        <w:tc>
          <w:tcPr>
            <w:tcW w:w="1890" w:type="dxa"/>
          </w:tcPr>
          <w:p w:rsidR="003F03B0" w:rsidRPr="00DB533C" w:rsidRDefault="003F03B0" w:rsidP="0092716D">
            <w:pPr>
              <w:rPr>
                <w:i/>
              </w:rPr>
            </w:pPr>
            <w:r w:rsidRPr="00DB533C">
              <w:rPr>
                <w:i/>
              </w:rPr>
              <w:t>Capacity Building</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12</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12</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6</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10</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13</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10.6</w:t>
            </w:r>
          </w:p>
        </w:tc>
      </w:tr>
      <w:tr w:rsidR="003F03B0" w:rsidTr="00277B8A">
        <w:tc>
          <w:tcPr>
            <w:tcW w:w="540" w:type="dxa"/>
          </w:tcPr>
          <w:p w:rsidR="003F03B0" w:rsidRPr="00DB533C" w:rsidRDefault="003F03B0" w:rsidP="0092716D">
            <w:pPr>
              <w:rPr>
                <w:i/>
              </w:rPr>
            </w:pPr>
            <w:r>
              <w:rPr>
                <w:i/>
              </w:rPr>
              <w:t>9</w:t>
            </w:r>
          </w:p>
        </w:tc>
        <w:tc>
          <w:tcPr>
            <w:tcW w:w="1890" w:type="dxa"/>
          </w:tcPr>
          <w:p w:rsidR="003F03B0" w:rsidRPr="00DB533C" w:rsidRDefault="003F03B0" w:rsidP="0092716D">
            <w:pPr>
              <w:rPr>
                <w:i/>
              </w:rPr>
            </w:pPr>
            <w:r w:rsidRPr="00DB533C">
              <w:rPr>
                <w:i/>
              </w:rPr>
              <w:t>RBM</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10</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12</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5</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7</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9</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9.6</w:t>
            </w:r>
          </w:p>
        </w:tc>
      </w:tr>
      <w:tr w:rsidR="003F03B0" w:rsidTr="00277B8A">
        <w:tc>
          <w:tcPr>
            <w:tcW w:w="540" w:type="dxa"/>
          </w:tcPr>
          <w:p w:rsidR="003F03B0" w:rsidRPr="00DB533C" w:rsidRDefault="003F03B0" w:rsidP="0092716D">
            <w:pPr>
              <w:rPr>
                <w:i/>
              </w:rPr>
            </w:pPr>
            <w:r>
              <w:rPr>
                <w:i/>
              </w:rPr>
              <w:t>10</w:t>
            </w:r>
          </w:p>
        </w:tc>
        <w:tc>
          <w:tcPr>
            <w:tcW w:w="1890" w:type="dxa"/>
          </w:tcPr>
          <w:p w:rsidR="003F03B0" w:rsidRPr="00DB533C" w:rsidRDefault="003F03B0" w:rsidP="0092716D">
            <w:pPr>
              <w:rPr>
                <w:i/>
              </w:rPr>
            </w:pPr>
            <w:r w:rsidRPr="00DB533C">
              <w:rPr>
                <w:i/>
              </w:rPr>
              <w:t>DaO</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12</w:t>
            </w:r>
          </w:p>
        </w:tc>
        <w:tc>
          <w:tcPr>
            <w:tcW w:w="1080" w:type="dxa"/>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14</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4</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9</w:t>
            </w:r>
          </w:p>
        </w:tc>
        <w:tc>
          <w:tcPr>
            <w:tcW w:w="1080" w:type="dxa"/>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10</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9.8</w:t>
            </w:r>
          </w:p>
        </w:tc>
      </w:tr>
      <w:tr w:rsidR="003F03B0" w:rsidTr="00277B8A">
        <w:tc>
          <w:tcPr>
            <w:tcW w:w="540" w:type="dxa"/>
            <w:shd w:val="clear" w:color="auto" w:fill="EEECE1" w:themeFill="background2"/>
          </w:tcPr>
          <w:p w:rsidR="003F03B0" w:rsidRPr="00DB533C" w:rsidRDefault="003F03B0" w:rsidP="0092716D">
            <w:pPr>
              <w:rPr>
                <w:i/>
              </w:rPr>
            </w:pPr>
            <w:r>
              <w:rPr>
                <w:i/>
              </w:rPr>
              <w:t>GT</w:t>
            </w:r>
          </w:p>
        </w:tc>
        <w:tc>
          <w:tcPr>
            <w:tcW w:w="1890" w:type="dxa"/>
            <w:shd w:val="clear" w:color="auto" w:fill="EEECE1" w:themeFill="background2"/>
          </w:tcPr>
          <w:p w:rsidR="003F03B0" w:rsidRPr="00DB533C" w:rsidRDefault="003F03B0" w:rsidP="0092716D">
            <w:pPr>
              <w:rPr>
                <w:i/>
              </w:rPr>
            </w:pPr>
            <w:r>
              <w:rPr>
                <w:i/>
              </w:rPr>
              <w:t xml:space="preserve">Average </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11.95</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13.3</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7.9</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9.55</w:t>
            </w:r>
          </w:p>
        </w:tc>
        <w:tc>
          <w:tcPr>
            <w:tcW w:w="1080" w:type="dxa"/>
            <w:shd w:val="clear" w:color="auto" w:fill="EEECE1" w:themeFill="background2"/>
            <w:vAlign w:val="center"/>
          </w:tcPr>
          <w:p w:rsidR="003F03B0" w:rsidRPr="003F03B0" w:rsidRDefault="003F03B0" w:rsidP="00252B3A">
            <w:pPr>
              <w:jc w:val="right"/>
              <w:rPr>
                <w:rFonts w:ascii="Calibri" w:eastAsia="Times New Roman" w:hAnsi="Calibri" w:cs="Times New Roman"/>
              </w:rPr>
            </w:pPr>
            <w:r w:rsidRPr="003F03B0">
              <w:rPr>
                <w:rFonts w:ascii="Calibri" w:eastAsia="Times New Roman" w:hAnsi="Calibri" w:cs="Times New Roman"/>
              </w:rPr>
              <w:t>11.9</w:t>
            </w:r>
          </w:p>
        </w:tc>
        <w:tc>
          <w:tcPr>
            <w:tcW w:w="1080" w:type="dxa"/>
            <w:shd w:val="clear" w:color="auto" w:fill="DBE5F1" w:themeFill="accent1" w:themeFillTint="33"/>
            <w:vAlign w:val="center"/>
          </w:tcPr>
          <w:p w:rsidR="003F03B0" w:rsidRPr="003F03B0" w:rsidRDefault="003F03B0" w:rsidP="00252B3A">
            <w:pPr>
              <w:jc w:val="right"/>
              <w:rPr>
                <w:rFonts w:ascii="Calibri" w:eastAsia="Times New Roman" w:hAnsi="Calibri" w:cs="Times New Roman"/>
                <w:color w:val="000000"/>
              </w:rPr>
            </w:pPr>
            <w:r w:rsidRPr="003F03B0">
              <w:rPr>
                <w:rFonts w:ascii="Calibri" w:eastAsia="Times New Roman" w:hAnsi="Calibri" w:cs="Times New Roman"/>
                <w:color w:val="000000"/>
              </w:rPr>
              <w:t>11.02</w:t>
            </w:r>
          </w:p>
        </w:tc>
      </w:tr>
    </w:tbl>
    <w:p w:rsidR="007E2C0C" w:rsidRDefault="007E2C0C" w:rsidP="0097463C">
      <w:pPr>
        <w:spacing w:after="0" w:line="240" w:lineRule="auto"/>
        <w:rPr>
          <w:rFonts w:ascii="Arial" w:hAnsi="Arial" w:cs="Arial"/>
          <w:i/>
          <w:sz w:val="23"/>
          <w:szCs w:val="23"/>
        </w:rPr>
      </w:pPr>
    </w:p>
    <w:p w:rsidR="0097463C" w:rsidRPr="00823946" w:rsidRDefault="0097463C" w:rsidP="0097463C">
      <w:pPr>
        <w:spacing w:after="0" w:line="240" w:lineRule="auto"/>
        <w:rPr>
          <w:rFonts w:ascii="Arial" w:hAnsi="Arial" w:cs="Arial"/>
          <w:i/>
          <w:sz w:val="23"/>
          <w:szCs w:val="23"/>
        </w:rPr>
      </w:pPr>
      <w:r w:rsidRPr="00823946">
        <w:rPr>
          <w:rFonts w:ascii="Arial" w:hAnsi="Arial" w:cs="Arial"/>
          <w:i/>
          <w:sz w:val="23"/>
          <w:szCs w:val="23"/>
        </w:rPr>
        <w:t>(N.B.:   Grades for Output 3 are linked to the general provis</w:t>
      </w:r>
      <w:r w:rsidR="00131CFD">
        <w:rPr>
          <w:rFonts w:ascii="Arial" w:hAnsi="Arial" w:cs="Arial"/>
          <w:i/>
          <w:sz w:val="23"/>
          <w:szCs w:val="23"/>
        </w:rPr>
        <w:t>i</w:t>
      </w:r>
      <w:r w:rsidRPr="00823946">
        <w:rPr>
          <w:rFonts w:ascii="Arial" w:hAnsi="Arial" w:cs="Arial"/>
          <w:i/>
          <w:sz w:val="23"/>
          <w:szCs w:val="23"/>
        </w:rPr>
        <w:t>o</w:t>
      </w:r>
      <w:r w:rsidR="00131CFD">
        <w:rPr>
          <w:rFonts w:ascii="Arial" w:hAnsi="Arial" w:cs="Arial"/>
          <w:i/>
          <w:sz w:val="23"/>
          <w:szCs w:val="23"/>
        </w:rPr>
        <w:t>n</w:t>
      </w:r>
      <w:r w:rsidRPr="00823946">
        <w:rPr>
          <w:rFonts w:ascii="Arial" w:hAnsi="Arial" w:cs="Arial"/>
          <w:i/>
          <w:sz w:val="23"/>
          <w:szCs w:val="23"/>
        </w:rPr>
        <w:t xml:space="preserve"> that this output should be removed altogether from the JP since it should logically be placed under Human Development/Social Protection.)</w:t>
      </w:r>
    </w:p>
    <w:p w:rsidR="00C14966" w:rsidRDefault="00C14966" w:rsidP="006C06A8">
      <w:pPr>
        <w:widowControl w:val="0"/>
        <w:shd w:val="clear" w:color="auto" w:fill="FFFFFF" w:themeFill="background1"/>
        <w:autoSpaceDE w:val="0"/>
        <w:autoSpaceDN w:val="0"/>
        <w:adjustRightInd w:val="0"/>
        <w:spacing w:after="0" w:line="240" w:lineRule="auto"/>
        <w:ind w:left="8"/>
        <w:jc w:val="both"/>
        <w:rPr>
          <w:rFonts w:ascii="Arial" w:hAnsi="Arial" w:cs="Arial"/>
          <w:sz w:val="23"/>
          <w:szCs w:val="23"/>
        </w:rPr>
      </w:pPr>
    </w:p>
    <w:p w:rsidR="0097463C" w:rsidRPr="00823946" w:rsidRDefault="0092716D" w:rsidP="006C06A8">
      <w:pPr>
        <w:widowControl w:val="0"/>
        <w:shd w:val="clear" w:color="auto" w:fill="FFFFFF" w:themeFill="background1"/>
        <w:autoSpaceDE w:val="0"/>
        <w:autoSpaceDN w:val="0"/>
        <w:adjustRightInd w:val="0"/>
        <w:spacing w:after="0" w:line="240" w:lineRule="auto"/>
        <w:ind w:left="8"/>
        <w:jc w:val="both"/>
        <w:rPr>
          <w:rFonts w:ascii="Arial" w:hAnsi="Arial" w:cs="Arial"/>
          <w:sz w:val="23"/>
          <w:szCs w:val="23"/>
        </w:rPr>
      </w:pPr>
      <w:r w:rsidRPr="00823946">
        <w:rPr>
          <w:rFonts w:ascii="Arial" w:hAnsi="Arial" w:cs="Arial"/>
          <w:sz w:val="23"/>
          <w:szCs w:val="23"/>
        </w:rPr>
        <w:t>-Whereas the overall JP scores a solid “B” grade (11 points), in order of scoring from highest to lowest grade, the sequence is Output 2 (“A-“/13</w:t>
      </w:r>
      <w:r w:rsidR="005550C7">
        <w:rPr>
          <w:rFonts w:ascii="Arial" w:hAnsi="Arial" w:cs="Arial"/>
          <w:sz w:val="23"/>
          <w:szCs w:val="23"/>
        </w:rPr>
        <w:t>.3 points), Output 1/ (“B+”/11.95</w:t>
      </w:r>
      <w:r w:rsidRPr="00823946">
        <w:rPr>
          <w:rFonts w:ascii="Arial" w:hAnsi="Arial" w:cs="Arial"/>
          <w:sz w:val="23"/>
          <w:szCs w:val="23"/>
        </w:rPr>
        <w:t xml:space="preserve"> points)</w:t>
      </w:r>
      <w:r w:rsidR="005550C7">
        <w:rPr>
          <w:rFonts w:ascii="Arial" w:hAnsi="Arial" w:cs="Arial"/>
          <w:sz w:val="23"/>
          <w:szCs w:val="23"/>
        </w:rPr>
        <w:t>, Output 5 (“B+”/11.9 points), Output 4 (“B-“/9.55</w:t>
      </w:r>
      <w:r w:rsidRPr="00823946">
        <w:rPr>
          <w:rFonts w:ascii="Arial" w:hAnsi="Arial" w:cs="Arial"/>
          <w:sz w:val="23"/>
          <w:szCs w:val="23"/>
        </w:rPr>
        <w:t xml:space="preserve"> poin</w:t>
      </w:r>
      <w:r w:rsidR="005550C7">
        <w:rPr>
          <w:rFonts w:ascii="Arial" w:hAnsi="Arial" w:cs="Arial"/>
          <w:sz w:val="23"/>
          <w:szCs w:val="23"/>
        </w:rPr>
        <w:t>ts), and finally Output 3 (“C”/7.9</w:t>
      </w:r>
      <w:r w:rsidRPr="00823946">
        <w:rPr>
          <w:rFonts w:ascii="Arial" w:hAnsi="Arial" w:cs="Arial"/>
          <w:sz w:val="23"/>
          <w:szCs w:val="23"/>
        </w:rPr>
        <w:t xml:space="preserve"> points). </w:t>
      </w:r>
    </w:p>
    <w:p w:rsidR="0097463C" w:rsidRPr="00823946" w:rsidRDefault="0097463C" w:rsidP="006C06A8">
      <w:pPr>
        <w:widowControl w:val="0"/>
        <w:shd w:val="clear" w:color="auto" w:fill="FFFFFF" w:themeFill="background1"/>
        <w:autoSpaceDE w:val="0"/>
        <w:autoSpaceDN w:val="0"/>
        <w:adjustRightInd w:val="0"/>
        <w:spacing w:after="0" w:line="240" w:lineRule="auto"/>
        <w:ind w:left="8"/>
        <w:jc w:val="both"/>
        <w:rPr>
          <w:rFonts w:ascii="Arial" w:hAnsi="Arial" w:cs="Arial"/>
          <w:sz w:val="23"/>
          <w:szCs w:val="23"/>
        </w:rPr>
      </w:pPr>
    </w:p>
    <w:p w:rsidR="006C06A8" w:rsidRPr="00823946" w:rsidRDefault="006468A4" w:rsidP="006C06A8">
      <w:pPr>
        <w:widowControl w:val="0"/>
        <w:shd w:val="clear" w:color="auto" w:fill="FFFFFF" w:themeFill="background1"/>
        <w:autoSpaceDE w:val="0"/>
        <w:autoSpaceDN w:val="0"/>
        <w:adjustRightInd w:val="0"/>
        <w:spacing w:after="0" w:line="240" w:lineRule="auto"/>
        <w:ind w:left="8"/>
        <w:jc w:val="both"/>
        <w:rPr>
          <w:rFonts w:ascii="Arial" w:hAnsi="Arial" w:cs="Arial"/>
          <w:sz w:val="23"/>
          <w:szCs w:val="23"/>
        </w:rPr>
      </w:pPr>
      <w:r w:rsidRPr="00823946">
        <w:rPr>
          <w:rFonts w:ascii="Arial" w:hAnsi="Arial" w:cs="Arial"/>
          <w:sz w:val="23"/>
          <w:szCs w:val="23"/>
        </w:rPr>
        <w:t>-The A2J JP’s relevance is (very) high with an average score of 13 points (“A-“), with 12 points (“B+”) for Outputs 4 and 3 the lowest score.</w:t>
      </w:r>
    </w:p>
    <w:p w:rsidR="006468A4" w:rsidRPr="00823946" w:rsidRDefault="006468A4" w:rsidP="006C06A8">
      <w:pPr>
        <w:widowControl w:val="0"/>
        <w:shd w:val="clear" w:color="auto" w:fill="FFFFFF" w:themeFill="background1"/>
        <w:autoSpaceDE w:val="0"/>
        <w:autoSpaceDN w:val="0"/>
        <w:adjustRightInd w:val="0"/>
        <w:spacing w:after="0" w:line="240" w:lineRule="auto"/>
        <w:ind w:left="8"/>
        <w:jc w:val="both"/>
        <w:rPr>
          <w:rFonts w:ascii="Arial" w:hAnsi="Arial" w:cs="Arial"/>
          <w:sz w:val="23"/>
          <w:szCs w:val="23"/>
        </w:rPr>
      </w:pPr>
    </w:p>
    <w:p w:rsidR="006C06A8" w:rsidRPr="00823946" w:rsidRDefault="006C06A8"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 xml:space="preserve">-Overall, the A2J’s effectiveness across all outputs is rated at </w:t>
      </w:r>
      <w:r w:rsidR="0027148F" w:rsidRPr="00823946">
        <w:rPr>
          <w:rFonts w:ascii="Arial" w:hAnsi="Arial" w:cs="Arial"/>
          <w:sz w:val="23"/>
          <w:szCs w:val="23"/>
        </w:rPr>
        <w:t>an average of 10.6</w:t>
      </w:r>
      <w:r w:rsidRPr="00823946">
        <w:rPr>
          <w:rFonts w:ascii="Arial" w:hAnsi="Arial" w:cs="Arial"/>
          <w:sz w:val="23"/>
          <w:szCs w:val="23"/>
        </w:rPr>
        <w:t xml:space="preserve"> points (</w:t>
      </w:r>
      <w:r w:rsidR="0027148F" w:rsidRPr="00823946">
        <w:rPr>
          <w:rFonts w:ascii="Arial" w:hAnsi="Arial" w:cs="Arial"/>
          <w:sz w:val="23"/>
          <w:szCs w:val="23"/>
        </w:rPr>
        <w:t>which is the equivalent of</w:t>
      </w:r>
      <w:r w:rsidR="00447B5F" w:rsidRPr="00823946">
        <w:rPr>
          <w:rFonts w:ascii="Arial" w:hAnsi="Arial" w:cs="Arial"/>
          <w:sz w:val="23"/>
          <w:szCs w:val="23"/>
        </w:rPr>
        <w:t xml:space="preserve"> the</w:t>
      </w:r>
      <w:r w:rsidRPr="00823946">
        <w:rPr>
          <w:rFonts w:ascii="Arial" w:hAnsi="Arial" w:cs="Arial"/>
          <w:sz w:val="23"/>
          <w:szCs w:val="23"/>
        </w:rPr>
        <w:t xml:space="preserve"> school grade of “</w:t>
      </w:r>
      <w:r w:rsidR="00447B5F" w:rsidRPr="00823946">
        <w:rPr>
          <w:rFonts w:ascii="Arial" w:hAnsi="Arial" w:cs="Arial"/>
          <w:sz w:val="23"/>
          <w:szCs w:val="23"/>
        </w:rPr>
        <w:t>B“</w:t>
      </w:r>
      <w:r w:rsidR="006468A4" w:rsidRPr="00823946">
        <w:rPr>
          <w:rFonts w:ascii="Arial" w:hAnsi="Arial" w:cs="Arial"/>
          <w:sz w:val="23"/>
          <w:szCs w:val="23"/>
        </w:rPr>
        <w:t xml:space="preserve">). </w:t>
      </w:r>
      <w:r w:rsidRPr="00823946">
        <w:rPr>
          <w:rFonts w:ascii="Arial" w:hAnsi="Arial" w:cs="Arial"/>
          <w:sz w:val="23"/>
          <w:szCs w:val="23"/>
        </w:rPr>
        <w:t>Output 1 and Output</w:t>
      </w:r>
      <w:r w:rsidRPr="00823946">
        <w:rPr>
          <w:rFonts w:ascii="Arial" w:hAnsi="Arial" w:cs="Arial"/>
          <w:i/>
          <w:sz w:val="23"/>
          <w:szCs w:val="23"/>
        </w:rPr>
        <w:t xml:space="preserve"> 5</w:t>
      </w:r>
      <w:r w:rsidRPr="00823946">
        <w:rPr>
          <w:rFonts w:ascii="Arial" w:hAnsi="Arial" w:cs="Arial"/>
          <w:sz w:val="23"/>
          <w:szCs w:val="23"/>
        </w:rPr>
        <w:t xml:space="preserve"> score 1</w:t>
      </w:r>
      <w:r w:rsidR="0027148F" w:rsidRPr="00823946">
        <w:rPr>
          <w:rFonts w:ascii="Arial" w:hAnsi="Arial" w:cs="Arial"/>
          <w:sz w:val="23"/>
          <w:szCs w:val="23"/>
        </w:rPr>
        <w:t>2</w:t>
      </w:r>
      <w:r w:rsidRPr="00823946">
        <w:rPr>
          <w:rFonts w:ascii="Arial" w:hAnsi="Arial" w:cs="Arial"/>
          <w:sz w:val="23"/>
          <w:szCs w:val="23"/>
        </w:rPr>
        <w:t xml:space="preserve"> points</w:t>
      </w:r>
      <w:r w:rsidR="006468A4" w:rsidRPr="00823946">
        <w:rPr>
          <w:rFonts w:ascii="Arial" w:hAnsi="Arial" w:cs="Arial"/>
          <w:sz w:val="23"/>
          <w:szCs w:val="23"/>
        </w:rPr>
        <w:t xml:space="preserve"> on effectiveness</w:t>
      </w:r>
      <w:r w:rsidRPr="00823946">
        <w:rPr>
          <w:rFonts w:ascii="Arial" w:hAnsi="Arial" w:cs="Arial"/>
          <w:sz w:val="23"/>
          <w:szCs w:val="23"/>
        </w:rPr>
        <w:t xml:space="preserve">, </w:t>
      </w:r>
      <w:r w:rsidR="00447B5F" w:rsidRPr="00823946">
        <w:rPr>
          <w:rFonts w:ascii="Arial" w:hAnsi="Arial" w:cs="Arial"/>
          <w:sz w:val="23"/>
          <w:szCs w:val="23"/>
        </w:rPr>
        <w:t>respectively</w:t>
      </w:r>
      <w:r w:rsidRPr="00823946">
        <w:rPr>
          <w:rFonts w:ascii="Arial" w:hAnsi="Arial" w:cs="Arial"/>
          <w:sz w:val="23"/>
          <w:szCs w:val="23"/>
        </w:rPr>
        <w:t>. While the overall management function (Output 5) in general dispensed of its tasks and responsibilities with due diligence (timeliness and respect of sequencing of managerial/coordination-related activities), the vast range of key actions and activities under Output 1 in general achieved planned results. Losses in points were accrued due to slight oversights in terms of coordination (potential synergies regarding sensitization and trainings on human rights and gender issues; parallel rather than coordinated discussions about required reference and research database on jurisprudence; data gender disaggregation not yet attained across the board) and missed opportunities for synergies, as well as (for Output 5) some issues related to the design of the results framework.</w:t>
      </w:r>
    </w:p>
    <w:p w:rsidR="006C06A8" w:rsidRPr="00823946" w:rsidRDefault="006C06A8"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6C06A8" w:rsidRPr="00823946" w:rsidRDefault="006C06A8"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 xml:space="preserve">-Output 2, while tee-totaling against its defined performance indicators, “only” scores </w:t>
      </w:r>
      <w:r w:rsidR="005550C7">
        <w:rPr>
          <w:rFonts w:ascii="Arial" w:hAnsi="Arial" w:cs="Arial"/>
          <w:sz w:val="23"/>
          <w:szCs w:val="23"/>
        </w:rPr>
        <w:t>an average of 13.3</w:t>
      </w:r>
      <w:r w:rsidRPr="00823946">
        <w:rPr>
          <w:rFonts w:ascii="Arial" w:hAnsi="Arial" w:cs="Arial"/>
          <w:sz w:val="23"/>
          <w:szCs w:val="23"/>
        </w:rPr>
        <w:t xml:space="preserve"> points as opposed to a perfect score since the UPR/treaty-related key actions and activities focus on procedural issues. In spite of the actual Output results statement honing in on the ultimate desired result of implementing Treaty Body and UPR recommendations, the design of the programme reserves a relatively minor component in terms of financial support to the actual implementation of recommendations and related monitoring (NCHR sub-component). </w:t>
      </w:r>
    </w:p>
    <w:p w:rsidR="005D2AE9" w:rsidRDefault="005D2AE9"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DC4B71" w:rsidRDefault="00DC4B71" w:rsidP="00DC4B71">
      <w:pPr>
        <w:widowControl w:val="0"/>
        <w:autoSpaceDE w:val="0"/>
        <w:autoSpaceDN w:val="0"/>
        <w:adjustRightInd w:val="0"/>
        <w:spacing w:after="0" w:line="240" w:lineRule="auto"/>
        <w:rPr>
          <w:rFonts w:ascii="Arial" w:hAnsi="Arial" w:cs="Arial"/>
          <w:b/>
          <w:bCs/>
        </w:rPr>
      </w:pPr>
    </w:p>
    <w:p w:rsidR="00DC4B71" w:rsidRDefault="00976A96" w:rsidP="00DC4B71">
      <w:pPr>
        <w:widowControl w:val="0"/>
        <w:autoSpaceDE w:val="0"/>
        <w:autoSpaceDN w:val="0"/>
        <w:adjustRightInd w:val="0"/>
        <w:spacing w:after="0" w:line="240" w:lineRule="auto"/>
        <w:rPr>
          <w:rFonts w:ascii="Arial" w:hAnsi="Arial" w:cs="Arial"/>
          <w:b/>
          <w:bCs/>
        </w:rPr>
      </w:pPr>
      <w:r>
        <w:rPr>
          <w:rFonts w:ascii="Arial" w:hAnsi="Arial" w:cs="Arial"/>
          <w:b/>
          <w:bCs/>
        </w:rPr>
        <w:t>6</w:t>
      </w:r>
      <w:r w:rsidRPr="006C06A8">
        <w:rPr>
          <w:rFonts w:ascii="Arial" w:hAnsi="Arial" w:cs="Arial"/>
          <w:b/>
          <w:bCs/>
        </w:rPr>
        <w:t>.</w:t>
      </w:r>
      <w:r>
        <w:rPr>
          <w:rFonts w:ascii="Arial" w:hAnsi="Arial" w:cs="Arial"/>
          <w:b/>
          <w:bCs/>
        </w:rPr>
        <w:t>2</w:t>
      </w:r>
      <w:r w:rsidR="007D2EED">
        <w:rPr>
          <w:rFonts w:ascii="Arial" w:hAnsi="Arial" w:cs="Arial"/>
          <w:b/>
          <w:bCs/>
        </w:rPr>
        <w:t xml:space="preserve"> </w:t>
      </w:r>
      <w:r>
        <w:rPr>
          <w:rFonts w:ascii="Arial" w:hAnsi="Arial" w:cs="Arial"/>
          <w:b/>
          <w:bCs/>
        </w:rPr>
        <w:t>Specific</w:t>
      </w:r>
      <w:r w:rsidR="00DC4B71">
        <w:rPr>
          <w:rFonts w:ascii="Arial" w:hAnsi="Arial" w:cs="Arial"/>
          <w:b/>
          <w:bCs/>
        </w:rPr>
        <w:t xml:space="preserve"> findings and lessons learn</w:t>
      </w:r>
      <w:r w:rsidR="00B929B6">
        <w:rPr>
          <w:rFonts w:ascii="Arial" w:hAnsi="Arial" w:cs="Arial"/>
          <w:b/>
          <w:bCs/>
        </w:rPr>
        <w:t>ed</w:t>
      </w:r>
    </w:p>
    <w:p w:rsidR="00DC4B71" w:rsidRPr="00823946" w:rsidRDefault="00DC4B71"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6C06A8" w:rsidRPr="00823946" w:rsidRDefault="006C06A8"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 xml:space="preserve">-While some might argue that CSOs should be given a much larger role in monitoring the UPR implementation, it makes sense to (also) support the NCHR given its constitutional mandate. </w:t>
      </w:r>
    </w:p>
    <w:p w:rsidR="005D2AE9" w:rsidRPr="00823946" w:rsidRDefault="005D2AE9"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6C06A8" w:rsidRPr="00823946" w:rsidRDefault="006C06A8"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 xml:space="preserve">-There is an opportunity to create additional effect(iveness) by scaling up the successful practice of much-appreciated OHCHR </w:t>
      </w:r>
      <w:r w:rsidR="00C653B9">
        <w:rPr>
          <w:rFonts w:ascii="Arial" w:hAnsi="Arial" w:cs="Arial"/>
          <w:sz w:val="23"/>
          <w:szCs w:val="23"/>
        </w:rPr>
        <w:t xml:space="preserve">supported </w:t>
      </w:r>
      <w:r w:rsidRPr="00823946">
        <w:rPr>
          <w:rFonts w:ascii="Arial" w:hAnsi="Arial" w:cs="Arial"/>
          <w:sz w:val="23"/>
          <w:szCs w:val="23"/>
        </w:rPr>
        <w:t>trainings beyond the current, limited scope of such activities. It is recommended to increase the OHCHR team by at least one more experienced master trainer so that even Vice-Mayors (in charge of Economic Affairs) be trained in matters pertaining to human rights but also in terms of jurisprudence and best practices in terms of land tenure cases for which they serve as instance of appeal at the District level.</w:t>
      </w:r>
    </w:p>
    <w:p w:rsidR="006C06A8" w:rsidRPr="00685FB8" w:rsidRDefault="006C06A8"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rPr>
      </w:pPr>
    </w:p>
    <w:p w:rsidR="006C06A8" w:rsidRPr="00823946" w:rsidRDefault="006C06A8"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 xml:space="preserve">- The original reasoning for placing Output 3 under the A2J JP rather than linking it to related social protection and/or human development results areas was that the introduction of a birth registration mechanism would ensure that every new-born was </w:t>
      </w:r>
      <w:r w:rsidR="00BE6BFA">
        <w:rPr>
          <w:rFonts w:ascii="Arial" w:hAnsi="Arial" w:cs="Arial"/>
          <w:sz w:val="23"/>
          <w:szCs w:val="23"/>
        </w:rPr>
        <w:t xml:space="preserve">ensured </w:t>
      </w:r>
      <w:r w:rsidRPr="00823946">
        <w:rPr>
          <w:rFonts w:ascii="Arial" w:hAnsi="Arial" w:cs="Arial"/>
          <w:sz w:val="23"/>
          <w:szCs w:val="23"/>
        </w:rPr>
        <w:t xml:space="preserve"> citizenship and the rights and privileges that come with it. Now that the policy-related upstream component has been addressed through a process outside the one originally foreseen, it is recommended this Output be moved to the UNDAP area of Human Development/Social Protection. As this output moves toward its implementation phase of systems design and roll-out, the interface with education (school enrolment etc.), health (vaccination coverage etc.) will take prominence for the upcoming generation of registered newly-born Rwandans. Removing this Output from the JP R</w:t>
      </w:r>
      <w:r w:rsidR="00BE6BFA">
        <w:rPr>
          <w:rFonts w:ascii="Arial" w:hAnsi="Arial" w:cs="Arial"/>
          <w:sz w:val="23"/>
          <w:szCs w:val="23"/>
        </w:rPr>
        <w:t>R</w:t>
      </w:r>
      <w:r w:rsidRPr="00823946">
        <w:rPr>
          <w:rFonts w:ascii="Arial" w:hAnsi="Arial" w:cs="Arial"/>
          <w:sz w:val="23"/>
          <w:szCs w:val="23"/>
        </w:rPr>
        <w:t>F and</w:t>
      </w:r>
      <w:r w:rsidR="004D2F13">
        <w:rPr>
          <w:rFonts w:ascii="Arial" w:hAnsi="Arial" w:cs="Arial"/>
          <w:sz w:val="23"/>
          <w:szCs w:val="23"/>
        </w:rPr>
        <w:t xml:space="preserve"> </w:t>
      </w:r>
      <w:r w:rsidR="00BE6BFA">
        <w:rPr>
          <w:rFonts w:ascii="Arial" w:hAnsi="Arial" w:cs="Arial"/>
          <w:sz w:val="23"/>
          <w:szCs w:val="23"/>
        </w:rPr>
        <w:t xml:space="preserve">placing </w:t>
      </w:r>
      <w:r w:rsidRPr="00823946">
        <w:rPr>
          <w:rFonts w:ascii="Arial" w:hAnsi="Arial" w:cs="Arial"/>
          <w:sz w:val="23"/>
          <w:szCs w:val="23"/>
        </w:rPr>
        <w:t>it under the Human Development Result area of the UNDAP would not only ensure a much more logical fit of this important but presently misplaced activity, but also allow for the A2J to sharpen the overall shape and scaffolding of its results chains.</w:t>
      </w:r>
    </w:p>
    <w:p w:rsidR="006C06A8" w:rsidRPr="00823946" w:rsidRDefault="006C06A8"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447B5F" w:rsidRPr="00823946" w:rsidRDefault="006C06A8"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 xml:space="preserve">-The relatively harsh composite mark of </w:t>
      </w:r>
      <w:r w:rsidR="00447B5F" w:rsidRPr="00823946">
        <w:rPr>
          <w:rFonts w:ascii="Arial" w:hAnsi="Arial" w:cs="Arial"/>
          <w:sz w:val="23"/>
          <w:szCs w:val="23"/>
        </w:rPr>
        <w:t>9</w:t>
      </w:r>
      <w:r w:rsidRPr="00823946">
        <w:rPr>
          <w:rFonts w:ascii="Arial" w:hAnsi="Arial" w:cs="Arial"/>
          <w:sz w:val="23"/>
          <w:szCs w:val="23"/>
        </w:rPr>
        <w:t xml:space="preserve"> point</w:t>
      </w:r>
      <w:r w:rsidR="00447B5F" w:rsidRPr="00823946">
        <w:rPr>
          <w:rFonts w:ascii="Arial" w:hAnsi="Arial" w:cs="Arial"/>
          <w:sz w:val="23"/>
          <w:szCs w:val="23"/>
        </w:rPr>
        <w:t>s</w:t>
      </w:r>
      <w:r w:rsidRPr="00823946">
        <w:rPr>
          <w:rFonts w:ascii="Arial" w:hAnsi="Arial" w:cs="Arial"/>
          <w:sz w:val="23"/>
          <w:szCs w:val="23"/>
        </w:rPr>
        <w:t xml:space="preserve"> for Output 4 is due to serious flaws in the design of the CPC ToT results chain and related delays in rolling out the training.</w:t>
      </w:r>
    </w:p>
    <w:p w:rsidR="006C06A8" w:rsidRPr="00823946" w:rsidRDefault="006C06A8"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6C06A8" w:rsidRPr="00823946" w:rsidRDefault="006C06A8"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 xml:space="preserve">-Also, a human rights sensitization component is missing from the training design and should be added to the on-going revamped training cascade design. Related training materials would need to be produced. This is an opportunity to enlarge the impact of OHCHR’s presence in the JP. </w:t>
      </w:r>
    </w:p>
    <w:p w:rsidR="00447B5F" w:rsidRPr="00823946" w:rsidRDefault="00447B5F"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6C06A8" w:rsidRPr="00823946" w:rsidRDefault="006C06A8"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w:t>
      </w:r>
      <w:r w:rsidR="006468A4" w:rsidRPr="00823946">
        <w:rPr>
          <w:rFonts w:ascii="Arial" w:hAnsi="Arial" w:cs="Arial"/>
          <w:sz w:val="23"/>
          <w:szCs w:val="23"/>
        </w:rPr>
        <w:t xml:space="preserve">Synergies could likely be realized </w:t>
      </w:r>
      <w:r w:rsidRPr="00823946">
        <w:rPr>
          <w:rFonts w:ascii="Arial" w:hAnsi="Arial" w:cs="Arial"/>
          <w:sz w:val="23"/>
          <w:szCs w:val="23"/>
        </w:rPr>
        <w:t>by merging Outputs 2 &amp; 4 into one new consolidated JP Output addressing the promotion of human rights in conjunction with reconciliation and national unity. The potential utility of the NURC-supported School Clubs should be investigated in view of using them as a conduit for other sensitization campaigns incl</w:t>
      </w:r>
      <w:r w:rsidR="00EC6898">
        <w:rPr>
          <w:rFonts w:ascii="Arial" w:hAnsi="Arial" w:cs="Arial"/>
          <w:sz w:val="23"/>
          <w:szCs w:val="23"/>
        </w:rPr>
        <w:t>uding</w:t>
      </w:r>
      <w:r w:rsidRPr="00823946">
        <w:rPr>
          <w:rFonts w:ascii="Arial" w:hAnsi="Arial" w:cs="Arial"/>
          <w:sz w:val="23"/>
          <w:szCs w:val="23"/>
        </w:rPr>
        <w:t xml:space="preserve"> social protection related issues (SGBV etc.).</w:t>
      </w:r>
    </w:p>
    <w:p w:rsidR="00447B5F" w:rsidRPr="00823946" w:rsidRDefault="00447B5F"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6C06A8" w:rsidRPr="00823946" w:rsidRDefault="006C06A8" w:rsidP="0097463C">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 The actual NURC component under the output deserves a much more lenien</w:t>
      </w:r>
      <w:r w:rsidR="006468A4" w:rsidRPr="00823946">
        <w:rPr>
          <w:rFonts w:ascii="Arial" w:hAnsi="Arial" w:cs="Arial"/>
          <w:sz w:val="23"/>
          <w:szCs w:val="23"/>
        </w:rPr>
        <w:t xml:space="preserve">t rating than the composite score since </w:t>
      </w:r>
      <w:r w:rsidR="00EC6898">
        <w:rPr>
          <w:rFonts w:ascii="Arial" w:hAnsi="Arial" w:cs="Arial"/>
          <w:sz w:val="23"/>
          <w:szCs w:val="23"/>
        </w:rPr>
        <w:t xml:space="preserve">it is </w:t>
      </w:r>
      <w:r w:rsidR="006468A4" w:rsidRPr="00823946">
        <w:rPr>
          <w:rFonts w:ascii="Arial" w:hAnsi="Arial" w:cs="Arial"/>
          <w:sz w:val="23"/>
          <w:szCs w:val="23"/>
        </w:rPr>
        <w:t>not responsible for any issues related to the cascade training</w:t>
      </w:r>
      <w:r w:rsidR="00352252" w:rsidRPr="00823946">
        <w:rPr>
          <w:rFonts w:ascii="Arial" w:hAnsi="Arial" w:cs="Arial"/>
          <w:sz w:val="23"/>
          <w:szCs w:val="23"/>
        </w:rPr>
        <w:t xml:space="preserve"> of CPC members</w:t>
      </w:r>
      <w:r w:rsidR="006468A4" w:rsidRPr="00823946">
        <w:rPr>
          <w:rFonts w:ascii="Arial" w:hAnsi="Arial" w:cs="Arial"/>
          <w:sz w:val="23"/>
          <w:szCs w:val="23"/>
        </w:rPr>
        <w:t>.</w:t>
      </w:r>
    </w:p>
    <w:p w:rsidR="00C20412" w:rsidRPr="00823946" w:rsidRDefault="00C20412" w:rsidP="00C20412">
      <w:pPr>
        <w:widowControl w:val="0"/>
        <w:overflowPunct w:val="0"/>
        <w:autoSpaceDE w:val="0"/>
        <w:autoSpaceDN w:val="0"/>
        <w:adjustRightInd w:val="0"/>
        <w:spacing w:after="0" w:line="240" w:lineRule="auto"/>
        <w:ind w:right="220"/>
        <w:rPr>
          <w:rFonts w:ascii="Arial" w:hAnsi="Arial" w:cs="Arial"/>
          <w:sz w:val="23"/>
          <w:szCs w:val="23"/>
        </w:rPr>
      </w:pPr>
    </w:p>
    <w:p w:rsidR="006C06A8" w:rsidRPr="00823946" w:rsidRDefault="006C06A8" w:rsidP="006C06A8">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-Coordination inputs have led to a best practice (integration of embedded advisor into machinery by converting UN contract into regular JS staff position) but also a worst practice (</w:t>
      </w:r>
      <w:r w:rsidR="00E74D22">
        <w:rPr>
          <w:rFonts w:ascii="Arial" w:hAnsi="Arial" w:cs="Arial"/>
          <w:sz w:val="23"/>
          <w:szCs w:val="23"/>
        </w:rPr>
        <w:t xml:space="preserve">the placement of a foreign advisor in the Ministry who was suggested and effectively selected by the Dutch Government rather than directly by the </w:t>
      </w:r>
      <w:r w:rsidR="00D46E83">
        <w:rPr>
          <w:rFonts w:ascii="Arial" w:hAnsi="Arial" w:cs="Arial"/>
          <w:sz w:val="23"/>
          <w:szCs w:val="23"/>
        </w:rPr>
        <w:t>IP and who ultimately failed to deliver the expected results since his skills set did not really match the tasks he was assigned by MINIJUST</w:t>
      </w:r>
      <w:r w:rsidRPr="00823946">
        <w:rPr>
          <w:rFonts w:ascii="Arial" w:hAnsi="Arial" w:cs="Arial"/>
          <w:sz w:val="23"/>
          <w:szCs w:val="23"/>
        </w:rPr>
        <w:t>).</w:t>
      </w:r>
    </w:p>
    <w:p w:rsidR="00352252" w:rsidRPr="00823946" w:rsidRDefault="00352252" w:rsidP="006C06A8">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6C06A8" w:rsidRPr="00823946" w:rsidRDefault="00352252" w:rsidP="006C06A8">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-There is room to scale up HR training interventions beyond the relatively limited number of key staff positions that receive training. Ideally, all JS staff would receive training on HRBA. It is thus r</w:t>
      </w:r>
      <w:r w:rsidR="006C06A8" w:rsidRPr="00823946">
        <w:rPr>
          <w:rFonts w:ascii="Arial" w:hAnsi="Arial" w:cs="Arial"/>
          <w:sz w:val="23"/>
          <w:szCs w:val="23"/>
        </w:rPr>
        <w:t>ecommended</w:t>
      </w:r>
      <w:r w:rsidR="007D2EED">
        <w:rPr>
          <w:rFonts w:ascii="Arial" w:hAnsi="Arial" w:cs="Arial"/>
          <w:sz w:val="23"/>
          <w:szCs w:val="23"/>
        </w:rPr>
        <w:t xml:space="preserve"> </w:t>
      </w:r>
      <w:r w:rsidR="006C06A8" w:rsidRPr="00823946">
        <w:rPr>
          <w:rFonts w:ascii="Arial" w:hAnsi="Arial" w:cs="Arial"/>
          <w:sz w:val="23"/>
          <w:szCs w:val="23"/>
        </w:rPr>
        <w:t xml:space="preserve">to scale up </w:t>
      </w:r>
      <w:r w:rsidRPr="00823946">
        <w:rPr>
          <w:rFonts w:ascii="Arial" w:hAnsi="Arial" w:cs="Arial"/>
          <w:sz w:val="23"/>
          <w:szCs w:val="23"/>
        </w:rPr>
        <w:t xml:space="preserve">staff and/or master trainer levels at OHCHR and NCHR. </w:t>
      </w:r>
    </w:p>
    <w:p w:rsidR="00352252" w:rsidRPr="00823946" w:rsidRDefault="00352252" w:rsidP="006C06A8">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p>
    <w:p w:rsidR="005B5038" w:rsidRPr="00823946" w:rsidRDefault="006C06A8" w:rsidP="00352252">
      <w:pPr>
        <w:widowControl w:val="0"/>
        <w:shd w:val="clear" w:color="auto" w:fill="FFFFFF" w:themeFill="background1"/>
        <w:overflowPunct w:val="0"/>
        <w:autoSpaceDE w:val="0"/>
        <w:autoSpaceDN w:val="0"/>
        <w:adjustRightInd w:val="0"/>
        <w:spacing w:after="0" w:line="240" w:lineRule="auto"/>
        <w:jc w:val="both"/>
        <w:rPr>
          <w:rFonts w:ascii="Arial" w:hAnsi="Arial" w:cs="Arial"/>
          <w:bCs/>
          <w:sz w:val="23"/>
          <w:szCs w:val="23"/>
        </w:rPr>
      </w:pPr>
      <w:r w:rsidRPr="00823946">
        <w:rPr>
          <w:rFonts w:ascii="Arial" w:hAnsi="Arial" w:cs="Arial"/>
          <w:sz w:val="23"/>
          <w:szCs w:val="23"/>
        </w:rPr>
        <w:t>-</w:t>
      </w:r>
      <w:r w:rsidR="00352252" w:rsidRPr="00823946">
        <w:rPr>
          <w:rFonts w:ascii="Arial" w:hAnsi="Arial" w:cs="Arial"/>
          <w:sz w:val="23"/>
          <w:szCs w:val="23"/>
        </w:rPr>
        <w:t xml:space="preserve">It is worthwhile noting that the </w:t>
      </w:r>
      <w:r w:rsidRPr="00823946">
        <w:rPr>
          <w:rFonts w:ascii="Arial" w:hAnsi="Arial" w:cs="Arial"/>
          <w:sz w:val="23"/>
          <w:szCs w:val="23"/>
        </w:rPr>
        <w:t>Dutch Embassy potentially stands ready for financing interventions to strengthen sustainability, as of mid-2017</w:t>
      </w:r>
      <w:r w:rsidR="00352252" w:rsidRPr="00823946">
        <w:rPr>
          <w:rFonts w:ascii="Arial" w:hAnsi="Arial" w:cs="Arial"/>
          <w:sz w:val="23"/>
          <w:szCs w:val="23"/>
        </w:rPr>
        <w:t xml:space="preserve">. </w:t>
      </w:r>
      <w:r w:rsidR="005B5038" w:rsidRPr="00823946">
        <w:rPr>
          <w:rFonts w:ascii="Arial" w:hAnsi="Arial" w:cs="Arial"/>
          <w:bCs/>
          <w:sz w:val="23"/>
          <w:szCs w:val="23"/>
        </w:rPr>
        <w:t xml:space="preserve">Since the Dutch Embassy might switch back to programme/project earmarked support as opposed to wholesale budget support as of 2017, now would be the time to further engage the Dutch and other stakeholders through offering them a more active role in the JP governance organigramme that goes beyond their indirect role of observers through the sectoral working group mechanism of the JRLOS. For instance, the JP could offer a participatory status (if possible even with the right to comment) in the Steering Committee, especially if the above-mentioned collaboration in terms of academic exchanges via Nuffic and A2J JP IPs can come to fruition, or else, to help it come about. </w:t>
      </w:r>
    </w:p>
    <w:p w:rsidR="00352252" w:rsidRPr="00823946" w:rsidRDefault="00352252" w:rsidP="00352252">
      <w:pPr>
        <w:widowControl w:val="0"/>
        <w:shd w:val="clear" w:color="auto" w:fill="FFFFFF" w:themeFill="background1"/>
        <w:overflowPunct w:val="0"/>
        <w:autoSpaceDE w:val="0"/>
        <w:autoSpaceDN w:val="0"/>
        <w:adjustRightInd w:val="0"/>
        <w:spacing w:after="0" w:line="240" w:lineRule="auto"/>
        <w:jc w:val="both"/>
        <w:rPr>
          <w:rFonts w:ascii="Arial" w:hAnsi="Arial" w:cs="Arial"/>
          <w:bCs/>
          <w:sz w:val="23"/>
          <w:szCs w:val="23"/>
        </w:rPr>
      </w:pPr>
    </w:p>
    <w:p w:rsidR="00352252" w:rsidRPr="00823946" w:rsidRDefault="00352252" w:rsidP="00352252">
      <w:pPr>
        <w:widowControl w:val="0"/>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823946">
        <w:rPr>
          <w:rFonts w:ascii="Arial" w:hAnsi="Arial" w:cs="Arial"/>
          <w:bCs/>
          <w:sz w:val="23"/>
          <w:szCs w:val="23"/>
        </w:rPr>
        <w:t>-The CPC could play an even more important role of cost-efficient, non-invasive policing in the sense of securing neighbourhoods,</w:t>
      </w:r>
      <w:r w:rsidR="004D2F13">
        <w:rPr>
          <w:rFonts w:ascii="Arial" w:hAnsi="Arial" w:cs="Arial"/>
          <w:bCs/>
          <w:sz w:val="23"/>
          <w:szCs w:val="23"/>
        </w:rPr>
        <w:t xml:space="preserve"> </w:t>
      </w:r>
      <w:r w:rsidRPr="00823946">
        <w:rPr>
          <w:rFonts w:ascii="Arial" w:hAnsi="Arial" w:cs="Arial"/>
          <w:bCs/>
          <w:sz w:val="23"/>
          <w:szCs w:val="23"/>
        </w:rPr>
        <w:t>through also using them for anti-crime prevention sensitization purposes, with the RNP not being present at the village level as such.</w:t>
      </w:r>
    </w:p>
    <w:p w:rsidR="00762BD3" w:rsidRDefault="00762BD3" w:rsidP="006C06A8">
      <w:pPr>
        <w:widowControl w:val="0"/>
        <w:shd w:val="clear" w:color="auto" w:fill="FFFFFF" w:themeFill="background1"/>
        <w:overflowPunct w:val="0"/>
        <w:autoSpaceDE w:val="0"/>
        <w:autoSpaceDN w:val="0"/>
        <w:adjustRightInd w:val="0"/>
        <w:spacing w:after="0" w:line="240" w:lineRule="auto"/>
        <w:jc w:val="both"/>
        <w:rPr>
          <w:rFonts w:ascii="Arial" w:hAnsi="Arial" w:cs="Arial"/>
          <w:i/>
          <w:sz w:val="23"/>
          <w:szCs w:val="23"/>
        </w:rPr>
      </w:pPr>
    </w:p>
    <w:p w:rsidR="006C06A8" w:rsidRPr="00823946" w:rsidRDefault="00B929B6" w:rsidP="006C06A8">
      <w:pPr>
        <w:widowControl w:val="0"/>
        <w:shd w:val="clear" w:color="auto" w:fill="FFFFFF" w:themeFill="background1"/>
        <w:overflowPunct w:val="0"/>
        <w:autoSpaceDE w:val="0"/>
        <w:autoSpaceDN w:val="0"/>
        <w:adjustRightInd w:val="0"/>
        <w:spacing w:after="0" w:line="240" w:lineRule="auto"/>
        <w:jc w:val="both"/>
        <w:rPr>
          <w:rFonts w:ascii="Arial" w:hAnsi="Arial" w:cs="Arial"/>
          <w:i/>
          <w:sz w:val="23"/>
          <w:szCs w:val="23"/>
        </w:rPr>
      </w:pPr>
      <w:r>
        <w:rPr>
          <w:rFonts w:ascii="Arial" w:hAnsi="Arial" w:cs="Arial"/>
          <w:i/>
          <w:sz w:val="23"/>
          <w:szCs w:val="23"/>
        </w:rPr>
        <w:t>-</w:t>
      </w:r>
      <w:r w:rsidR="006C06A8" w:rsidRPr="00823946">
        <w:rPr>
          <w:rFonts w:ascii="Arial" w:hAnsi="Arial" w:cs="Arial"/>
          <w:i/>
          <w:sz w:val="23"/>
          <w:szCs w:val="23"/>
        </w:rPr>
        <w:t xml:space="preserve">Gender Sensitivity  </w:t>
      </w:r>
    </w:p>
    <w:p w:rsidR="006C06A8" w:rsidRPr="00B929B6" w:rsidRDefault="006C06A8" w:rsidP="00E951A3">
      <w:pPr>
        <w:pStyle w:val="ListParagraph"/>
        <w:widowControl w:val="0"/>
        <w:numPr>
          <w:ilvl w:val="0"/>
          <w:numId w:val="34"/>
        </w:numPr>
        <w:shd w:val="clear" w:color="auto" w:fill="FFFFFF" w:themeFill="background1"/>
        <w:overflowPunct w:val="0"/>
        <w:autoSpaceDE w:val="0"/>
        <w:autoSpaceDN w:val="0"/>
        <w:adjustRightInd w:val="0"/>
        <w:spacing w:after="0" w:line="240" w:lineRule="auto"/>
        <w:rPr>
          <w:rFonts w:ascii="Arial" w:hAnsi="Arial" w:cs="Arial"/>
          <w:sz w:val="23"/>
          <w:szCs w:val="23"/>
        </w:rPr>
      </w:pPr>
      <w:r w:rsidRPr="00B929B6">
        <w:rPr>
          <w:rFonts w:ascii="Arial" w:hAnsi="Arial" w:cs="Arial"/>
          <w:sz w:val="23"/>
          <w:szCs w:val="23"/>
        </w:rPr>
        <w:t xml:space="preserve">Overall mainstreaming ensured by UN Women across the board. </w:t>
      </w:r>
    </w:p>
    <w:p w:rsidR="006C06A8" w:rsidRPr="00B929B6" w:rsidRDefault="006C06A8" w:rsidP="00E951A3">
      <w:pPr>
        <w:pStyle w:val="ListParagraph"/>
        <w:widowControl w:val="0"/>
        <w:numPr>
          <w:ilvl w:val="0"/>
          <w:numId w:val="34"/>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High marks but still some potential for improvement esp</w:t>
      </w:r>
      <w:r w:rsidR="007F3738" w:rsidRPr="00B929B6">
        <w:rPr>
          <w:rFonts w:ascii="Arial" w:hAnsi="Arial" w:cs="Arial"/>
          <w:sz w:val="23"/>
          <w:szCs w:val="23"/>
        </w:rPr>
        <w:t>ecially</w:t>
      </w:r>
      <w:r w:rsidRPr="00B929B6">
        <w:rPr>
          <w:rFonts w:ascii="Arial" w:hAnsi="Arial" w:cs="Arial"/>
          <w:sz w:val="23"/>
          <w:szCs w:val="23"/>
        </w:rPr>
        <w:t xml:space="preserve"> in terms of feeding gender </w:t>
      </w:r>
      <w:r w:rsidR="009C00ED" w:rsidRPr="00B929B6">
        <w:rPr>
          <w:rFonts w:ascii="Arial" w:hAnsi="Arial" w:cs="Arial"/>
          <w:sz w:val="23"/>
          <w:szCs w:val="23"/>
        </w:rPr>
        <w:t>m</w:t>
      </w:r>
      <w:r w:rsidRPr="00B929B6">
        <w:rPr>
          <w:rFonts w:ascii="Arial" w:hAnsi="Arial" w:cs="Arial"/>
          <w:sz w:val="23"/>
          <w:szCs w:val="23"/>
        </w:rPr>
        <w:t xml:space="preserve">essages into CPC network and </w:t>
      </w:r>
      <w:r w:rsidRPr="00B929B6">
        <w:rPr>
          <w:rFonts w:ascii="Arial" w:hAnsi="Arial" w:cs="Arial"/>
          <w:i/>
          <w:sz w:val="23"/>
          <w:szCs w:val="23"/>
        </w:rPr>
        <w:t>abunzi</w:t>
      </w:r>
      <w:r w:rsidRPr="00B929B6">
        <w:rPr>
          <w:rFonts w:ascii="Arial" w:hAnsi="Arial" w:cs="Arial"/>
          <w:sz w:val="23"/>
          <w:szCs w:val="23"/>
        </w:rPr>
        <w:t xml:space="preserve"> network.</w:t>
      </w:r>
    </w:p>
    <w:p w:rsidR="006C06A8" w:rsidRPr="00B929B6" w:rsidRDefault="006C06A8" w:rsidP="00E951A3">
      <w:pPr>
        <w:pStyle w:val="ListParagraph"/>
        <w:widowControl w:val="0"/>
        <w:numPr>
          <w:ilvl w:val="0"/>
          <w:numId w:val="34"/>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Also need to strengthen g</w:t>
      </w:r>
      <w:r w:rsidR="005F2665" w:rsidRPr="00B929B6">
        <w:rPr>
          <w:rFonts w:ascii="Arial" w:hAnsi="Arial" w:cs="Arial"/>
          <w:sz w:val="23"/>
          <w:szCs w:val="23"/>
        </w:rPr>
        <w:t>ender balance among the staff within the governmental</w:t>
      </w:r>
      <w:r w:rsidRPr="00B929B6">
        <w:rPr>
          <w:rFonts w:ascii="Arial" w:hAnsi="Arial" w:cs="Arial"/>
          <w:sz w:val="23"/>
          <w:szCs w:val="23"/>
        </w:rPr>
        <w:t xml:space="preserve"> gender machinery.</w:t>
      </w:r>
      <w:r w:rsidR="007F376E" w:rsidRPr="00B929B6">
        <w:rPr>
          <w:rFonts w:ascii="Arial" w:hAnsi="Arial" w:cs="Arial"/>
          <w:sz w:val="23"/>
          <w:szCs w:val="23"/>
        </w:rPr>
        <w:t xml:space="preserve"> Many if not actually the majority among the management staff the IC interviewed were women which might be indicative for (near) gender equality already having been attained in the JS.</w:t>
      </w:r>
    </w:p>
    <w:p w:rsidR="006C06A8" w:rsidRPr="00823946" w:rsidRDefault="006C06A8" w:rsidP="006C06A8">
      <w:pPr>
        <w:widowControl w:val="0"/>
        <w:shd w:val="clear" w:color="auto" w:fill="FFFFFF" w:themeFill="background1"/>
        <w:overflowPunct w:val="0"/>
        <w:autoSpaceDE w:val="0"/>
        <w:autoSpaceDN w:val="0"/>
        <w:adjustRightInd w:val="0"/>
        <w:spacing w:after="0" w:line="240" w:lineRule="auto"/>
        <w:rPr>
          <w:rFonts w:ascii="Arial" w:hAnsi="Arial" w:cs="Arial"/>
          <w:b/>
          <w:sz w:val="23"/>
          <w:szCs w:val="23"/>
        </w:rPr>
      </w:pPr>
    </w:p>
    <w:p w:rsidR="006C06A8" w:rsidRPr="00823946" w:rsidRDefault="00B929B6" w:rsidP="006C06A8">
      <w:pPr>
        <w:widowControl w:val="0"/>
        <w:shd w:val="clear" w:color="auto" w:fill="FFFFFF" w:themeFill="background1"/>
        <w:overflowPunct w:val="0"/>
        <w:autoSpaceDE w:val="0"/>
        <w:autoSpaceDN w:val="0"/>
        <w:adjustRightInd w:val="0"/>
        <w:spacing w:after="0" w:line="240" w:lineRule="auto"/>
        <w:rPr>
          <w:rFonts w:ascii="Arial" w:hAnsi="Arial" w:cs="Arial"/>
          <w:i/>
          <w:sz w:val="23"/>
          <w:szCs w:val="23"/>
        </w:rPr>
      </w:pPr>
      <w:r>
        <w:rPr>
          <w:rFonts w:ascii="Arial" w:hAnsi="Arial" w:cs="Arial"/>
          <w:i/>
          <w:sz w:val="23"/>
          <w:szCs w:val="23"/>
        </w:rPr>
        <w:t>-</w:t>
      </w:r>
      <w:r w:rsidR="0097463C" w:rsidRPr="00823946">
        <w:rPr>
          <w:rFonts w:ascii="Arial" w:hAnsi="Arial" w:cs="Arial"/>
          <w:i/>
          <w:sz w:val="23"/>
          <w:szCs w:val="23"/>
        </w:rPr>
        <w:t>HRBA</w:t>
      </w:r>
    </w:p>
    <w:p w:rsidR="006C06A8" w:rsidRPr="00B929B6" w:rsidRDefault="006C06A8" w:rsidP="00E951A3">
      <w:pPr>
        <w:pStyle w:val="ListParagraph"/>
        <w:widowControl w:val="0"/>
        <w:numPr>
          <w:ilvl w:val="0"/>
          <w:numId w:val="33"/>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 xml:space="preserve">Already great impact in terms of </w:t>
      </w:r>
      <w:r w:rsidR="005F2665" w:rsidRPr="00B929B6">
        <w:rPr>
          <w:rFonts w:ascii="Arial" w:hAnsi="Arial" w:cs="Arial"/>
          <w:sz w:val="23"/>
          <w:szCs w:val="23"/>
        </w:rPr>
        <w:t xml:space="preserve">enhanced </w:t>
      </w:r>
      <w:r w:rsidRPr="00B929B6">
        <w:rPr>
          <w:rFonts w:ascii="Arial" w:hAnsi="Arial" w:cs="Arial"/>
          <w:sz w:val="23"/>
          <w:szCs w:val="23"/>
        </w:rPr>
        <w:t>process</w:t>
      </w:r>
      <w:r w:rsidR="005F2665" w:rsidRPr="00B929B6">
        <w:rPr>
          <w:rFonts w:ascii="Arial" w:hAnsi="Arial" w:cs="Arial"/>
          <w:sz w:val="23"/>
          <w:szCs w:val="23"/>
        </w:rPr>
        <w:t>es such as UPR-related reporting etc</w:t>
      </w:r>
      <w:r w:rsidRPr="00B929B6">
        <w:rPr>
          <w:rFonts w:ascii="Arial" w:hAnsi="Arial" w:cs="Arial"/>
          <w:sz w:val="23"/>
          <w:szCs w:val="23"/>
        </w:rPr>
        <w:t xml:space="preserve">. </w:t>
      </w:r>
      <w:r w:rsidR="005F2665" w:rsidRPr="00B929B6">
        <w:rPr>
          <w:rFonts w:ascii="Arial" w:hAnsi="Arial" w:cs="Arial"/>
          <w:sz w:val="23"/>
          <w:szCs w:val="23"/>
        </w:rPr>
        <w:t>However, there is a risk of a negative bias in the activity profile regarding the actual implementation side of human rights related treaties etc., including related monitoring. Hence, there is a n</w:t>
      </w:r>
      <w:r w:rsidRPr="00B929B6">
        <w:rPr>
          <w:rFonts w:ascii="Arial" w:hAnsi="Arial" w:cs="Arial"/>
          <w:sz w:val="23"/>
          <w:szCs w:val="23"/>
        </w:rPr>
        <w:t>eed to invest into actual implementation and sensitization which is currently</w:t>
      </w:r>
      <w:r w:rsidR="005F2665" w:rsidRPr="00B929B6">
        <w:rPr>
          <w:rFonts w:ascii="Arial" w:hAnsi="Arial" w:cs="Arial"/>
          <w:sz w:val="23"/>
          <w:szCs w:val="23"/>
        </w:rPr>
        <w:t xml:space="preserve"> slightly</w:t>
      </w:r>
      <w:r w:rsidRPr="00B929B6">
        <w:rPr>
          <w:rFonts w:ascii="Arial" w:hAnsi="Arial" w:cs="Arial"/>
          <w:sz w:val="23"/>
          <w:szCs w:val="23"/>
        </w:rPr>
        <w:t xml:space="preserve"> neglected in terms of scope and financial resources.</w:t>
      </w:r>
    </w:p>
    <w:p w:rsidR="006C06A8" w:rsidRPr="00B929B6" w:rsidRDefault="006C06A8" w:rsidP="00E951A3">
      <w:pPr>
        <w:pStyle w:val="ListParagraph"/>
        <w:widowControl w:val="0"/>
        <w:numPr>
          <w:ilvl w:val="0"/>
          <w:numId w:val="33"/>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Immense potential for scaling up successful OHCHR-led trainings beyond current focus on Judges and other assorted sub-categories; across justice sector (i.</w:t>
      </w:r>
      <w:r w:rsidR="00307402" w:rsidRPr="0027709A">
        <w:rPr>
          <w:rFonts w:ascii="Arial" w:hAnsi="Arial" w:cs="Arial"/>
          <w:sz w:val="23"/>
          <w:szCs w:val="23"/>
        </w:rPr>
        <w:t>e</w:t>
      </w:r>
      <w:r w:rsidRPr="00B929B6">
        <w:rPr>
          <w:rFonts w:ascii="Arial" w:hAnsi="Arial" w:cs="Arial"/>
          <w:sz w:val="23"/>
          <w:szCs w:val="23"/>
        </w:rPr>
        <w:t>., court staff, MINIJUST staff, abunzi, CPCs, Deputy Mayors at District level etc.); also potential to team up with CSOs</w:t>
      </w:r>
      <w:r w:rsidR="009C00ED" w:rsidRPr="00B929B6">
        <w:rPr>
          <w:rFonts w:ascii="Arial" w:hAnsi="Arial" w:cs="Arial"/>
          <w:sz w:val="23"/>
          <w:szCs w:val="23"/>
        </w:rPr>
        <w:t xml:space="preserve"> as training providers (where necessary, build their capacity first via trainings, also consider cascade training approaches where it makes sense, building selected CSOs’ capacity up to master trainer level)</w:t>
      </w:r>
      <w:r w:rsidRPr="00B929B6">
        <w:rPr>
          <w:rFonts w:ascii="Arial" w:hAnsi="Arial" w:cs="Arial"/>
          <w:sz w:val="23"/>
          <w:szCs w:val="23"/>
        </w:rPr>
        <w:t>.</w:t>
      </w:r>
    </w:p>
    <w:p w:rsidR="006C06A8" w:rsidRPr="00823946" w:rsidRDefault="006C06A8" w:rsidP="006C06A8">
      <w:pPr>
        <w:widowControl w:val="0"/>
        <w:shd w:val="clear" w:color="auto" w:fill="FFFFFF" w:themeFill="background1"/>
        <w:overflowPunct w:val="0"/>
        <w:autoSpaceDE w:val="0"/>
        <w:autoSpaceDN w:val="0"/>
        <w:adjustRightInd w:val="0"/>
        <w:spacing w:after="0" w:line="240" w:lineRule="auto"/>
        <w:jc w:val="both"/>
        <w:rPr>
          <w:rFonts w:ascii="Arial" w:hAnsi="Arial" w:cs="Arial"/>
          <w:b/>
          <w:sz w:val="23"/>
          <w:szCs w:val="23"/>
        </w:rPr>
      </w:pPr>
    </w:p>
    <w:p w:rsidR="006C06A8" w:rsidRPr="00823946" w:rsidRDefault="00B929B6" w:rsidP="006C06A8">
      <w:pPr>
        <w:widowControl w:val="0"/>
        <w:shd w:val="clear" w:color="auto" w:fill="FFFFFF" w:themeFill="background1"/>
        <w:overflowPunct w:val="0"/>
        <w:autoSpaceDE w:val="0"/>
        <w:autoSpaceDN w:val="0"/>
        <w:adjustRightInd w:val="0"/>
        <w:spacing w:after="0" w:line="240" w:lineRule="auto"/>
        <w:jc w:val="both"/>
        <w:rPr>
          <w:rFonts w:ascii="Arial" w:hAnsi="Arial" w:cs="Arial"/>
          <w:i/>
          <w:sz w:val="23"/>
          <w:szCs w:val="23"/>
        </w:rPr>
      </w:pPr>
      <w:r>
        <w:rPr>
          <w:rFonts w:ascii="Arial" w:hAnsi="Arial" w:cs="Arial"/>
          <w:i/>
          <w:sz w:val="23"/>
          <w:szCs w:val="23"/>
        </w:rPr>
        <w:t>-</w:t>
      </w:r>
      <w:r w:rsidR="006C06A8" w:rsidRPr="00823946">
        <w:rPr>
          <w:rFonts w:ascii="Arial" w:hAnsi="Arial" w:cs="Arial"/>
          <w:i/>
          <w:sz w:val="23"/>
          <w:szCs w:val="23"/>
        </w:rPr>
        <w:t>Capacity Building</w:t>
      </w:r>
    </w:p>
    <w:p w:rsidR="006C06A8" w:rsidRPr="00B929B6" w:rsidRDefault="006C06A8" w:rsidP="00E951A3">
      <w:pPr>
        <w:pStyle w:val="ListParagraph"/>
        <w:widowControl w:val="0"/>
        <w:numPr>
          <w:ilvl w:val="0"/>
          <w:numId w:val="32"/>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Overall design geared towards strengthening enabling environment through capacity building.</w:t>
      </w:r>
    </w:p>
    <w:p w:rsidR="006C06A8" w:rsidRPr="00B929B6" w:rsidRDefault="006C06A8" w:rsidP="00E951A3">
      <w:pPr>
        <w:pStyle w:val="ListParagraph"/>
        <w:widowControl w:val="0"/>
        <w:numPr>
          <w:ilvl w:val="0"/>
          <w:numId w:val="32"/>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Building on achievements of predecessor programme, thus potentially linking into built capacities and enhancing them even further.</w:t>
      </w:r>
    </w:p>
    <w:p w:rsidR="006C06A8" w:rsidRPr="00B929B6" w:rsidRDefault="006C06A8" w:rsidP="00E951A3">
      <w:pPr>
        <w:pStyle w:val="ListParagraph"/>
        <w:widowControl w:val="0"/>
        <w:numPr>
          <w:ilvl w:val="0"/>
          <w:numId w:val="32"/>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Follow up with Dutch Embassy regarding tailor-made training at NUFFIC (not only for Prosecution</w:t>
      </w:r>
      <w:r w:rsidR="00B613D8">
        <w:rPr>
          <w:rFonts w:ascii="Arial" w:hAnsi="Arial" w:cs="Arial"/>
          <w:sz w:val="23"/>
          <w:szCs w:val="23"/>
        </w:rPr>
        <w:t xml:space="preserve"> </w:t>
      </w:r>
      <w:r w:rsidRPr="00B929B6">
        <w:rPr>
          <w:rFonts w:ascii="Arial" w:hAnsi="Arial" w:cs="Arial"/>
          <w:sz w:val="23"/>
          <w:szCs w:val="23"/>
        </w:rPr>
        <w:t>but across the board; Output 5/MINIJUST Coordinator(s) to manage process of internal stakeholder</w:t>
      </w:r>
      <w:r w:rsidR="00B613D8">
        <w:rPr>
          <w:rFonts w:ascii="Arial" w:hAnsi="Arial" w:cs="Arial"/>
          <w:sz w:val="23"/>
          <w:szCs w:val="23"/>
        </w:rPr>
        <w:t xml:space="preserve"> </w:t>
      </w:r>
      <w:r w:rsidRPr="00B929B6">
        <w:rPr>
          <w:rFonts w:ascii="Arial" w:hAnsi="Arial" w:cs="Arial"/>
          <w:sz w:val="23"/>
          <w:szCs w:val="23"/>
        </w:rPr>
        <w:t xml:space="preserve">consultations to submit </w:t>
      </w:r>
      <w:r w:rsidR="009C00ED" w:rsidRPr="00B929B6">
        <w:rPr>
          <w:rFonts w:ascii="Arial" w:hAnsi="Arial" w:cs="Arial"/>
          <w:sz w:val="23"/>
          <w:szCs w:val="23"/>
        </w:rPr>
        <w:t xml:space="preserve">a </w:t>
      </w:r>
      <w:r w:rsidRPr="00B929B6">
        <w:rPr>
          <w:rFonts w:ascii="Arial" w:hAnsi="Arial" w:cs="Arial"/>
          <w:sz w:val="23"/>
          <w:szCs w:val="23"/>
        </w:rPr>
        <w:t xml:space="preserve">consolidated </w:t>
      </w:r>
      <w:r w:rsidR="009C00ED" w:rsidRPr="00B929B6">
        <w:rPr>
          <w:rFonts w:ascii="Arial" w:hAnsi="Arial" w:cs="Arial"/>
          <w:sz w:val="23"/>
          <w:szCs w:val="23"/>
        </w:rPr>
        <w:t>r</w:t>
      </w:r>
      <w:r w:rsidRPr="00B929B6">
        <w:rPr>
          <w:rFonts w:ascii="Arial" w:hAnsi="Arial" w:cs="Arial"/>
          <w:sz w:val="23"/>
          <w:szCs w:val="23"/>
        </w:rPr>
        <w:t>e</w:t>
      </w:r>
      <w:r w:rsidR="009C00ED" w:rsidRPr="00B929B6">
        <w:rPr>
          <w:rFonts w:ascii="Arial" w:hAnsi="Arial" w:cs="Arial"/>
          <w:sz w:val="23"/>
          <w:szCs w:val="23"/>
        </w:rPr>
        <w:t>quest for training and related capacity building measures including workshops etc.</w:t>
      </w:r>
      <w:r w:rsidRPr="00B929B6">
        <w:rPr>
          <w:rFonts w:ascii="Arial" w:hAnsi="Arial" w:cs="Arial"/>
          <w:sz w:val="23"/>
          <w:szCs w:val="23"/>
        </w:rPr>
        <w:t>).</w:t>
      </w:r>
    </w:p>
    <w:p w:rsidR="006C06A8" w:rsidRPr="00B929B6" w:rsidRDefault="006C06A8" w:rsidP="00E951A3">
      <w:pPr>
        <w:pStyle w:val="ListParagraph"/>
        <w:widowControl w:val="0"/>
        <w:numPr>
          <w:ilvl w:val="0"/>
          <w:numId w:val="32"/>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Output 1 &amp; 4: Prosecution, Fugitive Tracking Unit, NURC, NCFG (National Commission for the Fight against Genocide), and NCHR to discuss potential joint activity/-ies (int</w:t>
      </w:r>
      <w:r w:rsidR="007F3738" w:rsidRPr="00B929B6">
        <w:rPr>
          <w:rFonts w:ascii="Arial" w:hAnsi="Arial" w:cs="Arial"/>
          <w:sz w:val="23"/>
          <w:szCs w:val="23"/>
        </w:rPr>
        <w:t>ernational</w:t>
      </w:r>
      <w:r w:rsidRPr="00B929B6">
        <w:rPr>
          <w:rFonts w:ascii="Arial" w:hAnsi="Arial" w:cs="Arial"/>
          <w:sz w:val="23"/>
          <w:szCs w:val="23"/>
        </w:rPr>
        <w:t xml:space="preserve"> roundtable, South-South exchanges etc.) to overcome </w:t>
      </w:r>
      <w:r w:rsidR="009C00ED" w:rsidRPr="00B929B6">
        <w:rPr>
          <w:rFonts w:ascii="Arial" w:hAnsi="Arial" w:cs="Arial"/>
          <w:sz w:val="23"/>
          <w:szCs w:val="23"/>
        </w:rPr>
        <w:t>isolated</w:t>
      </w:r>
      <w:r w:rsidRPr="00B929B6">
        <w:rPr>
          <w:rFonts w:ascii="Arial" w:hAnsi="Arial" w:cs="Arial"/>
          <w:sz w:val="23"/>
          <w:szCs w:val="23"/>
        </w:rPr>
        <w:t xml:space="preserve"> planning processes and create critical mass; A2J could support such brainstorming event (idea: seed money to reach out to Ghana and </w:t>
      </w:r>
      <w:r w:rsidR="009C00ED" w:rsidRPr="00B929B6">
        <w:rPr>
          <w:rFonts w:ascii="Arial" w:hAnsi="Arial" w:cs="Arial"/>
          <w:sz w:val="23"/>
          <w:szCs w:val="23"/>
        </w:rPr>
        <w:t>South Africa</w:t>
      </w:r>
      <w:r w:rsidRPr="00B929B6">
        <w:rPr>
          <w:rFonts w:ascii="Arial" w:hAnsi="Arial" w:cs="Arial"/>
          <w:sz w:val="23"/>
          <w:szCs w:val="23"/>
        </w:rPr>
        <w:t>, organiz</w:t>
      </w:r>
      <w:r w:rsidR="007004E4" w:rsidRPr="00B929B6">
        <w:rPr>
          <w:rFonts w:ascii="Arial" w:hAnsi="Arial" w:cs="Arial"/>
          <w:sz w:val="23"/>
          <w:szCs w:val="23"/>
        </w:rPr>
        <w:t>e exchanges to culminate in internationa</w:t>
      </w:r>
      <w:r w:rsidRPr="00B929B6">
        <w:rPr>
          <w:rFonts w:ascii="Arial" w:hAnsi="Arial" w:cs="Arial"/>
          <w:sz w:val="23"/>
          <w:szCs w:val="23"/>
        </w:rPr>
        <w:t>l conference)</w:t>
      </w:r>
      <w:r w:rsidR="007004E4" w:rsidRPr="00B929B6">
        <w:rPr>
          <w:rFonts w:ascii="Arial" w:hAnsi="Arial" w:cs="Arial"/>
          <w:sz w:val="23"/>
          <w:szCs w:val="23"/>
        </w:rPr>
        <w:t>.</w:t>
      </w:r>
    </w:p>
    <w:p w:rsidR="006C06A8" w:rsidRPr="00B929B6" w:rsidRDefault="006C06A8" w:rsidP="00E951A3">
      <w:pPr>
        <w:pStyle w:val="ListParagraph"/>
        <w:widowControl w:val="0"/>
        <w:numPr>
          <w:ilvl w:val="0"/>
          <w:numId w:val="32"/>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 xml:space="preserve">Emerging issues (human trafficking etc.): Prosecution has some exposure to the area, CPCs etc. need to follow suit; task for </w:t>
      </w:r>
      <w:r w:rsidR="007F3738" w:rsidRPr="00B929B6">
        <w:rPr>
          <w:rFonts w:ascii="Arial" w:hAnsi="Arial" w:cs="Arial"/>
          <w:sz w:val="23"/>
          <w:szCs w:val="23"/>
        </w:rPr>
        <w:t>c</w:t>
      </w:r>
      <w:r w:rsidRPr="00B929B6">
        <w:rPr>
          <w:rFonts w:ascii="Arial" w:hAnsi="Arial" w:cs="Arial"/>
          <w:sz w:val="23"/>
          <w:szCs w:val="23"/>
        </w:rPr>
        <w:t>oordination and potential new high impact activity, need to focus on preventive aspects (u</w:t>
      </w:r>
      <w:r w:rsidR="009C00ED" w:rsidRPr="00B929B6">
        <w:rPr>
          <w:rFonts w:ascii="Arial" w:hAnsi="Arial" w:cs="Arial"/>
          <w:sz w:val="23"/>
          <w:szCs w:val="23"/>
        </w:rPr>
        <w:t>nder suggested new JP Output</w:t>
      </w:r>
      <w:r w:rsidRPr="00B929B6">
        <w:rPr>
          <w:rFonts w:ascii="Arial" w:hAnsi="Arial" w:cs="Arial"/>
          <w:sz w:val="23"/>
          <w:szCs w:val="23"/>
        </w:rPr>
        <w:t xml:space="preserve"> 1 “Sensitization, Prevention and Mitigation”</w:t>
      </w:r>
      <w:r w:rsidR="009C00ED" w:rsidRPr="00B929B6">
        <w:rPr>
          <w:rFonts w:ascii="Arial" w:hAnsi="Arial" w:cs="Arial"/>
          <w:sz w:val="23"/>
          <w:szCs w:val="23"/>
        </w:rPr>
        <w:t xml:space="preserve"> which would consist of pertinent activities of current JP Outputs 1 and 4</w:t>
      </w:r>
      <w:r w:rsidRPr="00B929B6">
        <w:rPr>
          <w:rFonts w:ascii="Arial" w:hAnsi="Arial" w:cs="Arial"/>
          <w:sz w:val="23"/>
          <w:szCs w:val="23"/>
        </w:rPr>
        <w:t>)</w:t>
      </w:r>
      <w:r w:rsidR="009C00ED" w:rsidRPr="00B929B6">
        <w:rPr>
          <w:rFonts w:ascii="Arial" w:hAnsi="Arial" w:cs="Arial"/>
          <w:sz w:val="23"/>
          <w:szCs w:val="23"/>
        </w:rPr>
        <w:t>.</w:t>
      </w:r>
    </w:p>
    <w:p w:rsidR="006C06A8" w:rsidRPr="00823946" w:rsidRDefault="006C06A8" w:rsidP="006C06A8">
      <w:pPr>
        <w:widowControl w:val="0"/>
        <w:shd w:val="clear" w:color="auto" w:fill="FFFFFF" w:themeFill="background1"/>
        <w:overflowPunct w:val="0"/>
        <w:autoSpaceDE w:val="0"/>
        <w:autoSpaceDN w:val="0"/>
        <w:adjustRightInd w:val="0"/>
        <w:spacing w:after="0" w:line="240" w:lineRule="auto"/>
        <w:jc w:val="both"/>
        <w:rPr>
          <w:rFonts w:ascii="Arial" w:hAnsi="Arial" w:cs="Arial"/>
          <w:b/>
          <w:sz w:val="23"/>
          <w:szCs w:val="23"/>
        </w:rPr>
      </w:pPr>
    </w:p>
    <w:p w:rsidR="006C06A8" w:rsidRPr="00823946" w:rsidRDefault="00DC4B71" w:rsidP="006C06A8">
      <w:pPr>
        <w:widowControl w:val="0"/>
        <w:shd w:val="clear" w:color="auto" w:fill="FFFFFF" w:themeFill="background1"/>
        <w:overflowPunct w:val="0"/>
        <w:autoSpaceDE w:val="0"/>
        <w:autoSpaceDN w:val="0"/>
        <w:adjustRightInd w:val="0"/>
        <w:spacing w:after="0" w:line="240" w:lineRule="auto"/>
        <w:jc w:val="both"/>
        <w:rPr>
          <w:rFonts w:ascii="Arial" w:hAnsi="Arial" w:cs="Arial"/>
          <w:i/>
          <w:sz w:val="23"/>
          <w:szCs w:val="23"/>
        </w:rPr>
      </w:pPr>
      <w:r>
        <w:rPr>
          <w:rFonts w:ascii="Arial" w:hAnsi="Arial" w:cs="Arial"/>
          <w:i/>
          <w:sz w:val="23"/>
          <w:szCs w:val="23"/>
        </w:rPr>
        <w:t>-</w:t>
      </w:r>
      <w:r w:rsidR="006C06A8" w:rsidRPr="00823946">
        <w:rPr>
          <w:rFonts w:ascii="Arial" w:hAnsi="Arial" w:cs="Arial"/>
          <w:i/>
          <w:sz w:val="23"/>
          <w:szCs w:val="23"/>
        </w:rPr>
        <w:t>RBM</w:t>
      </w:r>
    </w:p>
    <w:p w:rsidR="006C06A8" w:rsidRPr="00B929B6" w:rsidRDefault="006C06A8" w:rsidP="00E951A3">
      <w:pPr>
        <w:pStyle w:val="ListParagraph"/>
        <w:widowControl w:val="0"/>
        <w:numPr>
          <w:ilvl w:val="0"/>
          <w:numId w:val="31"/>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Need to sharpen indicators. Linked to discussion about revamping results areas under RRF.</w:t>
      </w:r>
    </w:p>
    <w:p w:rsidR="006C06A8" w:rsidRPr="00B929B6" w:rsidRDefault="006C06A8" w:rsidP="00E951A3">
      <w:pPr>
        <w:pStyle w:val="ListParagraph"/>
        <w:widowControl w:val="0"/>
        <w:numPr>
          <w:ilvl w:val="0"/>
          <w:numId w:val="31"/>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I</w:t>
      </w:r>
      <w:r w:rsidR="00DB7935">
        <w:rPr>
          <w:rFonts w:ascii="Arial" w:hAnsi="Arial" w:cs="Arial"/>
          <w:sz w:val="23"/>
          <w:szCs w:val="23"/>
        </w:rPr>
        <w:t>E</w:t>
      </w:r>
      <w:r w:rsidRPr="00B929B6">
        <w:rPr>
          <w:rFonts w:ascii="Arial" w:hAnsi="Arial" w:cs="Arial"/>
          <w:sz w:val="23"/>
          <w:szCs w:val="23"/>
        </w:rPr>
        <w:t xml:space="preserve">CMS and </w:t>
      </w:r>
      <w:r w:rsidR="00307402">
        <w:rPr>
          <w:rFonts w:ascii="Arial" w:hAnsi="Arial" w:cs="Arial"/>
          <w:sz w:val="23"/>
          <w:szCs w:val="23"/>
        </w:rPr>
        <w:t>UNICEF</w:t>
      </w:r>
      <w:r w:rsidRPr="00B929B6">
        <w:rPr>
          <w:rFonts w:ascii="Arial" w:hAnsi="Arial" w:cs="Arial"/>
          <w:sz w:val="23"/>
          <w:szCs w:val="23"/>
        </w:rPr>
        <w:t xml:space="preserve"> Child Registration database both have huge potential re RBM/applied research butcome with inherent risks in terms of data protection. Potential role for CSO “watchdog” role under Human Rights-related JP Output.</w:t>
      </w:r>
    </w:p>
    <w:p w:rsidR="006C06A8" w:rsidRPr="00B929B6" w:rsidRDefault="006C06A8" w:rsidP="00E951A3">
      <w:pPr>
        <w:pStyle w:val="ListParagraph"/>
        <w:widowControl w:val="0"/>
        <w:numPr>
          <w:ilvl w:val="0"/>
          <w:numId w:val="31"/>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 xml:space="preserve">Gender and age disaggregation of data not yet </w:t>
      </w:r>
      <w:r w:rsidR="00DB7935">
        <w:rPr>
          <w:rFonts w:ascii="Arial" w:hAnsi="Arial" w:cs="Arial"/>
          <w:sz w:val="23"/>
          <w:szCs w:val="23"/>
        </w:rPr>
        <w:t xml:space="preserve">fully </w:t>
      </w:r>
      <w:r w:rsidRPr="00B929B6">
        <w:rPr>
          <w:rFonts w:ascii="Arial" w:hAnsi="Arial" w:cs="Arial"/>
          <w:sz w:val="23"/>
          <w:szCs w:val="23"/>
        </w:rPr>
        <w:t>ensured.</w:t>
      </w:r>
    </w:p>
    <w:p w:rsidR="006C06A8" w:rsidRPr="00B929B6" w:rsidRDefault="006C06A8" w:rsidP="00E951A3">
      <w:pPr>
        <w:pStyle w:val="ListParagraph"/>
        <w:widowControl w:val="0"/>
        <w:numPr>
          <w:ilvl w:val="0"/>
          <w:numId w:val="31"/>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Issues with results chain top-level indicators (availability of data; contribution vs. attribution).</w:t>
      </w:r>
    </w:p>
    <w:p w:rsidR="006C06A8" w:rsidRPr="00B929B6" w:rsidRDefault="006C06A8" w:rsidP="00E951A3">
      <w:pPr>
        <w:pStyle w:val="ListParagraph"/>
        <w:widowControl w:val="0"/>
        <w:numPr>
          <w:ilvl w:val="0"/>
          <w:numId w:val="31"/>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Top level data produced by governance agency: concern re potential bias.</w:t>
      </w:r>
    </w:p>
    <w:p w:rsidR="006C06A8" w:rsidRPr="00B929B6" w:rsidRDefault="006C06A8" w:rsidP="00E951A3">
      <w:pPr>
        <w:pStyle w:val="ListParagraph"/>
        <w:widowControl w:val="0"/>
        <w:numPr>
          <w:ilvl w:val="0"/>
          <w:numId w:val="31"/>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Steering Committee of JRLOS could play a more active part in monitoring A2J JP and other programmes, through increased involvement in mid-term review(s) and evaluations.</w:t>
      </w:r>
    </w:p>
    <w:p w:rsidR="00B16898" w:rsidRPr="00B929B6" w:rsidRDefault="00B16898" w:rsidP="00E951A3">
      <w:pPr>
        <w:pStyle w:val="ListParagraph"/>
        <w:widowControl w:val="0"/>
        <w:numPr>
          <w:ilvl w:val="0"/>
          <w:numId w:val="31"/>
        </w:numPr>
        <w:shd w:val="clear" w:color="auto" w:fill="FFFFFF" w:themeFill="background1"/>
        <w:overflowPunct w:val="0"/>
        <w:autoSpaceDE w:val="0"/>
        <w:autoSpaceDN w:val="0"/>
        <w:adjustRightInd w:val="0"/>
        <w:spacing w:after="0" w:line="240" w:lineRule="auto"/>
        <w:jc w:val="both"/>
        <w:rPr>
          <w:rFonts w:ascii="Arial" w:hAnsi="Arial" w:cs="Arial"/>
          <w:sz w:val="23"/>
          <w:szCs w:val="23"/>
        </w:rPr>
      </w:pPr>
      <w:r w:rsidRPr="00B929B6">
        <w:rPr>
          <w:rFonts w:ascii="Arial" w:hAnsi="Arial" w:cs="Arial"/>
          <w:sz w:val="23"/>
          <w:szCs w:val="23"/>
        </w:rPr>
        <w:t xml:space="preserve">Government systems to collect, analyze and report against indicators including data disaggregation by gender and social status of interviewees (“vulnerable groups”) needs to be strengthened since for the time being, </w:t>
      </w:r>
      <w:r w:rsidR="009D1062" w:rsidRPr="00B929B6">
        <w:rPr>
          <w:rFonts w:ascii="Arial" w:hAnsi="Arial" w:cs="Arial"/>
          <w:sz w:val="23"/>
          <w:szCs w:val="23"/>
        </w:rPr>
        <w:t xml:space="preserve">proper </w:t>
      </w:r>
      <w:r w:rsidRPr="00B929B6">
        <w:rPr>
          <w:rFonts w:ascii="Arial" w:hAnsi="Arial" w:cs="Arial"/>
          <w:sz w:val="23"/>
          <w:szCs w:val="23"/>
        </w:rPr>
        <w:t>data disaggregation is absent from reports.</w:t>
      </w:r>
    </w:p>
    <w:p w:rsidR="006C06A8" w:rsidRPr="00823946" w:rsidRDefault="006C06A8" w:rsidP="006C06A8">
      <w:pPr>
        <w:widowControl w:val="0"/>
        <w:shd w:val="clear" w:color="auto" w:fill="FFFFFF" w:themeFill="background1"/>
        <w:overflowPunct w:val="0"/>
        <w:autoSpaceDE w:val="0"/>
        <w:autoSpaceDN w:val="0"/>
        <w:adjustRightInd w:val="0"/>
        <w:spacing w:after="0" w:line="240" w:lineRule="auto"/>
        <w:jc w:val="both"/>
        <w:rPr>
          <w:rFonts w:ascii="Arial" w:hAnsi="Arial" w:cs="Arial"/>
          <w:b/>
          <w:sz w:val="23"/>
          <w:szCs w:val="23"/>
        </w:rPr>
      </w:pPr>
    </w:p>
    <w:p w:rsidR="006C06A8" w:rsidRPr="00823946" w:rsidRDefault="00DC4B71" w:rsidP="006C06A8">
      <w:pPr>
        <w:widowControl w:val="0"/>
        <w:shd w:val="clear" w:color="auto" w:fill="FFFFFF" w:themeFill="background1"/>
        <w:overflowPunct w:val="0"/>
        <w:autoSpaceDE w:val="0"/>
        <w:autoSpaceDN w:val="0"/>
        <w:adjustRightInd w:val="0"/>
        <w:spacing w:after="0" w:line="240" w:lineRule="auto"/>
        <w:jc w:val="both"/>
        <w:rPr>
          <w:rFonts w:ascii="Arial" w:hAnsi="Arial" w:cs="Arial"/>
          <w:i/>
          <w:sz w:val="23"/>
          <w:szCs w:val="23"/>
        </w:rPr>
      </w:pPr>
      <w:r>
        <w:rPr>
          <w:rFonts w:ascii="Arial" w:hAnsi="Arial" w:cs="Arial"/>
          <w:i/>
          <w:sz w:val="23"/>
          <w:szCs w:val="23"/>
        </w:rPr>
        <w:t>-</w:t>
      </w:r>
      <w:r w:rsidR="006C06A8" w:rsidRPr="00823946">
        <w:rPr>
          <w:rFonts w:ascii="Arial" w:hAnsi="Arial" w:cs="Arial"/>
          <w:i/>
          <w:sz w:val="23"/>
          <w:szCs w:val="23"/>
        </w:rPr>
        <w:t>DaO</w:t>
      </w:r>
    </w:p>
    <w:p w:rsidR="006C06A8" w:rsidRPr="00DC4B71" w:rsidRDefault="00DC4B71" w:rsidP="00E951A3">
      <w:pPr>
        <w:pStyle w:val="ListParagraph"/>
        <w:numPr>
          <w:ilvl w:val="0"/>
          <w:numId w:val="30"/>
        </w:numPr>
        <w:spacing w:after="0" w:line="240" w:lineRule="auto"/>
        <w:jc w:val="both"/>
        <w:rPr>
          <w:rFonts w:ascii="Arial" w:hAnsi="Arial" w:cs="Arial"/>
          <w:sz w:val="23"/>
          <w:szCs w:val="23"/>
        </w:rPr>
      </w:pPr>
      <w:r>
        <w:rPr>
          <w:rFonts w:ascii="Arial" w:hAnsi="Arial" w:cs="Arial"/>
          <w:sz w:val="23"/>
          <w:szCs w:val="23"/>
        </w:rPr>
        <w:t>U</w:t>
      </w:r>
      <w:r w:rsidR="006C06A8" w:rsidRPr="00DC4B71">
        <w:rPr>
          <w:rFonts w:ascii="Arial" w:hAnsi="Arial" w:cs="Arial"/>
          <w:sz w:val="23"/>
          <w:szCs w:val="23"/>
        </w:rPr>
        <w:t xml:space="preserve">NDP </w:t>
      </w:r>
      <w:r w:rsidR="007F376E" w:rsidRPr="00DC4B71">
        <w:rPr>
          <w:rFonts w:ascii="Arial" w:hAnsi="Arial" w:cs="Arial"/>
          <w:sz w:val="23"/>
          <w:szCs w:val="23"/>
        </w:rPr>
        <w:t>is the leading agency in this regard</w:t>
      </w:r>
      <w:r w:rsidR="006C06A8" w:rsidRPr="00DC4B71">
        <w:rPr>
          <w:rFonts w:ascii="Arial" w:hAnsi="Arial" w:cs="Arial"/>
          <w:sz w:val="23"/>
          <w:szCs w:val="23"/>
        </w:rPr>
        <w:t>; OHCHR and UN Women ensuring m</w:t>
      </w:r>
      <w:r w:rsidR="007D2EED">
        <w:rPr>
          <w:rFonts w:ascii="Arial" w:hAnsi="Arial" w:cs="Arial"/>
          <w:sz w:val="23"/>
          <w:szCs w:val="23"/>
        </w:rPr>
        <w:t>ainstreaming of gender and HRBA; and UNICEF addressing children’s rights-related issues through birth registration support.</w:t>
      </w:r>
    </w:p>
    <w:p w:rsidR="0017651F" w:rsidRPr="00DC4B71" w:rsidRDefault="0017651F" w:rsidP="00E951A3">
      <w:pPr>
        <w:pStyle w:val="ListParagraph"/>
        <w:numPr>
          <w:ilvl w:val="0"/>
          <w:numId w:val="30"/>
        </w:numPr>
        <w:spacing w:after="0" w:line="240" w:lineRule="auto"/>
        <w:jc w:val="both"/>
        <w:rPr>
          <w:rFonts w:ascii="Arial" w:hAnsi="Arial" w:cs="Arial"/>
          <w:sz w:val="23"/>
          <w:szCs w:val="23"/>
        </w:rPr>
      </w:pPr>
      <w:r w:rsidRPr="00DC4B71">
        <w:rPr>
          <w:rFonts w:ascii="Arial" w:hAnsi="Arial" w:cs="Arial"/>
          <w:sz w:val="23"/>
          <w:szCs w:val="23"/>
        </w:rPr>
        <w:t>Among the four content-specific Outputs (i.e., not counting the management and coordination-related Output 5), all PUNOs were involved in Output 1, trailed by Outputs 2 and 4 with 2 PUNOs each, and Output 3 with a single UN agency being responsible for the interventions and related results. The Output for which all PUNOs were co-responsible, namely the first one, accounted for 5/11 JP key actions and 23/51 activities (45%)</w:t>
      </w:r>
      <w:r w:rsidR="00FA7C24" w:rsidRPr="00DC4B71">
        <w:rPr>
          <w:rFonts w:ascii="Arial" w:hAnsi="Arial" w:cs="Arial"/>
          <w:sz w:val="23"/>
          <w:szCs w:val="23"/>
        </w:rPr>
        <w:t xml:space="preserve">, trailed by Output 2 (3 key actions and 16 (31%) of the activities), distancing Output 4 (2 key actions and 6 activities (12%) and the single agency Outputs 3 and 5 (1 key action, 3 activities (6%) each), by far. </w:t>
      </w:r>
    </w:p>
    <w:p w:rsidR="00FA7C24" w:rsidRPr="004D2F13" w:rsidRDefault="00CF4C2F" w:rsidP="00E951A3">
      <w:pPr>
        <w:pStyle w:val="ListParagraph"/>
        <w:numPr>
          <w:ilvl w:val="0"/>
          <w:numId w:val="30"/>
        </w:numPr>
        <w:spacing w:after="0" w:line="240" w:lineRule="auto"/>
        <w:jc w:val="both"/>
        <w:rPr>
          <w:rFonts w:ascii="Arial" w:hAnsi="Arial" w:cs="Arial"/>
          <w:sz w:val="23"/>
          <w:szCs w:val="23"/>
        </w:rPr>
      </w:pPr>
      <w:r w:rsidRPr="004D2F13">
        <w:rPr>
          <w:rFonts w:ascii="Arial" w:hAnsi="Arial" w:cs="Arial"/>
          <w:sz w:val="23"/>
          <w:szCs w:val="23"/>
        </w:rPr>
        <w:t xml:space="preserve">Looking at the proportion of single agency vs. joint agency activities provides a tentative proxy for the degree of “jointness” of a programme. </w:t>
      </w:r>
      <w:r w:rsidR="004D2F13" w:rsidRPr="004D2F13">
        <w:rPr>
          <w:rFonts w:ascii="Arial" w:hAnsi="Arial" w:cs="Arial"/>
          <w:sz w:val="23"/>
          <w:szCs w:val="23"/>
        </w:rPr>
        <w:t>In this respect, w</w:t>
      </w:r>
      <w:r w:rsidRPr="004D2F13">
        <w:rPr>
          <w:rFonts w:ascii="Arial" w:hAnsi="Arial" w:cs="Arial"/>
          <w:sz w:val="23"/>
          <w:szCs w:val="23"/>
        </w:rPr>
        <w:t xml:space="preserve">hile all activities are not and should not be standardized in terms of </w:t>
      </w:r>
      <w:r w:rsidR="00B24149" w:rsidRPr="004D2F13">
        <w:rPr>
          <w:rFonts w:ascii="Arial" w:hAnsi="Arial" w:cs="Arial"/>
          <w:sz w:val="23"/>
          <w:szCs w:val="23"/>
        </w:rPr>
        <w:t>financial weight, scope, duration, strategic pitch etc. this proxy is still a useful analysis.</w:t>
      </w:r>
      <w:r w:rsidR="004D2F13" w:rsidRPr="004D2F13">
        <w:rPr>
          <w:rFonts w:ascii="Arial" w:hAnsi="Arial" w:cs="Arial"/>
          <w:sz w:val="23"/>
          <w:szCs w:val="23"/>
        </w:rPr>
        <w:t xml:space="preserve"> </w:t>
      </w:r>
      <w:r w:rsidR="00FA7C24" w:rsidRPr="004D2F13">
        <w:rPr>
          <w:rFonts w:ascii="Arial" w:hAnsi="Arial" w:cs="Arial"/>
          <w:sz w:val="23"/>
          <w:szCs w:val="23"/>
        </w:rPr>
        <w:t xml:space="preserve">Not counting its three lead agency activities under Output 5, UNDP has 20 single agency activities which it is individually responsible for, representing 42% of the total number of activities, followed by </w:t>
      </w:r>
      <w:r w:rsidR="00307402" w:rsidRPr="004D2F13">
        <w:rPr>
          <w:rFonts w:ascii="Arial" w:hAnsi="Arial" w:cs="Arial"/>
          <w:sz w:val="23"/>
          <w:szCs w:val="23"/>
        </w:rPr>
        <w:t>UNICEF</w:t>
      </w:r>
      <w:r w:rsidR="00FA7C24" w:rsidRPr="004D2F13">
        <w:rPr>
          <w:rFonts w:ascii="Arial" w:hAnsi="Arial" w:cs="Arial"/>
          <w:sz w:val="23"/>
          <w:szCs w:val="23"/>
        </w:rPr>
        <w:t xml:space="preserve"> with 9 single agency activities (9%). UN Women only has one single agency activity and OHCHR, none. In terms of multiple agency activities, </w:t>
      </w:r>
      <w:r w:rsidR="00307402" w:rsidRPr="004D2F13">
        <w:rPr>
          <w:rFonts w:ascii="Arial" w:hAnsi="Arial" w:cs="Arial"/>
          <w:sz w:val="23"/>
          <w:szCs w:val="23"/>
        </w:rPr>
        <w:t>UNICEF</w:t>
      </w:r>
      <w:r w:rsidR="00FA7C24" w:rsidRPr="004D2F13">
        <w:rPr>
          <w:rFonts w:ascii="Arial" w:hAnsi="Arial" w:cs="Arial"/>
          <w:sz w:val="23"/>
          <w:szCs w:val="23"/>
        </w:rPr>
        <w:t xml:space="preserve"> has three, of which two are with UN Women and one with UN Women and UNDP. UN Women, other than the three</w:t>
      </w:r>
      <w:r w:rsidR="0094219B" w:rsidRPr="004D2F13">
        <w:rPr>
          <w:rFonts w:ascii="Arial" w:hAnsi="Arial" w:cs="Arial"/>
          <w:sz w:val="23"/>
          <w:szCs w:val="23"/>
        </w:rPr>
        <w:t xml:space="preserve"> just listed above, has two more</w:t>
      </w:r>
      <w:r w:rsidR="00B613D8" w:rsidRPr="004D2F13">
        <w:rPr>
          <w:rFonts w:ascii="Arial" w:hAnsi="Arial" w:cs="Arial"/>
          <w:sz w:val="23"/>
          <w:szCs w:val="23"/>
        </w:rPr>
        <w:t xml:space="preserve"> </w:t>
      </w:r>
      <w:r w:rsidR="00B83885" w:rsidRPr="004D2F13">
        <w:rPr>
          <w:rFonts w:ascii="Arial" w:hAnsi="Arial" w:cs="Arial"/>
          <w:sz w:val="23"/>
          <w:szCs w:val="23"/>
        </w:rPr>
        <w:t>it carried out jointly with UNDP</w:t>
      </w:r>
      <w:r w:rsidR="0094219B" w:rsidRPr="004D2F13">
        <w:rPr>
          <w:rFonts w:ascii="Arial" w:hAnsi="Arial" w:cs="Arial"/>
          <w:sz w:val="23"/>
          <w:szCs w:val="23"/>
        </w:rPr>
        <w:t xml:space="preserve"> and three together with UNDP and OHCHR</w:t>
      </w:r>
      <w:r w:rsidR="00B83885" w:rsidRPr="004D2F13">
        <w:rPr>
          <w:rFonts w:ascii="Arial" w:hAnsi="Arial" w:cs="Arial"/>
          <w:sz w:val="23"/>
          <w:szCs w:val="23"/>
        </w:rPr>
        <w:t xml:space="preserve">. OHCHR has all of its 13 activities set up as joint activities, 9 of which with UNDP, three with UNDP and UN Women, and one more with UNDP. UNDP had a total of 16 multi-agency joint activities (2 with UN Women, 3 with UN Women and OHCHR, 10 with OHCHR, and one with UN Women and </w:t>
      </w:r>
      <w:r w:rsidR="00307402" w:rsidRPr="004D2F13">
        <w:rPr>
          <w:rFonts w:ascii="Arial" w:hAnsi="Arial" w:cs="Arial"/>
          <w:sz w:val="23"/>
          <w:szCs w:val="23"/>
        </w:rPr>
        <w:t>UNICEF</w:t>
      </w:r>
      <w:r w:rsidR="00B83885" w:rsidRPr="004D2F13">
        <w:rPr>
          <w:rFonts w:ascii="Arial" w:hAnsi="Arial" w:cs="Arial"/>
          <w:sz w:val="23"/>
          <w:szCs w:val="23"/>
        </w:rPr>
        <w:t>). Hence, not counting Output 5 activities</w:t>
      </w:r>
      <w:r w:rsidRPr="004D2F13">
        <w:rPr>
          <w:rFonts w:ascii="Arial" w:hAnsi="Arial" w:cs="Arial"/>
          <w:sz w:val="23"/>
          <w:szCs w:val="23"/>
        </w:rPr>
        <w:t xml:space="preserve"> which make up  JP management/secretariat functions and are governed by UNDP by definition</w:t>
      </w:r>
      <w:r w:rsidR="00B83885" w:rsidRPr="004D2F13">
        <w:rPr>
          <w:rFonts w:ascii="Arial" w:hAnsi="Arial" w:cs="Arial"/>
          <w:sz w:val="23"/>
          <w:szCs w:val="23"/>
        </w:rPr>
        <w:t>, the ratio of joint agency activities vs. total number of activities involved in by agency is: UNDP 16/36 (44.5%); OHCH</w:t>
      </w:r>
      <w:r w:rsidR="0094219B" w:rsidRPr="004D2F13">
        <w:rPr>
          <w:rFonts w:ascii="Arial" w:hAnsi="Arial" w:cs="Arial"/>
          <w:sz w:val="23"/>
          <w:szCs w:val="23"/>
        </w:rPr>
        <w:t>R 13/13 (100%); UN Women 8/9 (89</w:t>
      </w:r>
      <w:r w:rsidR="00B83885" w:rsidRPr="004D2F13">
        <w:rPr>
          <w:rFonts w:ascii="Arial" w:hAnsi="Arial" w:cs="Arial"/>
          <w:sz w:val="23"/>
          <w:szCs w:val="23"/>
        </w:rPr>
        <w:t>%);</w:t>
      </w:r>
      <w:r w:rsidR="007D2EED" w:rsidRPr="004D2F13">
        <w:rPr>
          <w:rFonts w:ascii="Arial" w:hAnsi="Arial" w:cs="Arial"/>
          <w:sz w:val="23"/>
          <w:szCs w:val="23"/>
        </w:rPr>
        <w:t xml:space="preserve"> </w:t>
      </w:r>
      <w:r w:rsidR="00307402" w:rsidRPr="004D2F13">
        <w:rPr>
          <w:rFonts w:ascii="Arial" w:hAnsi="Arial" w:cs="Arial"/>
          <w:sz w:val="23"/>
          <w:szCs w:val="23"/>
        </w:rPr>
        <w:t>UNICEF</w:t>
      </w:r>
      <w:r w:rsidR="0094219B" w:rsidRPr="004D2F13">
        <w:rPr>
          <w:rFonts w:ascii="Arial" w:hAnsi="Arial" w:cs="Arial"/>
          <w:sz w:val="23"/>
          <w:szCs w:val="23"/>
        </w:rPr>
        <w:t xml:space="preserve"> 3/12 (25%).</w:t>
      </w:r>
    </w:p>
    <w:p w:rsidR="0094219B" w:rsidRPr="00DC4B71" w:rsidRDefault="0094219B" w:rsidP="00E951A3">
      <w:pPr>
        <w:pStyle w:val="ListParagraph"/>
        <w:numPr>
          <w:ilvl w:val="0"/>
          <w:numId w:val="30"/>
        </w:numPr>
        <w:spacing w:after="0" w:line="240" w:lineRule="auto"/>
        <w:jc w:val="both"/>
        <w:rPr>
          <w:rFonts w:ascii="Arial" w:hAnsi="Arial" w:cs="Arial"/>
          <w:sz w:val="23"/>
          <w:szCs w:val="23"/>
        </w:rPr>
      </w:pPr>
      <w:r w:rsidRPr="00DC4B71">
        <w:rPr>
          <w:rFonts w:ascii="Arial" w:hAnsi="Arial" w:cs="Arial"/>
          <w:sz w:val="23"/>
          <w:szCs w:val="23"/>
        </w:rPr>
        <w:t xml:space="preserve">Among the JP Outputs, Outputs 3 (and 5, by virtue of the lead agency role UNDP plays here) are single agency without any inter-agency activity. Output 4 has one joint activity out of a total six. Output 2 has 12 multi-agency activities among 16 activities, in total. Output 1 has 5/18 activities set up as inter-agency activities.  </w:t>
      </w:r>
    </w:p>
    <w:p w:rsidR="006C06A8" w:rsidRPr="00DC4B71" w:rsidRDefault="006C06A8" w:rsidP="00E951A3">
      <w:pPr>
        <w:pStyle w:val="ListParagraph"/>
        <w:numPr>
          <w:ilvl w:val="0"/>
          <w:numId w:val="30"/>
        </w:numPr>
        <w:spacing w:after="0" w:line="240" w:lineRule="auto"/>
        <w:rPr>
          <w:rFonts w:ascii="Arial" w:hAnsi="Arial" w:cs="Arial"/>
          <w:sz w:val="23"/>
          <w:szCs w:val="23"/>
        </w:rPr>
      </w:pPr>
      <w:r w:rsidRPr="00DC4B71">
        <w:rPr>
          <w:rFonts w:ascii="Arial" w:hAnsi="Arial" w:cs="Arial"/>
          <w:sz w:val="23"/>
          <w:szCs w:val="23"/>
        </w:rPr>
        <w:t xml:space="preserve">Communication: Agencies </w:t>
      </w:r>
      <w:r w:rsidR="00F328E0" w:rsidRPr="00DC4B71">
        <w:rPr>
          <w:rFonts w:ascii="Arial" w:hAnsi="Arial" w:cs="Arial"/>
          <w:sz w:val="23"/>
          <w:szCs w:val="23"/>
        </w:rPr>
        <w:t xml:space="preserve">are </w:t>
      </w:r>
      <w:r w:rsidRPr="00DC4B71">
        <w:rPr>
          <w:rFonts w:ascii="Arial" w:hAnsi="Arial" w:cs="Arial"/>
          <w:sz w:val="23"/>
          <w:szCs w:val="23"/>
        </w:rPr>
        <w:t>still playing quite an important role as opposed to One UN.</w:t>
      </w:r>
    </w:p>
    <w:p w:rsidR="006C06A8" w:rsidRPr="00DC4B71" w:rsidRDefault="006C06A8" w:rsidP="00E951A3">
      <w:pPr>
        <w:pStyle w:val="ListParagraph"/>
        <w:numPr>
          <w:ilvl w:val="0"/>
          <w:numId w:val="30"/>
        </w:numPr>
        <w:spacing w:after="0" w:line="240" w:lineRule="auto"/>
        <w:jc w:val="both"/>
        <w:rPr>
          <w:rFonts w:ascii="Arial" w:hAnsi="Arial" w:cs="Arial"/>
          <w:sz w:val="23"/>
          <w:szCs w:val="23"/>
        </w:rPr>
      </w:pPr>
      <w:r w:rsidRPr="00DC4B71">
        <w:rPr>
          <w:rFonts w:ascii="Arial" w:hAnsi="Arial" w:cs="Arial"/>
          <w:sz w:val="23"/>
          <w:szCs w:val="23"/>
        </w:rPr>
        <w:t>Parallel funding</w:t>
      </w:r>
      <w:r w:rsidR="00F328E0" w:rsidRPr="00DC4B71">
        <w:rPr>
          <w:rFonts w:ascii="Arial" w:hAnsi="Arial" w:cs="Arial"/>
          <w:sz w:val="23"/>
          <w:szCs w:val="23"/>
        </w:rPr>
        <w:t xml:space="preserve"> as financial modality of the </w:t>
      </w:r>
      <w:r w:rsidR="00307402">
        <w:rPr>
          <w:rFonts w:ascii="Arial" w:hAnsi="Arial" w:cs="Arial"/>
          <w:sz w:val="23"/>
          <w:szCs w:val="23"/>
        </w:rPr>
        <w:t>UNICEF</w:t>
      </w:r>
      <w:r w:rsidR="00F328E0" w:rsidRPr="00DC4B71">
        <w:rPr>
          <w:rFonts w:ascii="Arial" w:hAnsi="Arial" w:cs="Arial"/>
          <w:sz w:val="23"/>
          <w:szCs w:val="23"/>
        </w:rPr>
        <w:t>-led JP Output</w:t>
      </w:r>
      <w:r w:rsidRPr="00DC4B71">
        <w:rPr>
          <w:rFonts w:ascii="Arial" w:hAnsi="Arial" w:cs="Arial"/>
          <w:sz w:val="23"/>
          <w:szCs w:val="23"/>
        </w:rPr>
        <w:t xml:space="preserve"> oddly sticks out as not in tune with the overall</w:t>
      </w:r>
      <w:r w:rsidR="00F328E0" w:rsidRPr="00DC4B71">
        <w:rPr>
          <w:rFonts w:ascii="Arial" w:hAnsi="Arial" w:cs="Arial"/>
          <w:sz w:val="23"/>
          <w:szCs w:val="23"/>
        </w:rPr>
        <w:t xml:space="preserve"> approach of a Flagship One UN JP. </w:t>
      </w:r>
    </w:p>
    <w:p w:rsidR="006C06A8" w:rsidRPr="00DC4B71" w:rsidRDefault="00B24149" w:rsidP="00E951A3">
      <w:pPr>
        <w:pStyle w:val="ListParagraph"/>
        <w:numPr>
          <w:ilvl w:val="0"/>
          <w:numId w:val="30"/>
        </w:numPr>
        <w:spacing w:after="0" w:line="240" w:lineRule="auto"/>
        <w:jc w:val="both"/>
        <w:rPr>
          <w:rFonts w:ascii="Arial" w:hAnsi="Arial" w:cs="Arial"/>
          <w:sz w:val="23"/>
          <w:szCs w:val="23"/>
        </w:rPr>
      </w:pPr>
      <w:r w:rsidRPr="00DC4B71">
        <w:rPr>
          <w:rFonts w:ascii="Arial" w:hAnsi="Arial" w:cs="Arial"/>
          <w:sz w:val="23"/>
          <w:szCs w:val="23"/>
        </w:rPr>
        <w:t xml:space="preserve">Risk of crowding out </w:t>
      </w:r>
      <w:r w:rsidR="00307402">
        <w:rPr>
          <w:rFonts w:ascii="Arial" w:hAnsi="Arial" w:cs="Arial"/>
          <w:sz w:val="23"/>
          <w:szCs w:val="23"/>
        </w:rPr>
        <w:t>UNICEF</w:t>
      </w:r>
      <w:r w:rsidRPr="00DC4B71">
        <w:rPr>
          <w:rFonts w:ascii="Arial" w:hAnsi="Arial" w:cs="Arial"/>
          <w:sz w:val="23"/>
          <w:szCs w:val="23"/>
        </w:rPr>
        <w:t>? There would have been p</w:t>
      </w:r>
      <w:r w:rsidR="006C06A8" w:rsidRPr="00DC4B71">
        <w:rPr>
          <w:rFonts w:ascii="Arial" w:hAnsi="Arial" w:cs="Arial"/>
          <w:sz w:val="23"/>
          <w:szCs w:val="23"/>
        </w:rPr>
        <w:t>otential for</w:t>
      </w:r>
      <w:r w:rsidRPr="00DC4B71">
        <w:rPr>
          <w:rFonts w:ascii="Arial" w:hAnsi="Arial" w:cs="Arial"/>
          <w:sz w:val="23"/>
          <w:szCs w:val="23"/>
        </w:rPr>
        <w:t xml:space="preserve"> a</w:t>
      </w:r>
      <w:r w:rsidR="006C06A8" w:rsidRPr="00DC4B71">
        <w:rPr>
          <w:rFonts w:ascii="Arial" w:hAnsi="Arial" w:cs="Arial"/>
          <w:sz w:val="23"/>
          <w:szCs w:val="23"/>
        </w:rPr>
        <w:t xml:space="preserve"> much more active presence of </w:t>
      </w:r>
      <w:r w:rsidR="00307402">
        <w:rPr>
          <w:rFonts w:ascii="Arial" w:hAnsi="Arial" w:cs="Arial"/>
          <w:sz w:val="23"/>
          <w:szCs w:val="23"/>
        </w:rPr>
        <w:t>UNICEF</w:t>
      </w:r>
      <w:r w:rsidR="006C06A8" w:rsidRPr="00DC4B71">
        <w:rPr>
          <w:rFonts w:ascii="Arial" w:hAnsi="Arial" w:cs="Arial"/>
          <w:sz w:val="23"/>
          <w:szCs w:val="23"/>
        </w:rPr>
        <w:t xml:space="preserve"> not only under Outcome 1 (children’s rights), but also in training CPCs on child protection and SGBV (cf. discussion whether One Stop SGBV treatment should be part of Social Protection or Governance/A2J JP).</w:t>
      </w:r>
      <w:r w:rsidRPr="00DC4B71">
        <w:rPr>
          <w:rFonts w:ascii="Arial" w:hAnsi="Arial" w:cs="Arial"/>
          <w:sz w:val="23"/>
          <w:szCs w:val="23"/>
        </w:rPr>
        <w:t xml:space="preserve"> (N.B.: Following a strategic re-alignment, a</w:t>
      </w:r>
      <w:r w:rsidRPr="00DC4B71">
        <w:rPr>
          <w:rFonts w:ascii="Arial" w:hAnsi="Arial" w:cs="Arial"/>
          <w:noProof/>
          <w:sz w:val="23"/>
          <w:szCs w:val="23"/>
        </w:rPr>
        <w:t>s of July 2015 the A2J stopped supporting SGBV related activities which were shifted to a social protection programme under UNDAP Result 3.</w:t>
      </w:r>
      <w:r w:rsidRPr="00DC4B71">
        <w:rPr>
          <w:rFonts w:ascii="Arial" w:hAnsi="Arial" w:cs="Arial"/>
          <w:sz w:val="23"/>
          <w:szCs w:val="23"/>
        </w:rPr>
        <w:t>)</w:t>
      </w:r>
    </w:p>
    <w:p w:rsidR="00823946" w:rsidRDefault="00823946" w:rsidP="007F376E">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p>
    <w:p w:rsidR="007004E4" w:rsidRDefault="007004E4" w:rsidP="007F376E">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p>
    <w:p w:rsidR="00DC4B71" w:rsidRDefault="00DC4B71" w:rsidP="007F376E">
      <w:pPr>
        <w:widowControl w:val="0"/>
        <w:shd w:val="clear" w:color="auto" w:fill="FFFFFF" w:themeFill="background1"/>
        <w:autoSpaceDE w:val="0"/>
        <w:autoSpaceDN w:val="0"/>
        <w:adjustRightInd w:val="0"/>
        <w:spacing w:after="0" w:line="240" w:lineRule="auto"/>
        <w:jc w:val="both"/>
        <w:rPr>
          <w:rFonts w:ascii="Arial" w:hAnsi="Arial" w:cs="Arial"/>
          <w:b/>
          <w:sz w:val="23"/>
          <w:szCs w:val="23"/>
        </w:rPr>
      </w:pPr>
      <w:r>
        <w:rPr>
          <w:rFonts w:ascii="Arial" w:hAnsi="Arial" w:cs="Arial"/>
          <w:b/>
          <w:sz w:val="23"/>
          <w:szCs w:val="23"/>
        </w:rPr>
        <w:t>6.3 Recommendations</w:t>
      </w:r>
    </w:p>
    <w:p w:rsidR="00B929B6" w:rsidRDefault="00B929B6" w:rsidP="007F376E">
      <w:pPr>
        <w:widowControl w:val="0"/>
        <w:shd w:val="clear" w:color="auto" w:fill="FFFFFF" w:themeFill="background1"/>
        <w:autoSpaceDE w:val="0"/>
        <w:autoSpaceDN w:val="0"/>
        <w:adjustRightInd w:val="0"/>
        <w:spacing w:after="0" w:line="240" w:lineRule="auto"/>
        <w:jc w:val="both"/>
        <w:rPr>
          <w:rFonts w:ascii="Arial" w:hAnsi="Arial" w:cs="Arial"/>
          <w:b/>
          <w:sz w:val="23"/>
          <w:szCs w:val="23"/>
        </w:rPr>
      </w:pPr>
    </w:p>
    <w:p w:rsidR="00F65684" w:rsidRPr="00DC4B71" w:rsidRDefault="00DC4B71" w:rsidP="007F376E">
      <w:pPr>
        <w:widowControl w:val="0"/>
        <w:shd w:val="clear" w:color="auto" w:fill="FFFFFF" w:themeFill="background1"/>
        <w:autoSpaceDE w:val="0"/>
        <w:autoSpaceDN w:val="0"/>
        <w:adjustRightInd w:val="0"/>
        <w:spacing w:after="0" w:line="240" w:lineRule="auto"/>
        <w:jc w:val="both"/>
        <w:rPr>
          <w:rFonts w:ascii="Arial" w:hAnsi="Arial" w:cs="Arial"/>
          <w:sz w:val="23"/>
          <w:szCs w:val="23"/>
        </w:rPr>
      </w:pPr>
      <w:r>
        <w:rPr>
          <w:rFonts w:ascii="Arial" w:hAnsi="Arial" w:cs="Arial"/>
          <w:sz w:val="23"/>
          <w:szCs w:val="23"/>
        </w:rPr>
        <w:t>Below follows a l</w:t>
      </w:r>
      <w:r w:rsidR="00F65684" w:rsidRPr="00DC4B71">
        <w:rPr>
          <w:rFonts w:ascii="Arial" w:hAnsi="Arial" w:cs="Arial"/>
          <w:sz w:val="23"/>
          <w:szCs w:val="23"/>
        </w:rPr>
        <w:t>ist of proposals f</w:t>
      </w:r>
      <w:r w:rsidR="00862541" w:rsidRPr="00DC4B71">
        <w:rPr>
          <w:rFonts w:ascii="Arial" w:hAnsi="Arial" w:cs="Arial"/>
          <w:sz w:val="23"/>
          <w:szCs w:val="23"/>
        </w:rPr>
        <w:t>or action to be taken (short to</w:t>
      </w:r>
      <w:r w:rsidR="00F65684" w:rsidRPr="00DC4B71">
        <w:rPr>
          <w:rFonts w:ascii="Arial" w:hAnsi="Arial" w:cs="Arial"/>
          <w:sz w:val="23"/>
          <w:szCs w:val="23"/>
        </w:rPr>
        <w:t xml:space="preserve"> long-term) by the unit or organization respon</w:t>
      </w:r>
      <w:r w:rsidR="007F376E" w:rsidRPr="00DC4B71">
        <w:rPr>
          <w:rFonts w:ascii="Arial" w:hAnsi="Arial" w:cs="Arial"/>
          <w:sz w:val="23"/>
          <w:szCs w:val="23"/>
        </w:rPr>
        <w:t xml:space="preserve">sible for follow-up in </w:t>
      </w:r>
      <w:r w:rsidR="00F65684" w:rsidRPr="00DC4B71">
        <w:rPr>
          <w:rFonts w:ascii="Arial" w:hAnsi="Arial" w:cs="Arial"/>
          <w:sz w:val="23"/>
          <w:szCs w:val="23"/>
        </w:rPr>
        <w:t>order</w:t>
      </w:r>
      <w:r w:rsidR="007F376E" w:rsidRPr="00DC4B71">
        <w:rPr>
          <w:rFonts w:ascii="Arial" w:hAnsi="Arial" w:cs="Arial"/>
          <w:sz w:val="23"/>
          <w:szCs w:val="23"/>
        </w:rPr>
        <w:t xml:space="preserve"> of priority:</w:t>
      </w:r>
    </w:p>
    <w:p w:rsidR="007F376E" w:rsidRPr="00823946" w:rsidRDefault="007F376E" w:rsidP="00F65684">
      <w:pPr>
        <w:pStyle w:val="ListParagraph"/>
        <w:widowControl w:val="0"/>
        <w:shd w:val="clear" w:color="auto" w:fill="FFFFFF" w:themeFill="background1"/>
        <w:autoSpaceDE w:val="0"/>
        <w:autoSpaceDN w:val="0"/>
        <w:adjustRightInd w:val="0"/>
        <w:spacing w:after="0" w:line="240" w:lineRule="auto"/>
        <w:jc w:val="both"/>
        <w:rPr>
          <w:rFonts w:ascii="Arial" w:hAnsi="Arial" w:cs="Arial"/>
          <w:sz w:val="23"/>
          <w:szCs w:val="23"/>
        </w:rPr>
      </w:pPr>
    </w:p>
    <w:p w:rsidR="00862541" w:rsidRDefault="002D7CF9" w:rsidP="00E951A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 xml:space="preserve">Immediate action: UNDP to engage </w:t>
      </w:r>
      <w:r w:rsidR="00307402">
        <w:rPr>
          <w:rFonts w:ascii="Arial" w:hAnsi="Arial" w:cs="Arial"/>
          <w:sz w:val="23"/>
          <w:szCs w:val="23"/>
        </w:rPr>
        <w:t>UNICEF</w:t>
      </w:r>
      <w:r w:rsidRPr="00823946">
        <w:rPr>
          <w:rFonts w:ascii="Arial" w:hAnsi="Arial" w:cs="Arial"/>
          <w:sz w:val="23"/>
          <w:szCs w:val="23"/>
        </w:rPr>
        <w:t xml:space="preserve"> about where to shift</w:t>
      </w:r>
      <w:r w:rsidR="008149D1">
        <w:rPr>
          <w:rFonts w:ascii="Arial" w:hAnsi="Arial" w:cs="Arial"/>
          <w:sz w:val="23"/>
          <w:szCs w:val="23"/>
        </w:rPr>
        <w:t xml:space="preserve"> </w:t>
      </w:r>
      <w:r w:rsidRPr="00823946">
        <w:rPr>
          <w:rFonts w:ascii="Arial" w:hAnsi="Arial" w:cs="Arial"/>
          <w:sz w:val="23"/>
          <w:szCs w:val="23"/>
        </w:rPr>
        <w:t xml:space="preserve">Output 3 within UNDAP (action to be taken by </w:t>
      </w:r>
      <w:r w:rsidR="00581F5D">
        <w:rPr>
          <w:rFonts w:ascii="Arial" w:hAnsi="Arial" w:cs="Arial"/>
          <w:sz w:val="23"/>
          <w:szCs w:val="23"/>
        </w:rPr>
        <w:t>UNDP</w:t>
      </w:r>
      <w:r w:rsidRPr="00823946">
        <w:rPr>
          <w:rFonts w:ascii="Arial" w:hAnsi="Arial" w:cs="Arial"/>
          <w:sz w:val="23"/>
          <w:szCs w:val="23"/>
        </w:rPr>
        <w:t xml:space="preserve"> in reaching out to </w:t>
      </w:r>
      <w:r w:rsidR="00307402">
        <w:rPr>
          <w:rFonts w:ascii="Arial" w:hAnsi="Arial" w:cs="Arial"/>
          <w:sz w:val="23"/>
          <w:szCs w:val="23"/>
        </w:rPr>
        <w:t>UNICEF</w:t>
      </w:r>
      <w:r w:rsidRPr="00823946">
        <w:rPr>
          <w:rFonts w:ascii="Arial" w:hAnsi="Arial" w:cs="Arial"/>
          <w:sz w:val="23"/>
          <w:szCs w:val="23"/>
        </w:rPr>
        <w:t>; if necessary with engagement of RC/RR);</w:t>
      </w:r>
    </w:p>
    <w:p w:rsidR="00B929B6" w:rsidRPr="00823946" w:rsidRDefault="00B929B6" w:rsidP="00B929B6">
      <w:pPr>
        <w:pStyle w:val="ListParagraph"/>
        <w:widowControl w:val="0"/>
        <w:shd w:val="clear" w:color="auto" w:fill="FFFFFF" w:themeFill="background1"/>
        <w:autoSpaceDE w:val="0"/>
        <w:autoSpaceDN w:val="0"/>
        <w:adjustRightInd w:val="0"/>
        <w:spacing w:after="0" w:line="240" w:lineRule="auto"/>
        <w:jc w:val="both"/>
        <w:rPr>
          <w:rFonts w:ascii="Arial" w:hAnsi="Arial" w:cs="Arial"/>
          <w:sz w:val="23"/>
          <w:szCs w:val="23"/>
        </w:rPr>
      </w:pPr>
    </w:p>
    <w:p w:rsidR="00F65684" w:rsidRDefault="007F376E" w:rsidP="00E951A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C</w:t>
      </w:r>
      <w:r w:rsidR="002D7CF9" w:rsidRPr="00823946">
        <w:rPr>
          <w:rFonts w:ascii="Arial" w:hAnsi="Arial" w:cs="Arial"/>
          <w:sz w:val="23"/>
          <w:szCs w:val="23"/>
        </w:rPr>
        <w:t xml:space="preserve">arry out </w:t>
      </w:r>
      <w:r w:rsidRPr="00823946">
        <w:rPr>
          <w:rFonts w:ascii="Arial" w:hAnsi="Arial" w:cs="Arial"/>
          <w:sz w:val="23"/>
          <w:szCs w:val="23"/>
        </w:rPr>
        <w:t xml:space="preserve">a comprehensive study on how various modifications in policy and regulations will affect the workload on the </w:t>
      </w:r>
      <w:r w:rsidR="002D7CF9" w:rsidRPr="00B03E9D">
        <w:rPr>
          <w:rFonts w:ascii="Arial" w:hAnsi="Arial" w:cs="Arial"/>
          <w:i/>
          <w:sz w:val="23"/>
          <w:szCs w:val="23"/>
        </w:rPr>
        <w:t>a</w:t>
      </w:r>
      <w:r w:rsidR="00F65684" w:rsidRPr="00B03E9D">
        <w:rPr>
          <w:rFonts w:ascii="Arial" w:hAnsi="Arial" w:cs="Arial"/>
          <w:i/>
          <w:sz w:val="23"/>
          <w:szCs w:val="23"/>
        </w:rPr>
        <w:t>bunzi</w:t>
      </w:r>
      <w:r w:rsidR="002D7CF9" w:rsidRPr="00823946">
        <w:rPr>
          <w:rFonts w:ascii="Arial" w:hAnsi="Arial" w:cs="Arial"/>
          <w:sz w:val="23"/>
          <w:szCs w:val="23"/>
        </w:rPr>
        <w:t xml:space="preserve">, </w:t>
      </w:r>
      <w:r w:rsidRPr="00823946">
        <w:rPr>
          <w:rFonts w:ascii="Arial" w:hAnsi="Arial" w:cs="Arial"/>
          <w:sz w:val="23"/>
          <w:szCs w:val="23"/>
        </w:rPr>
        <w:t>gauge possible impacts</w:t>
      </w:r>
      <w:r w:rsidR="007D2EED">
        <w:rPr>
          <w:rFonts w:ascii="Arial" w:hAnsi="Arial" w:cs="Arial"/>
          <w:sz w:val="23"/>
          <w:szCs w:val="23"/>
        </w:rPr>
        <w:t xml:space="preserve"> </w:t>
      </w:r>
      <w:r w:rsidR="002D7CF9" w:rsidRPr="00823946">
        <w:rPr>
          <w:rFonts w:ascii="Arial" w:hAnsi="Arial" w:cs="Arial"/>
          <w:sz w:val="23"/>
          <w:szCs w:val="23"/>
        </w:rPr>
        <w:t xml:space="preserve">on quality of decisions, degree of satisfaction among </w:t>
      </w:r>
      <w:r w:rsidR="002D7CF9" w:rsidRPr="00B03E9D">
        <w:rPr>
          <w:rFonts w:ascii="Arial" w:hAnsi="Arial" w:cs="Arial"/>
          <w:i/>
          <w:sz w:val="23"/>
          <w:szCs w:val="23"/>
        </w:rPr>
        <w:t>abunzi</w:t>
      </w:r>
      <w:r w:rsidR="002D7CF9" w:rsidRPr="00823946">
        <w:rPr>
          <w:rFonts w:ascii="Arial" w:hAnsi="Arial" w:cs="Arial"/>
          <w:sz w:val="23"/>
          <w:szCs w:val="23"/>
        </w:rPr>
        <w:t xml:space="preserve"> members with their work, drop-out rates and possible additional incentives including honorific titles, medals, legal study opportunities etc. </w:t>
      </w:r>
      <w:r w:rsidR="00F65684" w:rsidRPr="00823946">
        <w:rPr>
          <w:rFonts w:ascii="Arial" w:hAnsi="Arial" w:cs="Arial"/>
          <w:sz w:val="23"/>
          <w:szCs w:val="23"/>
        </w:rPr>
        <w:t>(</w:t>
      </w:r>
      <w:r w:rsidRPr="00823946">
        <w:rPr>
          <w:rFonts w:ascii="Arial" w:hAnsi="Arial" w:cs="Arial"/>
          <w:sz w:val="23"/>
          <w:szCs w:val="23"/>
        </w:rPr>
        <w:t xml:space="preserve">immediate action required by UNDP under Output 1; follow-up: </w:t>
      </w:r>
      <w:r w:rsidR="00F328E0">
        <w:rPr>
          <w:rFonts w:ascii="Arial" w:hAnsi="Arial" w:cs="Arial"/>
          <w:sz w:val="23"/>
          <w:szCs w:val="23"/>
        </w:rPr>
        <w:t>UNDP Governance Section, UNDP JP management unit, (technical focal point MINIJUST</w:t>
      </w:r>
      <w:r w:rsidR="00F65684" w:rsidRPr="00823946">
        <w:rPr>
          <w:rFonts w:ascii="Arial" w:hAnsi="Arial" w:cs="Arial"/>
          <w:sz w:val="23"/>
          <w:szCs w:val="23"/>
        </w:rPr>
        <w:t>)</w:t>
      </w:r>
      <w:r w:rsidR="002D7CF9" w:rsidRPr="00823946">
        <w:rPr>
          <w:rFonts w:ascii="Arial" w:hAnsi="Arial" w:cs="Arial"/>
          <w:sz w:val="23"/>
          <w:szCs w:val="23"/>
        </w:rPr>
        <w:t>;</w:t>
      </w:r>
    </w:p>
    <w:p w:rsidR="00B929B6" w:rsidRPr="00B929B6" w:rsidRDefault="00B929B6" w:rsidP="00B929B6">
      <w:pPr>
        <w:pStyle w:val="ListParagraph"/>
        <w:spacing w:after="0" w:line="240" w:lineRule="auto"/>
        <w:rPr>
          <w:rFonts w:ascii="Arial" w:hAnsi="Arial" w:cs="Arial"/>
          <w:sz w:val="23"/>
          <w:szCs w:val="23"/>
        </w:rPr>
      </w:pPr>
    </w:p>
    <w:p w:rsidR="00FA6803" w:rsidRPr="00FA4546" w:rsidRDefault="00FA6803" w:rsidP="00FA680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Arial" w:hAnsi="Arial" w:cs="Arial"/>
        </w:rPr>
      </w:pPr>
      <w:r>
        <w:rPr>
          <w:rFonts w:ascii="Arial" w:hAnsi="Arial" w:cs="Arial"/>
        </w:rPr>
        <w:t>Revisit the type and extent of collaboration with JRLOS DPs to achieve the JP’s objectives specifically in terms of maximizing synergies in knowledge management and monitoring; e.g., through joint monitoring field mission, brainstorming</w:t>
      </w:r>
      <w:r w:rsidRPr="00FA4546">
        <w:rPr>
          <w:rFonts w:ascii="Arial" w:hAnsi="Arial" w:cs="Arial"/>
        </w:rPr>
        <w:t xml:space="preserve"> roundtable</w:t>
      </w:r>
      <w:r>
        <w:rPr>
          <w:rFonts w:ascii="Arial" w:hAnsi="Arial" w:cs="Arial"/>
        </w:rPr>
        <w:t>s with financial/technical support of donors (e.g. NUFFIC/</w:t>
      </w:r>
      <w:r w:rsidRPr="00FA4546">
        <w:rPr>
          <w:rFonts w:ascii="Arial" w:hAnsi="Arial" w:cs="Arial"/>
        </w:rPr>
        <w:t>Dutch Embassy</w:t>
      </w:r>
      <w:r>
        <w:rPr>
          <w:rFonts w:ascii="Arial" w:hAnsi="Arial" w:cs="Arial"/>
        </w:rPr>
        <w:t xml:space="preserve">) </w:t>
      </w:r>
      <w:r w:rsidRPr="00FA4546">
        <w:rPr>
          <w:rFonts w:ascii="Arial" w:hAnsi="Arial" w:cs="Arial"/>
        </w:rPr>
        <w:t>to discuss</w:t>
      </w:r>
      <w:r>
        <w:rPr>
          <w:rFonts w:ascii="Arial" w:hAnsi="Arial" w:cs="Arial"/>
        </w:rPr>
        <w:t xml:space="preserve"> technical issues (such as</w:t>
      </w:r>
      <w:r w:rsidRPr="00FA4546">
        <w:rPr>
          <w:rFonts w:ascii="Arial" w:hAnsi="Arial" w:cs="Arial"/>
        </w:rPr>
        <w:t xml:space="preserve"> link-up of government databases with I</w:t>
      </w:r>
      <w:r>
        <w:rPr>
          <w:rFonts w:ascii="Arial" w:hAnsi="Arial" w:cs="Arial"/>
        </w:rPr>
        <w:t>E</w:t>
      </w:r>
      <w:r w:rsidRPr="00FA4546">
        <w:rPr>
          <w:rFonts w:ascii="Arial" w:hAnsi="Arial" w:cs="Arial"/>
        </w:rPr>
        <w:t>CMS and, for purposes of checks-and-balances, introducing an autonomous data protection entity including a potential watchdog/ombudsman function for CSOs</w:t>
      </w:r>
      <w:r>
        <w:rPr>
          <w:rFonts w:ascii="Arial" w:hAnsi="Arial" w:cs="Arial"/>
        </w:rPr>
        <w:t>)</w:t>
      </w:r>
      <w:r w:rsidRPr="00FA4546">
        <w:rPr>
          <w:rFonts w:ascii="Arial" w:hAnsi="Arial" w:cs="Arial"/>
        </w:rPr>
        <w:t>;</w:t>
      </w:r>
    </w:p>
    <w:p w:rsidR="00B929B6" w:rsidRPr="00B929B6" w:rsidRDefault="00B929B6" w:rsidP="00B929B6">
      <w:pPr>
        <w:pStyle w:val="ListParagraph"/>
        <w:spacing w:after="0" w:line="240" w:lineRule="auto"/>
        <w:rPr>
          <w:rFonts w:ascii="Arial" w:hAnsi="Arial" w:cs="Arial"/>
          <w:sz w:val="23"/>
          <w:szCs w:val="23"/>
        </w:rPr>
      </w:pPr>
    </w:p>
    <w:p w:rsidR="000377D2" w:rsidRDefault="000461DB" w:rsidP="00E951A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JS entities to be consulted in order to map out interfaces and overlap to identify potential  synergies and duplication of efforts in terms of applied legal research initiatives</w:t>
      </w:r>
      <w:r w:rsidR="00EC2F3D" w:rsidRPr="00823946">
        <w:rPr>
          <w:rFonts w:ascii="Arial" w:hAnsi="Arial" w:cs="Arial"/>
          <w:sz w:val="23"/>
          <w:szCs w:val="23"/>
        </w:rPr>
        <w:t>; design related integrated research/academic exchange plan to be submitted to potential donors (USAID,</w:t>
      </w:r>
      <w:r w:rsidR="007D2EED">
        <w:rPr>
          <w:rFonts w:ascii="Arial" w:hAnsi="Arial" w:cs="Arial"/>
          <w:sz w:val="23"/>
          <w:szCs w:val="23"/>
        </w:rPr>
        <w:t xml:space="preserve"> </w:t>
      </w:r>
      <w:r w:rsidR="00307402">
        <w:rPr>
          <w:rFonts w:ascii="Arial" w:hAnsi="Arial" w:cs="Arial"/>
          <w:sz w:val="23"/>
          <w:szCs w:val="23"/>
        </w:rPr>
        <w:t>G</w:t>
      </w:r>
      <w:r w:rsidR="00307402" w:rsidRPr="00823946">
        <w:rPr>
          <w:rFonts w:ascii="Arial" w:hAnsi="Arial" w:cs="Arial"/>
          <w:sz w:val="23"/>
          <w:szCs w:val="23"/>
        </w:rPr>
        <w:t>iz</w:t>
      </w:r>
      <w:r w:rsidR="00B926E2" w:rsidRPr="00823946">
        <w:rPr>
          <w:rFonts w:ascii="Arial" w:hAnsi="Arial" w:cs="Arial"/>
          <w:sz w:val="23"/>
          <w:szCs w:val="23"/>
        </w:rPr>
        <w:t>/German Embassy, Israel, South Africa, Gulbenkian Foundation,</w:t>
      </w:r>
      <w:r w:rsidR="007D2EED">
        <w:rPr>
          <w:rFonts w:ascii="Arial" w:hAnsi="Arial" w:cs="Arial"/>
          <w:sz w:val="23"/>
          <w:szCs w:val="23"/>
        </w:rPr>
        <w:t xml:space="preserve"> </w:t>
      </w:r>
      <w:r w:rsidR="00B926E2" w:rsidRPr="00823946">
        <w:rPr>
          <w:rFonts w:ascii="Arial" w:hAnsi="Arial" w:cs="Arial"/>
          <w:sz w:val="23"/>
          <w:szCs w:val="23"/>
        </w:rPr>
        <w:t>Dutch Embassy etc.)</w:t>
      </w:r>
      <w:r w:rsidR="007D2EED">
        <w:rPr>
          <w:rFonts w:ascii="Arial" w:hAnsi="Arial" w:cs="Arial"/>
          <w:sz w:val="23"/>
          <w:szCs w:val="23"/>
        </w:rPr>
        <w:t xml:space="preserve"> </w:t>
      </w:r>
      <w:r w:rsidR="00EC2F3D" w:rsidRPr="00823946">
        <w:rPr>
          <w:rFonts w:ascii="Arial" w:hAnsi="Arial" w:cs="Arial"/>
          <w:sz w:val="23"/>
          <w:szCs w:val="23"/>
        </w:rPr>
        <w:t>incl</w:t>
      </w:r>
      <w:r w:rsidR="00581F5D">
        <w:rPr>
          <w:rFonts w:ascii="Arial" w:hAnsi="Arial" w:cs="Arial"/>
          <w:sz w:val="23"/>
          <w:szCs w:val="23"/>
        </w:rPr>
        <w:t>uding</w:t>
      </w:r>
      <w:r w:rsidR="00EC2F3D" w:rsidRPr="00823946">
        <w:rPr>
          <w:rFonts w:ascii="Arial" w:hAnsi="Arial" w:cs="Arial"/>
          <w:sz w:val="23"/>
          <w:szCs w:val="23"/>
        </w:rPr>
        <w:t xml:space="preserve"> for catalytic funding (NUFFIC etc.)</w:t>
      </w:r>
      <w:r w:rsidRPr="00823946">
        <w:rPr>
          <w:rFonts w:ascii="Arial" w:hAnsi="Arial" w:cs="Arial"/>
          <w:sz w:val="23"/>
          <w:szCs w:val="23"/>
        </w:rPr>
        <w:t>; to be linked to action item above (</w:t>
      </w:r>
      <w:r w:rsidR="00F328E0">
        <w:rPr>
          <w:rFonts w:ascii="Arial" w:hAnsi="Arial" w:cs="Arial"/>
          <w:sz w:val="23"/>
          <w:szCs w:val="23"/>
        </w:rPr>
        <w:t>UNDP JP management unit</w:t>
      </w:r>
      <w:r w:rsidRPr="00823946">
        <w:rPr>
          <w:rFonts w:ascii="Arial" w:hAnsi="Arial" w:cs="Arial"/>
          <w:sz w:val="23"/>
          <w:szCs w:val="23"/>
        </w:rPr>
        <w:t>; follow-up with MINIJUST and other stakeholders under Output 1; in coordination with Dutch Embassy);</w:t>
      </w:r>
    </w:p>
    <w:p w:rsidR="00B929B6" w:rsidRPr="00B929B6" w:rsidRDefault="00B929B6" w:rsidP="00B929B6">
      <w:pPr>
        <w:pStyle w:val="ListParagraph"/>
        <w:spacing w:after="0" w:line="240" w:lineRule="auto"/>
        <w:rPr>
          <w:rFonts w:ascii="Arial" w:hAnsi="Arial" w:cs="Arial"/>
          <w:sz w:val="23"/>
          <w:szCs w:val="23"/>
        </w:rPr>
      </w:pPr>
    </w:p>
    <w:p w:rsidR="000377D2" w:rsidRDefault="000377D2" w:rsidP="00E951A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Revise JP organigramme and offer D</w:t>
      </w:r>
      <w:r w:rsidR="004C334F">
        <w:rPr>
          <w:rFonts w:ascii="Arial" w:hAnsi="Arial" w:cs="Arial"/>
          <w:sz w:val="23"/>
          <w:szCs w:val="23"/>
        </w:rPr>
        <w:t>evelopment Partners</w:t>
      </w:r>
      <w:r w:rsidRPr="00823946">
        <w:rPr>
          <w:rFonts w:ascii="Arial" w:hAnsi="Arial" w:cs="Arial"/>
          <w:sz w:val="23"/>
          <w:szCs w:val="23"/>
        </w:rPr>
        <w:t xml:space="preserve"> as well as </w:t>
      </w:r>
      <w:r w:rsidR="000461DB" w:rsidRPr="00823946">
        <w:rPr>
          <w:rFonts w:ascii="Arial" w:hAnsi="Arial" w:cs="Arial"/>
          <w:sz w:val="23"/>
          <w:szCs w:val="23"/>
        </w:rPr>
        <w:t>CSOs observer status with right to comment/provide input (UNDP to follow up via SC/Board; short-term action with long-term impact)</w:t>
      </w:r>
      <w:r w:rsidRPr="00823946">
        <w:rPr>
          <w:rFonts w:ascii="Arial" w:hAnsi="Arial" w:cs="Arial"/>
          <w:sz w:val="23"/>
          <w:szCs w:val="23"/>
        </w:rPr>
        <w:t>;</w:t>
      </w:r>
    </w:p>
    <w:p w:rsidR="007D2EED" w:rsidRPr="007D2EED" w:rsidRDefault="007D2EED" w:rsidP="007D2EED">
      <w:pPr>
        <w:pStyle w:val="ListParagraph"/>
        <w:spacing w:after="0" w:line="240" w:lineRule="auto"/>
        <w:rPr>
          <w:rFonts w:ascii="Arial" w:hAnsi="Arial" w:cs="Arial"/>
          <w:sz w:val="23"/>
          <w:szCs w:val="23"/>
        </w:rPr>
      </w:pPr>
    </w:p>
    <w:p w:rsidR="006B40E9" w:rsidRDefault="002B0DE1" w:rsidP="00E951A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Consider</w:t>
      </w:r>
      <w:r w:rsidR="006B40E9" w:rsidRPr="00823946">
        <w:rPr>
          <w:rFonts w:ascii="Arial" w:hAnsi="Arial" w:cs="Arial"/>
          <w:sz w:val="23"/>
          <w:szCs w:val="23"/>
        </w:rPr>
        <w:t xml:space="preserve"> moving genocide-related activities (Prosecution, Fugitive Tracking Unit) under Output 1 to Output 4’s NURC activities (thematic result logic rather than organizational logic); consult with various stakeholders concerned; even if no merger under a common JP output (no. 4) coordinate/facilitate discussion between GoR stakeholders about conceiving and implementing genocide-related research and/or a related international conference (Output 5; </w:t>
      </w:r>
      <w:r w:rsidR="00F328E0">
        <w:rPr>
          <w:rFonts w:ascii="Arial" w:hAnsi="Arial" w:cs="Arial"/>
          <w:sz w:val="23"/>
          <w:szCs w:val="23"/>
        </w:rPr>
        <w:t>MINIJUST (JP focal point), UNDP JP management and UNDP Governance Unit</w:t>
      </w:r>
      <w:r w:rsidR="006B40E9" w:rsidRPr="00823946">
        <w:rPr>
          <w:rFonts w:ascii="Arial" w:hAnsi="Arial" w:cs="Arial"/>
          <w:sz w:val="23"/>
          <w:szCs w:val="23"/>
        </w:rPr>
        <w:t>);</w:t>
      </w:r>
    </w:p>
    <w:p w:rsidR="00B929B6" w:rsidRPr="00823946" w:rsidRDefault="00B929B6" w:rsidP="00B929B6">
      <w:pPr>
        <w:pStyle w:val="ListParagraph"/>
        <w:widowControl w:val="0"/>
        <w:shd w:val="clear" w:color="auto" w:fill="FFFFFF" w:themeFill="background1"/>
        <w:autoSpaceDE w:val="0"/>
        <w:autoSpaceDN w:val="0"/>
        <w:adjustRightInd w:val="0"/>
        <w:spacing w:after="0" w:line="240" w:lineRule="auto"/>
        <w:jc w:val="both"/>
        <w:rPr>
          <w:rFonts w:ascii="Arial" w:hAnsi="Arial" w:cs="Arial"/>
          <w:sz w:val="23"/>
          <w:szCs w:val="23"/>
        </w:rPr>
      </w:pPr>
    </w:p>
    <w:p w:rsidR="00356758" w:rsidRDefault="008310FE" w:rsidP="00E951A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Strengthen A2J JP’s crime prevention impact under Output 4 by adding pro-active anti-crime sensitization activities to CPC via related capacity building module through upgrading skills of existing cascade trainer pool at village level; need to design/develop related training materials, first (action: UNDP; mid-term);</w:t>
      </w:r>
    </w:p>
    <w:p w:rsidR="00B929B6" w:rsidRPr="00B929B6" w:rsidRDefault="00B929B6" w:rsidP="00B929B6">
      <w:pPr>
        <w:pStyle w:val="ListParagraph"/>
        <w:spacing w:after="0" w:line="240" w:lineRule="auto"/>
        <w:rPr>
          <w:rFonts w:ascii="Arial" w:hAnsi="Arial" w:cs="Arial"/>
          <w:sz w:val="23"/>
          <w:szCs w:val="23"/>
        </w:rPr>
      </w:pPr>
    </w:p>
    <w:p w:rsidR="005813D3" w:rsidRPr="00B929B6" w:rsidRDefault="005458FF" w:rsidP="00E951A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 xml:space="preserve">Consider setting up new stand-alone Output with focus on crime prevention (“Crime prevention and mitigation”) and link to </w:t>
      </w:r>
      <w:r w:rsidR="00731D72" w:rsidRPr="00823946">
        <w:rPr>
          <w:rFonts w:ascii="Arial" w:hAnsi="Arial" w:cs="Arial"/>
          <w:sz w:val="23"/>
          <w:szCs w:val="23"/>
        </w:rPr>
        <w:t>activities with focus on prevention/mitigation rather than “ex post” centered activities (prosecution etc.)</w:t>
      </w:r>
      <w:r w:rsidRPr="00823946">
        <w:rPr>
          <w:rFonts w:ascii="Arial" w:hAnsi="Arial" w:cs="Arial"/>
          <w:sz w:val="23"/>
          <w:szCs w:val="23"/>
        </w:rPr>
        <w:t xml:space="preserve"> under current JP Output 1</w:t>
      </w:r>
      <w:r w:rsidR="00CE3580" w:rsidRPr="00823946">
        <w:rPr>
          <w:rFonts w:ascii="Arial" w:hAnsi="Arial" w:cs="Arial"/>
          <w:sz w:val="23"/>
          <w:szCs w:val="23"/>
        </w:rPr>
        <w:t xml:space="preserve">; as indicator, check with RNP about newly designed indicator based on crime statistics, drop perception based crime indicator from current JP Output 4; </w:t>
      </w:r>
      <w:r w:rsidR="005813D3" w:rsidRPr="00823946">
        <w:rPr>
          <w:rFonts w:ascii="Arial" w:hAnsi="Arial" w:cs="Arial"/>
          <w:sz w:val="23"/>
          <w:szCs w:val="23"/>
          <w:shd w:val="clear" w:color="auto" w:fill="FFFFFF" w:themeFill="background1"/>
        </w:rPr>
        <w:t xml:space="preserve">alternatively, keep RNP activities under Outcome 4 but add JP Output or outcome level indicator based on crime statistics indicator (RNP to calculate baseline </w:t>
      </w:r>
      <w:r w:rsidR="00CE3580" w:rsidRPr="00823946">
        <w:rPr>
          <w:rFonts w:ascii="Arial" w:hAnsi="Arial" w:cs="Arial"/>
          <w:sz w:val="23"/>
          <w:szCs w:val="23"/>
          <w:shd w:val="clear" w:color="auto" w:fill="FFFFFF" w:themeFill="background1"/>
        </w:rPr>
        <w:t xml:space="preserve">for new indicator </w:t>
      </w:r>
      <w:r w:rsidR="005813D3" w:rsidRPr="00823946">
        <w:rPr>
          <w:rFonts w:ascii="Arial" w:hAnsi="Arial" w:cs="Arial"/>
          <w:sz w:val="23"/>
          <w:szCs w:val="23"/>
          <w:shd w:val="clear" w:color="auto" w:fill="FFFFFF" w:themeFill="background1"/>
        </w:rPr>
        <w:t>combining data</w:t>
      </w:r>
      <w:r w:rsidR="00CE3580" w:rsidRPr="00823946">
        <w:rPr>
          <w:rFonts w:ascii="Arial" w:hAnsi="Arial" w:cs="Arial"/>
          <w:sz w:val="23"/>
          <w:szCs w:val="23"/>
          <w:shd w:val="clear" w:color="auto" w:fill="FFFFFF" w:themeFill="background1"/>
        </w:rPr>
        <w:t xml:space="preserve"> for key crime categories li</w:t>
      </w:r>
      <w:r w:rsidR="003526CD">
        <w:rPr>
          <w:rFonts w:ascii="Arial" w:hAnsi="Arial" w:cs="Arial"/>
          <w:sz w:val="23"/>
          <w:szCs w:val="23"/>
          <w:shd w:val="clear" w:color="auto" w:fill="FFFFFF" w:themeFill="background1"/>
        </w:rPr>
        <w:t>kely to be affected by CPC, namely</w:t>
      </w:r>
      <w:r w:rsidR="00CE3580" w:rsidRPr="00823946">
        <w:rPr>
          <w:rFonts w:ascii="Arial" w:hAnsi="Arial" w:cs="Arial"/>
          <w:sz w:val="23"/>
          <w:szCs w:val="23"/>
          <w:shd w:val="clear" w:color="auto" w:fill="FFFFFF" w:themeFill="background1"/>
        </w:rPr>
        <w:t xml:space="preserve"> i. spousal homicide, ii. harassment of spouse, iii. rape, iv. child abuse, and v. GBV/conjugal assault and battery (which would require splitting current variable “Assault and Battery” in data collection tools and processes; if not possible to disaggregate currently existing data for v. use guesstimate for this component </w:t>
      </w:r>
      <w:r w:rsidR="00CE3580" w:rsidRPr="00823946">
        <w:rPr>
          <w:rFonts w:ascii="Arial" w:hAnsi="Arial" w:cs="Arial"/>
          <w:sz w:val="23"/>
          <w:szCs w:val="23"/>
        </w:rPr>
        <w:t>(action: further discussions between UNDP and RNP; also consult with other PUNOs and Pr</w:t>
      </w:r>
      <w:r w:rsidR="00CE3580" w:rsidRPr="00823946">
        <w:rPr>
          <w:rFonts w:ascii="Arial" w:hAnsi="Arial" w:cs="Arial"/>
          <w:sz w:val="23"/>
          <w:szCs w:val="23"/>
          <w:shd w:val="clear" w:color="auto" w:fill="FFFFFF" w:themeFill="background1"/>
        </w:rPr>
        <w:t xml:space="preserve">osecution; immediate action required); </w:t>
      </w:r>
    </w:p>
    <w:p w:rsidR="00B929B6" w:rsidRPr="00823946" w:rsidRDefault="00B929B6" w:rsidP="00B929B6">
      <w:pPr>
        <w:pStyle w:val="ListParagraph"/>
        <w:widowControl w:val="0"/>
        <w:shd w:val="clear" w:color="auto" w:fill="FFFFFF" w:themeFill="background1"/>
        <w:autoSpaceDE w:val="0"/>
        <w:autoSpaceDN w:val="0"/>
        <w:adjustRightInd w:val="0"/>
        <w:spacing w:after="0" w:line="240" w:lineRule="auto"/>
        <w:jc w:val="both"/>
        <w:rPr>
          <w:rFonts w:ascii="Arial" w:hAnsi="Arial" w:cs="Arial"/>
          <w:sz w:val="23"/>
          <w:szCs w:val="23"/>
        </w:rPr>
      </w:pPr>
    </w:p>
    <w:p w:rsidR="00F65684" w:rsidRDefault="000377D2" w:rsidP="00E951A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Follow-up with RNP to check consistency and viability of revised CPC training cascade</w:t>
      </w:r>
      <w:r w:rsidR="000204A7" w:rsidRPr="00823946">
        <w:rPr>
          <w:rFonts w:ascii="Arial" w:hAnsi="Arial" w:cs="Arial"/>
          <w:sz w:val="23"/>
          <w:szCs w:val="23"/>
        </w:rPr>
        <w:t>; check budget for related cascade training model; document and “mine” three iterations of cascade model approach as case study for knowledge management purposes across the UNDAP about do’s and do</w:t>
      </w:r>
      <w:r w:rsidR="00F328E0">
        <w:rPr>
          <w:rFonts w:ascii="Arial" w:hAnsi="Arial" w:cs="Arial"/>
          <w:sz w:val="23"/>
          <w:szCs w:val="23"/>
        </w:rPr>
        <w:t>nt’s of cascade designs (RNP/UNDP</w:t>
      </w:r>
      <w:r w:rsidR="000204A7" w:rsidRPr="00823946">
        <w:rPr>
          <w:rFonts w:ascii="Arial" w:hAnsi="Arial" w:cs="Arial"/>
          <w:sz w:val="23"/>
          <w:szCs w:val="23"/>
        </w:rPr>
        <w:t>; mid-term horizon);</w:t>
      </w:r>
    </w:p>
    <w:p w:rsidR="00B929B6" w:rsidRPr="00B929B6" w:rsidRDefault="00B929B6" w:rsidP="00B929B6">
      <w:pPr>
        <w:pStyle w:val="ListParagraph"/>
        <w:spacing w:after="0" w:line="240" w:lineRule="auto"/>
        <w:rPr>
          <w:rFonts w:ascii="Arial" w:hAnsi="Arial" w:cs="Arial"/>
          <w:sz w:val="23"/>
          <w:szCs w:val="23"/>
        </w:rPr>
      </w:pPr>
    </w:p>
    <w:p w:rsidR="002B0DE1" w:rsidRDefault="00823946" w:rsidP="00E951A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 xml:space="preserve">UNDP, NCHR, OHCHR and RNP to convene special coordination meeting in order to design scale-up strategy for human rights training and related staffing and funding needs; </w:t>
      </w:r>
    </w:p>
    <w:p w:rsidR="00B929B6" w:rsidRPr="00B929B6" w:rsidRDefault="00B929B6" w:rsidP="00B929B6">
      <w:pPr>
        <w:pStyle w:val="ListParagraph"/>
        <w:spacing w:after="0" w:line="240" w:lineRule="auto"/>
        <w:rPr>
          <w:rFonts w:ascii="Arial" w:hAnsi="Arial" w:cs="Arial"/>
          <w:sz w:val="23"/>
          <w:szCs w:val="23"/>
        </w:rPr>
      </w:pPr>
    </w:p>
    <w:p w:rsidR="002D7CF9" w:rsidRDefault="00823946" w:rsidP="00E951A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Consider r</w:t>
      </w:r>
      <w:r w:rsidR="006B40E9" w:rsidRPr="00823946">
        <w:rPr>
          <w:rFonts w:ascii="Arial" w:hAnsi="Arial" w:cs="Arial"/>
          <w:sz w:val="23"/>
          <w:szCs w:val="23"/>
        </w:rPr>
        <w:t>esearch study about introducing</w:t>
      </w:r>
      <w:r w:rsidR="00073A9C" w:rsidRPr="00823946">
        <w:rPr>
          <w:rFonts w:ascii="Arial" w:hAnsi="Arial" w:cs="Arial"/>
          <w:sz w:val="23"/>
          <w:szCs w:val="23"/>
        </w:rPr>
        <w:t xml:space="preserve"> m</w:t>
      </w:r>
      <w:r w:rsidR="002D7CF9" w:rsidRPr="00823946">
        <w:rPr>
          <w:rFonts w:ascii="Arial" w:hAnsi="Arial" w:cs="Arial"/>
          <w:sz w:val="23"/>
          <w:szCs w:val="23"/>
        </w:rPr>
        <w:t>obile courts</w:t>
      </w:r>
      <w:r w:rsidR="00073A9C" w:rsidRPr="00823946">
        <w:rPr>
          <w:rFonts w:ascii="Arial" w:hAnsi="Arial" w:cs="Arial"/>
          <w:sz w:val="23"/>
          <w:szCs w:val="23"/>
        </w:rPr>
        <w:t xml:space="preserve"> to reduce backlog</w:t>
      </w:r>
      <w:r w:rsidR="002D7CF9" w:rsidRPr="00823946">
        <w:rPr>
          <w:rFonts w:ascii="Arial" w:hAnsi="Arial" w:cs="Arial"/>
          <w:sz w:val="23"/>
          <w:szCs w:val="23"/>
        </w:rPr>
        <w:t>, if applicable</w:t>
      </w:r>
      <w:r w:rsidR="00073A9C" w:rsidRPr="00823946">
        <w:rPr>
          <w:rFonts w:ascii="Arial" w:hAnsi="Arial" w:cs="Arial"/>
          <w:sz w:val="23"/>
          <w:szCs w:val="23"/>
        </w:rPr>
        <w:t xml:space="preserve"> (JPOutput1);</w:t>
      </w:r>
    </w:p>
    <w:p w:rsidR="00B929B6" w:rsidRPr="00B929B6" w:rsidRDefault="00B929B6" w:rsidP="00B929B6">
      <w:pPr>
        <w:pStyle w:val="ListParagraph"/>
        <w:spacing w:after="0" w:line="240" w:lineRule="auto"/>
        <w:rPr>
          <w:rFonts w:ascii="Arial" w:hAnsi="Arial" w:cs="Arial"/>
          <w:sz w:val="23"/>
          <w:szCs w:val="23"/>
        </w:rPr>
      </w:pPr>
    </w:p>
    <w:p w:rsidR="007E6EF7" w:rsidRDefault="007E6EF7" w:rsidP="00E951A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Arial" w:hAnsi="Arial" w:cs="Arial"/>
          <w:sz w:val="23"/>
          <w:szCs w:val="23"/>
        </w:rPr>
      </w:pPr>
      <w:r w:rsidRPr="00823946">
        <w:rPr>
          <w:rFonts w:ascii="Arial" w:hAnsi="Arial" w:cs="Arial"/>
          <w:sz w:val="23"/>
          <w:szCs w:val="23"/>
        </w:rPr>
        <w:t xml:space="preserve">In </w:t>
      </w:r>
      <w:r w:rsidR="00356758" w:rsidRPr="00823946">
        <w:rPr>
          <w:rFonts w:ascii="Arial" w:hAnsi="Arial" w:cs="Arial"/>
          <w:sz w:val="23"/>
          <w:szCs w:val="23"/>
        </w:rPr>
        <w:t>order to sharpen SMART</w:t>
      </w:r>
      <w:r w:rsidRPr="00823946">
        <w:rPr>
          <w:rFonts w:ascii="Arial" w:hAnsi="Arial" w:cs="Arial"/>
          <w:sz w:val="23"/>
          <w:szCs w:val="23"/>
        </w:rPr>
        <w:t>-</w:t>
      </w:r>
      <w:r w:rsidR="00356758" w:rsidRPr="00823946">
        <w:rPr>
          <w:rFonts w:ascii="Arial" w:hAnsi="Arial" w:cs="Arial"/>
          <w:sz w:val="23"/>
          <w:szCs w:val="23"/>
        </w:rPr>
        <w:t xml:space="preserve">ness of indicators sift through various Governance </w:t>
      </w:r>
      <w:r w:rsidR="00EE1B6F">
        <w:rPr>
          <w:rFonts w:ascii="Arial" w:hAnsi="Arial" w:cs="Arial"/>
          <w:sz w:val="23"/>
          <w:szCs w:val="23"/>
        </w:rPr>
        <w:t>surveys</w:t>
      </w:r>
      <w:r w:rsidR="003A220B" w:rsidRPr="00823946">
        <w:rPr>
          <w:rFonts w:ascii="Arial" w:hAnsi="Arial" w:cs="Arial"/>
          <w:sz w:val="23"/>
          <w:szCs w:val="23"/>
        </w:rPr>
        <w:t>(RGS etc.)</w:t>
      </w:r>
      <w:r w:rsidR="00356758" w:rsidRPr="00823946">
        <w:rPr>
          <w:rFonts w:ascii="Arial" w:hAnsi="Arial" w:cs="Arial"/>
          <w:sz w:val="23"/>
          <w:szCs w:val="23"/>
        </w:rPr>
        <w:t xml:space="preserve"> including lower level as proxy indicators (UNDP/Output 5; immediate action:</w:t>
      </w:r>
      <w:r w:rsidR="00F328E0">
        <w:rPr>
          <w:rFonts w:ascii="Arial" w:hAnsi="Arial" w:cs="Arial"/>
          <w:sz w:val="23"/>
          <w:szCs w:val="23"/>
        </w:rPr>
        <w:t xml:space="preserve"> UNDP Governance Section, UNDP JP management unit, (technical focal point) MINIJUST);</w:t>
      </w:r>
    </w:p>
    <w:p w:rsidR="00B929B6" w:rsidRPr="00B929B6" w:rsidRDefault="00B929B6" w:rsidP="00B929B6">
      <w:pPr>
        <w:pStyle w:val="ListParagraph"/>
        <w:spacing w:after="0" w:line="240" w:lineRule="auto"/>
        <w:rPr>
          <w:rFonts w:ascii="Arial" w:hAnsi="Arial" w:cs="Arial"/>
          <w:sz w:val="23"/>
          <w:szCs w:val="23"/>
        </w:rPr>
      </w:pPr>
    </w:p>
    <w:p w:rsidR="009D1062" w:rsidRDefault="009D1062" w:rsidP="00E951A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Arial" w:hAnsi="Arial" w:cs="Arial"/>
          <w:sz w:val="23"/>
          <w:szCs w:val="23"/>
        </w:rPr>
      </w:pPr>
      <w:r>
        <w:rPr>
          <w:rFonts w:ascii="Arial" w:hAnsi="Arial" w:cs="Arial"/>
          <w:sz w:val="23"/>
          <w:szCs w:val="23"/>
        </w:rPr>
        <w:t>Check with NURC if and how data disaggregation of Reconciliation Barometer can be strengthened through technical JP support which wouldn’t need to be costly if existing in-house capacity of the M&amp;E working group, the Governance Unit of UNDP, MA UNDP staff etc. could be mobilized to review the tools and processes and provide related advice on how to render them more inclusive. (By extension, the JP/NURC might also want to reach out to the independent para-statal body responsible for producing the RGS which also falls somewhat short in terms of inclusive data disaggregation with only some but not all graphs and figures in the RGS</w:t>
      </w:r>
      <w:r w:rsidR="00CB36F0">
        <w:rPr>
          <w:rFonts w:ascii="Arial" w:hAnsi="Arial" w:cs="Arial"/>
          <w:sz w:val="23"/>
          <w:szCs w:val="23"/>
        </w:rPr>
        <w:t xml:space="preserve"> 2014 and </w:t>
      </w:r>
      <w:r w:rsidR="00AB40CF">
        <w:rPr>
          <w:rFonts w:ascii="Arial" w:hAnsi="Arial" w:cs="Arial"/>
          <w:sz w:val="23"/>
          <w:szCs w:val="23"/>
        </w:rPr>
        <w:t xml:space="preserve">RRB </w:t>
      </w:r>
      <w:r w:rsidR="00CB36F0">
        <w:rPr>
          <w:rFonts w:ascii="Arial" w:hAnsi="Arial" w:cs="Arial"/>
          <w:sz w:val="23"/>
          <w:szCs w:val="23"/>
        </w:rPr>
        <w:t xml:space="preserve">2015 (draft version) </w:t>
      </w:r>
      <w:r>
        <w:rPr>
          <w:rFonts w:ascii="Arial" w:hAnsi="Arial" w:cs="Arial"/>
          <w:sz w:val="23"/>
          <w:szCs w:val="23"/>
        </w:rPr>
        <w:t>being presented by gender, socio-economic background, age etc.)</w:t>
      </w:r>
      <w:r w:rsidR="00B929B6">
        <w:rPr>
          <w:rFonts w:ascii="Arial" w:hAnsi="Arial" w:cs="Arial"/>
          <w:sz w:val="23"/>
          <w:szCs w:val="23"/>
        </w:rPr>
        <w:t>;</w:t>
      </w:r>
    </w:p>
    <w:p w:rsidR="00B929B6" w:rsidRPr="00B929B6" w:rsidRDefault="00B929B6" w:rsidP="00B929B6">
      <w:pPr>
        <w:pStyle w:val="ListParagraph"/>
        <w:spacing w:after="0" w:line="240" w:lineRule="auto"/>
        <w:rPr>
          <w:rFonts w:ascii="Arial" w:hAnsi="Arial" w:cs="Arial"/>
          <w:sz w:val="23"/>
          <w:szCs w:val="23"/>
        </w:rPr>
      </w:pPr>
    </w:p>
    <w:p w:rsidR="009D78CC" w:rsidRPr="00D23A76" w:rsidRDefault="00823946" w:rsidP="00E951A3">
      <w:pPr>
        <w:pStyle w:val="ListParagraph"/>
        <w:widowControl w:val="0"/>
        <w:numPr>
          <w:ilvl w:val="0"/>
          <w:numId w:val="29"/>
        </w:numPr>
        <w:shd w:val="clear" w:color="auto" w:fill="FFFFFF" w:themeFill="background1"/>
        <w:autoSpaceDE w:val="0"/>
        <w:autoSpaceDN w:val="0"/>
        <w:adjustRightInd w:val="0"/>
        <w:spacing w:after="0" w:line="240" w:lineRule="auto"/>
        <w:jc w:val="both"/>
        <w:rPr>
          <w:rFonts w:ascii="Times New Roman" w:hAnsi="Times New Roman" w:cs="Times New Roman"/>
        </w:rPr>
      </w:pPr>
      <w:r w:rsidRPr="00D23A76">
        <w:rPr>
          <w:rFonts w:ascii="Arial" w:hAnsi="Arial" w:cs="Arial"/>
          <w:sz w:val="23"/>
          <w:szCs w:val="23"/>
        </w:rPr>
        <w:t>SC/Board</w:t>
      </w:r>
      <w:r w:rsidR="007D2EED">
        <w:rPr>
          <w:rFonts w:ascii="Arial" w:hAnsi="Arial" w:cs="Arial"/>
          <w:sz w:val="23"/>
          <w:szCs w:val="23"/>
        </w:rPr>
        <w:t xml:space="preserve"> </w:t>
      </w:r>
      <w:r w:rsidR="00E15BA6" w:rsidRPr="00D23A76">
        <w:rPr>
          <w:rFonts w:ascii="Arial" w:hAnsi="Arial" w:cs="Arial"/>
          <w:sz w:val="23"/>
          <w:szCs w:val="23"/>
        </w:rPr>
        <w:t>to alter or amend</w:t>
      </w:r>
      <w:r w:rsidR="006B40E9" w:rsidRPr="00D23A76">
        <w:rPr>
          <w:rFonts w:ascii="Arial" w:hAnsi="Arial" w:cs="Arial"/>
          <w:sz w:val="23"/>
          <w:szCs w:val="23"/>
        </w:rPr>
        <w:t xml:space="preserve"> JP doc (RRF etc.)</w:t>
      </w:r>
      <w:r w:rsidR="00E15BA6" w:rsidRPr="00D23A76">
        <w:rPr>
          <w:rFonts w:ascii="Arial" w:hAnsi="Arial" w:cs="Arial"/>
          <w:sz w:val="23"/>
          <w:szCs w:val="23"/>
        </w:rPr>
        <w:t xml:space="preserve"> in line with changes (elimination, </w:t>
      </w:r>
      <w:r w:rsidRPr="00D23A76">
        <w:rPr>
          <w:rFonts w:ascii="Arial" w:hAnsi="Arial" w:cs="Arial"/>
          <w:sz w:val="23"/>
          <w:szCs w:val="23"/>
        </w:rPr>
        <w:t xml:space="preserve">change      or </w:t>
      </w:r>
      <w:r w:rsidR="00E15BA6" w:rsidRPr="00D23A76">
        <w:rPr>
          <w:rFonts w:ascii="Arial" w:hAnsi="Arial" w:cs="Arial"/>
          <w:sz w:val="23"/>
          <w:szCs w:val="23"/>
        </w:rPr>
        <w:t>addition of elements) that can be agreed on and which require modifying</w:t>
      </w:r>
      <w:r w:rsidR="007D2EED">
        <w:rPr>
          <w:rFonts w:ascii="Arial" w:hAnsi="Arial" w:cs="Arial"/>
          <w:sz w:val="23"/>
          <w:szCs w:val="23"/>
        </w:rPr>
        <w:t xml:space="preserve"> </w:t>
      </w:r>
      <w:r w:rsidR="00E15BA6" w:rsidRPr="00D23A76">
        <w:rPr>
          <w:rFonts w:ascii="Arial" w:hAnsi="Arial" w:cs="Arial"/>
          <w:sz w:val="23"/>
          <w:szCs w:val="23"/>
        </w:rPr>
        <w:t>or adding annexes to JP (UNDP CD &amp; UN RC/RR).</w:t>
      </w:r>
    </w:p>
    <w:p w:rsidR="00D23A76" w:rsidRDefault="00D23A76" w:rsidP="00D23A76">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p>
    <w:p w:rsidR="00D23A76" w:rsidRDefault="00D23A76" w:rsidP="00D23A76">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p>
    <w:p w:rsidR="00D23A76" w:rsidRDefault="00D23A7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B929B6" w:rsidRDefault="00B929B6" w:rsidP="00C30FDE">
      <w:pPr>
        <w:widowControl w:val="0"/>
        <w:autoSpaceDE w:val="0"/>
        <w:autoSpaceDN w:val="0"/>
        <w:adjustRightInd w:val="0"/>
        <w:spacing w:after="0" w:line="240" w:lineRule="auto"/>
        <w:rPr>
          <w:rFonts w:ascii="Arial" w:hAnsi="Arial" w:cs="Arial"/>
          <w:b/>
          <w:sz w:val="24"/>
          <w:szCs w:val="24"/>
        </w:rPr>
      </w:pPr>
    </w:p>
    <w:p w:rsidR="00AB40CF" w:rsidRDefault="00AB40CF">
      <w:pPr>
        <w:rPr>
          <w:rFonts w:ascii="Arial" w:hAnsi="Arial" w:cs="Arial"/>
          <w:b/>
          <w:sz w:val="24"/>
          <w:szCs w:val="24"/>
        </w:rPr>
      </w:pPr>
      <w:r>
        <w:rPr>
          <w:rFonts w:ascii="Arial" w:hAnsi="Arial" w:cs="Arial"/>
          <w:b/>
          <w:sz w:val="24"/>
          <w:szCs w:val="24"/>
        </w:rPr>
        <w:br w:type="page"/>
      </w:r>
    </w:p>
    <w:p w:rsidR="008C6976" w:rsidRPr="00C30FDE" w:rsidRDefault="00B929B6" w:rsidP="00C30FDE">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7</w:t>
      </w:r>
      <w:r w:rsidR="00C30FDE">
        <w:rPr>
          <w:rFonts w:ascii="Arial" w:hAnsi="Arial" w:cs="Arial"/>
          <w:b/>
          <w:sz w:val="24"/>
          <w:szCs w:val="24"/>
        </w:rPr>
        <w:t>.  A</w:t>
      </w:r>
      <w:r w:rsidR="008C6976" w:rsidRPr="00C30FDE">
        <w:rPr>
          <w:rFonts w:ascii="Arial" w:hAnsi="Arial" w:cs="Arial"/>
          <w:b/>
          <w:sz w:val="24"/>
          <w:szCs w:val="24"/>
        </w:rPr>
        <w:t>nnexes</w:t>
      </w:r>
    </w:p>
    <w:p w:rsidR="003635A9" w:rsidRPr="00EF1360" w:rsidRDefault="003635A9" w:rsidP="003635A9">
      <w:pPr>
        <w:pStyle w:val="ListParagraph"/>
        <w:widowControl w:val="0"/>
        <w:autoSpaceDE w:val="0"/>
        <w:autoSpaceDN w:val="0"/>
        <w:adjustRightInd w:val="0"/>
        <w:spacing w:after="0" w:line="240" w:lineRule="auto"/>
        <w:rPr>
          <w:rFonts w:ascii="Arial" w:hAnsi="Arial" w:cs="Arial"/>
          <w:b/>
          <w:sz w:val="24"/>
          <w:szCs w:val="24"/>
        </w:rPr>
      </w:pPr>
    </w:p>
    <w:p w:rsidR="008C6976" w:rsidRPr="00C30FDE" w:rsidRDefault="00B929B6" w:rsidP="00C30FDE">
      <w:pPr>
        <w:widowControl w:val="0"/>
        <w:overflowPunct w:val="0"/>
        <w:autoSpaceDE w:val="0"/>
        <w:autoSpaceDN w:val="0"/>
        <w:adjustRightInd w:val="0"/>
        <w:spacing w:after="0" w:line="240" w:lineRule="auto"/>
        <w:ind w:right="450"/>
        <w:jc w:val="both"/>
        <w:rPr>
          <w:rFonts w:ascii="Arial" w:hAnsi="Arial" w:cs="Arial"/>
          <w:b/>
          <w:sz w:val="24"/>
          <w:szCs w:val="24"/>
        </w:rPr>
      </w:pPr>
      <w:r>
        <w:rPr>
          <w:rFonts w:ascii="Arial" w:hAnsi="Arial" w:cs="Arial"/>
          <w:b/>
          <w:sz w:val="24"/>
          <w:szCs w:val="24"/>
        </w:rPr>
        <w:t>7</w:t>
      </w:r>
      <w:r w:rsidR="00C30FDE">
        <w:rPr>
          <w:rFonts w:ascii="Arial" w:hAnsi="Arial" w:cs="Arial"/>
          <w:b/>
          <w:sz w:val="24"/>
          <w:szCs w:val="24"/>
        </w:rPr>
        <w:t>.1</w:t>
      </w:r>
      <w:r w:rsidR="00B61A6A">
        <w:rPr>
          <w:rFonts w:ascii="Arial" w:hAnsi="Arial" w:cs="Arial"/>
          <w:b/>
          <w:sz w:val="24"/>
          <w:szCs w:val="24"/>
        </w:rPr>
        <w:t xml:space="preserve">  </w:t>
      </w:r>
      <w:r w:rsidR="008C6976" w:rsidRPr="00C30FDE">
        <w:rPr>
          <w:rFonts w:ascii="Arial" w:hAnsi="Arial" w:cs="Arial"/>
          <w:b/>
          <w:sz w:val="24"/>
          <w:szCs w:val="24"/>
        </w:rPr>
        <w:t>Agenda</w:t>
      </w:r>
    </w:p>
    <w:p w:rsidR="008C6976" w:rsidRPr="00EF1360" w:rsidRDefault="008C6976" w:rsidP="008C6976">
      <w:pPr>
        <w:widowControl w:val="0"/>
        <w:autoSpaceDE w:val="0"/>
        <w:autoSpaceDN w:val="0"/>
        <w:adjustRightInd w:val="0"/>
        <w:spacing w:after="0" w:line="240" w:lineRule="auto"/>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C6976" w:rsidRPr="004F02DE" w:rsidTr="004378A4">
        <w:trPr>
          <w:cantSplit/>
          <w:trHeight w:val="1502"/>
        </w:trPr>
        <w:tc>
          <w:tcPr>
            <w:tcW w:w="9072" w:type="dxa"/>
          </w:tcPr>
          <w:p w:rsidR="008C6976" w:rsidRPr="004F02DE" w:rsidRDefault="008C6976" w:rsidP="004378A4">
            <w:pPr>
              <w:jc w:val="center"/>
              <w:rPr>
                <w:b/>
                <w:bCs/>
                <w:i/>
                <w:kern w:val="32"/>
              </w:rPr>
            </w:pPr>
            <w:r w:rsidRPr="004F02DE">
              <w:rPr>
                <w:b/>
                <w:bCs/>
                <w:i/>
                <w:kern w:val="32"/>
              </w:rPr>
              <w:t>PROMOTING ACCESS TO JUSTICE, HUMAN RIGHTS AND PEACE CON</w:t>
            </w:r>
            <w:r>
              <w:rPr>
                <w:b/>
                <w:bCs/>
                <w:i/>
                <w:kern w:val="32"/>
              </w:rPr>
              <w:t>S</w:t>
            </w:r>
            <w:r w:rsidRPr="004F02DE">
              <w:rPr>
                <w:b/>
                <w:bCs/>
                <w:i/>
                <w:kern w:val="32"/>
              </w:rPr>
              <w:t>OLIDATION IN RWANDA</w:t>
            </w:r>
          </w:p>
          <w:p w:rsidR="008C6976" w:rsidRPr="004F02DE" w:rsidRDefault="008C6976" w:rsidP="004378A4">
            <w:pPr>
              <w:jc w:val="center"/>
              <w:rPr>
                <w:b/>
                <w:bCs/>
                <w:i/>
                <w:kern w:val="32"/>
              </w:rPr>
            </w:pPr>
            <w:r>
              <w:rPr>
                <w:b/>
                <w:bCs/>
                <w:i/>
                <w:kern w:val="32"/>
              </w:rPr>
              <w:t>AGENDA</w:t>
            </w:r>
          </w:p>
          <w:p w:rsidR="008C6976" w:rsidRPr="004F02DE" w:rsidRDefault="008C6976" w:rsidP="004378A4">
            <w:pPr>
              <w:jc w:val="center"/>
              <w:rPr>
                <w:b/>
                <w:bCs/>
                <w:i/>
                <w:kern w:val="32"/>
              </w:rPr>
            </w:pPr>
            <w:r w:rsidRPr="004F02DE">
              <w:rPr>
                <w:b/>
                <w:bCs/>
                <w:i/>
                <w:kern w:val="32"/>
              </w:rPr>
              <w:t xml:space="preserve">MID-TERM  PROGRAMME EVALUATION </w:t>
            </w:r>
          </w:p>
          <w:p w:rsidR="008C6976" w:rsidRPr="004F02DE" w:rsidRDefault="008C6976" w:rsidP="004378A4">
            <w:pPr>
              <w:ind w:left="1440" w:hanging="1440"/>
              <w:jc w:val="center"/>
              <w:rPr>
                <w:bCs/>
                <w:i/>
                <w:kern w:val="32"/>
              </w:rPr>
            </w:pPr>
            <w:r>
              <w:rPr>
                <w:b/>
                <w:bCs/>
                <w:i/>
                <w:kern w:val="32"/>
              </w:rPr>
              <w:t>(09 – 25 Nove</w:t>
            </w:r>
            <w:r w:rsidRPr="004F02DE">
              <w:rPr>
                <w:b/>
                <w:bCs/>
                <w:i/>
                <w:kern w:val="32"/>
              </w:rPr>
              <w:t xml:space="preserve">mber 2015 </w:t>
            </w:r>
            <w:r>
              <w:rPr>
                <w:b/>
                <w:bCs/>
                <w:i/>
                <w:kern w:val="32"/>
              </w:rPr>
              <w:t xml:space="preserve">/ </w:t>
            </w:r>
            <w:r w:rsidRPr="004F02DE">
              <w:rPr>
                <w:b/>
                <w:bCs/>
                <w:i/>
                <w:kern w:val="32"/>
              </w:rPr>
              <w:t>Kigali, Rwanda</w:t>
            </w:r>
            <w:r>
              <w:rPr>
                <w:b/>
                <w:bCs/>
                <w:i/>
                <w:kern w:val="32"/>
              </w:rPr>
              <w:t>)</w:t>
            </w:r>
          </w:p>
        </w:tc>
      </w:tr>
    </w:tbl>
    <w:p w:rsidR="008C6976" w:rsidRPr="004F02DE" w:rsidRDefault="008C6976" w:rsidP="008C6976">
      <w:pPr>
        <w:autoSpaceDE w:val="0"/>
        <w:autoSpaceDN w:val="0"/>
        <w:adjustRightInd w:val="0"/>
        <w:ind w:left="2124" w:hanging="2124"/>
        <w:jc w:val="center"/>
        <w:rPr>
          <w:i/>
        </w:rPr>
      </w:pPr>
    </w:p>
    <w:p w:rsidR="008C6976" w:rsidRPr="00D32175" w:rsidRDefault="008C6976" w:rsidP="00267924">
      <w:pPr>
        <w:pBdr>
          <w:bottom w:val="single" w:sz="6" w:space="1" w:color="auto"/>
        </w:pBdr>
        <w:shd w:val="clear" w:color="auto" w:fill="DBE5F1" w:themeFill="accent1" w:themeFillTint="33"/>
        <w:autoSpaceDE w:val="0"/>
        <w:autoSpaceDN w:val="0"/>
        <w:adjustRightInd w:val="0"/>
        <w:spacing w:after="0" w:line="240" w:lineRule="auto"/>
        <w:rPr>
          <w:b/>
          <w:color w:val="000000" w:themeColor="text1"/>
        </w:rPr>
      </w:pPr>
      <w:r w:rsidRPr="00D32175">
        <w:rPr>
          <w:b/>
          <w:color w:val="000000" w:themeColor="text1"/>
        </w:rPr>
        <w:t>Monday</w:t>
      </w:r>
      <w:r>
        <w:rPr>
          <w:b/>
          <w:color w:val="000000" w:themeColor="text1"/>
        </w:rPr>
        <w:t>,</w:t>
      </w:r>
      <w:r w:rsidRPr="00D32175">
        <w:rPr>
          <w:b/>
          <w:color w:val="000000" w:themeColor="text1"/>
        </w:rPr>
        <w:t xml:space="preserve"> 2</w:t>
      </w:r>
      <w:r>
        <w:rPr>
          <w:b/>
          <w:color w:val="000000" w:themeColor="text1"/>
        </w:rPr>
        <w:t xml:space="preserve"> November –Wednes</w:t>
      </w:r>
      <w:r w:rsidRPr="00D32175">
        <w:rPr>
          <w:b/>
          <w:color w:val="000000" w:themeColor="text1"/>
        </w:rPr>
        <w:t>day</w:t>
      </w:r>
      <w:r>
        <w:rPr>
          <w:b/>
          <w:color w:val="000000" w:themeColor="text1"/>
        </w:rPr>
        <w:t>, 4</w:t>
      </w:r>
      <w:r w:rsidRPr="00D32175">
        <w:rPr>
          <w:b/>
          <w:color w:val="000000" w:themeColor="text1"/>
        </w:rPr>
        <w:t xml:space="preserve"> November 2015</w:t>
      </w:r>
    </w:p>
    <w:p w:rsidR="008C6976" w:rsidRPr="005919C3" w:rsidRDefault="008C6976" w:rsidP="00E951A3">
      <w:pPr>
        <w:pStyle w:val="ListParagraph"/>
        <w:numPr>
          <w:ilvl w:val="0"/>
          <w:numId w:val="19"/>
        </w:numPr>
        <w:shd w:val="clear" w:color="auto" w:fill="DBE5F1" w:themeFill="accent1" w:themeFillTint="33"/>
        <w:tabs>
          <w:tab w:val="left" w:pos="2160"/>
        </w:tabs>
        <w:autoSpaceDE w:val="0"/>
        <w:autoSpaceDN w:val="0"/>
        <w:adjustRightInd w:val="0"/>
        <w:spacing w:after="0" w:line="240" w:lineRule="auto"/>
        <w:contextualSpacing/>
        <w:rPr>
          <w:i/>
        </w:rPr>
      </w:pPr>
      <w:r>
        <w:rPr>
          <w:i/>
        </w:rPr>
        <w:t>Home-based p</w:t>
      </w:r>
      <w:r w:rsidRPr="005919C3">
        <w:rPr>
          <w:i/>
        </w:rPr>
        <w:t xml:space="preserve">reparation </w:t>
      </w:r>
      <w:r>
        <w:rPr>
          <w:i/>
        </w:rPr>
        <w:t>of Inception Report; review and in-country mission clearance</w:t>
      </w:r>
      <w:r w:rsidR="007D2EED">
        <w:rPr>
          <w:i/>
        </w:rPr>
        <w:t xml:space="preserve"> </w:t>
      </w:r>
      <w:r>
        <w:rPr>
          <w:i/>
        </w:rPr>
        <w:t xml:space="preserve">by UNDP </w:t>
      </w:r>
    </w:p>
    <w:p w:rsidR="008C27C0" w:rsidRDefault="008C27C0" w:rsidP="00267924">
      <w:pPr>
        <w:tabs>
          <w:tab w:val="left" w:pos="2160"/>
        </w:tabs>
        <w:autoSpaceDE w:val="0"/>
        <w:autoSpaceDN w:val="0"/>
        <w:adjustRightInd w:val="0"/>
        <w:spacing w:after="0" w:line="240" w:lineRule="auto"/>
        <w:ind w:left="2160" w:hanging="2160"/>
      </w:pPr>
    </w:p>
    <w:p w:rsidR="008C6976" w:rsidRPr="001B4EC4" w:rsidRDefault="008C6976" w:rsidP="00267924">
      <w:pPr>
        <w:tabs>
          <w:tab w:val="left" w:pos="2160"/>
        </w:tabs>
        <w:autoSpaceDE w:val="0"/>
        <w:autoSpaceDN w:val="0"/>
        <w:adjustRightInd w:val="0"/>
        <w:spacing w:after="0" w:line="240" w:lineRule="auto"/>
        <w:ind w:left="2160" w:hanging="2160"/>
        <w:rPr>
          <w:i/>
        </w:rPr>
      </w:pPr>
      <w:r w:rsidRPr="001B4EC4">
        <w:tab/>
      </w:r>
      <w:r w:rsidRPr="001B4EC4">
        <w:rPr>
          <w:i/>
        </w:rPr>
        <w:tab/>
        <w:t>--- ARRIVAL (Sunday, 8 November 2015---</w:t>
      </w:r>
    </w:p>
    <w:p w:rsidR="008C6976" w:rsidRPr="0023020B" w:rsidRDefault="008C6976" w:rsidP="00267924">
      <w:pPr>
        <w:pBdr>
          <w:bottom w:val="single" w:sz="6" w:space="1" w:color="auto"/>
        </w:pBdr>
        <w:tabs>
          <w:tab w:val="left" w:pos="2160"/>
        </w:tabs>
        <w:autoSpaceDE w:val="0"/>
        <w:autoSpaceDN w:val="0"/>
        <w:adjustRightInd w:val="0"/>
        <w:spacing w:after="0" w:line="240" w:lineRule="auto"/>
        <w:jc w:val="both"/>
        <w:rPr>
          <w:b/>
          <w:color w:val="000000" w:themeColor="text1"/>
        </w:rPr>
      </w:pPr>
      <w:r w:rsidRPr="0023020B">
        <w:rPr>
          <w:b/>
          <w:color w:val="000000" w:themeColor="text1"/>
        </w:rPr>
        <w:t>Monday, 9 November 2015</w:t>
      </w:r>
    </w:p>
    <w:p w:rsidR="008C6976" w:rsidRPr="0023020B" w:rsidRDefault="008C6976" w:rsidP="00267924">
      <w:pPr>
        <w:tabs>
          <w:tab w:val="left" w:pos="2160"/>
        </w:tabs>
        <w:autoSpaceDE w:val="0"/>
        <w:autoSpaceDN w:val="0"/>
        <w:adjustRightInd w:val="0"/>
        <w:spacing w:after="0" w:line="240" w:lineRule="auto"/>
        <w:ind w:left="2160" w:hanging="2160"/>
        <w:jc w:val="both"/>
      </w:pPr>
      <w:r w:rsidRPr="0023020B">
        <w:t>08.30-09.10</w:t>
      </w:r>
      <w:r w:rsidRPr="0023020B">
        <w:tab/>
        <w:t xml:space="preserve">Jean de Dieu Kayiranga, A2J Programme Manager and Eugenie Musabyeyezu, A2J Programme Associate: </w:t>
      </w:r>
      <w:r w:rsidRPr="0023020B">
        <w:tab/>
        <w:t>Introduction to the A2J Programme and the Evaluation</w:t>
      </w:r>
    </w:p>
    <w:p w:rsidR="008C6976" w:rsidRPr="005919C3" w:rsidRDefault="008C6976" w:rsidP="00267924">
      <w:pPr>
        <w:tabs>
          <w:tab w:val="left" w:pos="2160"/>
        </w:tabs>
        <w:autoSpaceDE w:val="0"/>
        <w:autoSpaceDN w:val="0"/>
        <w:adjustRightInd w:val="0"/>
        <w:spacing w:after="0" w:line="240" w:lineRule="auto"/>
        <w:ind w:left="2160" w:hanging="2160"/>
        <w:jc w:val="both"/>
        <w:rPr>
          <w:color w:val="000000" w:themeColor="text1"/>
        </w:rPr>
      </w:pPr>
      <w:r w:rsidRPr="005919C3">
        <w:rPr>
          <w:color w:val="000000" w:themeColor="text1"/>
        </w:rPr>
        <w:t>09:</w:t>
      </w:r>
      <w:r>
        <w:rPr>
          <w:color w:val="000000" w:themeColor="text1"/>
        </w:rPr>
        <w:t>1</w:t>
      </w:r>
      <w:r w:rsidRPr="005919C3">
        <w:rPr>
          <w:color w:val="000000" w:themeColor="text1"/>
        </w:rPr>
        <w:t>0-</w:t>
      </w:r>
      <w:r>
        <w:rPr>
          <w:color w:val="000000" w:themeColor="text1"/>
        </w:rPr>
        <w:t>09</w:t>
      </w:r>
      <w:r w:rsidRPr="005919C3">
        <w:rPr>
          <w:color w:val="000000" w:themeColor="text1"/>
        </w:rPr>
        <w:t>.</w:t>
      </w:r>
      <w:r>
        <w:rPr>
          <w:color w:val="000000" w:themeColor="text1"/>
        </w:rPr>
        <w:t>5</w:t>
      </w:r>
      <w:r w:rsidRPr="005919C3">
        <w:rPr>
          <w:color w:val="000000" w:themeColor="text1"/>
        </w:rPr>
        <w:t>0</w:t>
      </w:r>
      <w:r w:rsidRPr="005919C3">
        <w:tab/>
        <w:t>Ms Nadine Rugwe, Head of Governance Unit</w:t>
      </w:r>
      <w:r>
        <w:t xml:space="preserve">: </w:t>
      </w:r>
      <w:r w:rsidRPr="005919C3">
        <w:rPr>
          <w:color w:val="000000" w:themeColor="text1"/>
        </w:rPr>
        <w:t>Overall guidance on the conduct of the Evaluation</w:t>
      </w:r>
    </w:p>
    <w:p w:rsidR="008C6976" w:rsidRPr="005919C3" w:rsidRDefault="008C6976" w:rsidP="00267924">
      <w:pPr>
        <w:tabs>
          <w:tab w:val="left" w:pos="2160"/>
        </w:tabs>
        <w:autoSpaceDE w:val="0"/>
        <w:autoSpaceDN w:val="0"/>
        <w:adjustRightInd w:val="0"/>
        <w:spacing w:after="0" w:line="240" w:lineRule="auto"/>
        <w:ind w:left="2160" w:hanging="2160"/>
        <w:jc w:val="both"/>
        <w:rPr>
          <w:color w:val="000000" w:themeColor="text1"/>
        </w:rPr>
      </w:pPr>
      <w:r w:rsidRPr="005919C3">
        <w:rPr>
          <w:color w:val="000000" w:themeColor="text1"/>
        </w:rPr>
        <w:t>10.</w:t>
      </w:r>
      <w:r>
        <w:rPr>
          <w:color w:val="000000" w:themeColor="text1"/>
        </w:rPr>
        <w:t>0</w:t>
      </w:r>
      <w:r w:rsidRPr="005919C3">
        <w:rPr>
          <w:color w:val="000000" w:themeColor="text1"/>
        </w:rPr>
        <w:t>0-11:</w:t>
      </w:r>
      <w:r>
        <w:rPr>
          <w:color w:val="000000" w:themeColor="text1"/>
        </w:rPr>
        <w:t>0</w:t>
      </w:r>
      <w:r w:rsidRPr="005919C3">
        <w:rPr>
          <w:color w:val="000000" w:themeColor="text1"/>
        </w:rPr>
        <w:t>0</w:t>
      </w:r>
      <w:r w:rsidRPr="005919C3">
        <w:rPr>
          <w:color w:val="000000" w:themeColor="text1"/>
        </w:rPr>
        <w:tab/>
        <w:t>Steph</w:t>
      </w:r>
      <w:r>
        <w:rPr>
          <w:color w:val="000000" w:themeColor="text1"/>
        </w:rPr>
        <w:t>en Rodriques, Country Director and Co-Chair of DRG2</w:t>
      </w:r>
    </w:p>
    <w:p w:rsidR="008C6976" w:rsidRDefault="008C6976" w:rsidP="00267924">
      <w:pPr>
        <w:tabs>
          <w:tab w:val="left" w:pos="2160"/>
        </w:tabs>
        <w:autoSpaceDE w:val="0"/>
        <w:autoSpaceDN w:val="0"/>
        <w:adjustRightInd w:val="0"/>
        <w:spacing w:after="0" w:line="240" w:lineRule="auto"/>
        <w:ind w:left="2124" w:hanging="2124"/>
        <w:jc w:val="both"/>
        <w:rPr>
          <w:color w:val="000000" w:themeColor="text1"/>
        </w:rPr>
      </w:pPr>
      <w:r w:rsidRPr="005919C3">
        <w:rPr>
          <w:color w:val="000000" w:themeColor="text1"/>
        </w:rPr>
        <w:t>11:30-12.30</w:t>
      </w:r>
      <w:r w:rsidRPr="005919C3">
        <w:rPr>
          <w:color w:val="000000" w:themeColor="text1"/>
        </w:rPr>
        <w:tab/>
      </w:r>
      <w:r>
        <w:rPr>
          <w:color w:val="000000" w:themeColor="text1"/>
        </w:rPr>
        <w:t xml:space="preserve">Salma Al Hag Youssif, Head MSU: </w:t>
      </w:r>
      <w:r w:rsidRPr="005919C3">
        <w:rPr>
          <w:color w:val="000000" w:themeColor="text1"/>
        </w:rPr>
        <w:t>Overal</w:t>
      </w:r>
      <w:r>
        <w:rPr>
          <w:color w:val="000000" w:themeColor="text1"/>
        </w:rPr>
        <w:t>l</w:t>
      </w:r>
      <w:r w:rsidRPr="005919C3">
        <w:rPr>
          <w:color w:val="000000" w:themeColor="text1"/>
        </w:rPr>
        <w:t xml:space="preserve"> guidance on the con</w:t>
      </w:r>
      <w:r>
        <w:rPr>
          <w:color w:val="000000" w:themeColor="text1"/>
        </w:rPr>
        <w:t>duct of the mid-term evaluation; and reporting/M&amp;E data quality issues</w:t>
      </w:r>
    </w:p>
    <w:p w:rsidR="008C6976" w:rsidRPr="005919C3" w:rsidRDefault="008C6976" w:rsidP="00267924">
      <w:pPr>
        <w:tabs>
          <w:tab w:val="left" w:pos="2160"/>
        </w:tabs>
        <w:autoSpaceDE w:val="0"/>
        <w:autoSpaceDN w:val="0"/>
        <w:adjustRightInd w:val="0"/>
        <w:spacing w:after="0" w:line="240" w:lineRule="auto"/>
        <w:ind w:left="2160" w:hanging="2160"/>
        <w:jc w:val="both"/>
        <w:rPr>
          <w:color w:val="000000" w:themeColor="text1"/>
        </w:rPr>
      </w:pPr>
      <w:r w:rsidRPr="005919C3">
        <w:t>14.00-15.00</w:t>
      </w:r>
      <w:r w:rsidRPr="005919C3">
        <w:tab/>
      </w:r>
      <w:r w:rsidRPr="005919C3">
        <w:rPr>
          <w:color w:val="000000" w:themeColor="text1"/>
        </w:rPr>
        <w:t>Stij</w:t>
      </w:r>
      <w:r>
        <w:rPr>
          <w:color w:val="000000" w:themeColor="text1"/>
        </w:rPr>
        <w:t>n Houben, CSO programme manager, on s</w:t>
      </w:r>
      <w:r w:rsidRPr="005919C3">
        <w:rPr>
          <w:color w:val="000000" w:themeColor="text1"/>
        </w:rPr>
        <w:t>ynergies between A2J, DDAG and CSO programme</w:t>
      </w:r>
    </w:p>
    <w:p w:rsidR="008C6976" w:rsidRPr="00E530F9" w:rsidRDefault="008C6976" w:rsidP="00267924">
      <w:pPr>
        <w:tabs>
          <w:tab w:val="left" w:pos="2160"/>
        </w:tabs>
        <w:autoSpaceDE w:val="0"/>
        <w:autoSpaceDN w:val="0"/>
        <w:adjustRightInd w:val="0"/>
        <w:spacing w:after="0" w:line="240" w:lineRule="auto"/>
        <w:ind w:left="2160" w:hanging="2160"/>
      </w:pPr>
      <w:r w:rsidRPr="005919C3">
        <w:t>15.00-16.00</w:t>
      </w:r>
      <w:r w:rsidRPr="005919C3">
        <w:tab/>
        <w:t>Chris Mburu, Human Rights Advisor (OHCHR)</w:t>
      </w:r>
      <w:r>
        <w:t xml:space="preserve">: </w:t>
      </w:r>
      <w:r w:rsidRPr="005919C3">
        <w:t>OHCHR</w:t>
      </w:r>
      <w:r w:rsidR="007D2EED">
        <w:t xml:space="preserve"> </w:t>
      </w:r>
      <w:r w:rsidRPr="005919C3">
        <w:t>Contribution to A2J</w:t>
      </w:r>
    </w:p>
    <w:p w:rsidR="008C6976" w:rsidRDefault="008C6976" w:rsidP="00267924">
      <w:pPr>
        <w:tabs>
          <w:tab w:val="left" w:pos="2160"/>
        </w:tabs>
        <w:autoSpaceDE w:val="0"/>
        <w:autoSpaceDN w:val="0"/>
        <w:adjustRightInd w:val="0"/>
        <w:spacing w:after="0" w:line="240" w:lineRule="auto"/>
        <w:ind w:left="2160" w:hanging="2160"/>
      </w:pPr>
      <w:r w:rsidRPr="005919C3">
        <w:rPr>
          <w:color w:val="000000" w:themeColor="text1"/>
        </w:rPr>
        <w:t>16.00-17.00</w:t>
      </w:r>
      <w:r w:rsidRPr="005919C3">
        <w:rPr>
          <w:color w:val="000000" w:themeColor="text1"/>
        </w:rPr>
        <w:tab/>
      </w:r>
      <w:r w:rsidRPr="005919C3">
        <w:t>George Oto</w:t>
      </w:r>
      <w:r>
        <w:t>o</w:t>
      </w:r>
      <w:r w:rsidRPr="005919C3">
        <w:t>, RCO</w:t>
      </w:r>
      <w:r>
        <w:t>: UNDAP and JP-internal programming and governance context (funding arrangements) &amp; donor landscape</w:t>
      </w:r>
    </w:p>
    <w:p w:rsidR="008C6976"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color w:val="000000" w:themeColor="text1"/>
        </w:rPr>
      </w:pPr>
    </w:p>
    <w:p w:rsidR="008C6976" w:rsidRPr="00D32175"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color w:val="000000" w:themeColor="text1"/>
        </w:rPr>
      </w:pPr>
      <w:r w:rsidRPr="00D32175">
        <w:rPr>
          <w:b/>
          <w:color w:val="000000" w:themeColor="text1"/>
        </w:rPr>
        <w:t>Tuesday, 10 November 2015</w:t>
      </w:r>
    </w:p>
    <w:p w:rsidR="008C6976" w:rsidRPr="00E530F9" w:rsidRDefault="008C6976" w:rsidP="00267924">
      <w:pPr>
        <w:tabs>
          <w:tab w:val="left" w:pos="2160"/>
        </w:tabs>
        <w:autoSpaceDE w:val="0"/>
        <w:autoSpaceDN w:val="0"/>
        <w:adjustRightInd w:val="0"/>
        <w:spacing w:after="0" w:line="240" w:lineRule="auto"/>
        <w:ind w:left="2160" w:hanging="2160"/>
        <w:jc w:val="both"/>
        <w:rPr>
          <w:color w:val="000000" w:themeColor="text1"/>
        </w:rPr>
      </w:pPr>
      <w:r w:rsidRPr="005919C3">
        <w:rPr>
          <w:color w:val="000000" w:themeColor="text1"/>
        </w:rPr>
        <w:t>0</w:t>
      </w:r>
      <w:r>
        <w:rPr>
          <w:color w:val="000000" w:themeColor="text1"/>
        </w:rPr>
        <w:t>9</w:t>
      </w:r>
      <w:r w:rsidRPr="005919C3">
        <w:rPr>
          <w:color w:val="000000" w:themeColor="text1"/>
        </w:rPr>
        <w:t>.</w:t>
      </w:r>
      <w:r>
        <w:rPr>
          <w:color w:val="000000" w:themeColor="text1"/>
        </w:rPr>
        <w:t>15</w:t>
      </w:r>
      <w:r w:rsidRPr="005919C3">
        <w:rPr>
          <w:color w:val="000000" w:themeColor="text1"/>
        </w:rPr>
        <w:t>-</w:t>
      </w:r>
      <w:r>
        <w:rPr>
          <w:color w:val="000000" w:themeColor="text1"/>
        </w:rPr>
        <w:t>10</w:t>
      </w:r>
      <w:r w:rsidRPr="005919C3">
        <w:rPr>
          <w:color w:val="000000" w:themeColor="text1"/>
        </w:rPr>
        <w:t>.30</w:t>
      </w:r>
      <w:r w:rsidRPr="005919C3">
        <w:rPr>
          <w:color w:val="000000" w:themeColor="text1"/>
        </w:rPr>
        <w:tab/>
      </w:r>
      <w:r w:rsidRPr="005919C3">
        <w:t>Floride Tuyisabe &amp; Damascene Gasanase</w:t>
      </w:r>
      <w:r>
        <w:t>;</w:t>
      </w:r>
      <w:r w:rsidRPr="005919C3">
        <w:t xml:space="preserve"> NURC</w:t>
      </w:r>
      <w:r>
        <w:t xml:space="preserve"> Project Focal Points </w:t>
      </w:r>
    </w:p>
    <w:p w:rsidR="008C6976" w:rsidRDefault="008C6976" w:rsidP="00267924">
      <w:pPr>
        <w:tabs>
          <w:tab w:val="left" w:pos="2160"/>
        </w:tabs>
        <w:autoSpaceDE w:val="0"/>
        <w:autoSpaceDN w:val="0"/>
        <w:adjustRightInd w:val="0"/>
        <w:spacing w:after="0" w:line="240" w:lineRule="auto"/>
      </w:pPr>
      <w:r>
        <w:rPr>
          <w:color w:val="000000" w:themeColor="text1"/>
        </w:rPr>
        <w:t>10</w:t>
      </w:r>
      <w:r w:rsidRPr="005919C3">
        <w:rPr>
          <w:color w:val="000000" w:themeColor="text1"/>
        </w:rPr>
        <w:t>.</w:t>
      </w:r>
      <w:r>
        <w:rPr>
          <w:color w:val="000000" w:themeColor="text1"/>
        </w:rPr>
        <w:t>45</w:t>
      </w:r>
      <w:r w:rsidRPr="005919C3">
        <w:rPr>
          <w:color w:val="000000" w:themeColor="text1"/>
        </w:rPr>
        <w:t>-1</w:t>
      </w:r>
      <w:r>
        <w:rPr>
          <w:color w:val="000000" w:themeColor="text1"/>
        </w:rPr>
        <w:t>1</w:t>
      </w:r>
      <w:r w:rsidRPr="005919C3">
        <w:rPr>
          <w:color w:val="000000" w:themeColor="text1"/>
        </w:rPr>
        <w:t>.</w:t>
      </w:r>
      <w:r>
        <w:rPr>
          <w:color w:val="000000" w:themeColor="text1"/>
        </w:rPr>
        <w:t>3</w:t>
      </w:r>
      <w:r w:rsidRPr="005919C3">
        <w:rPr>
          <w:color w:val="000000" w:themeColor="text1"/>
        </w:rPr>
        <w:t>0</w:t>
      </w:r>
      <w:r>
        <w:rPr>
          <w:color w:val="000000" w:themeColor="text1"/>
        </w:rPr>
        <w:tab/>
      </w:r>
      <w:r w:rsidRPr="005919C3">
        <w:t>Johnson Mugaga, E</w:t>
      </w:r>
      <w:r w:rsidR="00520C01">
        <w:t xml:space="preserve">xecutive </w:t>
      </w:r>
      <w:r w:rsidR="00307402">
        <w:t>Secretary</w:t>
      </w:r>
      <w:r w:rsidR="00520C01">
        <w:t xml:space="preserve"> (</w:t>
      </w:r>
      <w:r w:rsidRPr="005919C3">
        <w:t>NURC</w:t>
      </w:r>
      <w:r w:rsidR="00520C01">
        <w:t>)</w:t>
      </w:r>
    </w:p>
    <w:p w:rsidR="008C6976" w:rsidRDefault="008C6976" w:rsidP="00267924">
      <w:pPr>
        <w:tabs>
          <w:tab w:val="left" w:pos="2160"/>
        </w:tabs>
        <w:autoSpaceDE w:val="0"/>
        <w:autoSpaceDN w:val="0"/>
        <w:adjustRightInd w:val="0"/>
        <w:spacing w:after="0" w:line="240" w:lineRule="auto"/>
        <w:ind w:left="2160" w:hanging="2160"/>
        <w:jc w:val="both"/>
      </w:pPr>
      <w:r w:rsidRPr="005919C3">
        <w:t>14.00-15.00</w:t>
      </w:r>
      <w:r w:rsidRPr="005919C3">
        <w:tab/>
      </w:r>
      <w:r>
        <w:t>Madeleine</w:t>
      </w:r>
      <w:r w:rsidRPr="005919C3">
        <w:t xml:space="preserve"> Nirere (Chairperson) and Emeritha Mutuyemaliya, Secretary General, NCHR</w:t>
      </w:r>
    </w:p>
    <w:p w:rsidR="008C6976" w:rsidRPr="005919C3" w:rsidRDefault="008C6976" w:rsidP="00267924">
      <w:pPr>
        <w:tabs>
          <w:tab w:val="left" w:pos="2160"/>
        </w:tabs>
        <w:autoSpaceDE w:val="0"/>
        <w:autoSpaceDN w:val="0"/>
        <w:adjustRightInd w:val="0"/>
        <w:spacing w:after="0" w:line="240" w:lineRule="auto"/>
        <w:ind w:left="2160" w:hanging="2160"/>
        <w:rPr>
          <w:i/>
        </w:rPr>
      </w:pPr>
      <w:r w:rsidRPr="005919C3">
        <w:t>15.00-17.00</w:t>
      </w:r>
      <w:r w:rsidRPr="005919C3">
        <w:tab/>
        <w:t>Claude Niwe &amp; Josephat Byukusenge</w:t>
      </w:r>
      <w:r>
        <w:t>;</w:t>
      </w:r>
      <w:r w:rsidRPr="005919C3">
        <w:t xml:space="preserve"> NCHR Project Focal Points</w:t>
      </w:r>
    </w:p>
    <w:p w:rsidR="008C6976" w:rsidRPr="005919C3" w:rsidRDefault="008C6976" w:rsidP="00267924">
      <w:pPr>
        <w:tabs>
          <w:tab w:val="left" w:pos="2160"/>
        </w:tabs>
        <w:autoSpaceDE w:val="0"/>
        <w:autoSpaceDN w:val="0"/>
        <w:adjustRightInd w:val="0"/>
        <w:spacing w:after="0" w:line="240" w:lineRule="auto"/>
        <w:ind w:left="2160" w:hanging="2160"/>
        <w:jc w:val="both"/>
      </w:pPr>
    </w:p>
    <w:p w:rsidR="008C6976" w:rsidRPr="00D32175"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color w:val="000000" w:themeColor="text1"/>
        </w:rPr>
      </w:pPr>
      <w:r w:rsidRPr="00D32175">
        <w:rPr>
          <w:b/>
          <w:color w:val="000000" w:themeColor="text1"/>
        </w:rPr>
        <w:t>Wednesday, 11 November 2015</w:t>
      </w:r>
    </w:p>
    <w:p w:rsidR="008C6976" w:rsidRPr="005919C3" w:rsidRDefault="008C6976" w:rsidP="00267924">
      <w:pPr>
        <w:tabs>
          <w:tab w:val="left" w:pos="2160"/>
        </w:tabs>
        <w:autoSpaceDE w:val="0"/>
        <w:autoSpaceDN w:val="0"/>
        <w:adjustRightInd w:val="0"/>
        <w:spacing w:after="0" w:line="240" w:lineRule="auto"/>
        <w:ind w:left="2160" w:hanging="2160"/>
        <w:jc w:val="both"/>
        <w:rPr>
          <w:color w:val="000000" w:themeColor="text1"/>
        </w:rPr>
      </w:pPr>
      <w:r w:rsidRPr="005919C3">
        <w:t>08.30-9.30</w:t>
      </w:r>
      <w:r w:rsidRPr="005919C3">
        <w:rPr>
          <w:color w:val="000000" w:themeColor="text1"/>
        </w:rPr>
        <w:tab/>
      </w:r>
      <w:r w:rsidR="00520C01">
        <w:t>ACP</w:t>
      </w:r>
      <w:r w:rsidRPr="005919C3">
        <w:t>Vincent Sano, Commissioner for Administration and Finance &amp; Chief Budget Manager</w:t>
      </w:r>
    </w:p>
    <w:p w:rsidR="008C6976" w:rsidRDefault="008C6976" w:rsidP="00267924">
      <w:pPr>
        <w:tabs>
          <w:tab w:val="left" w:pos="2160"/>
        </w:tabs>
        <w:autoSpaceDE w:val="0"/>
        <w:autoSpaceDN w:val="0"/>
        <w:adjustRightInd w:val="0"/>
        <w:spacing w:after="0" w:line="240" w:lineRule="auto"/>
        <w:ind w:left="2160" w:hanging="2160"/>
      </w:pPr>
      <w:r w:rsidRPr="005919C3">
        <w:rPr>
          <w:color w:val="000000" w:themeColor="text1"/>
        </w:rPr>
        <w:t>09.30-12.30</w:t>
      </w:r>
      <w:r w:rsidRPr="005919C3">
        <w:rPr>
          <w:color w:val="000000" w:themeColor="text1"/>
        </w:rPr>
        <w:tab/>
      </w:r>
      <w:r w:rsidR="000A2AA4">
        <w:t>S</w:t>
      </w:r>
      <w:r w:rsidR="000A2AA4" w:rsidRPr="005919C3">
        <w:t xml:space="preserve">P </w:t>
      </w:r>
      <w:r w:rsidRPr="005919C3">
        <w:t xml:space="preserve">Alex Fata </w:t>
      </w:r>
      <w:r w:rsidR="000A2AA4">
        <w:t>Kayijamahe</w:t>
      </w:r>
      <w:r w:rsidRPr="005919C3">
        <w:t>&amp; Emmanuel Macumu</w:t>
      </w:r>
      <w:r>
        <w:t xml:space="preserve">; RNP Project Focal Points </w:t>
      </w:r>
    </w:p>
    <w:p w:rsidR="008C6976" w:rsidRPr="005919C3" w:rsidRDefault="008C6976" w:rsidP="00267924">
      <w:pPr>
        <w:tabs>
          <w:tab w:val="left" w:pos="2160"/>
        </w:tabs>
        <w:autoSpaceDE w:val="0"/>
        <w:autoSpaceDN w:val="0"/>
        <w:adjustRightInd w:val="0"/>
        <w:spacing w:after="0" w:line="240" w:lineRule="auto"/>
        <w:ind w:left="2160" w:hanging="2160"/>
        <w:rPr>
          <w:color w:val="000000" w:themeColor="text1"/>
        </w:rPr>
      </w:pPr>
      <w:r w:rsidRPr="005919C3">
        <w:rPr>
          <w:color w:val="000000" w:themeColor="text1"/>
        </w:rPr>
        <w:t>14.00-15.00</w:t>
      </w:r>
      <w:r>
        <w:rPr>
          <w:color w:val="000000" w:themeColor="text1"/>
        </w:rPr>
        <w:tab/>
      </w:r>
      <w:r w:rsidRPr="005919C3">
        <w:rPr>
          <w:color w:val="000000" w:themeColor="text1"/>
        </w:rPr>
        <w:t>Ms Isabelle Kalihangabo, P</w:t>
      </w:r>
      <w:r w:rsidR="00520C01">
        <w:rPr>
          <w:color w:val="000000" w:themeColor="text1"/>
        </w:rPr>
        <w:t xml:space="preserve">ermanent </w:t>
      </w:r>
      <w:r w:rsidRPr="005919C3">
        <w:rPr>
          <w:color w:val="000000" w:themeColor="text1"/>
        </w:rPr>
        <w:t>S</w:t>
      </w:r>
      <w:r w:rsidR="00520C01">
        <w:rPr>
          <w:color w:val="000000" w:themeColor="text1"/>
        </w:rPr>
        <w:t xml:space="preserve">ecretary, </w:t>
      </w:r>
      <w:r w:rsidR="00520C01" w:rsidRPr="005919C3">
        <w:rPr>
          <w:color w:val="000000" w:themeColor="text1"/>
        </w:rPr>
        <w:t>MINIJUST</w:t>
      </w:r>
    </w:p>
    <w:p w:rsidR="008C6976" w:rsidRDefault="008C6976" w:rsidP="00267924">
      <w:pPr>
        <w:tabs>
          <w:tab w:val="left" w:pos="2160"/>
        </w:tabs>
        <w:autoSpaceDE w:val="0"/>
        <w:autoSpaceDN w:val="0"/>
        <w:adjustRightInd w:val="0"/>
        <w:spacing w:after="0" w:line="240" w:lineRule="auto"/>
        <w:ind w:left="2160" w:hanging="2160"/>
      </w:pPr>
      <w:r w:rsidRPr="005919C3">
        <w:t>15.00-17.</w:t>
      </w:r>
      <w:r>
        <w:t>3</w:t>
      </w:r>
      <w:r w:rsidRPr="005919C3">
        <w:t>0</w:t>
      </w:r>
      <w:r w:rsidRPr="005919C3">
        <w:tab/>
      </w:r>
      <w:r>
        <w:t>Mr.</w:t>
      </w:r>
      <w:r w:rsidRPr="005919C3">
        <w:t xml:space="preserve"> Gervais</w:t>
      </w:r>
      <w:r w:rsidR="000A2AA4">
        <w:t xml:space="preserve"> Twahirwa</w:t>
      </w:r>
      <w:r w:rsidRPr="005919C3">
        <w:t xml:space="preserve">, JRLO Secretariat, Access to Justice &amp; Legal Aid, ICT and </w:t>
      </w:r>
      <w:r w:rsidRPr="0015055F">
        <w:t>Human Rights Dept.</w:t>
      </w:r>
      <w:r w:rsidRPr="005919C3">
        <w:t xml:space="preserve"> at MINIJUST</w:t>
      </w:r>
      <w:r>
        <w:t xml:space="preserve">; Anastase </w:t>
      </w:r>
      <w:r w:rsidR="000A2AA4">
        <w:t xml:space="preserve">Nabahire </w:t>
      </w:r>
      <w:r>
        <w:t>(Corporate Budget, ICT and M&amp;E Services) &amp; Zacharie Harelimana (Integrated Case Management System focal point)</w:t>
      </w:r>
    </w:p>
    <w:p w:rsidR="008C6976" w:rsidRPr="005919C3" w:rsidRDefault="008C6976" w:rsidP="00267924">
      <w:pPr>
        <w:tabs>
          <w:tab w:val="left" w:pos="2160"/>
        </w:tabs>
        <w:autoSpaceDE w:val="0"/>
        <w:autoSpaceDN w:val="0"/>
        <w:adjustRightInd w:val="0"/>
        <w:spacing w:after="0" w:line="240" w:lineRule="auto"/>
        <w:ind w:left="2124" w:hanging="2124"/>
        <w:rPr>
          <w:i/>
          <w:color w:val="000000" w:themeColor="text1"/>
        </w:rPr>
      </w:pPr>
      <w:r>
        <w:t>17:45-19:30</w:t>
      </w:r>
      <w:r>
        <w:tab/>
        <w:t>Mr. Johnson MUGAGA, E</w:t>
      </w:r>
      <w:r w:rsidR="000A2AA4">
        <w:t>xecutive Secretary (E</w:t>
      </w:r>
      <w:r>
        <w:t>S</w:t>
      </w:r>
      <w:r w:rsidR="000A2AA4">
        <w:t>)</w:t>
      </w:r>
      <w:r>
        <w:t xml:space="preserve"> NURC</w:t>
      </w:r>
    </w:p>
    <w:p w:rsidR="008C6976" w:rsidRPr="005919C3" w:rsidRDefault="008C6976" w:rsidP="00267924">
      <w:pPr>
        <w:spacing w:after="0" w:line="240" w:lineRule="auto"/>
        <w:rPr>
          <w:color w:val="000000" w:themeColor="text1"/>
        </w:rPr>
      </w:pPr>
    </w:p>
    <w:p w:rsidR="008C6976" w:rsidRPr="00D32175" w:rsidRDefault="008C6976" w:rsidP="00267924">
      <w:pPr>
        <w:pBdr>
          <w:bottom w:val="single" w:sz="6" w:space="1" w:color="auto"/>
        </w:pBdr>
        <w:spacing w:after="0" w:line="240" w:lineRule="auto"/>
        <w:rPr>
          <w:b/>
          <w:color w:val="000000" w:themeColor="text1"/>
        </w:rPr>
      </w:pPr>
      <w:r w:rsidRPr="00D32175">
        <w:rPr>
          <w:b/>
          <w:color w:val="000000" w:themeColor="text1"/>
        </w:rPr>
        <w:t>Thursday,12</w:t>
      </w:r>
      <w:r>
        <w:rPr>
          <w:b/>
          <w:color w:val="000000" w:themeColor="text1"/>
        </w:rPr>
        <w:t>Novem</w:t>
      </w:r>
      <w:r w:rsidRPr="00D32175">
        <w:rPr>
          <w:b/>
          <w:color w:val="000000" w:themeColor="text1"/>
        </w:rPr>
        <w:t>ber 2015</w:t>
      </w:r>
    </w:p>
    <w:p w:rsidR="008C6976" w:rsidRDefault="008C6976" w:rsidP="00267924">
      <w:pPr>
        <w:tabs>
          <w:tab w:val="left" w:pos="2160"/>
        </w:tabs>
        <w:autoSpaceDE w:val="0"/>
        <w:autoSpaceDN w:val="0"/>
        <w:adjustRightInd w:val="0"/>
        <w:spacing w:after="0" w:line="240" w:lineRule="auto"/>
        <w:ind w:left="2160" w:hanging="2160"/>
        <w:rPr>
          <w:color w:val="000000" w:themeColor="text1"/>
        </w:rPr>
      </w:pPr>
      <w:r>
        <w:rPr>
          <w:color w:val="000000" w:themeColor="text1"/>
        </w:rPr>
        <w:t>08.30-10.00</w:t>
      </w:r>
      <w:r>
        <w:rPr>
          <w:color w:val="000000" w:themeColor="text1"/>
        </w:rPr>
        <w:tab/>
        <w:t>Bringing final changes to Inception Report based on comments received</w:t>
      </w:r>
    </w:p>
    <w:p w:rsidR="008C6976" w:rsidRPr="005919C3" w:rsidRDefault="008C6976" w:rsidP="00267924">
      <w:pPr>
        <w:tabs>
          <w:tab w:val="left" w:pos="2160"/>
        </w:tabs>
        <w:autoSpaceDE w:val="0"/>
        <w:autoSpaceDN w:val="0"/>
        <w:adjustRightInd w:val="0"/>
        <w:spacing w:after="0" w:line="240" w:lineRule="auto"/>
        <w:ind w:left="2160" w:hanging="2160"/>
        <w:rPr>
          <w:color w:val="000000" w:themeColor="text1"/>
        </w:rPr>
      </w:pPr>
      <w:r w:rsidRPr="005919C3">
        <w:rPr>
          <w:color w:val="000000" w:themeColor="text1"/>
        </w:rPr>
        <w:t>14</w:t>
      </w:r>
      <w:r>
        <w:rPr>
          <w:color w:val="000000" w:themeColor="text1"/>
        </w:rPr>
        <w:t>.3</w:t>
      </w:r>
      <w:r w:rsidRPr="005919C3">
        <w:rPr>
          <w:color w:val="000000" w:themeColor="text1"/>
        </w:rPr>
        <w:t>0-1</w:t>
      </w:r>
      <w:r>
        <w:rPr>
          <w:color w:val="000000" w:themeColor="text1"/>
        </w:rPr>
        <w:t>6.3</w:t>
      </w:r>
      <w:r w:rsidRPr="005919C3">
        <w:rPr>
          <w:color w:val="000000" w:themeColor="text1"/>
        </w:rPr>
        <w:t>0</w:t>
      </w:r>
      <w:r w:rsidRPr="005919C3">
        <w:rPr>
          <w:color w:val="000000" w:themeColor="text1"/>
        </w:rPr>
        <w:tab/>
      </w:r>
      <w:r>
        <w:t>Isabelle Kalihangabo, Solicitor General</w:t>
      </w:r>
      <w:r w:rsidRPr="005919C3">
        <w:t>/</w:t>
      </w:r>
      <w:r>
        <w:t xml:space="preserve">Permanent Secretary of the </w:t>
      </w:r>
      <w:r w:rsidRPr="005919C3">
        <w:t>Supreme Court</w:t>
      </w:r>
    </w:p>
    <w:p w:rsidR="008C6976" w:rsidRPr="009C0614" w:rsidRDefault="008C6976" w:rsidP="00267924">
      <w:pPr>
        <w:tabs>
          <w:tab w:val="left" w:pos="2160"/>
        </w:tabs>
        <w:autoSpaceDE w:val="0"/>
        <w:autoSpaceDN w:val="0"/>
        <w:adjustRightInd w:val="0"/>
        <w:spacing w:after="0" w:line="240" w:lineRule="auto"/>
        <w:ind w:left="2160" w:hanging="2160"/>
      </w:pPr>
      <w:r w:rsidRPr="009C0614">
        <w:t>16</w:t>
      </w:r>
      <w:r>
        <w:t>.3</w:t>
      </w:r>
      <w:r w:rsidRPr="009C0614">
        <w:t>0 -1</w:t>
      </w:r>
      <w:r>
        <w:t>7</w:t>
      </w:r>
      <w:r w:rsidRPr="009C0614">
        <w:t>.</w:t>
      </w:r>
      <w:r>
        <w:t>0</w:t>
      </w:r>
      <w:r w:rsidRPr="009C0614">
        <w:t>0</w:t>
      </w:r>
      <w:r w:rsidRPr="009C0614">
        <w:tab/>
      </w:r>
      <w:r>
        <w:t>Martine Urujeni, Community Justice Division</w:t>
      </w:r>
      <w:r w:rsidRPr="009C0614">
        <w:t>/MINIJUST</w:t>
      </w:r>
    </w:p>
    <w:p w:rsidR="008C6976" w:rsidRPr="005919C3" w:rsidRDefault="008C6976" w:rsidP="00267924">
      <w:pPr>
        <w:tabs>
          <w:tab w:val="left" w:pos="2160"/>
        </w:tabs>
        <w:autoSpaceDE w:val="0"/>
        <w:autoSpaceDN w:val="0"/>
        <w:adjustRightInd w:val="0"/>
        <w:spacing w:after="0" w:line="240" w:lineRule="auto"/>
        <w:ind w:left="2124" w:hanging="2124"/>
        <w:rPr>
          <w:color w:val="000000" w:themeColor="text1"/>
        </w:rPr>
      </w:pPr>
    </w:p>
    <w:p w:rsidR="008C6976" w:rsidRPr="00D32175"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color w:val="000000" w:themeColor="text1"/>
        </w:rPr>
      </w:pPr>
      <w:r w:rsidRPr="00D32175">
        <w:rPr>
          <w:b/>
          <w:color w:val="000000" w:themeColor="text1"/>
        </w:rPr>
        <w:t>Friday, 13 November 2015</w:t>
      </w:r>
    </w:p>
    <w:p w:rsidR="008C6976" w:rsidRPr="00F414CC" w:rsidRDefault="008C6976" w:rsidP="00267924">
      <w:pPr>
        <w:tabs>
          <w:tab w:val="left" w:pos="2160"/>
        </w:tabs>
        <w:autoSpaceDE w:val="0"/>
        <w:autoSpaceDN w:val="0"/>
        <w:adjustRightInd w:val="0"/>
        <w:spacing w:after="0" w:line="240" w:lineRule="auto"/>
        <w:ind w:left="2160" w:hanging="2160"/>
        <w:jc w:val="both"/>
        <w:rPr>
          <w:color w:val="FF0000"/>
        </w:rPr>
      </w:pPr>
      <w:r w:rsidRPr="005919C3">
        <w:t>08.30-</w:t>
      </w:r>
      <w:r>
        <w:t>09</w:t>
      </w:r>
      <w:r w:rsidRPr="005919C3">
        <w:t>.</w:t>
      </w:r>
      <w:r>
        <w:t>0</w:t>
      </w:r>
      <w:r w:rsidRPr="005919C3">
        <w:t>0</w:t>
      </w:r>
      <w:r w:rsidRPr="005919C3">
        <w:tab/>
      </w:r>
      <w:r>
        <w:t xml:space="preserve">Eugenie </w:t>
      </w:r>
      <w:r w:rsidRPr="004F02DE">
        <w:t>Musabyeyezu</w:t>
      </w:r>
      <w:r>
        <w:t xml:space="preserve"> (Programme Associate - A/F A2J JP) re financial analysis (overview table)</w:t>
      </w:r>
    </w:p>
    <w:p w:rsidR="002D539A" w:rsidRDefault="008C6976">
      <w:pPr>
        <w:tabs>
          <w:tab w:val="left" w:pos="2160"/>
        </w:tabs>
        <w:autoSpaceDE w:val="0"/>
        <w:autoSpaceDN w:val="0"/>
        <w:adjustRightInd w:val="0"/>
        <w:spacing w:after="0" w:line="240" w:lineRule="auto"/>
        <w:ind w:left="2160" w:hanging="2160"/>
        <w:jc w:val="both"/>
      </w:pPr>
      <w:r>
        <w:t>09.00-10.00</w:t>
      </w:r>
      <w:r>
        <w:tab/>
      </w:r>
      <w:r w:rsidRPr="005919C3">
        <w:t xml:space="preserve">Judy Wakahiu, DDAG Programme </w:t>
      </w:r>
      <w:r w:rsidR="003702CD">
        <w:t>Manager</w:t>
      </w:r>
      <w:r>
        <w:t>; on synergies between Governance JPs</w:t>
      </w:r>
    </w:p>
    <w:p w:rsidR="008C6976" w:rsidRPr="002A54F6" w:rsidRDefault="008C6976" w:rsidP="00267924">
      <w:pPr>
        <w:tabs>
          <w:tab w:val="left" w:pos="2160"/>
        </w:tabs>
        <w:autoSpaceDE w:val="0"/>
        <w:autoSpaceDN w:val="0"/>
        <w:adjustRightInd w:val="0"/>
        <w:spacing w:after="0" w:line="240" w:lineRule="auto"/>
        <w:ind w:left="2160" w:hanging="2160"/>
        <w:rPr>
          <w:i/>
        </w:rPr>
      </w:pPr>
      <w:r w:rsidRPr="002A54F6">
        <w:t>14.30-15.15</w:t>
      </w:r>
      <w:r>
        <w:tab/>
      </w:r>
      <w:r w:rsidRPr="002A54F6">
        <w:t>Andrew</w:t>
      </w:r>
      <w:r>
        <w:t>s</w:t>
      </w:r>
      <w:r w:rsidRPr="002A54F6">
        <w:t xml:space="preserve"> Kana</w:t>
      </w:r>
      <w:r w:rsidR="003C2388">
        <w:t>nga, Director/Legal Aid Forum</w:t>
      </w:r>
    </w:p>
    <w:p w:rsidR="008C6976" w:rsidRPr="005919C3" w:rsidRDefault="008C6976" w:rsidP="00267924">
      <w:pPr>
        <w:tabs>
          <w:tab w:val="left" w:pos="2160"/>
        </w:tabs>
        <w:autoSpaceDE w:val="0"/>
        <w:autoSpaceDN w:val="0"/>
        <w:adjustRightInd w:val="0"/>
        <w:spacing w:after="0" w:line="240" w:lineRule="auto"/>
        <w:ind w:left="2160" w:hanging="2160"/>
        <w:jc w:val="both"/>
      </w:pPr>
      <w:r w:rsidRPr="002A54F6">
        <w:t>15.30-17.00</w:t>
      </w:r>
      <w:r w:rsidRPr="002A54F6">
        <w:tab/>
        <w:t xml:space="preserve">Odette </w:t>
      </w:r>
      <w:r>
        <w:t>Yankulije (Chief A2J Department MINIJUST/Principal State Attorney), Monsieur Daniel (Planning Chief)</w:t>
      </w:r>
    </w:p>
    <w:p w:rsidR="008C6976" w:rsidRPr="005919C3" w:rsidRDefault="008C6976" w:rsidP="00267924">
      <w:pPr>
        <w:tabs>
          <w:tab w:val="left" w:pos="2160"/>
        </w:tabs>
        <w:autoSpaceDE w:val="0"/>
        <w:autoSpaceDN w:val="0"/>
        <w:adjustRightInd w:val="0"/>
        <w:spacing w:after="0" w:line="240" w:lineRule="auto"/>
        <w:ind w:left="2160" w:hanging="2160"/>
        <w:jc w:val="both"/>
      </w:pPr>
    </w:p>
    <w:p w:rsidR="008C6976" w:rsidRPr="00D32175"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rPr>
      </w:pPr>
      <w:r w:rsidRPr="00D32175">
        <w:rPr>
          <w:b/>
        </w:rPr>
        <w:t>Monday</w:t>
      </w:r>
      <w:r>
        <w:rPr>
          <w:b/>
        </w:rPr>
        <w:t>,</w:t>
      </w:r>
      <w:r w:rsidRPr="00D32175">
        <w:rPr>
          <w:b/>
        </w:rPr>
        <w:t xml:space="preserve"> 16 November 2015</w:t>
      </w:r>
    </w:p>
    <w:p w:rsidR="008C6976" w:rsidRDefault="008C6976" w:rsidP="00E951A3">
      <w:pPr>
        <w:pStyle w:val="ListParagraph"/>
        <w:numPr>
          <w:ilvl w:val="3"/>
          <w:numId w:val="20"/>
        </w:numPr>
        <w:tabs>
          <w:tab w:val="left" w:pos="2160"/>
        </w:tabs>
        <w:autoSpaceDE w:val="0"/>
        <w:autoSpaceDN w:val="0"/>
        <w:adjustRightInd w:val="0"/>
        <w:spacing w:after="0" w:line="240" w:lineRule="auto"/>
        <w:contextualSpacing/>
      </w:pPr>
      <w:r w:rsidRPr="00C0298A">
        <w:t>Clara Anyangwe, UNWOMEN Representative a.i.  UNWOMEN</w:t>
      </w:r>
      <w:r>
        <w:t>:</w:t>
      </w:r>
    </w:p>
    <w:p w:rsidR="008C6976" w:rsidRDefault="008C6976" w:rsidP="00267924">
      <w:pPr>
        <w:pStyle w:val="ListParagraph"/>
        <w:tabs>
          <w:tab w:val="left" w:pos="2160"/>
        </w:tabs>
        <w:autoSpaceDE w:val="0"/>
        <w:autoSpaceDN w:val="0"/>
        <w:adjustRightInd w:val="0"/>
        <w:spacing w:after="0" w:line="240" w:lineRule="auto"/>
        <w:ind w:left="1152"/>
      </w:pPr>
      <w:r>
        <w:tab/>
      </w:r>
      <w:r w:rsidRPr="00C0298A">
        <w:t>Contribution to A2J / Co-chair of DRG2</w:t>
      </w:r>
      <w:r>
        <w:t>; Janvière Mukantwali (UN</w:t>
      </w:r>
    </w:p>
    <w:p w:rsidR="008C6976" w:rsidRDefault="008C6976" w:rsidP="00267924">
      <w:pPr>
        <w:pStyle w:val="ListParagraph"/>
        <w:tabs>
          <w:tab w:val="left" w:pos="2160"/>
        </w:tabs>
        <w:autoSpaceDE w:val="0"/>
        <w:autoSpaceDN w:val="0"/>
        <w:adjustRightInd w:val="0"/>
        <w:spacing w:after="0" w:line="240" w:lineRule="auto"/>
        <w:ind w:left="1152"/>
      </w:pPr>
      <w:r>
        <w:tab/>
        <w:t>Women focal point for A2J JP); Shadrack Dusabe (National PO in</w:t>
      </w:r>
    </w:p>
    <w:p w:rsidR="008C6976" w:rsidRPr="00C0298A" w:rsidRDefault="008C6976" w:rsidP="00267924">
      <w:pPr>
        <w:pStyle w:val="ListParagraph"/>
        <w:tabs>
          <w:tab w:val="left" w:pos="2160"/>
        </w:tabs>
        <w:autoSpaceDE w:val="0"/>
        <w:autoSpaceDN w:val="0"/>
        <w:adjustRightInd w:val="0"/>
        <w:spacing w:after="0" w:line="240" w:lineRule="auto"/>
        <w:ind w:left="1152"/>
      </w:pPr>
      <w:r>
        <w:tab/>
        <w:t>charge of UN Women Programmes)</w:t>
      </w:r>
    </w:p>
    <w:p w:rsidR="008C6976" w:rsidRDefault="008C6976" w:rsidP="00267924">
      <w:pPr>
        <w:tabs>
          <w:tab w:val="left" w:pos="2160"/>
        </w:tabs>
        <w:autoSpaceDE w:val="0"/>
        <w:autoSpaceDN w:val="0"/>
        <w:adjustRightInd w:val="0"/>
        <w:spacing w:after="0" w:line="240" w:lineRule="auto"/>
        <w:rPr>
          <w:lang w:val="fr-FR"/>
        </w:rPr>
      </w:pPr>
      <w:r w:rsidRPr="008E4215">
        <w:rPr>
          <w:lang w:val="fr-FR"/>
        </w:rPr>
        <w:t xml:space="preserve">11.30-12.30                 François Mugabo, Social Protection Officer, </w:t>
      </w:r>
      <w:r w:rsidR="00307402">
        <w:rPr>
          <w:lang w:val="fr-FR"/>
        </w:rPr>
        <w:t>UNICEF</w:t>
      </w:r>
    </w:p>
    <w:p w:rsidR="008C6976" w:rsidRPr="001660D8" w:rsidRDefault="008C6976" w:rsidP="00267924">
      <w:pPr>
        <w:tabs>
          <w:tab w:val="left" w:pos="2160"/>
        </w:tabs>
        <w:autoSpaceDE w:val="0"/>
        <w:autoSpaceDN w:val="0"/>
        <w:adjustRightInd w:val="0"/>
        <w:spacing w:after="0" w:line="240" w:lineRule="auto"/>
        <w:ind w:left="2160" w:hanging="2160"/>
        <w:rPr>
          <w:color w:val="000000" w:themeColor="text1"/>
        </w:rPr>
      </w:pPr>
      <w:r>
        <w:rPr>
          <w:color w:val="000000" w:themeColor="text1"/>
        </w:rPr>
        <w:t>15.00-17.</w:t>
      </w:r>
      <w:r w:rsidRPr="001660D8">
        <w:rPr>
          <w:color w:val="000000" w:themeColor="text1"/>
        </w:rPr>
        <w:t>30</w:t>
      </w:r>
      <w:r w:rsidRPr="001660D8">
        <w:rPr>
          <w:color w:val="000000" w:themeColor="text1"/>
        </w:rPr>
        <w:tab/>
      </w:r>
      <w:r w:rsidRPr="001660D8">
        <w:t>Mr. Jean Damascene Habimana,</w:t>
      </w:r>
      <w:r>
        <w:t xml:space="preserve"> SG NPPA/ICU Directorate; Int’l Crimes Chief Prosecutor Mr John Bosco;and National Prosecutor and Head of </w:t>
      </w:r>
      <w:r w:rsidRPr="001660D8">
        <w:t>Genocide Fugitive Tracking Unit (John Bosco Siboyintore)</w:t>
      </w:r>
    </w:p>
    <w:p w:rsidR="008C6976" w:rsidRPr="005919C3" w:rsidRDefault="008C6976" w:rsidP="00267924">
      <w:pPr>
        <w:tabs>
          <w:tab w:val="left" w:pos="2160"/>
        </w:tabs>
        <w:autoSpaceDE w:val="0"/>
        <w:autoSpaceDN w:val="0"/>
        <w:adjustRightInd w:val="0"/>
        <w:spacing w:after="0" w:line="240" w:lineRule="auto"/>
        <w:ind w:left="2160" w:hanging="2160"/>
        <w:jc w:val="both"/>
      </w:pPr>
    </w:p>
    <w:p w:rsidR="008C6976" w:rsidRPr="00D32175"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rPr>
      </w:pPr>
      <w:r w:rsidRPr="00D32175">
        <w:rPr>
          <w:b/>
        </w:rPr>
        <w:t>Tuesday</w:t>
      </w:r>
      <w:r>
        <w:rPr>
          <w:b/>
        </w:rPr>
        <w:t>,</w:t>
      </w:r>
      <w:r w:rsidRPr="00D32175">
        <w:rPr>
          <w:b/>
        </w:rPr>
        <w:t xml:space="preserve"> 17 November 2015</w:t>
      </w:r>
    </w:p>
    <w:p w:rsidR="008C6976" w:rsidRPr="00C2159E" w:rsidRDefault="008C6976" w:rsidP="00267924">
      <w:pPr>
        <w:tabs>
          <w:tab w:val="left" w:pos="2160"/>
        </w:tabs>
        <w:autoSpaceDE w:val="0"/>
        <w:autoSpaceDN w:val="0"/>
        <w:adjustRightInd w:val="0"/>
        <w:spacing w:after="0" w:line="240" w:lineRule="auto"/>
        <w:ind w:left="2160" w:hanging="2160"/>
        <w:jc w:val="both"/>
        <w:rPr>
          <w:b/>
          <w:i/>
        </w:rPr>
      </w:pPr>
      <w:r w:rsidRPr="00C2159E">
        <w:t>08.30-18.00</w:t>
      </w:r>
      <w:r w:rsidRPr="00C2159E">
        <w:tab/>
        <w:t>Data analysis; designing detailed structured of final report</w:t>
      </w:r>
    </w:p>
    <w:p w:rsidR="008C6976" w:rsidRPr="005919C3" w:rsidRDefault="008C6976" w:rsidP="00267924">
      <w:pPr>
        <w:tabs>
          <w:tab w:val="left" w:pos="2160"/>
        </w:tabs>
        <w:autoSpaceDE w:val="0"/>
        <w:autoSpaceDN w:val="0"/>
        <w:adjustRightInd w:val="0"/>
        <w:spacing w:after="0" w:line="240" w:lineRule="auto"/>
        <w:ind w:left="2160" w:hanging="2160"/>
        <w:jc w:val="both"/>
      </w:pPr>
      <w:r w:rsidRPr="006C5C86">
        <w:rPr>
          <w:b/>
          <w:i/>
          <w:color w:val="FF0000"/>
        </w:rPr>
        <w:tab/>
      </w:r>
    </w:p>
    <w:p w:rsidR="008C6976" w:rsidRPr="00D32175"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rPr>
      </w:pPr>
      <w:r w:rsidRPr="00D32175">
        <w:rPr>
          <w:b/>
        </w:rPr>
        <w:t>Wednesday</w:t>
      </w:r>
      <w:r>
        <w:rPr>
          <w:b/>
        </w:rPr>
        <w:t>,</w:t>
      </w:r>
      <w:r w:rsidRPr="00D32175">
        <w:rPr>
          <w:b/>
        </w:rPr>
        <w:t xml:space="preserve"> 18 November 2015</w:t>
      </w:r>
    </w:p>
    <w:p w:rsidR="008C6976" w:rsidRPr="00A571A4" w:rsidRDefault="008C6976" w:rsidP="00267924">
      <w:pPr>
        <w:tabs>
          <w:tab w:val="left" w:pos="2160"/>
        </w:tabs>
        <w:autoSpaceDE w:val="0"/>
        <w:autoSpaceDN w:val="0"/>
        <w:adjustRightInd w:val="0"/>
        <w:spacing w:after="0" w:line="240" w:lineRule="auto"/>
        <w:ind w:left="2160" w:hanging="2160"/>
      </w:pPr>
      <w:r w:rsidRPr="00A571A4">
        <w:t>09.00-09.30</w:t>
      </w:r>
      <w:r w:rsidRPr="00A571A4">
        <w:tab/>
        <w:t xml:space="preserve">Discussion re financial analyses (with Eugenie </w:t>
      </w:r>
      <w:r w:rsidRPr="005919C3">
        <w:t>Musabyeyezu</w:t>
      </w:r>
      <w:r w:rsidRPr="00A571A4">
        <w:t>&amp; Salma</w:t>
      </w:r>
      <w:r>
        <w:t xml:space="preserve"> Al Hag Youssif</w:t>
      </w:r>
      <w:r w:rsidRPr="00A571A4">
        <w:t>)</w:t>
      </w:r>
    </w:p>
    <w:p w:rsidR="008C6976" w:rsidRPr="00F40B93" w:rsidRDefault="008C6976" w:rsidP="00267924">
      <w:pPr>
        <w:tabs>
          <w:tab w:val="left" w:pos="2160"/>
        </w:tabs>
        <w:autoSpaceDE w:val="0"/>
        <w:autoSpaceDN w:val="0"/>
        <w:adjustRightInd w:val="0"/>
        <w:spacing w:after="0" w:line="240" w:lineRule="auto"/>
        <w:ind w:left="2160" w:hanging="2160"/>
      </w:pPr>
      <w:r>
        <w:t>11.00-12.3</w:t>
      </w:r>
      <w:r w:rsidRPr="00F40B93">
        <w:t>0</w:t>
      </w:r>
      <w:r w:rsidRPr="00F40B93">
        <w:tab/>
        <w:t xml:space="preserve">Vasco Rodriguez, </w:t>
      </w:r>
      <w:r>
        <w:t xml:space="preserve">First Secretary at the </w:t>
      </w:r>
      <w:r w:rsidRPr="00F40B93">
        <w:t>Embassy of the Netherlands</w:t>
      </w:r>
    </w:p>
    <w:p w:rsidR="008C6976" w:rsidRPr="00E55FC3" w:rsidRDefault="008C6976" w:rsidP="00267924">
      <w:pPr>
        <w:tabs>
          <w:tab w:val="left" w:pos="2160"/>
        </w:tabs>
        <w:autoSpaceDE w:val="0"/>
        <w:autoSpaceDN w:val="0"/>
        <w:adjustRightInd w:val="0"/>
        <w:spacing w:after="0" w:line="240" w:lineRule="auto"/>
        <w:ind w:left="2160" w:hanging="2160"/>
        <w:jc w:val="both"/>
      </w:pPr>
      <w:r w:rsidRPr="00C12D11">
        <w:t>14.</w:t>
      </w:r>
      <w:r>
        <w:t>3</w:t>
      </w:r>
      <w:r w:rsidRPr="00C12D11">
        <w:t>0-16.</w:t>
      </w:r>
      <w:r>
        <w:t>3</w:t>
      </w:r>
      <w:r w:rsidRPr="00C12D11">
        <w:t>0</w:t>
      </w:r>
      <w:r>
        <w:rPr>
          <w:i/>
        </w:rPr>
        <w:tab/>
      </w:r>
      <w:r w:rsidRPr="00074873">
        <w:t>Providence</w:t>
      </w:r>
      <w:r>
        <w:t xml:space="preserve"> Umurungi</w:t>
      </w:r>
      <w:r w:rsidRPr="00074873">
        <w:t xml:space="preserve"> (MINIJUST/A2J focal point </w:t>
      </w:r>
      <w:r>
        <w:t xml:space="preserve">UNDP A2J JP Coordination focal point at </w:t>
      </w:r>
      <w:r w:rsidRPr="00074873">
        <w:t xml:space="preserve">MINIJUST </w:t>
      </w:r>
    </w:p>
    <w:p w:rsidR="008C6976" w:rsidRPr="005919C3" w:rsidRDefault="008C6976" w:rsidP="00267924">
      <w:pPr>
        <w:tabs>
          <w:tab w:val="left" w:pos="2160"/>
        </w:tabs>
        <w:autoSpaceDE w:val="0"/>
        <w:autoSpaceDN w:val="0"/>
        <w:adjustRightInd w:val="0"/>
        <w:spacing w:after="0" w:line="240" w:lineRule="auto"/>
        <w:ind w:left="2160" w:hanging="2160"/>
        <w:rPr>
          <w:i/>
        </w:rPr>
      </w:pPr>
    </w:p>
    <w:p w:rsidR="008C6976" w:rsidRPr="007140A3"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rPr>
      </w:pPr>
      <w:r w:rsidRPr="007140A3">
        <w:rPr>
          <w:b/>
        </w:rPr>
        <w:t>Thursday</w:t>
      </w:r>
      <w:r>
        <w:rPr>
          <w:b/>
        </w:rPr>
        <w:t>,</w:t>
      </w:r>
      <w:r w:rsidRPr="007140A3">
        <w:rPr>
          <w:b/>
        </w:rPr>
        <w:t xml:space="preserve"> 19 November 2015</w:t>
      </w:r>
    </w:p>
    <w:p w:rsidR="008C6976" w:rsidRDefault="008C6976" w:rsidP="00267924">
      <w:pPr>
        <w:tabs>
          <w:tab w:val="left" w:pos="2160"/>
        </w:tabs>
        <w:autoSpaceDE w:val="0"/>
        <w:autoSpaceDN w:val="0"/>
        <w:adjustRightInd w:val="0"/>
        <w:spacing w:after="0" w:line="240" w:lineRule="auto"/>
        <w:ind w:left="2160" w:hanging="2160"/>
        <w:jc w:val="both"/>
        <w:rPr>
          <w:color w:val="000000" w:themeColor="text1"/>
        </w:rPr>
      </w:pPr>
      <w:r>
        <w:rPr>
          <w:color w:val="000000" w:themeColor="text1"/>
        </w:rPr>
        <w:t>08.45-11.45</w:t>
      </w:r>
      <w:r>
        <w:rPr>
          <w:color w:val="000000" w:themeColor="text1"/>
        </w:rPr>
        <w:tab/>
        <w:t xml:space="preserve">Field Visit 1: MAJ visit / Bumbogo Sector (w. MINIJUST’s Providence Umurungi and MAJ Gasabo’s SGBV staff Espérance Mugenzi): Discussion with 8 abunzi committee members (appeal level) and family of beneficiaries/abunzi committee clients </w:t>
      </w:r>
    </w:p>
    <w:p w:rsidR="008C6976" w:rsidRDefault="008C6976" w:rsidP="00267924">
      <w:pPr>
        <w:tabs>
          <w:tab w:val="left" w:pos="2160"/>
        </w:tabs>
        <w:autoSpaceDE w:val="0"/>
        <w:autoSpaceDN w:val="0"/>
        <w:adjustRightInd w:val="0"/>
        <w:spacing w:after="0" w:line="240" w:lineRule="auto"/>
        <w:ind w:left="2160" w:hanging="2160"/>
        <w:jc w:val="both"/>
        <w:rPr>
          <w:color w:val="000000" w:themeColor="text1"/>
        </w:rPr>
      </w:pPr>
      <w:r>
        <w:rPr>
          <w:color w:val="000000" w:themeColor="text1"/>
        </w:rPr>
        <w:t>13.30-16.00</w:t>
      </w:r>
      <w:r>
        <w:rPr>
          <w:color w:val="000000" w:themeColor="text1"/>
        </w:rPr>
        <w:tab/>
        <w:t>Field Visit 2: Community Policing (Kicukiro); Emmanuel Macumu &amp; Chief Inspector Police Jean-Claude Kabandana; discussion with 8 village level Community Polic</w:t>
      </w:r>
      <w:r w:rsidR="00281A8D">
        <w:rPr>
          <w:color w:val="000000" w:themeColor="text1"/>
        </w:rPr>
        <w:t>ing</w:t>
      </w:r>
      <w:r w:rsidR="00520C01">
        <w:rPr>
          <w:color w:val="000000" w:themeColor="text1"/>
        </w:rPr>
        <w:t>Committee</w:t>
      </w:r>
      <w:r>
        <w:rPr>
          <w:color w:val="000000" w:themeColor="text1"/>
        </w:rPr>
        <w:t xml:space="preserve"> members and cell level CPC Principal (cell’s Executive Secretary)</w:t>
      </w:r>
    </w:p>
    <w:p w:rsidR="008C6976" w:rsidRPr="005919C3" w:rsidRDefault="008C6976" w:rsidP="00267924">
      <w:pPr>
        <w:tabs>
          <w:tab w:val="left" w:pos="2160"/>
        </w:tabs>
        <w:autoSpaceDE w:val="0"/>
        <w:autoSpaceDN w:val="0"/>
        <w:adjustRightInd w:val="0"/>
        <w:spacing w:after="0" w:line="240" w:lineRule="auto"/>
        <w:ind w:left="2160" w:hanging="2160"/>
        <w:jc w:val="both"/>
        <w:rPr>
          <w:i/>
        </w:rPr>
      </w:pPr>
      <w:r>
        <w:rPr>
          <w:b/>
          <w:i/>
          <w:color w:val="FF0000"/>
        </w:rPr>
        <w:tab/>
      </w:r>
    </w:p>
    <w:p w:rsidR="008C6976" w:rsidRPr="007140A3"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rPr>
      </w:pPr>
      <w:r w:rsidRPr="007140A3">
        <w:rPr>
          <w:b/>
        </w:rPr>
        <w:t>Friday</w:t>
      </w:r>
      <w:r>
        <w:rPr>
          <w:b/>
        </w:rPr>
        <w:t>,</w:t>
      </w:r>
      <w:r w:rsidRPr="007140A3">
        <w:rPr>
          <w:b/>
        </w:rPr>
        <w:t xml:space="preserve"> 20 November 2015</w:t>
      </w:r>
    </w:p>
    <w:p w:rsidR="008C6976" w:rsidRDefault="008C6976" w:rsidP="00267924">
      <w:pPr>
        <w:tabs>
          <w:tab w:val="left" w:pos="2160"/>
        </w:tabs>
        <w:autoSpaceDE w:val="0"/>
        <w:autoSpaceDN w:val="0"/>
        <w:adjustRightInd w:val="0"/>
        <w:spacing w:after="0" w:line="240" w:lineRule="auto"/>
        <w:ind w:left="2160" w:hanging="2160"/>
      </w:pPr>
      <w:r>
        <w:t>08.30-09.00</w:t>
      </w:r>
      <w:r>
        <w:tab/>
        <w:t>Drafting of Report</w:t>
      </w:r>
    </w:p>
    <w:p w:rsidR="008C6976" w:rsidRDefault="008C6976" w:rsidP="00267924">
      <w:pPr>
        <w:tabs>
          <w:tab w:val="left" w:pos="2160"/>
        </w:tabs>
        <w:autoSpaceDE w:val="0"/>
        <w:autoSpaceDN w:val="0"/>
        <w:adjustRightInd w:val="0"/>
        <w:spacing w:after="0" w:line="240" w:lineRule="auto"/>
        <w:ind w:left="2160" w:hanging="2160"/>
      </w:pPr>
      <w:r>
        <w:t>09.30-11.00</w:t>
      </w:r>
      <w:r>
        <w:tab/>
        <w:t xml:space="preserve">Meeting with RNP’s Chief of Community Policing, </w:t>
      </w:r>
      <w:r w:rsidR="00520C01">
        <w:t xml:space="preserve">ACP </w:t>
      </w:r>
      <w:r>
        <w:t>Damas</w:t>
      </w:r>
      <w:r w:rsidR="007D2EED">
        <w:t xml:space="preserve"> </w:t>
      </w:r>
      <w:r>
        <w:t xml:space="preserve">Gatare, in presence of </w:t>
      </w:r>
      <w:r w:rsidR="00520C01">
        <w:t xml:space="preserve">SP </w:t>
      </w:r>
      <w:r>
        <w:t xml:space="preserve">Alex Fata </w:t>
      </w:r>
      <w:r w:rsidR="00307402">
        <w:t xml:space="preserve">Kayijamahe </w:t>
      </w:r>
      <w:r>
        <w:t>and Emmanuel Macumu, about outstanding issues</w:t>
      </w:r>
    </w:p>
    <w:p w:rsidR="008C6976" w:rsidRDefault="008C6976" w:rsidP="00267924">
      <w:pPr>
        <w:tabs>
          <w:tab w:val="left" w:pos="2160"/>
        </w:tabs>
        <w:autoSpaceDE w:val="0"/>
        <w:autoSpaceDN w:val="0"/>
        <w:adjustRightInd w:val="0"/>
        <w:spacing w:after="0" w:line="240" w:lineRule="auto"/>
        <w:ind w:left="2160" w:hanging="2160"/>
      </w:pPr>
      <w:r>
        <w:t>11.30-12.00</w:t>
      </w:r>
      <w:r>
        <w:tab/>
        <w:t>Discussion with UN Women’s Janvière Mukantwali about SGBV (legal issues versus social protection etc.)</w:t>
      </w:r>
    </w:p>
    <w:p w:rsidR="008C6976" w:rsidRPr="003D1EB9" w:rsidRDefault="008C6976" w:rsidP="00267924">
      <w:pPr>
        <w:tabs>
          <w:tab w:val="left" w:pos="2160"/>
        </w:tabs>
        <w:autoSpaceDE w:val="0"/>
        <w:autoSpaceDN w:val="0"/>
        <w:adjustRightInd w:val="0"/>
        <w:spacing w:after="0" w:line="240" w:lineRule="auto"/>
        <w:ind w:left="2160" w:hanging="2160"/>
      </w:pPr>
    </w:p>
    <w:p w:rsidR="008C6976" w:rsidRPr="007140A3"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rPr>
      </w:pPr>
      <w:r>
        <w:rPr>
          <w:b/>
        </w:rPr>
        <w:t>Saturd</w:t>
      </w:r>
      <w:r w:rsidRPr="007140A3">
        <w:rPr>
          <w:b/>
        </w:rPr>
        <w:t>ay</w:t>
      </w:r>
      <w:r>
        <w:rPr>
          <w:b/>
        </w:rPr>
        <w:t>, 21</w:t>
      </w:r>
      <w:r w:rsidRPr="007140A3">
        <w:rPr>
          <w:b/>
        </w:rPr>
        <w:t xml:space="preserve"> November 2015</w:t>
      </w:r>
    </w:p>
    <w:p w:rsidR="008C6976" w:rsidRDefault="008C6976" w:rsidP="00267924">
      <w:pPr>
        <w:tabs>
          <w:tab w:val="left" w:pos="2160"/>
        </w:tabs>
        <w:autoSpaceDE w:val="0"/>
        <w:autoSpaceDN w:val="0"/>
        <w:adjustRightInd w:val="0"/>
        <w:spacing w:after="0" w:line="240" w:lineRule="auto"/>
        <w:ind w:left="2160" w:hanging="2160"/>
      </w:pPr>
      <w:r>
        <w:t xml:space="preserve">09.00-18.00 </w:t>
      </w:r>
      <w:r>
        <w:tab/>
        <w:t>Drafting of Report</w:t>
      </w:r>
    </w:p>
    <w:p w:rsidR="008C6976" w:rsidRDefault="008C6976" w:rsidP="00267924">
      <w:pPr>
        <w:tabs>
          <w:tab w:val="left" w:pos="2160"/>
        </w:tabs>
        <w:autoSpaceDE w:val="0"/>
        <w:autoSpaceDN w:val="0"/>
        <w:adjustRightInd w:val="0"/>
        <w:spacing w:after="0" w:line="240" w:lineRule="auto"/>
        <w:ind w:left="2160" w:hanging="2160"/>
      </w:pPr>
    </w:p>
    <w:p w:rsidR="008C6976" w:rsidRPr="007140A3"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rPr>
      </w:pPr>
      <w:r>
        <w:rPr>
          <w:b/>
        </w:rPr>
        <w:t>Sun</w:t>
      </w:r>
      <w:r w:rsidRPr="007140A3">
        <w:rPr>
          <w:b/>
        </w:rPr>
        <w:t>day</w:t>
      </w:r>
      <w:r>
        <w:rPr>
          <w:b/>
        </w:rPr>
        <w:t>, 22</w:t>
      </w:r>
      <w:r w:rsidRPr="007140A3">
        <w:rPr>
          <w:b/>
        </w:rPr>
        <w:t xml:space="preserve"> November 2015</w:t>
      </w:r>
    </w:p>
    <w:p w:rsidR="008C6976" w:rsidRDefault="008C6976" w:rsidP="00267924">
      <w:pPr>
        <w:tabs>
          <w:tab w:val="left" w:pos="2160"/>
        </w:tabs>
        <w:autoSpaceDE w:val="0"/>
        <w:autoSpaceDN w:val="0"/>
        <w:adjustRightInd w:val="0"/>
        <w:spacing w:after="0" w:line="240" w:lineRule="auto"/>
        <w:ind w:left="2160" w:hanging="2160"/>
      </w:pPr>
      <w:r>
        <w:t>09.00-18.00</w:t>
      </w:r>
      <w:r>
        <w:tab/>
        <w:t>Drafting of Report</w:t>
      </w:r>
    </w:p>
    <w:p w:rsidR="008C6976" w:rsidRPr="005919C3" w:rsidRDefault="008C6976" w:rsidP="00267924">
      <w:pPr>
        <w:tabs>
          <w:tab w:val="left" w:pos="2160"/>
        </w:tabs>
        <w:autoSpaceDE w:val="0"/>
        <w:autoSpaceDN w:val="0"/>
        <w:adjustRightInd w:val="0"/>
        <w:spacing w:after="0" w:line="240" w:lineRule="auto"/>
        <w:ind w:left="2160" w:hanging="2160"/>
        <w:rPr>
          <w:i/>
        </w:rPr>
      </w:pPr>
    </w:p>
    <w:p w:rsidR="008C6976" w:rsidRPr="007140A3"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rPr>
      </w:pPr>
      <w:r>
        <w:rPr>
          <w:b/>
        </w:rPr>
        <w:t xml:space="preserve">Monday, 23 </w:t>
      </w:r>
      <w:r w:rsidRPr="007140A3">
        <w:rPr>
          <w:b/>
        </w:rPr>
        <w:t>November 2015</w:t>
      </w:r>
    </w:p>
    <w:p w:rsidR="008C6976" w:rsidRPr="005919C3" w:rsidRDefault="008C6976" w:rsidP="00267924">
      <w:pPr>
        <w:tabs>
          <w:tab w:val="left" w:pos="2160"/>
        </w:tabs>
        <w:autoSpaceDE w:val="0"/>
        <w:autoSpaceDN w:val="0"/>
        <w:adjustRightInd w:val="0"/>
        <w:spacing w:after="0" w:line="240" w:lineRule="auto"/>
        <w:ind w:left="2160" w:hanging="2160"/>
        <w:jc w:val="both"/>
      </w:pPr>
      <w:r>
        <w:t>08.30-15.00</w:t>
      </w:r>
      <w:r>
        <w:tab/>
        <w:t>Drafting of</w:t>
      </w:r>
      <w:r w:rsidRPr="005919C3">
        <w:t xml:space="preserve"> Report</w:t>
      </w:r>
    </w:p>
    <w:p w:rsidR="008C6976" w:rsidRPr="005919C3" w:rsidRDefault="008C6976" w:rsidP="00267924">
      <w:pPr>
        <w:tabs>
          <w:tab w:val="left" w:pos="2160"/>
        </w:tabs>
        <w:autoSpaceDE w:val="0"/>
        <w:autoSpaceDN w:val="0"/>
        <w:adjustRightInd w:val="0"/>
        <w:spacing w:after="0" w:line="240" w:lineRule="auto"/>
        <w:ind w:left="2160" w:hanging="2160"/>
        <w:rPr>
          <w:i/>
        </w:rPr>
      </w:pPr>
      <w:r>
        <w:rPr>
          <w:color w:val="000000" w:themeColor="text1"/>
        </w:rPr>
        <w:t>15.00-16</w:t>
      </w:r>
      <w:r w:rsidRPr="005919C3">
        <w:rPr>
          <w:color w:val="000000" w:themeColor="text1"/>
        </w:rPr>
        <w:t>.00</w:t>
      </w:r>
      <w:r w:rsidRPr="005919C3">
        <w:tab/>
        <w:t>Finalisation and submission of the first draft of the Mid-term evaluation Report</w:t>
      </w:r>
      <w:r>
        <w:t>; p</w:t>
      </w:r>
      <w:r w:rsidRPr="005919C3">
        <w:t>resentation of the finding</w:t>
      </w:r>
      <w:r>
        <w:t>s</w:t>
      </w:r>
      <w:r w:rsidRPr="005919C3">
        <w:t xml:space="preserve"> to the A2J Technical team</w:t>
      </w:r>
    </w:p>
    <w:p w:rsidR="008C6976" w:rsidRPr="005919C3" w:rsidRDefault="008C6976" w:rsidP="00267924">
      <w:pPr>
        <w:tabs>
          <w:tab w:val="left" w:pos="2160"/>
        </w:tabs>
        <w:autoSpaceDE w:val="0"/>
        <w:autoSpaceDN w:val="0"/>
        <w:adjustRightInd w:val="0"/>
        <w:spacing w:after="0" w:line="240" w:lineRule="auto"/>
        <w:rPr>
          <w:i/>
        </w:rPr>
      </w:pPr>
      <w:r>
        <w:t xml:space="preserve">16.00-18.00                      </w:t>
      </w:r>
      <w:r w:rsidRPr="005919C3">
        <w:t>Inclusion of comments from the technical meeting</w:t>
      </w:r>
    </w:p>
    <w:p w:rsidR="008C6976"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rPr>
      </w:pPr>
    </w:p>
    <w:p w:rsidR="008C6976" w:rsidRPr="007140A3"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rPr>
      </w:pPr>
      <w:r>
        <w:rPr>
          <w:b/>
        </w:rPr>
        <w:t xml:space="preserve">Tuesday, 24 </w:t>
      </w:r>
      <w:r w:rsidRPr="007140A3">
        <w:rPr>
          <w:b/>
        </w:rPr>
        <w:t>November 2015</w:t>
      </w:r>
    </w:p>
    <w:p w:rsidR="008C6976" w:rsidRDefault="008C6976" w:rsidP="00267924">
      <w:pPr>
        <w:tabs>
          <w:tab w:val="left" w:pos="2160"/>
        </w:tabs>
        <w:autoSpaceDE w:val="0"/>
        <w:autoSpaceDN w:val="0"/>
        <w:adjustRightInd w:val="0"/>
        <w:spacing w:after="0" w:line="240" w:lineRule="auto"/>
        <w:ind w:left="2160" w:hanging="2160"/>
        <w:jc w:val="both"/>
      </w:pPr>
      <w:r>
        <w:t>09.00-10.0</w:t>
      </w:r>
      <w:r w:rsidRPr="005919C3">
        <w:t>0</w:t>
      </w:r>
      <w:r w:rsidRPr="005919C3">
        <w:tab/>
        <w:t xml:space="preserve">Finalisation of the integration of comments and submission of the draft </w:t>
      </w:r>
    </w:p>
    <w:p w:rsidR="008C6976" w:rsidRDefault="008C6976" w:rsidP="00267924">
      <w:pPr>
        <w:tabs>
          <w:tab w:val="left" w:pos="2160"/>
        </w:tabs>
        <w:autoSpaceDE w:val="0"/>
        <w:autoSpaceDN w:val="0"/>
        <w:adjustRightInd w:val="0"/>
        <w:spacing w:after="0" w:line="240" w:lineRule="auto"/>
        <w:ind w:left="2160" w:hanging="2160"/>
        <w:jc w:val="both"/>
      </w:pPr>
      <w:r>
        <w:tab/>
      </w:r>
      <w:r w:rsidRPr="005919C3">
        <w:t>report to the Country Director</w:t>
      </w:r>
    </w:p>
    <w:p w:rsidR="008C6976" w:rsidRDefault="008C6976" w:rsidP="00267924">
      <w:pPr>
        <w:tabs>
          <w:tab w:val="left" w:pos="2160"/>
        </w:tabs>
        <w:autoSpaceDE w:val="0"/>
        <w:autoSpaceDN w:val="0"/>
        <w:adjustRightInd w:val="0"/>
        <w:spacing w:after="0" w:line="240" w:lineRule="auto"/>
        <w:ind w:left="2160" w:hanging="2160"/>
        <w:jc w:val="both"/>
      </w:pPr>
    </w:p>
    <w:p w:rsidR="008C6976" w:rsidRDefault="008C6976" w:rsidP="00267924">
      <w:pPr>
        <w:tabs>
          <w:tab w:val="left" w:pos="2160"/>
        </w:tabs>
        <w:autoSpaceDE w:val="0"/>
        <w:autoSpaceDN w:val="0"/>
        <w:adjustRightInd w:val="0"/>
        <w:spacing w:after="0" w:line="240" w:lineRule="auto"/>
        <w:ind w:left="2160" w:hanging="2160"/>
        <w:jc w:val="both"/>
      </w:pPr>
      <w:r>
        <w:t>10.00-11.00</w:t>
      </w:r>
      <w:r>
        <w:tab/>
        <w:t xml:space="preserve"> Final </w:t>
      </w:r>
      <w:r w:rsidRPr="005919C3">
        <w:t xml:space="preserve">Debriefing </w:t>
      </w:r>
      <w:r>
        <w:t xml:space="preserve">with UNDP Technical Team, MSU and Governance </w:t>
      </w:r>
    </w:p>
    <w:p w:rsidR="008C6976" w:rsidRDefault="008C6976" w:rsidP="00267924">
      <w:pPr>
        <w:tabs>
          <w:tab w:val="left" w:pos="2160"/>
        </w:tabs>
        <w:autoSpaceDE w:val="0"/>
        <w:autoSpaceDN w:val="0"/>
        <w:adjustRightInd w:val="0"/>
        <w:spacing w:after="0" w:line="240" w:lineRule="auto"/>
        <w:ind w:left="2160" w:hanging="2160"/>
        <w:jc w:val="both"/>
      </w:pPr>
      <w:r>
        <w:tab/>
        <w:t xml:space="preserve"> Unit</w:t>
      </w:r>
    </w:p>
    <w:p w:rsidR="008C6976" w:rsidRPr="005919C3" w:rsidRDefault="008C6976" w:rsidP="00267924">
      <w:pPr>
        <w:tabs>
          <w:tab w:val="left" w:pos="2160"/>
        </w:tabs>
        <w:autoSpaceDE w:val="0"/>
        <w:autoSpaceDN w:val="0"/>
        <w:adjustRightInd w:val="0"/>
        <w:spacing w:after="0" w:line="240" w:lineRule="auto"/>
        <w:ind w:left="2160" w:hanging="2160"/>
        <w:jc w:val="both"/>
        <w:rPr>
          <w:i/>
        </w:rPr>
      </w:pPr>
    </w:p>
    <w:p w:rsidR="008C6976" w:rsidRPr="004717B6" w:rsidRDefault="008C6976" w:rsidP="00267924">
      <w:pPr>
        <w:pBdr>
          <w:bottom w:val="single" w:sz="6" w:space="1" w:color="auto"/>
        </w:pBdr>
        <w:tabs>
          <w:tab w:val="left" w:pos="2160"/>
        </w:tabs>
        <w:autoSpaceDE w:val="0"/>
        <w:autoSpaceDN w:val="0"/>
        <w:adjustRightInd w:val="0"/>
        <w:spacing w:after="0" w:line="240" w:lineRule="auto"/>
        <w:ind w:left="2160" w:hanging="2160"/>
        <w:jc w:val="both"/>
      </w:pPr>
      <w:r>
        <w:t>11.00-12.00</w:t>
      </w:r>
      <w:r>
        <w:tab/>
        <w:t xml:space="preserve"> Debriefing with UNDP C</w:t>
      </w:r>
      <w:r w:rsidR="001F7BEA">
        <w:t xml:space="preserve">ountry Director </w:t>
      </w:r>
    </w:p>
    <w:p w:rsidR="008C6976"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rPr>
      </w:pPr>
    </w:p>
    <w:p w:rsidR="008C6976" w:rsidRPr="007140A3" w:rsidRDefault="008C6976" w:rsidP="00267924">
      <w:pPr>
        <w:pBdr>
          <w:bottom w:val="single" w:sz="6" w:space="1" w:color="auto"/>
        </w:pBdr>
        <w:tabs>
          <w:tab w:val="left" w:pos="2160"/>
        </w:tabs>
        <w:autoSpaceDE w:val="0"/>
        <w:autoSpaceDN w:val="0"/>
        <w:adjustRightInd w:val="0"/>
        <w:spacing w:after="0" w:line="240" w:lineRule="auto"/>
        <w:ind w:left="2160" w:hanging="2160"/>
        <w:jc w:val="both"/>
        <w:rPr>
          <w:b/>
        </w:rPr>
      </w:pPr>
      <w:r>
        <w:rPr>
          <w:b/>
        </w:rPr>
        <w:t>Wednesday, 25</w:t>
      </w:r>
      <w:r w:rsidRPr="007140A3">
        <w:rPr>
          <w:b/>
        </w:rPr>
        <w:t xml:space="preserve"> November 2015</w:t>
      </w:r>
    </w:p>
    <w:p w:rsidR="008C6976" w:rsidRDefault="008C6976" w:rsidP="00267924">
      <w:pPr>
        <w:tabs>
          <w:tab w:val="left" w:pos="2160"/>
        </w:tabs>
        <w:autoSpaceDE w:val="0"/>
        <w:autoSpaceDN w:val="0"/>
        <w:adjustRightInd w:val="0"/>
        <w:spacing w:after="0" w:line="240" w:lineRule="auto"/>
        <w:ind w:left="2160" w:hanging="2160"/>
        <w:jc w:val="both"/>
      </w:pPr>
      <w:r w:rsidRPr="005919C3">
        <w:t>09.00-12.30</w:t>
      </w:r>
      <w:r w:rsidRPr="005919C3">
        <w:tab/>
      </w:r>
      <w:r>
        <w:t xml:space="preserve">Final debriefing session with </w:t>
      </w:r>
      <w:r w:rsidR="001F7BEA">
        <w:t>UNDP project and evaluation management members and IP representatives</w:t>
      </w:r>
    </w:p>
    <w:p w:rsidR="008C6976" w:rsidRDefault="008C6976" w:rsidP="00267924">
      <w:pPr>
        <w:tabs>
          <w:tab w:val="left" w:pos="2160"/>
        </w:tabs>
        <w:autoSpaceDE w:val="0"/>
        <w:autoSpaceDN w:val="0"/>
        <w:adjustRightInd w:val="0"/>
        <w:spacing w:after="0" w:line="240" w:lineRule="auto"/>
        <w:ind w:left="2160" w:hanging="2160"/>
        <w:jc w:val="both"/>
      </w:pPr>
    </w:p>
    <w:p w:rsidR="008C6976" w:rsidRPr="001B4EC4" w:rsidRDefault="008C6976" w:rsidP="00267924">
      <w:pPr>
        <w:spacing w:after="0" w:line="240" w:lineRule="auto"/>
        <w:ind w:left="2124" w:hanging="2124"/>
        <w:rPr>
          <w:i/>
        </w:rPr>
      </w:pPr>
      <w:r>
        <w:tab/>
      </w:r>
      <w:r>
        <w:tab/>
      </w:r>
      <w:r w:rsidRPr="001B4EC4">
        <w:rPr>
          <w:i/>
        </w:rPr>
        <w:t xml:space="preserve">--- DEPARTURE </w:t>
      </w:r>
      <w:r>
        <w:rPr>
          <w:i/>
        </w:rPr>
        <w:t>(evening, 25 November 2015)</w:t>
      </w:r>
      <w:r w:rsidRPr="001B4EC4">
        <w:rPr>
          <w:i/>
        </w:rPr>
        <w:t>---</w:t>
      </w:r>
    </w:p>
    <w:p w:rsidR="008C6976" w:rsidRPr="005919C3" w:rsidRDefault="008C6976" w:rsidP="00267924">
      <w:pPr>
        <w:spacing w:after="0" w:line="240" w:lineRule="auto"/>
        <w:rPr>
          <w:b/>
          <w:u w:val="single"/>
        </w:rPr>
      </w:pPr>
    </w:p>
    <w:p w:rsidR="008C6976" w:rsidRPr="007140A3" w:rsidRDefault="008C6976" w:rsidP="00267924">
      <w:pPr>
        <w:pBdr>
          <w:bottom w:val="single" w:sz="6" w:space="1" w:color="auto"/>
        </w:pBdr>
        <w:shd w:val="clear" w:color="auto" w:fill="DBE5F1" w:themeFill="accent1" w:themeFillTint="33"/>
        <w:tabs>
          <w:tab w:val="left" w:pos="2160"/>
        </w:tabs>
        <w:autoSpaceDE w:val="0"/>
        <w:autoSpaceDN w:val="0"/>
        <w:adjustRightInd w:val="0"/>
        <w:spacing w:after="0" w:line="240" w:lineRule="auto"/>
        <w:ind w:left="2160" w:hanging="2160"/>
        <w:jc w:val="both"/>
        <w:rPr>
          <w:b/>
        </w:rPr>
      </w:pPr>
      <w:r>
        <w:rPr>
          <w:b/>
        </w:rPr>
        <w:t>By Friday, 4December</w:t>
      </w:r>
      <w:r w:rsidRPr="007140A3">
        <w:rPr>
          <w:b/>
        </w:rPr>
        <w:t xml:space="preserve"> 2015</w:t>
      </w:r>
    </w:p>
    <w:p w:rsidR="008C6976" w:rsidRDefault="008C6976" w:rsidP="00267924">
      <w:pPr>
        <w:shd w:val="clear" w:color="auto" w:fill="DBE5F1" w:themeFill="accent1" w:themeFillTint="33"/>
        <w:tabs>
          <w:tab w:val="left" w:pos="2160"/>
        </w:tabs>
        <w:autoSpaceDE w:val="0"/>
        <w:autoSpaceDN w:val="0"/>
        <w:adjustRightInd w:val="0"/>
        <w:spacing w:after="0" w:line="240" w:lineRule="auto"/>
        <w:ind w:left="2160" w:hanging="2160"/>
        <w:jc w:val="both"/>
      </w:pPr>
      <w:r>
        <w:tab/>
        <w:t>Final amendments (integration of comments etc.) based on consolidated feedback received from stakeholders during review phase</w:t>
      </w:r>
    </w:p>
    <w:p w:rsidR="008C6976" w:rsidRDefault="008C6976" w:rsidP="00267924">
      <w:pPr>
        <w:shd w:val="clear" w:color="auto" w:fill="DBE5F1" w:themeFill="accent1" w:themeFillTint="33"/>
        <w:tabs>
          <w:tab w:val="left" w:pos="2160"/>
        </w:tabs>
        <w:autoSpaceDE w:val="0"/>
        <w:autoSpaceDN w:val="0"/>
        <w:adjustRightInd w:val="0"/>
        <w:spacing w:after="0" w:line="240" w:lineRule="auto"/>
        <w:ind w:left="2160" w:hanging="2160"/>
        <w:jc w:val="both"/>
      </w:pPr>
      <w:r>
        <w:tab/>
        <w:t>(Nov 25-Nov 30, 2015) of final draft report; submission of final version of evaluation report</w:t>
      </w:r>
      <w:r w:rsidR="004B44CD">
        <w:t>in</w:t>
      </w:r>
      <w:r w:rsidR="00686A5D">
        <w:t xml:space="preserve"> December</w:t>
      </w:r>
      <w:r w:rsidR="004B44CD">
        <w:t xml:space="preserve"> 2015</w:t>
      </w:r>
    </w:p>
    <w:p w:rsidR="008C6976" w:rsidRDefault="008C6976" w:rsidP="00267924">
      <w:pPr>
        <w:tabs>
          <w:tab w:val="left" w:pos="2160"/>
        </w:tabs>
        <w:autoSpaceDE w:val="0"/>
        <w:autoSpaceDN w:val="0"/>
        <w:adjustRightInd w:val="0"/>
        <w:spacing w:after="0" w:line="240" w:lineRule="auto"/>
        <w:ind w:left="2160" w:hanging="2160"/>
        <w:jc w:val="both"/>
      </w:pPr>
    </w:p>
    <w:p w:rsidR="008C6976" w:rsidRDefault="008C6976" w:rsidP="008C6976">
      <w:pPr>
        <w:tabs>
          <w:tab w:val="left" w:pos="2160"/>
        </w:tabs>
        <w:autoSpaceDE w:val="0"/>
        <w:autoSpaceDN w:val="0"/>
        <w:adjustRightInd w:val="0"/>
        <w:ind w:left="2160" w:hanging="2160"/>
        <w:jc w:val="both"/>
      </w:pPr>
    </w:p>
    <w:p w:rsidR="008C6976" w:rsidRDefault="00C30FDE" w:rsidP="00C30FDE">
      <w:pPr>
        <w:widowControl w:val="0"/>
        <w:overflowPunct w:val="0"/>
        <w:autoSpaceDE w:val="0"/>
        <w:autoSpaceDN w:val="0"/>
        <w:adjustRightInd w:val="0"/>
        <w:spacing w:after="0" w:line="240" w:lineRule="auto"/>
        <w:ind w:right="450"/>
        <w:jc w:val="both"/>
        <w:rPr>
          <w:rFonts w:ascii="Arial" w:hAnsi="Arial" w:cs="Arial"/>
          <w:b/>
          <w:sz w:val="24"/>
          <w:szCs w:val="24"/>
        </w:rPr>
      </w:pPr>
      <w:r>
        <w:rPr>
          <w:rFonts w:ascii="Arial" w:hAnsi="Arial" w:cs="Arial"/>
          <w:b/>
          <w:sz w:val="24"/>
          <w:szCs w:val="24"/>
        </w:rPr>
        <w:t>5.2  L</w:t>
      </w:r>
      <w:r w:rsidR="008C6976" w:rsidRPr="00C30FDE">
        <w:rPr>
          <w:rFonts w:ascii="Arial" w:hAnsi="Arial" w:cs="Arial"/>
          <w:b/>
          <w:sz w:val="24"/>
          <w:szCs w:val="24"/>
        </w:rPr>
        <w:t>ist of persons interviewed, sites visited</w:t>
      </w:r>
    </w:p>
    <w:p w:rsidR="0064254D" w:rsidRPr="00C30FDE" w:rsidRDefault="0064254D" w:rsidP="00C30FDE">
      <w:pPr>
        <w:widowControl w:val="0"/>
        <w:overflowPunct w:val="0"/>
        <w:autoSpaceDE w:val="0"/>
        <w:autoSpaceDN w:val="0"/>
        <w:adjustRightInd w:val="0"/>
        <w:spacing w:after="0" w:line="240" w:lineRule="auto"/>
        <w:ind w:right="450"/>
        <w:jc w:val="both"/>
        <w:rPr>
          <w:rFonts w:ascii="Arial" w:hAnsi="Arial" w:cs="Arial"/>
          <w:b/>
          <w:sz w:val="24"/>
          <w:szCs w:val="24"/>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480"/>
        <w:gridCol w:w="1650"/>
        <w:gridCol w:w="2580"/>
        <w:gridCol w:w="4946"/>
      </w:tblGrid>
      <w:tr w:rsidR="008C6976" w:rsidRPr="00267924" w:rsidTr="00D66570">
        <w:tc>
          <w:tcPr>
            <w:tcW w:w="480" w:type="dxa"/>
            <w:shd w:val="clear" w:color="auto" w:fill="D9D9D9" w:themeFill="background1" w:themeFillShade="D9"/>
          </w:tcPr>
          <w:p w:rsidR="008C6976" w:rsidRPr="00267924" w:rsidRDefault="008C6976" w:rsidP="004378A4">
            <w:pPr>
              <w:jc w:val="center"/>
              <w:rPr>
                <w:b/>
                <w:bCs/>
              </w:rPr>
            </w:pPr>
            <w:r w:rsidRPr="00267924">
              <w:rPr>
                <w:b/>
                <w:i/>
              </w:rPr>
              <w:t>#</w:t>
            </w:r>
          </w:p>
        </w:tc>
        <w:tc>
          <w:tcPr>
            <w:tcW w:w="1650" w:type="dxa"/>
            <w:shd w:val="clear" w:color="auto" w:fill="D9D9D9" w:themeFill="background1" w:themeFillShade="D9"/>
          </w:tcPr>
          <w:p w:rsidR="008C6976" w:rsidRPr="00267924" w:rsidRDefault="008C6976" w:rsidP="004378A4">
            <w:pPr>
              <w:jc w:val="center"/>
              <w:rPr>
                <w:b/>
                <w:bCs/>
              </w:rPr>
            </w:pPr>
            <w:r w:rsidRPr="00267924">
              <w:rPr>
                <w:b/>
                <w:bCs/>
              </w:rPr>
              <w:t>Institutional affiliation</w:t>
            </w:r>
          </w:p>
        </w:tc>
        <w:tc>
          <w:tcPr>
            <w:tcW w:w="2580" w:type="dxa"/>
            <w:shd w:val="clear" w:color="auto" w:fill="D9D9D9" w:themeFill="background1" w:themeFillShade="D9"/>
          </w:tcPr>
          <w:p w:rsidR="008C6976" w:rsidRPr="00267924" w:rsidRDefault="008C6976" w:rsidP="004378A4">
            <w:pPr>
              <w:jc w:val="center"/>
              <w:rPr>
                <w:b/>
                <w:bCs/>
              </w:rPr>
            </w:pPr>
            <w:r w:rsidRPr="00267924">
              <w:rPr>
                <w:b/>
                <w:bCs/>
              </w:rPr>
              <w:t>Name</w:t>
            </w:r>
          </w:p>
        </w:tc>
        <w:tc>
          <w:tcPr>
            <w:tcW w:w="4946" w:type="dxa"/>
            <w:shd w:val="clear" w:color="auto" w:fill="D9D9D9" w:themeFill="background1" w:themeFillShade="D9"/>
          </w:tcPr>
          <w:p w:rsidR="008C6976" w:rsidRPr="00267924" w:rsidRDefault="008C6976" w:rsidP="004378A4">
            <w:pPr>
              <w:tabs>
                <w:tab w:val="center" w:pos="1055"/>
                <w:tab w:val="right" w:pos="2110"/>
              </w:tabs>
              <w:rPr>
                <w:b/>
                <w:bCs/>
              </w:rPr>
            </w:pPr>
            <w:r w:rsidRPr="00267924">
              <w:rPr>
                <w:b/>
                <w:bCs/>
              </w:rPr>
              <w:tab/>
              <w:t>Function/title</w:t>
            </w:r>
            <w:r w:rsidRPr="00267924">
              <w:rPr>
                <w:b/>
                <w:bCs/>
              </w:rPr>
              <w:tab/>
            </w:r>
          </w:p>
        </w:tc>
      </w:tr>
      <w:tr w:rsidR="008C6976" w:rsidRPr="00267924" w:rsidTr="00D66570">
        <w:trPr>
          <w:trHeight w:val="339"/>
        </w:trPr>
        <w:tc>
          <w:tcPr>
            <w:tcW w:w="9656" w:type="dxa"/>
            <w:gridSpan w:val="4"/>
            <w:shd w:val="clear" w:color="auto" w:fill="DBE5F1" w:themeFill="accent1" w:themeFillTint="33"/>
          </w:tcPr>
          <w:p w:rsidR="008C6976" w:rsidRPr="00267924" w:rsidRDefault="008C6976" w:rsidP="00E951A3">
            <w:pPr>
              <w:pStyle w:val="ListParagraph"/>
              <w:numPr>
                <w:ilvl w:val="0"/>
                <w:numId w:val="21"/>
              </w:numPr>
              <w:spacing w:after="0" w:line="240" w:lineRule="auto"/>
              <w:contextualSpacing/>
              <w:jc w:val="center"/>
              <w:rPr>
                <w:i/>
              </w:rPr>
            </w:pPr>
            <w:r w:rsidRPr="00267924">
              <w:rPr>
                <w:i/>
              </w:rPr>
              <w:t>Independent Government Entity (JRLOS)</w:t>
            </w:r>
          </w:p>
        </w:tc>
      </w:tr>
      <w:tr w:rsidR="008C6976" w:rsidRPr="00267924" w:rsidTr="00D66570">
        <w:trPr>
          <w:trHeight w:val="402"/>
        </w:trPr>
        <w:tc>
          <w:tcPr>
            <w:tcW w:w="480" w:type="dxa"/>
          </w:tcPr>
          <w:p w:rsidR="008C6976" w:rsidRPr="00267924" w:rsidRDefault="008C6976" w:rsidP="004378A4">
            <w:r w:rsidRPr="00267924">
              <w:t>1</w:t>
            </w:r>
          </w:p>
        </w:tc>
        <w:tc>
          <w:tcPr>
            <w:tcW w:w="1650" w:type="dxa"/>
          </w:tcPr>
          <w:p w:rsidR="008C6976" w:rsidRPr="00267924" w:rsidRDefault="00431B0A" w:rsidP="004378A4">
            <w:r>
              <w:t>MINIJUST</w:t>
            </w:r>
          </w:p>
        </w:tc>
        <w:tc>
          <w:tcPr>
            <w:tcW w:w="2580" w:type="dxa"/>
          </w:tcPr>
          <w:p w:rsidR="008C6976" w:rsidRPr="00267924" w:rsidRDefault="008C6976" w:rsidP="004378A4">
            <w:r w:rsidRPr="00267924">
              <w:rPr>
                <w:color w:val="000000" w:themeColor="text1"/>
              </w:rPr>
              <w:t>Isabelle Kalihangabo</w:t>
            </w:r>
          </w:p>
        </w:tc>
        <w:tc>
          <w:tcPr>
            <w:tcW w:w="4946" w:type="dxa"/>
          </w:tcPr>
          <w:p w:rsidR="008C6976" w:rsidRPr="00267924" w:rsidRDefault="008C6976" w:rsidP="004378A4">
            <w:r w:rsidRPr="00267924">
              <w:t xml:space="preserve">Solicitor General/Permanent Secretary of the </w:t>
            </w:r>
            <w:r w:rsidR="00431B0A">
              <w:t>Ministry of Justice</w:t>
            </w:r>
          </w:p>
        </w:tc>
      </w:tr>
      <w:tr w:rsidR="00431B0A" w:rsidRPr="00267924" w:rsidTr="00D66570">
        <w:trPr>
          <w:trHeight w:val="402"/>
        </w:trPr>
        <w:tc>
          <w:tcPr>
            <w:tcW w:w="480" w:type="dxa"/>
          </w:tcPr>
          <w:p w:rsidR="00431B0A" w:rsidRPr="00267924" w:rsidRDefault="00431B0A" w:rsidP="00B82DAF">
            <w:r w:rsidRPr="00267924">
              <w:t>2</w:t>
            </w:r>
          </w:p>
        </w:tc>
        <w:tc>
          <w:tcPr>
            <w:tcW w:w="1650" w:type="dxa"/>
          </w:tcPr>
          <w:p w:rsidR="00431B0A" w:rsidRPr="00267924" w:rsidRDefault="00431B0A" w:rsidP="00B82DAF">
            <w:r w:rsidRPr="00267924">
              <w:t>MINIJUST</w:t>
            </w:r>
          </w:p>
        </w:tc>
        <w:tc>
          <w:tcPr>
            <w:tcW w:w="2580" w:type="dxa"/>
          </w:tcPr>
          <w:p w:rsidR="00431B0A" w:rsidRPr="00267924" w:rsidRDefault="00431B0A" w:rsidP="00B82DAF">
            <w:r w:rsidRPr="00267924">
              <w:t>Gervais Twahirwa</w:t>
            </w:r>
          </w:p>
        </w:tc>
        <w:tc>
          <w:tcPr>
            <w:tcW w:w="4946" w:type="dxa"/>
          </w:tcPr>
          <w:p w:rsidR="00431B0A" w:rsidRPr="00267924" w:rsidRDefault="00431B0A" w:rsidP="00B82DAF">
            <w:r w:rsidRPr="00267924">
              <w:t>Corporate Budget, ICT and M&amp;E Services</w:t>
            </w:r>
          </w:p>
        </w:tc>
      </w:tr>
      <w:tr w:rsidR="00431B0A" w:rsidRPr="00267924" w:rsidTr="00D66570">
        <w:trPr>
          <w:trHeight w:val="402"/>
        </w:trPr>
        <w:tc>
          <w:tcPr>
            <w:tcW w:w="480" w:type="dxa"/>
          </w:tcPr>
          <w:p w:rsidR="00431B0A" w:rsidRPr="00267924" w:rsidRDefault="00431B0A" w:rsidP="00B82DAF">
            <w:r w:rsidRPr="00267924">
              <w:t>3</w:t>
            </w:r>
          </w:p>
        </w:tc>
        <w:tc>
          <w:tcPr>
            <w:tcW w:w="1650" w:type="dxa"/>
          </w:tcPr>
          <w:p w:rsidR="00431B0A" w:rsidRPr="00267924" w:rsidRDefault="00431B0A" w:rsidP="004378A4">
            <w:r w:rsidRPr="00267924">
              <w:t>MINIJUST</w:t>
            </w:r>
          </w:p>
        </w:tc>
        <w:tc>
          <w:tcPr>
            <w:tcW w:w="2580" w:type="dxa"/>
          </w:tcPr>
          <w:p w:rsidR="00431B0A" w:rsidRPr="00267924" w:rsidRDefault="00431B0A" w:rsidP="00431B0A">
            <w:r>
              <w:t>Anastase Nab</w:t>
            </w:r>
            <w:r w:rsidRPr="00267924">
              <w:t xml:space="preserve">ahire </w:t>
            </w:r>
          </w:p>
        </w:tc>
        <w:tc>
          <w:tcPr>
            <w:tcW w:w="4946" w:type="dxa"/>
          </w:tcPr>
          <w:p w:rsidR="00431B0A" w:rsidRPr="00267924" w:rsidRDefault="00431B0A" w:rsidP="004378A4">
            <w:r w:rsidRPr="00267924">
              <w:t>JRLO Secretariat, Access to Justice &amp; Legal Aid, ICT and Human Rights Department</w:t>
            </w:r>
          </w:p>
        </w:tc>
      </w:tr>
      <w:tr w:rsidR="00431B0A" w:rsidRPr="00267924" w:rsidTr="00D66570">
        <w:trPr>
          <w:trHeight w:val="402"/>
        </w:trPr>
        <w:tc>
          <w:tcPr>
            <w:tcW w:w="480" w:type="dxa"/>
          </w:tcPr>
          <w:p w:rsidR="00431B0A" w:rsidRPr="00267924" w:rsidRDefault="004D56E8" w:rsidP="004378A4">
            <w:r>
              <w:t>4</w:t>
            </w:r>
          </w:p>
        </w:tc>
        <w:tc>
          <w:tcPr>
            <w:tcW w:w="1650" w:type="dxa"/>
          </w:tcPr>
          <w:p w:rsidR="00431B0A" w:rsidRPr="00267924" w:rsidRDefault="00431B0A" w:rsidP="004378A4">
            <w:r w:rsidRPr="00267924">
              <w:t>MINIJUST</w:t>
            </w:r>
          </w:p>
        </w:tc>
        <w:tc>
          <w:tcPr>
            <w:tcW w:w="2580" w:type="dxa"/>
          </w:tcPr>
          <w:p w:rsidR="00431B0A" w:rsidRPr="00267924" w:rsidRDefault="00431B0A" w:rsidP="004378A4">
            <w:r w:rsidRPr="00267924">
              <w:t>Zacharie Harelimana</w:t>
            </w:r>
          </w:p>
        </w:tc>
        <w:tc>
          <w:tcPr>
            <w:tcW w:w="4946" w:type="dxa"/>
          </w:tcPr>
          <w:p w:rsidR="00431B0A" w:rsidRPr="00267924" w:rsidRDefault="00431B0A" w:rsidP="004378A4">
            <w:r w:rsidRPr="00267924">
              <w:t xml:space="preserve">Integrated </w:t>
            </w:r>
            <w:r w:rsidR="00F1730A">
              <w:t xml:space="preserve">Electronic </w:t>
            </w:r>
            <w:r w:rsidRPr="00267924">
              <w:t>Case Management System focal point</w:t>
            </w:r>
          </w:p>
        </w:tc>
      </w:tr>
      <w:tr w:rsidR="00431B0A" w:rsidRPr="00267924" w:rsidTr="00D66570">
        <w:trPr>
          <w:trHeight w:val="402"/>
        </w:trPr>
        <w:tc>
          <w:tcPr>
            <w:tcW w:w="480" w:type="dxa"/>
          </w:tcPr>
          <w:p w:rsidR="00431B0A" w:rsidRPr="00267924" w:rsidRDefault="00431B0A" w:rsidP="004378A4">
            <w:r w:rsidRPr="00267924">
              <w:t>5</w:t>
            </w:r>
          </w:p>
        </w:tc>
        <w:tc>
          <w:tcPr>
            <w:tcW w:w="1650" w:type="dxa"/>
          </w:tcPr>
          <w:p w:rsidR="00431B0A" w:rsidRPr="00267924" w:rsidRDefault="00431B0A" w:rsidP="004378A4">
            <w:r w:rsidRPr="00267924">
              <w:t>MINIJUST</w:t>
            </w:r>
          </w:p>
        </w:tc>
        <w:tc>
          <w:tcPr>
            <w:tcW w:w="2580" w:type="dxa"/>
          </w:tcPr>
          <w:p w:rsidR="00431B0A" w:rsidRPr="00267924" w:rsidRDefault="00431B0A" w:rsidP="004378A4">
            <w:r w:rsidRPr="00267924">
              <w:t>Martine Urujeni</w:t>
            </w:r>
          </w:p>
        </w:tc>
        <w:tc>
          <w:tcPr>
            <w:tcW w:w="4946" w:type="dxa"/>
          </w:tcPr>
          <w:p w:rsidR="00431B0A" w:rsidRPr="00267924" w:rsidRDefault="00431B0A" w:rsidP="004378A4">
            <w:r w:rsidRPr="00267924">
              <w:t>Community Justice Division</w:t>
            </w:r>
            <w:r>
              <w:t xml:space="preserve"> Manager</w:t>
            </w:r>
          </w:p>
        </w:tc>
      </w:tr>
      <w:tr w:rsidR="00431B0A" w:rsidRPr="00267924" w:rsidTr="00D66570">
        <w:trPr>
          <w:trHeight w:val="402"/>
        </w:trPr>
        <w:tc>
          <w:tcPr>
            <w:tcW w:w="480" w:type="dxa"/>
          </w:tcPr>
          <w:p w:rsidR="00431B0A" w:rsidRPr="00267924" w:rsidRDefault="00431B0A" w:rsidP="004378A4">
            <w:r w:rsidRPr="00267924">
              <w:t>6</w:t>
            </w:r>
          </w:p>
        </w:tc>
        <w:tc>
          <w:tcPr>
            <w:tcW w:w="1650" w:type="dxa"/>
          </w:tcPr>
          <w:p w:rsidR="00431B0A" w:rsidRPr="00267924" w:rsidRDefault="00431B0A" w:rsidP="004378A4">
            <w:r w:rsidRPr="00267924">
              <w:t>MINIJUST</w:t>
            </w:r>
          </w:p>
        </w:tc>
        <w:tc>
          <w:tcPr>
            <w:tcW w:w="2580" w:type="dxa"/>
          </w:tcPr>
          <w:p w:rsidR="00431B0A" w:rsidRPr="00267924" w:rsidRDefault="00431B0A" w:rsidP="004378A4">
            <w:r w:rsidRPr="00267924">
              <w:t>Providence Umurungi</w:t>
            </w:r>
          </w:p>
        </w:tc>
        <w:tc>
          <w:tcPr>
            <w:tcW w:w="4946" w:type="dxa"/>
          </w:tcPr>
          <w:p w:rsidR="00431B0A" w:rsidRPr="00267924" w:rsidRDefault="00431B0A" w:rsidP="004378A4">
            <w:pPr>
              <w:tabs>
                <w:tab w:val="left" w:pos="2160"/>
              </w:tabs>
              <w:autoSpaceDE w:val="0"/>
              <w:autoSpaceDN w:val="0"/>
              <w:adjustRightInd w:val="0"/>
              <w:jc w:val="both"/>
            </w:pPr>
            <w:r w:rsidRPr="00267924">
              <w:t xml:space="preserve">A2J JP Coordination focal point at MINIJUST </w:t>
            </w:r>
          </w:p>
        </w:tc>
      </w:tr>
      <w:tr w:rsidR="00431B0A" w:rsidRPr="00267924" w:rsidTr="00D66570">
        <w:trPr>
          <w:trHeight w:val="402"/>
        </w:trPr>
        <w:tc>
          <w:tcPr>
            <w:tcW w:w="480" w:type="dxa"/>
          </w:tcPr>
          <w:p w:rsidR="00431B0A" w:rsidRPr="00267924" w:rsidRDefault="00431B0A" w:rsidP="004378A4">
            <w:r w:rsidRPr="00267924">
              <w:t>7</w:t>
            </w:r>
          </w:p>
        </w:tc>
        <w:tc>
          <w:tcPr>
            <w:tcW w:w="1650" w:type="dxa"/>
          </w:tcPr>
          <w:p w:rsidR="00431B0A" w:rsidRPr="00267924" w:rsidRDefault="00431B0A" w:rsidP="004378A4">
            <w:r w:rsidRPr="00267924">
              <w:t>MINIJUST</w:t>
            </w:r>
          </w:p>
        </w:tc>
        <w:tc>
          <w:tcPr>
            <w:tcW w:w="2580" w:type="dxa"/>
          </w:tcPr>
          <w:p w:rsidR="00431B0A" w:rsidRPr="00267924" w:rsidRDefault="00431B0A" w:rsidP="004378A4">
            <w:r w:rsidRPr="00267924">
              <w:t>Odette Yankulije</w:t>
            </w:r>
          </w:p>
        </w:tc>
        <w:tc>
          <w:tcPr>
            <w:tcW w:w="4946" w:type="dxa"/>
          </w:tcPr>
          <w:p w:rsidR="00431B0A" w:rsidRPr="00267924" w:rsidRDefault="00431B0A" w:rsidP="004378A4">
            <w:r w:rsidRPr="00267924">
              <w:t>Chief A2J Department MINIJUST/Principal State Attorney</w:t>
            </w:r>
          </w:p>
        </w:tc>
      </w:tr>
      <w:tr w:rsidR="00431B0A" w:rsidRPr="00267924" w:rsidTr="00D66570">
        <w:trPr>
          <w:trHeight w:val="402"/>
        </w:trPr>
        <w:tc>
          <w:tcPr>
            <w:tcW w:w="480" w:type="dxa"/>
          </w:tcPr>
          <w:p w:rsidR="00431B0A" w:rsidRPr="00267924" w:rsidRDefault="00431B0A" w:rsidP="004378A4">
            <w:r w:rsidRPr="00267924">
              <w:t>8</w:t>
            </w:r>
          </w:p>
        </w:tc>
        <w:tc>
          <w:tcPr>
            <w:tcW w:w="1650" w:type="dxa"/>
          </w:tcPr>
          <w:p w:rsidR="00431B0A" w:rsidRPr="00267924" w:rsidRDefault="00431B0A" w:rsidP="004378A4">
            <w:r>
              <w:t>Supreme Court</w:t>
            </w:r>
          </w:p>
        </w:tc>
        <w:tc>
          <w:tcPr>
            <w:tcW w:w="2580" w:type="dxa"/>
          </w:tcPr>
          <w:p w:rsidR="00431B0A" w:rsidRPr="00267924" w:rsidRDefault="00431B0A" w:rsidP="004378A4">
            <w:r>
              <w:t xml:space="preserve">Mr. </w:t>
            </w:r>
            <w:r w:rsidRPr="00267924">
              <w:t>Daniel</w:t>
            </w:r>
          </w:p>
        </w:tc>
        <w:tc>
          <w:tcPr>
            <w:tcW w:w="4946" w:type="dxa"/>
          </w:tcPr>
          <w:p w:rsidR="00431B0A" w:rsidRPr="00267924" w:rsidRDefault="00431B0A" w:rsidP="004378A4">
            <w:r w:rsidRPr="00267924">
              <w:t>Planning Chief</w:t>
            </w:r>
          </w:p>
        </w:tc>
      </w:tr>
      <w:tr w:rsidR="00431B0A" w:rsidRPr="00267924" w:rsidTr="00D66570">
        <w:trPr>
          <w:trHeight w:val="402"/>
        </w:trPr>
        <w:tc>
          <w:tcPr>
            <w:tcW w:w="480" w:type="dxa"/>
          </w:tcPr>
          <w:p w:rsidR="00431B0A" w:rsidRPr="00267924" w:rsidRDefault="00431B0A" w:rsidP="004378A4">
            <w:r w:rsidRPr="00267924">
              <w:t>9</w:t>
            </w:r>
          </w:p>
        </w:tc>
        <w:tc>
          <w:tcPr>
            <w:tcW w:w="1650" w:type="dxa"/>
          </w:tcPr>
          <w:p w:rsidR="00431B0A" w:rsidRPr="00267924" w:rsidRDefault="00431B0A" w:rsidP="004378A4">
            <w:r w:rsidRPr="00267924">
              <w:t>MINIJUST/MAJ</w:t>
            </w:r>
          </w:p>
        </w:tc>
        <w:tc>
          <w:tcPr>
            <w:tcW w:w="2580" w:type="dxa"/>
          </w:tcPr>
          <w:p w:rsidR="00431B0A" w:rsidRPr="00267924" w:rsidRDefault="00431B0A" w:rsidP="004378A4">
            <w:r w:rsidRPr="00267924">
              <w:rPr>
                <w:color w:val="000000" w:themeColor="text1"/>
              </w:rPr>
              <w:t>Espérance Mugenzi</w:t>
            </w:r>
          </w:p>
        </w:tc>
        <w:tc>
          <w:tcPr>
            <w:tcW w:w="4946" w:type="dxa"/>
          </w:tcPr>
          <w:p w:rsidR="00431B0A" w:rsidRPr="00267924" w:rsidRDefault="00431B0A" w:rsidP="004378A4">
            <w:pPr>
              <w:tabs>
                <w:tab w:val="left" w:pos="2160"/>
              </w:tabs>
              <w:autoSpaceDE w:val="0"/>
              <w:autoSpaceDN w:val="0"/>
              <w:adjustRightInd w:val="0"/>
              <w:jc w:val="both"/>
              <w:rPr>
                <w:color w:val="000000" w:themeColor="text1"/>
              </w:rPr>
            </w:pPr>
            <w:r w:rsidRPr="00267924">
              <w:rPr>
                <w:color w:val="000000" w:themeColor="text1"/>
              </w:rPr>
              <w:t>MAJ Gasabo; SGBV Officer</w:t>
            </w:r>
          </w:p>
        </w:tc>
      </w:tr>
      <w:tr w:rsidR="00431B0A" w:rsidRPr="00267924" w:rsidTr="00D66570">
        <w:trPr>
          <w:trHeight w:val="402"/>
        </w:trPr>
        <w:tc>
          <w:tcPr>
            <w:tcW w:w="480" w:type="dxa"/>
          </w:tcPr>
          <w:p w:rsidR="00431B0A" w:rsidRPr="00267924" w:rsidRDefault="00431B0A" w:rsidP="004378A4">
            <w:r w:rsidRPr="00267924">
              <w:t>10</w:t>
            </w:r>
          </w:p>
        </w:tc>
        <w:tc>
          <w:tcPr>
            <w:tcW w:w="1650" w:type="dxa"/>
          </w:tcPr>
          <w:p w:rsidR="00431B0A" w:rsidRPr="00267924" w:rsidRDefault="00431B0A" w:rsidP="004378A4">
            <w:r w:rsidRPr="00267924">
              <w:t>NPPA</w:t>
            </w:r>
          </w:p>
        </w:tc>
        <w:tc>
          <w:tcPr>
            <w:tcW w:w="2580" w:type="dxa"/>
          </w:tcPr>
          <w:p w:rsidR="00431B0A" w:rsidRPr="00267924" w:rsidRDefault="00431B0A" w:rsidP="004378A4">
            <w:r w:rsidRPr="00267924">
              <w:t>Jean Damascene Habimana</w:t>
            </w:r>
          </w:p>
        </w:tc>
        <w:tc>
          <w:tcPr>
            <w:tcW w:w="4946" w:type="dxa"/>
          </w:tcPr>
          <w:p w:rsidR="00431B0A" w:rsidRPr="00267924" w:rsidRDefault="00431B0A" w:rsidP="004378A4">
            <w:pPr>
              <w:tabs>
                <w:tab w:val="left" w:pos="2160"/>
              </w:tabs>
              <w:autoSpaceDE w:val="0"/>
              <w:autoSpaceDN w:val="0"/>
              <w:adjustRightInd w:val="0"/>
              <w:rPr>
                <w:color w:val="000000" w:themeColor="text1"/>
              </w:rPr>
            </w:pPr>
            <w:r w:rsidRPr="00267924">
              <w:t>SG NPPA/ICU Directorate</w:t>
            </w:r>
          </w:p>
        </w:tc>
      </w:tr>
      <w:tr w:rsidR="00431B0A" w:rsidRPr="00267924" w:rsidTr="00D66570">
        <w:trPr>
          <w:trHeight w:val="402"/>
        </w:trPr>
        <w:tc>
          <w:tcPr>
            <w:tcW w:w="480" w:type="dxa"/>
          </w:tcPr>
          <w:p w:rsidR="00431B0A" w:rsidRPr="00267924" w:rsidRDefault="00431B0A" w:rsidP="004378A4">
            <w:r w:rsidRPr="00267924">
              <w:t>11</w:t>
            </w:r>
          </w:p>
        </w:tc>
        <w:tc>
          <w:tcPr>
            <w:tcW w:w="1650" w:type="dxa"/>
          </w:tcPr>
          <w:p w:rsidR="00431B0A" w:rsidRPr="00267924" w:rsidRDefault="00431B0A" w:rsidP="004378A4">
            <w:r w:rsidRPr="00267924">
              <w:t>NPPA</w:t>
            </w:r>
          </w:p>
        </w:tc>
        <w:tc>
          <w:tcPr>
            <w:tcW w:w="2580" w:type="dxa"/>
          </w:tcPr>
          <w:p w:rsidR="00431B0A" w:rsidRPr="00267924" w:rsidRDefault="00431B0A">
            <w:r w:rsidRPr="00267924">
              <w:t>John Bosco</w:t>
            </w:r>
            <w:r w:rsidR="00F1730A">
              <w:t>Mutangana</w:t>
            </w:r>
          </w:p>
        </w:tc>
        <w:tc>
          <w:tcPr>
            <w:tcW w:w="4946" w:type="dxa"/>
          </w:tcPr>
          <w:p w:rsidR="00431B0A" w:rsidRPr="00267924" w:rsidRDefault="00431B0A" w:rsidP="004378A4">
            <w:pPr>
              <w:tabs>
                <w:tab w:val="left" w:pos="2160"/>
              </w:tabs>
              <w:autoSpaceDE w:val="0"/>
              <w:autoSpaceDN w:val="0"/>
              <w:adjustRightInd w:val="0"/>
            </w:pPr>
            <w:r w:rsidRPr="00267924">
              <w:t>Int’l Crimes Chief Prosecutor</w:t>
            </w:r>
            <w:r>
              <w:t xml:space="preserve"> (ICU Director)</w:t>
            </w:r>
          </w:p>
        </w:tc>
      </w:tr>
      <w:tr w:rsidR="00431B0A" w:rsidRPr="00267924" w:rsidTr="00D66570">
        <w:trPr>
          <w:trHeight w:val="402"/>
        </w:trPr>
        <w:tc>
          <w:tcPr>
            <w:tcW w:w="480" w:type="dxa"/>
          </w:tcPr>
          <w:p w:rsidR="00431B0A" w:rsidRPr="00267924" w:rsidRDefault="00431B0A" w:rsidP="004378A4">
            <w:r w:rsidRPr="00267924">
              <w:t>12</w:t>
            </w:r>
          </w:p>
        </w:tc>
        <w:tc>
          <w:tcPr>
            <w:tcW w:w="1650" w:type="dxa"/>
          </w:tcPr>
          <w:p w:rsidR="00431B0A" w:rsidRPr="00267924" w:rsidRDefault="00431B0A" w:rsidP="004378A4">
            <w:r w:rsidRPr="00267924">
              <w:t>NPPA</w:t>
            </w:r>
          </w:p>
        </w:tc>
        <w:tc>
          <w:tcPr>
            <w:tcW w:w="2580" w:type="dxa"/>
          </w:tcPr>
          <w:p w:rsidR="00431B0A" w:rsidRPr="00267924" w:rsidRDefault="00431B0A" w:rsidP="004378A4">
            <w:r w:rsidRPr="00267924">
              <w:t>John Bosco Siboyintore</w:t>
            </w:r>
          </w:p>
        </w:tc>
        <w:tc>
          <w:tcPr>
            <w:tcW w:w="4946" w:type="dxa"/>
          </w:tcPr>
          <w:p w:rsidR="00431B0A" w:rsidRPr="00267924" w:rsidRDefault="00431B0A" w:rsidP="004378A4">
            <w:pPr>
              <w:tabs>
                <w:tab w:val="left" w:pos="2160"/>
              </w:tabs>
              <w:autoSpaceDE w:val="0"/>
              <w:autoSpaceDN w:val="0"/>
              <w:adjustRightInd w:val="0"/>
            </w:pPr>
            <w:r w:rsidRPr="00267924">
              <w:t>National Prosecutor and Head of Genocide Fugitive Tracking Unit</w:t>
            </w:r>
          </w:p>
        </w:tc>
      </w:tr>
      <w:tr w:rsidR="00431B0A" w:rsidRPr="00267924" w:rsidTr="00D66570">
        <w:trPr>
          <w:trHeight w:val="402"/>
        </w:trPr>
        <w:tc>
          <w:tcPr>
            <w:tcW w:w="480" w:type="dxa"/>
          </w:tcPr>
          <w:p w:rsidR="00431B0A" w:rsidRPr="00267924" w:rsidRDefault="00431B0A" w:rsidP="004378A4">
            <w:r w:rsidRPr="00267924">
              <w:t>13</w:t>
            </w:r>
          </w:p>
        </w:tc>
        <w:tc>
          <w:tcPr>
            <w:tcW w:w="1650" w:type="dxa"/>
          </w:tcPr>
          <w:p w:rsidR="00431B0A" w:rsidRPr="00267924" w:rsidRDefault="00431B0A" w:rsidP="004378A4">
            <w:r w:rsidRPr="00267924">
              <w:t>NURC</w:t>
            </w:r>
          </w:p>
        </w:tc>
        <w:tc>
          <w:tcPr>
            <w:tcW w:w="2580" w:type="dxa"/>
          </w:tcPr>
          <w:p w:rsidR="00431B0A" w:rsidRPr="00267924" w:rsidRDefault="00431B0A" w:rsidP="004378A4">
            <w:r w:rsidRPr="00267924">
              <w:t>Johnson Mugaga</w:t>
            </w:r>
          </w:p>
        </w:tc>
        <w:tc>
          <w:tcPr>
            <w:tcW w:w="4946" w:type="dxa"/>
          </w:tcPr>
          <w:p w:rsidR="00431B0A" w:rsidRPr="00267924" w:rsidRDefault="00431B0A" w:rsidP="004378A4">
            <w:r w:rsidRPr="00267924">
              <w:t>Executive Secretary NURC</w:t>
            </w:r>
          </w:p>
        </w:tc>
      </w:tr>
      <w:tr w:rsidR="00431B0A" w:rsidRPr="00267924" w:rsidTr="00D66570">
        <w:trPr>
          <w:trHeight w:val="402"/>
        </w:trPr>
        <w:tc>
          <w:tcPr>
            <w:tcW w:w="480" w:type="dxa"/>
          </w:tcPr>
          <w:p w:rsidR="00431B0A" w:rsidRPr="00267924" w:rsidRDefault="00431B0A" w:rsidP="004378A4">
            <w:r w:rsidRPr="00267924">
              <w:t>14</w:t>
            </w:r>
          </w:p>
        </w:tc>
        <w:tc>
          <w:tcPr>
            <w:tcW w:w="1650" w:type="dxa"/>
          </w:tcPr>
          <w:p w:rsidR="00431B0A" w:rsidRPr="00267924" w:rsidRDefault="00431B0A" w:rsidP="004378A4">
            <w:r w:rsidRPr="00267924">
              <w:t>NURC</w:t>
            </w:r>
          </w:p>
        </w:tc>
        <w:tc>
          <w:tcPr>
            <w:tcW w:w="2580" w:type="dxa"/>
          </w:tcPr>
          <w:p w:rsidR="00431B0A" w:rsidRPr="00267924" w:rsidRDefault="00431B0A" w:rsidP="004378A4">
            <w:r w:rsidRPr="00267924">
              <w:t>Floride Tuyisabe</w:t>
            </w:r>
          </w:p>
        </w:tc>
        <w:tc>
          <w:tcPr>
            <w:tcW w:w="4946" w:type="dxa"/>
          </w:tcPr>
          <w:p w:rsidR="00431B0A" w:rsidRPr="00267924" w:rsidRDefault="00431B0A" w:rsidP="004378A4">
            <w:r w:rsidRPr="00267924">
              <w:t>Researcher, A2J project focal point</w:t>
            </w:r>
          </w:p>
        </w:tc>
      </w:tr>
      <w:tr w:rsidR="00431B0A" w:rsidRPr="00267924" w:rsidTr="00D66570">
        <w:trPr>
          <w:trHeight w:val="402"/>
        </w:trPr>
        <w:tc>
          <w:tcPr>
            <w:tcW w:w="480" w:type="dxa"/>
          </w:tcPr>
          <w:p w:rsidR="00431B0A" w:rsidRPr="00267924" w:rsidRDefault="00431B0A" w:rsidP="004378A4">
            <w:r w:rsidRPr="00267924">
              <w:t>15</w:t>
            </w:r>
          </w:p>
        </w:tc>
        <w:tc>
          <w:tcPr>
            <w:tcW w:w="1650" w:type="dxa"/>
          </w:tcPr>
          <w:p w:rsidR="00431B0A" w:rsidRPr="00267924" w:rsidRDefault="00431B0A" w:rsidP="004378A4">
            <w:r w:rsidRPr="00267924">
              <w:t>NURC</w:t>
            </w:r>
          </w:p>
        </w:tc>
        <w:tc>
          <w:tcPr>
            <w:tcW w:w="2580" w:type="dxa"/>
          </w:tcPr>
          <w:p w:rsidR="00431B0A" w:rsidRPr="00267924" w:rsidRDefault="00431B0A" w:rsidP="004378A4">
            <w:r w:rsidRPr="00267924">
              <w:t>Damascene Gasanase</w:t>
            </w:r>
          </w:p>
        </w:tc>
        <w:tc>
          <w:tcPr>
            <w:tcW w:w="4946" w:type="dxa"/>
          </w:tcPr>
          <w:p w:rsidR="00431B0A" w:rsidRPr="00267924" w:rsidRDefault="00431B0A" w:rsidP="004378A4">
            <w:r w:rsidRPr="00267924">
              <w:t>Admin-Finance Officer, A2J project focal Point</w:t>
            </w:r>
          </w:p>
        </w:tc>
      </w:tr>
      <w:tr w:rsidR="00431B0A" w:rsidRPr="00267924" w:rsidTr="00D66570">
        <w:trPr>
          <w:trHeight w:val="402"/>
        </w:trPr>
        <w:tc>
          <w:tcPr>
            <w:tcW w:w="480" w:type="dxa"/>
          </w:tcPr>
          <w:p w:rsidR="00431B0A" w:rsidRPr="00267924" w:rsidRDefault="00431B0A" w:rsidP="004378A4">
            <w:r w:rsidRPr="00267924">
              <w:t>16</w:t>
            </w:r>
          </w:p>
        </w:tc>
        <w:tc>
          <w:tcPr>
            <w:tcW w:w="1650" w:type="dxa"/>
          </w:tcPr>
          <w:p w:rsidR="00431B0A" w:rsidRPr="00267924" w:rsidRDefault="00431B0A" w:rsidP="004378A4">
            <w:r w:rsidRPr="00267924">
              <w:t>NCHR</w:t>
            </w:r>
          </w:p>
        </w:tc>
        <w:tc>
          <w:tcPr>
            <w:tcW w:w="2580" w:type="dxa"/>
          </w:tcPr>
          <w:p w:rsidR="00431B0A" w:rsidRPr="00267924" w:rsidRDefault="00431B0A" w:rsidP="004378A4">
            <w:r w:rsidRPr="00267924">
              <w:t>Madeleine Nirere</w:t>
            </w:r>
          </w:p>
        </w:tc>
        <w:tc>
          <w:tcPr>
            <w:tcW w:w="4946" w:type="dxa"/>
          </w:tcPr>
          <w:p w:rsidR="00431B0A" w:rsidRPr="00267924" w:rsidRDefault="00431B0A" w:rsidP="004378A4">
            <w:r w:rsidRPr="00267924">
              <w:t>Chairperson NCHR</w:t>
            </w:r>
          </w:p>
        </w:tc>
      </w:tr>
      <w:tr w:rsidR="00431B0A" w:rsidRPr="00267924" w:rsidTr="00D66570">
        <w:trPr>
          <w:trHeight w:val="402"/>
        </w:trPr>
        <w:tc>
          <w:tcPr>
            <w:tcW w:w="480" w:type="dxa"/>
          </w:tcPr>
          <w:p w:rsidR="00431B0A" w:rsidRPr="00267924" w:rsidRDefault="00431B0A" w:rsidP="004378A4">
            <w:r w:rsidRPr="00267924">
              <w:t>17</w:t>
            </w:r>
          </w:p>
        </w:tc>
        <w:tc>
          <w:tcPr>
            <w:tcW w:w="1650" w:type="dxa"/>
          </w:tcPr>
          <w:p w:rsidR="00431B0A" w:rsidRPr="00267924" w:rsidRDefault="00431B0A" w:rsidP="004378A4">
            <w:r w:rsidRPr="00267924">
              <w:t>NCHR</w:t>
            </w:r>
          </w:p>
        </w:tc>
        <w:tc>
          <w:tcPr>
            <w:tcW w:w="2580" w:type="dxa"/>
          </w:tcPr>
          <w:p w:rsidR="00431B0A" w:rsidRPr="00267924" w:rsidRDefault="00431B0A" w:rsidP="004378A4">
            <w:r w:rsidRPr="00267924">
              <w:t>Emeritha Mutuyemaliya</w:t>
            </w:r>
          </w:p>
        </w:tc>
        <w:tc>
          <w:tcPr>
            <w:tcW w:w="4946" w:type="dxa"/>
          </w:tcPr>
          <w:p w:rsidR="00431B0A" w:rsidRPr="00267924" w:rsidRDefault="00431B0A" w:rsidP="004378A4">
            <w:r w:rsidRPr="00267924">
              <w:t>Secretary General, NCHR</w:t>
            </w:r>
          </w:p>
        </w:tc>
      </w:tr>
      <w:tr w:rsidR="00431B0A" w:rsidRPr="00267924" w:rsidTr="00D66570">
        <w:trPr>
          <w:trHeight w:val="402"/>
        </w:trPr>
        <w:tc>
          <w:tcPr>
            <w:tcW w:w="480" w:type="dxa"/>
          </w:tcPr>
          <w:p w:rsidR="00431B0A" w:rsidRPr="00267924" w:rsidRDefault="00431B0A" w:rsidP="004378A4">
            <w:r w:rsidRPr="00267924">
              <w:t>18</w:t>
            </w:r>
          </w:p>
        </w:tc>
        <w:tc>
          <w:tcPr>
            <w:tcW w:w="1650" w:type="dxa"/>
          </w:tcPr>
          <w:p w:rsidR="00431B0A" w:rsidRPr="00267924" w:rsidRDefault="00431B0A" w:rsidP="004378A4">
            <w:r w:rsidRPr="00267924">
              <w:t>NCHR</w:t>
            </w:r>
          </w:p>
        </w:tc>
        <w:tc>
          <w:tcPr>
            <w:tcW w:w="2580" w:type="dxa"/>
          </w:tcPr>
          <w:p w:rsidR="00431B0A" w:rsidRPr="00267924" w:rsidRDefault="00431B0A" w:rsidP="004378A4">
            <w:r w:rsidRPr="00267924">
              <w:t>Claude Niwe Rukundo</w:t>
            </w:r>
          </w:p>
        </w:tc>
        <w:tc>
          <w:tcPr>
            <w:tcW w:w="4946" w:type="dxa"/>
          </w:tcPr>
          <w:p w:rsidR="00431B0A" w:rsidRPr="00267924" w:rsidRDefault="00431B0A" w:rsidP="004378A4">
            <w:r w:rsidRPr="00267924">
              <w:t>Director of Planning</w:t>
            </w:r>
          </w:p>
        </w:tc>
      </w:tr>
      <w:tr w:rsidR="00431B0A" w:rsidRPr="00267924" w:rsidTr="00D66570">
        <w:trPr>
          <w:trHeight w:val="402"/>
        </w:trPr>
        <w:tc>
          <w:tcPr>
            <w:tcW w:w="480" w:type="dxa"/>
          </w:tcPr>
          <w:p w:rsidR="00431B0A" w:rsidRPr="00267924" w:rsidRDefault="00431B0A" w:rsidP="004378A4">
            <w:r w:rsidRPr="00267924">
              <w:t>19</w:t>
            </w:r>
          </w:p>
        </w:tc>
        <w:tc>
          <w:tcPr>
            <w:tcW w:w="1650" w:type="dxa"/>
          </w:tcPr>
          <w:p w:rsidR="00431B0A" w:rsidRPr="00267924" w:rsidRDefault="00431B0A" w:rsidP="004378A4">
            <w:r w:rsidRPr="00267924">
              <w:t>NCHR</w:t>
            </w:r>
          </w:p>
        </w:tc>
        <w:tc>
          <w:tcPr>
            <w:tcW w:w="2580" w:type="dxa"/>
          </w:tcPr>
          <w:p w:rsidR="00431B0A" w:rsidRPr="00267924" w:rsidRDefault="00431B0A" w:rsidP="004378A4">
            <w:r w:rsidRPr="00267924">
              <w:t>Josephat Byukusenge</w:t>
            </w:r>
          </w:p>
        </w:tc>
        <w:tc>
          <w:tcPr>
            <w:tcW w:w="4946" w:type="dxa"/>
          </w:tcPr>
          <w:p w:rsidR="00431B0A" w:rsidRPr="00267924" w:rsidRDefault="00431B0A" w:rsidP="004378A4">
            <w:r w:rsidRPr="00267924">
              <w:t>NCHR Project Focal Point</w:t>
            </w:r>
          </w:p>
        </w:tc>
      </w:tr>
      <w:tr w:rsidR="00431B0A" w:rsidRPr="00267924" w:rsidTr="00D66570">
        <w:trPr>
          <w:trHeight w:val="402"/>
        </w:trPr>
        <w:tc>
          <w:tcPr>
            <w:tcW w:w="480" w:type="dxa"/>
          </w:tcPr>
          <w:p w:rsidR="00431B0A" w:rsidRPr="00267924" w:rsidRDefault="00431B0A" w:rsidP="004378A4">
            <w:r w:rsidRPr="00267924">
              <w:t>20</w:t>
            </w:r>
          </w:p>
        </w:tc>
        <w:tc>
          <w:tcPr>
            <w:tcW w:w="1650" w:type="dxa"/>
          </w:tcPr>
          <w:p w:rsidR="00431B0A" w:rsidRPr="00267924" w:rsidRDefault="00431B0A" w:rsidP="004378A4">
            <w:r w:rsidRPr="00267924">
              <w:t>RNP</w:t>
            </w:r>
          </w:p>
        </w:tc>
        <w:tc>
          <w:tcPr>
            <w:tcW w:w="2580" w:type="dxa"/>
          </w:tcPr>
          <w:p w:rsidR="00431B0A" w:rsidRPr="00267924" w:rsidRDefault="00431B0A" w:rsidP="004378A4">
            <w:r>
              <w:t>Damas</w:t>
            </w:r>
            <w:r w:rsidRPr="00267924">
              <w:t xml:space="preserve"> Gatare</w:t>
            </w:r>
          </w:p>
        </w:tc>
        <w:tc>
          <w:tcPr>
            <w:tcW w:w="4946" w:type="dxa"/>
          </w:tcPr>
          <w:p w:rsidR="00431B0A" w:rsidRPr="00267924" w:rsidRDefault="00431B0A" w:rsidP="00431B0A">
            <w:r>
              <w:t>Commissioner for</w:t>
            </w:r>
            <w:r w:rsidRPr="00267924">
              <w:t xml:space="preserve"> Community Policing</w:t>
            </w:r>
            <w:r>
              <w:t xml:space="preserve"> (ACP)</w:t>
            </w:r>
          </w:p>
        </w:tc>
      </w:tr>
      <w:tr w:rsidR="00431B0A" w:rsidRPr="00267924" w:rsidTr="00D66570">
        <w:trPr>
          <w:trHeight w:val="402"/>
        </w:trPr>
        <w:tc>
          <w:tcPr>
            <w:tcW w:w="480" w:type="dxa"/>
          </w:tcPr>
          <w:p w:rsidR="00431B0A" w:rsidRPr="00267924" w:rsidRDefault="00431B0A" w:rsidP="004378A4">
            <w:r w:rsidRPr="00267924">
              <w:t>21</w:t>
            </w:r>
          </w:p>
        </w:tc>
        <w:tc>
          <w:tcPr>
            <w:tcW w:w="1650" w:type="dxa"/>
          </w:tcPr>
          <w:p w:rsidR="00431B0A" w:rsidRPr="00267924" w:rsidRDefault="00431B0A" w:rsidP="004378A4">
            <w:r w:rsidRPr="00267924">
              <w:t>RNP</w:t>
            </w:r>
          </w:p>
        </w:tc>
        <w:tc>
          <w:tcPr>
            <w:tcW w:w="2580" w:type="dxa"/>
          </w:tcPr>
          <w:p w:rsidR="00431B0A" w:rsidRPr="00267924" w:rsidRDefault="00431B0A" w:rsidP="004378A4">
            <w:r w:rsidRPr="00267924">
              <w:t>Vincent Sano</w:t>
            </w:r>
          </w:p>
        </w:tc>
        <w:tc>
          <w:tcPr>
            <w:tcW w:w="4946" w:type="dxa"/>
          </w:tcPr>
          <w:p w:rsidR="00431B0A" w:rsidRPr="00267924" w:rsidRDefault="00431B0A">
            <w:r w:rsidRPr="00267924">
              <w:t>Commissioner for Administration and Finance &amp; Chief Budget Manager</w:t>
            </w:r>
            <w:r>
              <w:t xml:space="preserve"> (</w:t>
            </w:r>
            <w:r w:rsidR="00F1730A">
              <w:t>ACP</w:t>
            </w:r>
            <w:r>
              <w:t>)</w:t>
            </w:r>
          </w:p>
        </w:tc>
      </w:tr>
      <w:tr w:rsidR="00431B0A" w:rsidRPr="00267924" w:rsidTr="00D66570">
        <w:trPr>
          <w:trHeight w:val="402"/>
        </w:trPr>
        <w:tc>
          <w:tcPr>
            <w:tcW w:w="480" w:type="dxa"/>
          </w:tcPr>
          <w:p w:rsidR="00431B0A" w:rsidRPr="00267924" w:rsidRDefault="00431B0A" w:rsidP="004378A4">
            <w:r w:rsidRPr="00267924">
              <w:t>22</w:t>
            </w:r>
          </w:p>
        </w:tc>
        <w:tc>
          <w:tcPr>
            <w:tcW w:w="1650" w:type="dxa"/>
          </w:tcPr>
          <w:p w:rsidR="00431B0A" w:rsidRPr="00267924" w:rsidRDefault="00431B0A" w:rsidP="004378A4">
            <w:r w:rsidRPr="00267924">
              <w:t>RNP</w:t>
            </w:r>
          </w:p>
        </w:tc>
        <w:tc>
          <w:tcPr>
            <w:tcW w:w="2580" w:type="dxa"/>
          </w:tcPr>
          <w:p w:rsidR="00431B0A" w:rsidRPr="00267924" w:rsidRDefault="00431B0A" w:rsidP="004378A4">
            <w:r w:rsidRPr="00267924">
              <w:t xml:space="preserve">Alex Fata </w:t>
            </w:r>
            <w:r>
              <w:t>Kayijamah</w:t>
            </w:r>
            <w:r w:rsidRPr="00267924">
              <w:t>e</w:t>
            </w:r>
          </w:p>
        </w:tc>
        <w:tc>
          <w:tcPr>
            <w:tcW w:w="4946" w:type="dxa"/>
          </w:tcPr>
          <w:p w:rsidR="00431B0A" w:rsidRPr="00267924" w:rsidRDefault="00431B0A">
            <w:r w:rsidRPr="00267924">
              <w:t xml:space="preserve">Director A2J Project Management/ RNP </w:t>
            </w:r>
            <w:r>
              <w:t>(</w:t>
            </w:r>
            <w:r w:rsidR="00F1730A">
              <w:t>SP</w:t>
            </w:r>
            <w:r>
              <w:t>)</w:t>
            </w:r>
          </w:p>
        </w:tc>
      </w:tr>
      <w:tr w:rsidR="00431B0A" w:rsidRPr="00267924" w:rsidTr="00D66570">
        <w:trPr>
          <w:trHeight w:val="402"/>
        </w:trPr>
        <w:tc>
          <w:tcPr>
            <w:tcW w:w="480" w:type="dxa"/>
          </w:tcPr>
          <w:p w:rsidR="00431B0A" w:rsidRPr="00267924" w:rsidRDefault="00431B0A" w:rsidP="004378A4">
            <w:r w:rsidRPr="00267924">
              <w:t>23</w:t>
            </w:r>
          </w:p>
        </w:tc>
        <w:tc>
          <w:tcPr>
            <w:tcW w:w="1650" w:type="dxa"/>
          </w:tcPr>
          <w:p w:rsidR="00431B0A" w:rsidRPr="00267924" w:rsidRDefault="00431B0A" w:rsidP="004378A4">
            <w:r w:rsidRPr="00267924">
              <w:t>RNP</w:t>
            </w:r>
          </w:p>
        </w:tc>
        <w:tc>
          <w:tcPr>
            <w:tcW w:w="2580" w:type="dxa"/>
          </w:tcPr>
          <w:p w:rsidR="00431B0A" w:rsidRPr="00267924" w:rsidRDefault="00431B0A" w:rsidP="004378A4">
            <w:r w:rsidRPr="00267924">
              <w:t>Emmanuel Macumu</w:t>
            </w:r>
          </w:p>
        </w:tc>
        <w:tc>
          <w:tcPr>
            <w:tcW w:w="4946" w:type="dxa"/>
          </w:tcPr>
          <w:p w:rsidR="00431B0A" w:rsidRPr="00267924" w:rsidRDefault="00431B0A" w:rsidP="004378A4">
            <w:r w:rsidRPr="00267924">
              <w:t>RNP Administrative and Financial Assistant (A2J JP’s Admin-Finance focal point)</w:t>
            </w:r>
          </w:p>
        </w:tc>
      </w:tr>
      <w:tr w:rsidR="00431B0A" w:rsidRPr="00267924" w:rsidTr="00D66570">
        <w:trPr>
          <w:trHeight w:val="402"/>
        </w:trPr>
        <w:tc>
          <w:tcPr>
            <w:tcW w:w="480" w:type="dxa"/>
          </w:tcPr>
          <w:p w:rsidR="00431B0A" w:rsidRPr="00267924" w:rsidRDefault="00431B0A" w:rsidP="004378A4">
            <w:r w:rsidRPr="00267924">
              <w:t>24</w:t>
            </w:r>
          </w:p>
        </w:tc>
        <w:tc>
          <w:tcPr>
            <w:tcW w:w="1650" w:type="dxa"/>
          </w:tcPr>
          <w:p w:rsidR="00431B0A" w:rsidRPr="00267924" w:rsidRDefault="00431B0A" w:rsidP="004378A4">
            <w:r w:rsidRPr="00267924">
              <w:t>RNP</w:t>
            </w:r>
          </w:p>
        </w:tc>
        <w:tc>
          <w:tcPr>
            <w:tcW w:w="2580" w:type="dxa"/>
          </w:tcPr>
          <w:p w:rsidR="00431B0A" w:rsidRPr="00267924" w:rsidRDefault="00431B0A" w:rsidP="004378A4">
            <w:r w:rsidRPr="00267924">
              <w:rPr>
                <w:color w:val="000000" w:themeColor="text1"/>
              </w:rPr>
              <w:t>Jean-Claude Kabandana</w:t>
            </w:r>
          </w:p>
        </w:tc>
        <w:tc>
          <w:tcPr>
            <w:tcW w:w="4946" w:type="dxa"/>
          </w:tcPr>
          <w:p w:rsidR="00431B0A" w:rsidRPr="00267924" w:rsidRDefault="00431B0A" w:rsidP="004378A4">
            <w:r w:rsidRPr="00267924">
              <w:rPr>
                <w:color w:val="000000" w:themeColor="text1"/>
              </w:rPr>
              <w:t>Chief Inspector Police</w:t>
            </w:r>
          </w:p>
        </w:tc>
      </w:tr>
      <w:tr w:rsidR="00431B0A" w:rsidRPr="00267924" w:rsidTr="00D66570">
        <w:trPr>
          <w:trHeight w:val="357"/>
        </w:trPr>
        <w:tc>
          <w:tcPr>
            <w:tcW w:w="9656" w:type="dxa"/>
            <w:gridSpan w:val="4"/>
            <w:shd w:val="clear" w:color="auto" w:fill="DBE5F1" w:themeFill="accent1" w:themeFillTint="33"/>
          </w:tcPr>
          <w:p w:rsidR="00431B0A" w:rsidRPr="00267924" w:rsidRDefault="00431B0A" w:rsidP="00E951A3">
            <w:pPr>
              <w:pStyle w:val="ListParagraph"/>
              <w:numPr>
                <w:ilvl w:val="0"/>
                <w:numId w:val="21"/>
              </w:numPr>
              <w:spacing w:after="0" w:line="240" w:lineRule="auto"/>
              <w:contextualSpacing/>
              <w:jc w:val="center"/>
              <w:rPr>
                <w:i/>
                <w:color w:val="000000" w:themeColor="text1"/>
              </w:rPr>
            </w:pPr>
            <w:r w:rsidRPr="00267924">
              <w:rPr>
                <w:i/>
                <w:color w:val="000000" w:themeColor="text1"/>
              </w:rPr>
              <w:t>JRLOS community level support mechanisms</w:t>
            </w:r>
          </w:p>
        </w:tc>
      </w:tr>
      <w:tr w:rsidR="00431B0A" w:rsidRPr="00267924" w:rsidTr="00D66570">
        <w:trPr>
          <w:trHeight w:val="402"/>
        </w:trPr>
        <w:tc>
          <w:tcPr>
            <w:tcW w:w="480" w:type="dxa"/>
          </w:tcPr>
          <w:p w:rsidR="00431B0A" w:rsidRPr="00267924" w:rsidRDefault="00431B0A" w:rsidP="004378A4">
            <w:r w:rsidRPr="00267924">
              <w:t>25</w:t>
            </w:r>
          </w:p>
        </w:tc>
        <w:tc>
          <w:tcPr>
            <w:tcW w:w="1650" w:type="dxa"/>
          </w:tcPr>
          <w:p w:rsidR="00431B0A" w:rsidRPr="00267924" w:rsidRDefault="00431B0A" w:rsidP="004378A4">
            <w:r w:rsidRPr="00267924">
              <w:t>Abunzi</w:t>
            </w:r>
          </w:p>
        </w:tc>
        <w:tc>
          <w:tcPr>
            <w:tcW w:w="2580" w:type="dxa"/>
          </w:tcPr>
          <w:p w:rsidR="00431B0A" w:rsidRPr="00267924" w:rsidRDefault="00431B0A" w:rsidP="004378A4">
            <w:pPr>
              <w:rPr>
                <w:color w:val="000000" w:themeColor="text1"/>
              </w:rPr>
            </w:pPr>
            <w:r w:rsidRPr="00267924">
              <w:rPr>
                <w:color w:val="000000" w:themeColor="text1"/>
              </w:rPr>
              <w:t>N.N. (focus group)</w:t>
            </w:r>
          </w:p>
        </w:tc>
        <w:tc>
          <w:tcPr>
            <w:tcW w:w="4946" w:type="dxa"/>
          </w:tcPr>
          <w:p w:rsidR="00431B0A" w:rsidRPr="00267924" w:rsidRDefault="00431B0A" w:rsidP="004378A4">
            <w:pPr>
              <w:rPr>
                <w:color w:val="000000" w:themeColor="text1"/>
              </w:rPr>
            </w:pPr>
            <w:r w:rsidRPr="00267924">
              <w:rPr>
                <w:color w:val="000000" w:themeColor="text1"/>
              </w:rPr>
              <w:t>7 cell level abunzi members (Bumbogo)</w:t>
            </w:r>
          </w:p>
        </w:tc>
      </w:tr>
      <w:tr w:rsidR="00431B0A" w:rsidRPr="00267924" w:rsidTr="00D66570">
        <w:trPr>
          <w:trHeight w:val="402"/>
        </w:trPr>
        <w:tc>
          <w:tcPr>
            <w:tcW w:w="480" w:type="dxa"/>
          </w:tcPr>
          <w:p w:rsidR="00431B0A" w:rsidRPr="00267924" w:rsidRDefault="00431B0A" w:rsidP="004378A4">
            <w:r w:rsidRPr="00267924">
              <w:t>26</w:t>
            </w:r>
          </w:p>
        </w:tc>
        <w:tc>
          <w:tcPr>
            <w:tcW w:w="1650" w:type="dxa"/>
          </w:tcPr>
          <w:p w:rsidR="00431B0A" w:rsidRPr="00267924" w:rsidRDefault="00431B0A" w:rsidP="004378A4">
            <w:r w:rsidRPr="00267924">
              <w:t>(Abunzi)</w:t>
            </w:r>
          </w:p>
        </w:tc>
        <w:tc>
          <w:tcPr>
            <w:tcW w:w="2580" w:type="dxa"/>
          </w:tcPr>
          <w:p w:rsidR="00431B0A" w:rsidRPr="00267924" w:rsidRDefault="00431B0A" w:rsidP="004378A4">
            <w:pPr>
              <w:rPr>
                <w:color w:val="000000" w:themeColor="text1"/>
              </w:rPr>
            </w:pPr>
            <w:r w:rsidRPr="00267924">
              <w:rPr>
                <w:color w:val="000000" w:themeColor="text1"/>
              </w:rPr>
              <w:t>N.N. (focus group)</w:t>
            </w:r>
          </w:p>
        </w:tc>
        <w:tc>
          <w:tcPr>
            <w:tcW w:w="4946" w:type="dxa"/>
          </w:tcPr>
          <w:p w:rsidR="00431B0A" w:rsidRPr="00267924" w:rsidRDefault="00431B0A" w:rsidP="004378A4">
            <w:pPr>
              <w:rPr>
                <w:color w:val="000000" w:themeColor="text1"/>
              </w:rPr>
            </w:pPr>
            <w:r w:rsidRPr="00267924">
              <w:rPr>
                <w:color w:val="000000" w:themeColor="text1"/>
              </w:rPr>
              <w:t>Abunzi clients/primary beneficiary and her family</w:t>
            </w:r>
          </w:p>
        </w:tc>
      </w:tr>
      <w:tr w:rsidR="00431B0A" w:rsidRPr="00267924" w:rsidTr="00D66570">
        <w:trPr>
          <w:trHeight w:val="402"/>
        </w:trPr>
        <w:tc>
          <w:tcPr>
            <w:tcW w:w="480" w:type="dxa"/>
          </w:tcPr>
          <w:p w:rsidR="00431B0A" w:rsidRPr="00267924" w:rsidRDefault="00431B0A" w:rsidP="004378A4">
            <w:r w:rsidRPr="00267924">
              <w:t>27</w:t>
            </w:r>
          </w:p>
        </w:tc>
        <w:tc>
          <w:tcPr>
            <w:tcW w:w="1650" w:type="dxa"/>
          </w:tcPr>
          <w:p w:rsidR="00431B0A" w:rsidRPr="00267924" w:rsidRDefault="00431B0A" w:rsidP="004378A4">
            <w:r w:rsidRPr="00267924">
              <w:t>CPC</w:t>
            </w:r>
          </w:p>
        </w:tc>
        <w:tc>
          <w:tcPr>
            <w:tcW w:w="2580" w:type="dxa"/>
          </w:tcPr>
          <w:p w:rsidR="00431B0A" w:rsidRPr="00267924" w:rsidRDefault="00431B0A" w:rsidP="004378A4">
            <w:pPr>
              <w:rPr>
                <w:color w:val="000000" w:themeColor="text1"/>
              </w:rPr>
            </w:pPr>
            <w:r w:rsidRPr="00267924">
              <w:rPr>
                <w:color w:val="000000" w:themeColor="text1"/>
              </w:rPr>
              <w:t>N.N. (focus group)</w:t>
            </w:r>
          </w:p>
        </w:tc>
        <w:tc>
          <w:tcPr>
            <w:tcW w:w="4946" w:type="dxa"/>
          </w:tcPr>
          <w:p w:rsidR="00431B0A" w:rsidRPr="00267924" w:rsidRDefault="00431B0A" w:rsidP="004378A4">
            <w:pPr>
              <w:rPr>
                <w:color w:val="000000" w:themeColor="text1"/>
              </w:rPr>
            </w:pPr>
            <w:r w:rsidRPr="00267924">
              <w:rPr>
                <w:color w:val="000000" w:themeColor="text1"/>
              </w:rPr>
              <w:t>8 village level CPC members &amp; 1 cell level CPC Principal (</w:t>
            </w:r>
            <w:r w:rsidR="00307402">
              <w:rPr>
                <w:color w:val="000000" w:themeColor="text1"/>
              </w:rPr>
              <w:t>Kicukiro</w:t>
            </w:r>
            <w:r w:rsidRPr="00267924">
              <w:rPr>
                <w:color w:val="000000" w:themeColor="text1"/>
              </w:rPr>
              <w:t>)</w:t>
            </w:r>
          </w:p>
        </w:tc>
      </w:tr>
      <w:tr w:rsidR="00431B0A" w:rsidRPr="00267924" w:rsidTr="00D66570">
        <w:trPr>
          <w:trHeight w:val="276"/>
        </w:trPr>
        <w:tc>
          <w:tcPr>
            <w:tcW w:w="9656" w:type="dxa"/>
            <w:gridSpan w:val="4"/>
            <w:shd w:val="clear" w:color="auto" w:fill="DBE5F1" w:themeFill="accent1" w:themeFillTint="33"/>
          </w:tcPr>
          <w:p w:rsidR="00431B0A" w:rsidRPr="00267924" w:rsidRDefault="00431B0A" w:rsidP="00E951A3">
            <w:pPr>
              <w:pStyle w:val="ListParagraph"/>
              <w:numPr>
                <w:ilvl w:val="0"/>
                <w:numId w:val="21"/>
              </w:numPr>
              <w:spacing w:after="0" w:line="240" w:lineRule="auto"/>
              <w:contextualSpacing/>
              <w:jc w:val="center"/>
              <w:rPr>
                <w:i/>
              </w:rPr>
            </w:pPr>
            <w:r w:rsidRPr="00267924">
              <w:rPr>
                <w:i/>
              </w:rPr>
              <w:t>NGOs / CSOs</w:t>
            </w:r>
          </w:p>
        </w:tc>
      </w:tr>
      <w:tr w:rsidR="00431B0A" w:rsidRPr="00267924" w:rsidTr="00D66570">
        <w:trPr>
          <w:trHeight w:val="402"/>
        </w:trPr>
        <w:tc>
          <w:tcPr>
            <w:tcW w:w="480" w:type="dxa"/>
          </w:tcPr>
          <w:p w:rsidR="00431B0A" w:rsidRPr="00267924" w:rsidRDefault="00431B0A" w:rsidP="004378A4">
            <w:r w:rsidRPr="00267924">
              <w:t>28</w:t>
            </w:r>
          </w:p>
        </w:tc>
        <w:tc>
          <w:tcPr>
            <w:tcW w:w="1650" w:type="dxa"/>
          </w:tcPr>
          <w:p w:rsidR="00431B0A" w:rsidRPr="00267924" w:rsidRDefault="00431B0A" w:rsidP="004378A4">
            <w:r w:rsidRPr="00267924">
              <w:t>Legal Aid Forum</w:t>
            </w:r>
          </w:p>
        </w:tc>
        <w:tc>
          <w:tcPr>
            <w:tcW w:w="2580" w:type="dxa"/>
          </w:tcPr>
          <w:p w:rsidR="00431B0A" w:rsidRPr="00267924" w:rsidRDefault="00431B0A" w:rsidP="004378A4">
            <w:r w:rsidRPr="00267924">
              <w:t>Andrews Kananga</w:t>
            </w:r>
          </w:p>
        </w:tc>
        <w:tc>
          <w:tcPr>
            <w:tcW w:w="4946" w:type="dxa"/>
          </w:tcPr>
          <w:p w:rsidR="00431B0A" w:rsidRPr="00267924" w:rsidRDefault="00431B0A" w:rsidP="004378A4">
            <w:r w:rsidRPr="00267924">
              <w:t>Director of</w:t>
            </w:r>
            <w:r w:rsidR="009B7CF8">
              <w:t xml:space="preserve"> </w:t>
            </w:r>
            <w:r w:rsidR="00307402">
              <w:t>Legal Aid Forum (</w:t>
            </w:r>
            <w:r w:rsidRPr="00267924">
              <w:t>LAF</w:t>
            </w:r>
            <w:r w:rsidR="00307402">
              <w:t>)</w:t>
            </w:r>
          </w:p>
        </w:tc>
      </w:tr>
      <w:tr w:rsidR="00431B0A" w:rsidRPr="00267924" w:rsidTr="00D66570">
        <w:trPr>
          <w:trHeight w:val="339"/>
        </w:trPr>
        <w:tc>
          <w:tcPr>
            <w:tcW w:w="9656" w:type="dxa"/>
            <w:gridSpan w:val="4"/>
            <w:shd w:val="clear" w:color="auto" w:fill="DBE5F1" w:themeFill="accent1" w:themeFillTint="33"/>
          </w:tcPr>
          <w:p w:rsidR="00431B0A" w:rsidRPr="00267924" w:rsidRDefault="00431B0A" w:rsidP="00E951A3">
            <w:pPr>
              <w:pStyle w:val="ListParagraph"/>
              <w:numPr>
                <w:ilvl w:val="0"/>
                <w:numId w:val="21"/>
              </w:numPr>
              <w:tabs>
                <w:tab w:val="left" w:pos="2160"/>
              </w:tabs>
              <w:autoSpaceDE w:val="0"/>
              <w:autoSpaceDN w:val="0"/>
              <w:adjustRightInd w:val="0"/>
              <w:spacing w:after="0" w:line="240" w:lineRule="auto"/>
              <w:contextualSpacing/>
              <w:jc w:val="center"/>
              <w:rPr>
                <w:i/>
              </w:rPr>
            </w:pPr>
            <w:r w:rsidRPr="00267924">
              <w:rPr>
                <w:i/>
              </w:rPr>
              <w:t>Development partner/donor community</w:t>
            </w:r>
          </w:p>
        </w:tc>
      </w:tr>
      <w:tr w:rsidR="00431B0A" w:rsidRPr="00267924" w:rsidTr="00D66570">
        <w:trPr>
          <w:trHeight w:val="402"/>
        </w:trPr>
        <w:tc>
          <w:tcPr>
            <w:tcW w:w="480" w:type="dxa"/>
          </w:tcPr>
          <w:p w:rsidR="00431B0A" w:rsidRPr="00267924" w:rsidRDefault="00431B0A" w:rsidP="004378A4">
            <w:r w:rsidRPr="00267924">
              <w:t>29</w:t>
            </w:r>
          </w:p>
        </w:tc>
        <w:tc>
          <w:tcPr>
            <w:tcW w:w="1650" w:type="dxa"/>
          </w:tcPr>
          <w:p w:rsidR="00431B0A" w:rsidRPr="00267924" w:rsidRDefault="00431B0A" w:rsidP="004378A4">
            <w:r w:rsidRPr="00267924">
              <w:t>Dutch Embassy</w:t>
            </w:r>
          </w:p>
        </w:tc>
        <w:tc>
          <w:tcPr>
            <w:tcW w:w="2580" w:type="dxa"/>
          </w:tcPr>
          <w:p w:rsidR="00431B0A" w:rsidRPr="00267924" w:rsidRDefault="00431B0A" w:rsidP="004378A4">
            <w:r w:rsidRPr="00267924">
              <w:t>Vasco Rodriguez</w:t>
            </w:r>
          </w:p>
        </w:tc>
        <w:tc>
          <w:tcPr>
            <w:tcW w:w="4946" w:type="dxa"/>
          </w:tcPr>
          <w:p w:rsidR="00431B0A" w:rsidRPr="00267924" w:rsidRDefault="00431B0A" w:rsidP="004378A4">
            <w:pPr>
              <w:tabs>
                <w:tab w:val="left" w:pos="2160"/>
              </w:tabs>
              <w:autoSpaceDE w:val="0"/>
              <w:autoSpaceDN w:val="0"/>
              <w:adjustRightInd w:val="0"/>
              <w:ind w:left="2160" w:hanging="2160"/>
            </w:pPr>
            <w:r w:rsidRPr="00267924">
              <w:t>First Secretary at the Embassy of the Netherlands</w:t>
            </w:r>
          </w:p>
        </w:tc>
      </w:tr>
      <w:tr w:rsidR="00431B0A" w:rsidRPr="00267924" w:rsidTr="00D66570">
        <w:trPr>
          <w:trHeight w:val="294"/>
        </w:trPr>
        <w:tc>
          <w:tcPr>
            <w:tcW w:w="9656" w:type="dxa"/>
            <w:gridSpan w:val="4"/>
            <w:shd w:val="clear" w:color="auto" w:fill="DBE5F1" w:themeFill="accent1" w:themeFillTint="33"/>
          </w:tcPr>
          <w:p w:rsidR="00431B0A" w:rsidRPr="00267924" w:rsidRDefault="00431B0A" w:rsidP="00E951A3">
            <w:pPr>
              <w:pStyle w:val="ListParagraph"/>
              <w:numPr>
                <w:ilvl w:val="0"/>
                <w:numId w:val="21"/>
              </w:numPr>
              <w:spacing w:after="0" w:line="240" w:lineRule="auto"/>
              <w:contextualSpacing/>
              <w:jc w:val="center"/>
              <w:rPr>
                <w:i/>
              </w:rPr>
            </w:pPr>
            <w:r w:rsidRPr="00267924">
              <w:rPr>
                <w:i/>
              </w:rPr>
              <w:t>PUNOs</w:t>
            </w:r>
          </w:p>
        </w:tc>
      </w:tr>
      <w:tr w:rsidR="00431B0A" w:rsidRPr="00267924" w:rsidTr="00D66570">
        <w:trPr>
          <w:trHeight w:val="402"/>
        </w:trPr>
        <w:tc>
          <w:tcPr>
            <w:tcW w:w="480" w:type="dxa"/>
          </w:tcPr>
          <w:p w:rsidR="00431B0A" w:rsidRPr="00267924" w:rsidRDefault="00431B0A" w:rsidP="004378A4">
            <w:r w:rsidRPr="00267924">
              <w:t>30</w:t>
            </w:r>
          </w:p>
        </w:tc>
        <w:tc>
          <w:tcPr>
            <w:tcW w:w="1650" w:type="dxa"/>
          </w:tcPr>
          <w:p w:rsidR="00431B0A" w:rsidRPr="00267924" w:rsidRDefault="00431B0A" w:rsidP="004378A4">
            <w:r w:rsidRPr="00267924">
              <w:t>OHCHR</w:t>
            </w:r>
          </w:p>
        </w:tc>
        <w:tc>
          <w:tcPr>
            <w:tcW w:w="2580" w:type="dxa"/>
          </w:tcPr>
          <w:p w:rsidR="00431B0A" w:rsidRPr="00267924" w:rsidRDefault="00431B0A" w:rsidP="004378A4">
            <w:r w:rsidRPr="00267924">
              <w:t>Chris Mburu</w:t>
            </w:r>
          </w:p>
        </w:tc>
        <w:tc>
          <w:tcPr>
            <w:tcW w:w="4946" w:type="dxa"/>
          </w:tcPr>
          <w:p w:rsidR="00431B0A" w:rsidRPr="00267924" w:rsidRDefault="00431B0A" w:rsidP="004378A4">
            <w:r w:rsidRPr="00267924">
              <w:t>Human Rights Advisor (OHCHR)</w:t>
            </w:r>
          </w:p>
        </w:tc>
      </w:tr>
      <w:tr w:rsidR="00431B0A" w:rsidRPr="00267924" w:rsidTr="00D66570">
        <w:trPr>
          <w:trHeight w:val="402"/>
        </w:trPr>
        <w:tc>
          <w:tcPr>
            <w:tcW w:w="480" w:type="dxa"/>
          </w:tcPr>
          <w:p w:rsidR="00431B0A" w:rsidRPr="00267924" w:rsidRDefault="00431B0A" w:rsidP="004378A4">
            <w:r w:rsidRPr="00267924">
              <w:t>31</w:t>
            </w:r>
          </w:p>
        </w:tc>
        <w:tc>
          <w:tcPr>
            <w:tcW w:w="1650" w:type="dxa"/>
          </w:tcPr>
          <w:p w:rsidR="00431B0A" w:rsidRPr="00267924" w:rsidRDefault="00431B0A" w:rsidP="004378A4">
            <w:r w:rsidRPr="00267924">
              <w:t>UNDP</w:t>
            </w:r>
          </w:p>
        </w:tc>
        <w:tc>
          <w:tcPr>
            <w:tcW w:w="2580" w:type="dxa"/>
          </w:tcPr>
          <w:p w:rsidR="00431B0A" w:rsidRPr="00267924" w:rsidRDefault="00431B0A" w:rsidP="004378A4">
            <w:r w:rsidRPr="00267924">
              <w:t>Stephen Rodriques</w:t>
            </w:r>
          </w:p>
        </w:tc>
        <w:tc>
          <w:tcPr>
            <w:tcW w:w="4946" w:type="dxa"/>
          </w:tcPr>
          <w:p w:rsidR="00431B0A" w:rsidRPr="00267924" w:rsidRDefault="00431B0A" w:rsidP="004378A4">
            <w:r w:rsidRPr="00267924">
              <w:t>UNDP Country Director and Co-Chair of UNDAP DRG2</w:t>
            </w:r>
          </w:p>
        </w:tc>
      </w:tr>
      <w:tr w:rsidR="00431B0A" w:rsidRPr="00267924" w:rsidTr="00D66570">
        <w:trPr>
          <w:trHeight w:val="402"/>
        </w:trPr>
        <w:tc>
          <w:tcPr>
            <w:tcW w:w="480" w:type="dxa"/>
          </w:tcPr>
          <w:p w:rsidR="00431B0A" w:rsidRPr="00267924" w:rsidRDefault="00431B0A" w:rsidP="004378A4">
            <w:r w:rsidRPr="00267924">
              <w:t>32</w:t>
            </w:r>
          </w:p>
        </w:tc>
        <w:tc>
          <w:tcPr>
            <w:tcW w:w="1650" w:type="dxa"/>
          </w:tcPr>
          <w:p w:rsidR="00431B0A" w:rsidRPr="00267924" w:rsidRDefault="00431B0A" w:rsidP="004378A4">
            <w:r w:rsidRPr="00267924">
              <w:t>UNDP</w:t>
            </w:r>
          </w:p>
        </w:tc>
        <w:tc>
          <w:tcPr>
            <w:tcW w:w="2580" w:type="dxa"/>
          </w:tcPr>
          <w:p w:rsidR="00431B0A" w:rsidRPr="00267924" w:rsidRDefault="00431B0A" w:rsidP="004378A4">
            <w:r w:rsidRPr="00267924">
              <w:t>George Otoo</w:t>
            </w:r>
          </w:p>
        </w:tc>
        <w:tc>
          <w:tcPr>
            <w:tcW w:w="4946" w:type="dxa"/>
          </w:tcPr>
          <w:p w:rsidR="00431B0A" w:rsidRPr="00267924" w:rsidRDefault="00431B0A" w:rsidP="004378A4">
            <w:r w:rsidRPr="00267924">
              <w:t>RCO Advisor</w:t>
            </w:r>
          </w:p>
        </w:tc>
      </w:tr>
      <w:tr w:rsidR="00431B0A" w:rsidRPr="00267924" w:rsidTr="00D66570">
        <w:trPr>
          <w:trHeight w:val="402"/>
        </w:trPr>
        <w:tc>
          <w:tcPr>
            <w:tcW w:w="480" w:type="dxa"/>
          </w:tcPr>
          <w:p w:rsidR="00431B0A" w:rsidRPr="00267924" w:rsidRDefault="00431B0A" w:rsidP="004378A4">
            <w:r w:rsidRPr="00267924">
              <w:t>33</w:t>
            </w:r>
          </w:p>
        </w:tc>
        <w:tc>
          <w:tcPr>
            <w:tcW w:w="1650" w:type="dxa"/>
          </w:tcPr>
          <w:p w:rsidR="00431B0A" w:rsidRPr="00267924" w:rsidRDefault="00431B0A" w:rsidP="004378A4">
            <w:r w:rsidRPr="00267924">
              <w:t>UNDP</w:t>
            </w:r>
          </w:p>
        </w:tc>
        <w:tc>
          <w:tcPr>
            <w:tcW w:w="2580" w:type="dxa"/>
          </w:tcPr>
          <w:p w:rsidR="00431B0A" w:rsidRPr="00267924" w:rsidRDefault="00431B0A" w:rsidP="004378A4">
            <w:r w:rsidRPr="00267924">
              <w:rPr>
                <w:color w:val="000000" w:themeColor="text1"/>
              </w:rPr>
              <w:t>Salma Al Hag Youssif</w:t>
            </w:r>
          </w:p>
        </w:tc>
        <w:tc>
          <w:tcPr>
            <w:tcW w:w="4946" w:type="dxa"/>
          </w:tcPr>
          <w:p w:rsidR="00431B0A" w:rsidRPr="00267924" w:rsidRDefault="00431B0A" w:rsidP="004378A4">
            <w:pPr>
              <w:tabs>
                <w:tab w:val="left" w:pos="2160"/>
              </w:tabs>
              <w:autoSpaceDE w:val="0"/>
              <w:autoSpaceDN w:val="0"/>
              <w:adjustRightInd w:val="0"/>
              <w:ind w:left="2124" w:hanging="2124"/>
              <w:jc w:val="both"/>
            </w:pPr>
            <w:r w:rsidRPr="00267924">
              <w:rPr>
                <w:color w:val="000000" w:themeColor="text1"/>
              </w:rPr>
              <w:t>Head MSU</w:t>
            </w:r>
          </w:p>
        </w:tc>
      </w:tr>
      <w:tr w:rsidR="00431B0A" w:rsidRPr="00267924" w:rsidTr="00D66570">
        <w:trPr>
          <w:trHeight w:val="402"/>
        </w:trPr>
        <w:tc>
          <w:tcPr>
            <w:tcW w:w="480" w:type="dxa"/>
          </w:tcPr>
          <w:p w:rsidR="00431B0A" w:rsidRPr="00267924" w:rsidRDefault="00431B0A" w:rsidP="004378A4">
            <w:r w:rsidRPr="00267924">
              <w:t>34</w:t>
            </w:r>
          </w:p>
        </w:tc>
        <w:tc>
          <w:tcPr>
            <w:tcW w:w="1650" w:type="dxa"/>
          </w:tcPr>
          <w:p w:rsidR="00431B0A" w:rsidRPr="00267924" w:rsidRDefault="00431B0A" w:rsidP="004378A4">
            <w:r w:rsidRPr="00267924">
              <w:t>UNDP</w:t>
            </w:r>
          </w:p>
        </w:tc>
        <w:tc>
          <w:tcPr>
            <w:tcW w:w="2580" w:type="dxa"/>
          </w:tcPr>
          <w:p w:rsidR="00431B0A" w:rsidRPr="00267924" w:rsidRDefault="00431B0A" w:rsidP="004378A4">
            <w:r w:rsidRPr="00267924">
              <w:t>Nadine U. Rugwe</w:t>
            </w:r>
          </w:p>
        </w:tc>
        <w:tc>
          <w:tcPr>
            <w:tcW w:w="4946" w:type="dxa"/>
          </w:tcPr>
          <w:p w:rsidR="00431B0A" w:rsidRPr="00267924" w:rsidRDefault="00431B0A" w:rsidP="004378A4">
            <w:r w:rsidRPr="00267924">
              <w:t>Head, UNDP Governance Unit</w:t>
            </w:r>
          </w:p>
        </w:tc>
      </w:tr>
      <w:tr w:rsidR="00431B0A" w:rsidRPr="00267924" w:rsidTr="00D66570">
        <w:trPr>
          <w:trHeight w:val="402"/>
        </w:trPr>
        <w:tc>
          <w:tcPr>
            <w:tcW w:w="480" w:type="dxa"/>
          </w:tcPr>
          <w:p w:rsidR="00431B0A" w:rsidRPr="00267924" w:rsidRDefault="00431B0A" w:rsidP="004378A4">
            <w:pPr>
              <w:rPr>
                <w:lang w:val="fr-FR"/>
              </w:rPr>
            </w:pPr>
            <w:r w:rsidRPr="00267924">
              <w:rPr>
                <w:lang w:val="fr-FR"/>
              </w:rPr>
              <w:t>35</w:t>
            </w:r>
          </w:p>
        </w:tc>
        <w:tc>
          <w:tcPr>
            <w:tcW w:w="1650" w:type="dxa"/>
          </w:tcPr>
          <w:p w:rsidR="00431B0A" w:rsidRPr="00267924" w:rsidRDefault="00431B0A" w:rsidP="004378A4">
            <w:pPr>
              <w:rPr>
                <w:lang w:val="fr-FR"/>
              </w:rPr>
            </w:pPr>
            <w:r w:rsidRPr="00267924">
              <w:rPr>
                <w:lang w:val="fr-FR"/>
              </w:rPr>
              <w:t>UNDP</w:t>
            </w:r>
          </w:p>
        </w:tc>
        <w:tc>
          <w:tcPr>
            <w:tcW w:w="2580" w:type="dxa"/>
          </w:tcPr>
          <w:p w:rsidR="00431B0A" w:rsidRPr="00267924" w:rsidRDefault="00431B0A" w:rsidP="004378A4">
            <w:pPr>
              <w:rPr>
                <w:lang w:val="fr-FR"/>
              </w:rPr>
            </w:pPr>
            <w:r w:rsidRPr="00267924">
              <w:rPr>
                <w:lang w:val="fr-FR"/>
              </w:rPr>
              <w:t>Jean de Dieu Kayiranga</w:t>
            </w:r>
          </w:p>
        </w:tc>
        <w:tc>
          <w:tcPr>
            <w:tcW w:w="4946" w:type="dxa"/>
          </w:tcPr>
          <w:p w:rsidR="00431B0A" w:rsidRPr="00267924" w:rsidRDefault="00431B0A" w:rsidP="004378A4">
            <w:pPr>
              <w:rPr>
                <w:lang w:val="fr-FR"/>
              </w:rPr>
            </w:pPr>
            <w:r w:rsidRPr="00267924">
              <w:rPr>
                <w:lang w:val="fr-FR"/>
              </w:rPr>
              <w:t>UNDP, Programme Analyst/A2J JP Programme Manager</w:t>
            </w:r>
          </w:p>
        </w:tc>
      </w:tr>
      <w:tr w:rsidR="00431B0A" w:rsidRPr="00267924" w:rsidTr="00D66570">
        <w:trPr>
          <w:trHeight w:val="402"/>
        </w:trPr>
        <w:tc>
          <w:tcPr>
            <w:tcW w:w="480" w:type="dxa"/>
          </w:tcPr>
          <w:p w:rsidR="00431B0A" w:rsidRPr="00267924" w:rsidRDefault="004D56E8" w:rsidP="004378A4">
            <w:r>
              <w:t>36</w:t>
            </w:r>
          </w:p>
        </w:tc>
        <w:tc>
          <w:tcPr>
            <w:tcW w:w="1650" w:type="dxa"/>
          </w:tcPr>
          <w:p w:rsidR="00431B0A" w:rsidRPr="00267924" w:rsidRDefault="00431B0A" w:rsidP="004378A4">
            <w:r w:rsidRPr="00267924">
              <w:t>UNDP</w:t>
            </w:r>
          </w:p>
        </w:tc>
        <w:tc>
          <w:tcPr>
            <w:tcW w:w="2580" w:type="dxa"/>
          </w:tcPr>
          <w:p w:rsidR="00431B0A" w:rsidRPr="00267924" w:rsidRDefault="00431B0A" w:rsidP="004378A4">
            <w:r w:rsidRPr="00267924">
              <w:t>Ms Eugenie Musabyeyezu</w:t>
            </w:r>
          </w:p>
        </w:tc>
        <w:tc>
          <w:tcPr>
            <w:tcW w:w="4946" w:type="dxa"/>
          </w:tcPr>
          <w:p w:rsidR="00431B0A" w:rsidRPr="00267924" w:rsidRDefault="00431B0A" w:rsidP="004378A4">
            <w:r w:rsidRPr="00267924">
              <w:t>UNDP,</w:t>
            </w:r>
            <w:r w:rsidR="00F1730A">
              <w:t xml:space="preserve"> A2J </w:t>
            </w:r>
            <w:r w:rsidRPr="00267924">
              <w:t xml:space="preserve"> Programme Associate</w:t>
            </w:r>
          </w:p>
        </w:tc>
      </w:tr>
      <w:tr w:rsidR="00431B0A" w:rsidRPr="00267924" w:rsidTr="00D66570">
        <w:trPr>
          <w:trHeight w:val="402"/>
        </w:trPr>
        <w:tc>
          <w:tcPr>
            <w:tcW w:w="480" w:type="dxa"/>
          </w:tcPr>
          <w:p w:rsidR="00431B0A" w:rsidRPr="00267924" w:rsidRDefault="00431B0A" w:rsidP="004378A4">
            <w:r w:rsidRPr="00267924">
              <w:t>37</w:t>
            </w:r>
          </w:p>
        </w:tc>
        <w:tc>
          <w:tcPr>
            <w:tcW w:w="1650" w:type="dxa"/>
          </w:tcPr>
          <w:p w:rsidR="00431B0A" w:rsidRPr="00267924" w:rsidRDefault="00431B0A" w:rsidP="004378A4">
            <w:r w:rsidRPr="00267924">
              <w:t>UNDP</w:t>
            </w:r>
          </w:p>
        </w:tc>
        <w:tc>
          <w:tcPr>
            <w:tcW w:w="2580" w:type="dxa"/>
          </w:tcPr>
          <w:p w:rsidR="00431B0A" w:rsidRPr="00267924" w:rsidRDefault="00431B0A" w:rsidP="004378A4">
            <w:r w:rsidRPr="00267924">
              <w:t>Judy Wakahiu</w:t>
            </w:r>
          </w:p>
        </w:tc>
        <w:tc>
          <w:tcPr>
            <w:tcW w:w="4946" w:type="dxa"/>
          </w:tcPr>
          <w:p w:rsidR="00431B0A" w:rsidRPr="00267924" w:rsidRDefault="00431B0A" w:rsidP="004378A4">
            <w:r w:rsidRPr="00267924">
              <w:t xml:space="preserve">DDAG Programme </w:t>
            </w:r>
            <w:r w:rsidR="00113B34">
              <w:t>Manager</w:t>
            </w:r>
          </w:p>
        </w:tc>
      </w:tr>
      <w:tr w:rsidR="00431B0A" w:rsidRPr="00267924" w:rsidTr="00D66570">
        <w:trPr>
          <w:trHeight w:val="402"/>
        </w:trPr>
        <w:tc>
          <w:tcPr>
            <w:tcW w:w="480" w:type="dxa"/>
          </w:tcPr>
          <w:p w:rsidR="00431B0A" w:rsidRPr="00267924" w:rsidRDefault="00431B0A" w:rsidP="004378A4">
            <w:pPr>
              <w:rPr>
                <w:color w:val="000000" w:themeColor="text1"/>
              </w:rPr>
            </w:pPr>
            <w:r w:rsidRPr="00267924">
              <w:rPr>
                <w:color w:val="000000" w:themeColor="text1"/>
              </w:rPr>
              <w:t>38</w:t>
            </w:r>
          </w:p>
        </w:tc>
        <w:tc>
          <w:tcPr>
            <w:tcW w:w="1650" w:type="dxa"/>
          </w:tcPr>
          <w:p w:rsidR="00431B0A" w:rsidRPr="00267924" w:rsidRDefault="00431B0A" w:rsidP="004378A4">
            <w:pPr>
              <w:rPr>
                <w:color w:val="000000" w:themeColor="text1"/>
              </w:rPr>
            </w:pPr>
            <w:r w:rsidRPr="00267924">
              <w:rPr>
                <w:color w:val="000000" w:themeColor="text1"/>
              </w:rPr>
              <w:t>UNDP</w:t>
            </w:r>
          </w:p>
        </w:tc>
        <w:tc>
          <w:tcPr>
            <w:tcW w:w="2580" w:type="dxa"/>
          </w:tcPr>
          <w:p w:rsidR="00431B0A" w:rsidRPr="00267924" w:rsidRDefault="00431B0A" w:rsidP="004378A4">
            <w:r w:rsidRPr="00267924">
              <w:rPr>
                <w:color w:val="000000" w:themeColor="text1"/>
              </w:rPr>
              <w:t>Stijn Houben</w:t>
            </w:r>
          </w:p>
        </w:tc>
        <w:tc>
          <w:tcPr>
            <w:tcW w:w="4946" w:type="dxa"/>
          </w:tcPr>
          <w:p w:rsidR="00431B0A" w:rsidRPr="00267924" w:rsidRDefault="00431B0A" w:rsidP="004378A4">
            <w:r w:rsidRPr="00267924">
              <w:rPr>
                <w:color w:val="000000" w:themeColor="text1"/>
              </w:rPr>
              <w:t xml:space="preserve">CSO </w:t>
            </w:r>
            <w:r w:rsidR="00113B34">
              <w:rPr>
                <w:color w:val="000000" w:themeColor="text1"/>
              </w:rPr>
              <w:t>P</w:t>
            </w:r>
            <w:r w:rsidRPr="00267924">
              <w:rPr>
                <w:color w:val="000000" w:themeColor="text1"/>
              </w:rPr>
              <w:t xml:space="preserve">rogramme </w:t>
            </w:r>
            <w:r w:rsidR="00113B34">
              <w:rPr>
                <w:color w:val="000000" w:themeColor="text1"/>
              </w:rPr>
              <w:t>M</w:t>
            </w:r>
            <w:r w:rsidRPr="00267924">
              <w:rPr>
                <w:color w:val="000000" w:themeColor="text1"/>
              </w:rPr>
              <w:t>anager</w:t>
            </w:r>
          </w:p>
        </w:tc>
      </w:tr>
      <w:tr w:rsidR="00431B0A" w:rsidRPr="00267924" w:rsidTr="00D66570">
        <w:trPr>
          <w:trHeight w:val="402"/>
        </w:trPr>
        <w:tc>
          <w:tcPr>
            <w:tcW w:w="480" w:type="dxa"/>
          </w:tcPr>
          <w:p w:rsidR="00431B0A" w:rsidRPr="00267924" w:rsidRDefault="00431B0A" w:rsidP="004378A4">
            <w:r w:rsidRPr="00267924">
              <w:t>39</w:t>
            </w:r>
          </w:p>
        </w:tc>
        <w:tc>
          <w:tcPr>
            <w:tcW w:w="1650" w:type="dxa"/>
          </w:tcPr>
          <w:p w:rsidR="00431B0A" w:rsidRPr="00267924" w:rsidRDefault="00307402" w:rsidP="004378A4">
            <w:r>
              <w:t>UNICEF</w:t>
            </w:r>
          </w:p>
        </w:tc>
        <w:tc>
          <w:tcPr>
            <w:tcW w:w="2580" w:type="dxa"/>
          </w:tcPr>
          <w:p w:rsidR="00431B0A" w:rsidRPr="00267924" w:rsidRDefault="00431B0A" w:rsidP="004378A4">
            <w:r w:rsidRPr="00267924">
              <w:rPr>
                <w:lang w:val="fr-FR"/>
              </w:rPr>
              <w:t>François Mugabo</w:t>
            </w:r>
          </w:p>
        </w:tc>
        <w:tc>
          <w:tcPr>
            <w:tcW w:w="4946" w:type="dxa"/>
          </w:tcPr>
          <w:p w:rsidR="00431B0A" w:rsidRPr="00267924" w:rsidRDefault="00431B0A" w:rsidP="004378A4">
            <w:r w:rsidRPr="00267924">
              <w:rPr>
                <w:lang w:val="fr-FR"/>
              </w:rPr>
              <w:t xml:space="preserve">Social Protection Officer, </w:t>
            </w:r>
            <w:r w:rsidR="00307402">
              <w:rPr>
                <w:lang w:val="fr-FR"/>
              </w:rPr>
              <w:t>UNICEF</w:t>
            </w:r>
          </w:p>
        </w:tc>
      </w:tr>
      <w:tr w:rsidR="00431B0A" w:rsidRPr="00267924" w:rsidTr="00D66570">
        <w:trPr>
          <w:trHeight w:val="715"/>
        </w:trPr>
        <w:tc>
          <w:tcPr>
            <w:tcW w:w="480" w:type="dxa"/>
          </w:tcPr>
          <w:p w:rsidR="00431B0A" w:rsidRPr="00267924" w:rsidRDefault="00431B0A" w:rsidP="004378A4">
            <w:r w:rsidRPr="00267924">
              <w:t>40</w:t>
            </w:r>
          </w:p>
        </w:tc>
        <w:tc>
          <w:tcPr>
            <w:tcW w:w="1650" w:type="dxa"/>
          </w:tcPr>
          <w:p w:rsidR="00431B0A" w:rsidRPr="00267924" w:rsidRDefault="00431B0A" w:rsidP="004378A4">
            <w:r w:rsidRPr="00267924">
              <w:t>UN Women</w:t>
            </w:r>
          </w:p>
        </w:tc>
        <w:tc>
          <w:tcPr>
            <w:tcW w:w="2580" w:type="dxa"/>
          </w:tcPr>
          <w:p w:rsidR="00431B0A" w:rsidRPr="00267924" w:rsidRDefault="00431B0A" w:rsidP="004378A4">
            <w:r w:rsidRPr="00267924">
              <w:t>Clara Anyangwe</w:t>
            </w:r>
          </w:p>
        </w:tc>
        <w:tc>
          <w:tcPr>
            <w:tcW w:w="4946" w:type="dxa"/>
          </w:tcPr>
          <w:p w:rsidR="00431B0A" w:rsidRPr="00267924" w:rsidRDefault="00431B0A" w:rsidP="004378A4">
            <w:r w:rsidRPr="00267924">
              <w:t>UNWOMEN Representative a.i.; Co-chair of DRG2</w:t>
            </w:r>
          </w:p>
        </w:tc>
      </w:tr>
      <w:tr w:rsidR="00431B0A" w:rsidRPr="00267924" w:rsidTr="00D66570">
        <w:trPr>
          <w:trHeight w:val="402"/>
        </w:trPr>
        <w:tc>
          <w:tcPr>
            <w:tcW w:w="480" w:type="dxa"/>
          </w:tcPr>
          <w:p w:rsidR="00431B0A" w:rsidRPr="00267924" w:rsidRDefault="00431B0A" w:rsidP="004378A4">
            <w:r w:rsidRPr="00267924">
              <w:t>4</w:t>
            </w:r>
            <w:r w:rsidR="004D56E8">
              <w:t>1</w:t>
            </w:r>
          </w:p>
        </w:tc>
        <w:tc>
          <w:tcPr>
            <w:tcW w:w="1650" w:type="dxa"/>
          </w:tcPr>
          <w:p w:rsidR="00431B0A" w:rsidRPr="00267924" w:rsidRDefault="00431B0A" w:rsidP="004378A4">
            <w:r w:rsidRPr="00267924">
              <w:t>UN Women</w:t>
            </w:r>
          </w:p>
        </w:tc>
        <w:tc>
          <w:tcPr>
            <w:tcW w:w="2580" w:type="dxa"/>
          </w:tcPr>
          <w:p w:rsidR="00431B0A" w:rsidRPr="00267924" w:rsidRDefault="00431B0A" w:rsidP="004378A4">
            <w:r w:rsidRPr="00267924">
              <w:t>Shadrack Dusabe</w:t>
            </w:r>
          </w:p>
        </w:tc>
        <w:tc>
          <w:tcPr>
            <w:tcW w:w="4946" w:type="dxa"/>
          </w:tcPr>
          <w:p w:rsidR="00431B0A" w:rsidRPr="00267924" w:rsidRDefault="00431B0A">
            <w:r w:rsidRPr="00267924">
              <w:t>N</w:t>
            </w:r>
            <w:r w:rsidR="00F1730A" w:rsidRPr="00267924">
              <w:t>P</w:t>
            </w:r>
            <w:r w:rsidRPr="00267924">
              <w:t>O, Head of Programmes</w:t>
            </w:r>
          </w:p>
        </w:tc>
      </w:tr>
      <w:tr w:rsidR="00431B0A" w:rsidRPr="00267924" w:rsidTr="00D66570">
        <w:trPr>
          <w:trHeight w:val="402"/>
        </w:trPr>
        <w:tc>
          <w:tcPr>
            <w:tcW w:w="480" w:type="dxa"/>
          </w:tcPr>
          <w:p w:rsidR="00431B0A" w:rsidRPr="00267924" w:rsidRDefault="00431B0A" w:rsidP="004378A4">
            <w:r w:rsidRPr="00267924">
              <w:t>42</w:t>
            </w:r>
          </w:p>
        </w:tc>
        <w:tc>
          <w:tcPr>
            <w:tcW w:w="1650" w:type="dxa"/>
          </w:tcPr>
          <w:p w:rsidR="00431B0A" w:rsidRPr="00267924" w:rsidRDefault="00431B0A" w:rsidP="004378A4">
            <w:r w:rsidRPr="00267924">
              <w:t>UN Women</w:t>
            </w:r>
          </w:p>
        </w:tc>
        <w:tc>
          <w:tcPr>
            <w:tcW w:w="2580" w:type="dxa"/>
          </w:tcPr>
          <w:p w:rsidR="00431B0A" w:rsidRPr="00267924" w:rsidRDefault="00431B0A" w:rsidP="004378A4">
            <w:r w:rsidRPr="00267924">
              <w:t>Janvière Mukantwali</w:t>
            </w:r>
          </w:p>
        </w:tc>
        <w:tc>
          <w:tcPr>
            <w:tcW w:w="4946" w:type="dxa"/>
          </w:tcPr>
          <w:p w:rsidR="00431B0A" w:rsidRPr="00267924" w:rsidRDefault="00431B0A" w:rsidP="004378A4">
            <w:r w:rsidRPr="00267924">
              <w:t>UN Women focal point for A2J JP</w:t>
            </w:r>
          </w:p>
        </w:tc>
      </w:tr>
    </w:tbl>
    <w:p w:rsidR="00267924" w:rsidRDefault="00267924" w:rsidP="008C6976">
      <w:pPr>
        <w:widowControl w:val="0"/>
        <w:autoSpaceDE w:val="0"/>
        <w:autoSpaceDN w:val="0"/>
        <w:adjustRightInd w:val="0"/>
        <w:spacing w:after="0" w:line="240" w:lineRule="auto"/>
        <w:rPr>
          <w:rFonts w:cs="Calibri"/>
          <w:bCs/>
        </w:rPr>
      </w:pPr>
    </w:p>
    <w:p w:rsidR="004D56E8" w:rsidRDefault="004D56E8" w:rsidP="008C6976">
      <w:pPr>
        <w:widowControl w:val="0"/>
        <w:autoSpaceDE w:val="0"/>
        <w:autoSpaceDN w:val="0"/>
        <w:adjustRightInd w:val="0"/>
        <w:spacing w:after="0" w:line="240" w:lineRule="auto"/>
        <w:rPr>
          <w:rFonts w:cs="Calibri"/>
          <w:bCs/>
        </w:rPr>
      </w:pPr>
    </w:p>
    <w:p w:rsidR="004D56E8" w:rsidRDefault="004D56E8" w:rsidP="008C6976">
      <w:pPr>
        <w:widowControl w:val="0"/>
        <w:autoSpaceDE w:val="0"/>
        <w:autoSpaceDN w:val="0"/>
        <w:adjustRightInd w:val="0"/>
        <w:spacing w:after="0" w:line="240" w:lineRule="auto"/>
        <w:rPr>
          <w:rFonts w:cs="Calibri"/>
          <w:bCs/>
        </w:rPr>
      </w:pPr>
    </w:p>
    <w:p w:rsidR="008C6976" w:rsidRPr="00C30FDE" w:rsidRDefault="00436890" w:rsidP="00E951A3">
      <w:pPr>
        <w:pStyle w:val="ListParagraph"/>
        <w:widowControl w:val="0"/>
        <w:numPr>
          <w:ilvl w:val="1"/>
          <w:numId w:val="25"/>
        </w:numPr>
        <w:overflowPunct w:val="0"/>
        <w:autoSpaceDE w:val="0"/>
        <w:autoSpaceDN w:val="0"/>
        <w:adjustRightInd w:val="0"/>
        <w:spacing w:after="0" w:line="240" w:lineRule="auto"/>
        <w:ind w:left="540" w:hanging="540"/>
        <w:jc w:val="both"/>
        <w:rPr>
          <w:rFonts w:ascii="Arial" w:hAnsi="Arial" w:cs="Arial"/>
          <w:b/>
          <w:sz w:val="24"/>
          <w:szCs w:val="24"/>
        </w:rPr>
      </w:pPr>
      <w:r w:rsidRPr="00C30FDE">
        <w:rPr>
          <w:rFonts w:ascii="Arial" w:hAnsi="Arial" w:cs="Arial"/>
          <w:b/>
          <w:sz w:val="24"/>
          <w:szCs w:val="24"/>
        </w:rPr>
        <w:t xml:space="preserve">Reference literature and documentation consulted </w:t>
      </w:r>
    </w:p>
    <w:p w:rsidR="003635A9" w:rsidRDefault="003635A9" w:rsidP="003635A9">
      <w:pPr>
        <w:widowControl w:val="0"/>
        <w:overflowPunct w:val="0"/>
        <w:autoSpaceDE w:val="0"/>
        <w:autoSpaceDN w:val="0"/>
        <w:adjustRightInd w:val="0"/>
        <w:spacing w:after="0" w:line="240" w:lineRule="auto"/>
        <w:ind w:left="90"/>
        <w:jc w:val="both"/>
        <w:rPr>
          <w:rFonts w:cs="Calibri"/>
          <w:b/>
          <w:sz w:val="24"/>
          <w:szCs w:val="24"/>
        </w:rPr>
      </w:pPr>
    </w:p>
    <w:p w:rsidR="003635A9" w:rsidRPr="00EF1360" w:rsidRDefault="003635A9" w:rsidP="003635A9">
      <w:pPr>
        <w:widowControl w:val="0"/>
        <w:autoSpaceDE w:val="0"/>
        <w:autoSpaceDN w:val="0"/>
        <w:adjustRightInd w:val="0"/>
        <w:spacing w:after="0" w:line="240" w:lineRule="auto"/>
        <w:ind w:left="8"/>
        <w:jc w:val="both"/>
        <w:rPr>
          <w:rFonts w:ascii="Arial" w:hAnsi="Arial" w:cs="Arial"/>
        </w:rPr>
      </w:pPr>
      <w:r w:rsidRPr="00EF1360">
        <w:rPr>
          <w:rFonts w:ascii="Arial" w:hAnsi="Arial" w:cs="Arial"/>
          <w:bCs/>
        </w:rPr>
        <w:t>The detailed, comprehensive list of key literature and reference ma</w:t>
      </w:r>
      <w:r w:rsidR="004D56E8">
        <w:rPr>
          <w:rFonts w:ascii="Arial" w:hAnsi="Arial" w:cs="Arial"/>
          <w:bCs/>
        </w:rPr>
        <w:t>terial to be consulted comprised</w:t>
      </w:r>
      <w:r w:rsidRPr="00EF1360">
        <w:rPr>
          <w:rFonts w:ascii="Arial" w:hAnsi="Arial" w:cs="Arial"/>
          <w:bCs/>
        </w:rPr>
        <w:t xml:space="preserve"> the following documents:</w:t>
      </w:r>
    </w:p>
    <w:p w:rsidR="003635A9" w:rsidRPr="00EF1360" w:rsidRDefault="003635A9" w:rsidP="003635A9">
      <w:pPr>
        <w:widowControl w:val="0"/>
        <w:autoSpaceDE w:val="0"/>
        <w:autoSpaceDN w:val="0"/>
        <w:adjustRightInd w:val="0"/>
        <w:spacing w:after="0" w:line="240" w:lineRule="auto"/>
        <w:rPr>
          <w:rFonts w:ascii="Arial" w:hAnsi="Arial" w:cs="Arial"/>
        </w:rPr>
      </w:pPr>
    </w:p>
    <w:p w:rsidR="003635A9" w:rsidRPr="00EF1360" w:rsidRDefault="003635A9" w:rsidP="003635A9">
      <w:pPr>
        <w:widowControl w:val="0"/>
        <w:numPr>
          <w:ilvl w:val="0"/>
          <w:numId w:val="13"/>
        </w:numPr>
        <w:tabs>
          <w:tab w:val="clear" w:pos="720"/>
          <w:tab w:val="num" w:pos="348"/>
        </w:tabs>
        <w:overflowPunct w:val="0"/>
        <w:autoSpaceDE w:val="0"/>
        <w:autoSpaceDN w:val="0"/>
        <w:adjustRightInd w:val="0"/>
        <w:spacing w:after="0" w:line="240" w:lineRule="auto"/>
        <w:ind w:left="348" w:hanging="348"/>
        <w:jc w:val="both"/>
        <w:rPr>
          <w:rFonts w:ascii="Arial" w:hAnsi="Arial" w:cs="Arial"/>
        </w:rPr>
      </w:pPr>
      <w:r w:rsidRPr="00EF1360">
        <w:rPr>
          <w:rFonts w:ascii="Arial" w:hAnsi="Arial" w:cs="Arial"/>
        </w:rPr>
        <w:t xml:space="preserve">Republic of Rwanda, Rwanda Vision 2020 </w:t>
      </w:r>
    </w:p>
    <w:p w:rsidR="003635A9" w:rsidRPr="00EF1360" w:rsidRDefault="003635A9" w:rsidP="003635A9">
      <w:pPr>
        <w:widowControl w:val="0"/>
        <w:numPr>
          <w:ilvl w:val="0"/>
          <w:numId w:val="13"/>
        </w:numPr>
        <w:tabs>
          <w:tab w:val="clear" w:pos="720"/>
          <w:tab w:val="num" w:pos="348"/>
        </w:tabs>
        <w:overflowPunct w:val="0"/>
        <w:autoSpaceDE w:val="0"/>
        <w:autoSpaceDN w:val="0"/>
        <w:adjustRightInd w:val="0"/>
        <w:spacing w:after="0" w:line="240" w:lineRule="auto"/>
        <w:ind w:left="348" w:hanging="348"/>
        <w:jc w:val="both"/>
        <w:rPr>
          <w:rFonts w:ascii="Arial" w:hAnsi="Arial" w:cs="Arial"/>
        </w:rPr>
      </w:pPr>
      <w:r w:rsidRPr="00EF1360">
        <w:rPr>
          <w:rFonts w:ascii="Arial" w:hAnsi="Arial" w:cs="Arial"/>
        </w:rPr>
        <w:t xml:space="preserve">Republic of Rwanda, Economic Development &amp; Poverty Reduction Strategy (2013 – 2018), September 2013 </w:t>
      </w:r>
    </w:p>
    <w:p w:rsidR="003635A9" w:rsidRPr="00EF1360" w:rsidRDefault="003635A9" w:rsidP="003635A9">
      <w:pPr>
        <w:widowControl w:val="0"/>
        <w:numPr>
          <w:ilvl w:val="0"/>
          <w:numId w:val="13"/>
        </w:numPr>
        <w:tabs>
          <w:tab w:val="clear" w:pos="720"/>
          <w:tab w:val="num" w:pos="348"/>
        </w:tabs>
        <w:overflowPunct w:val="0"/>
        <w:autoSpaceDE w:val="0"/>
        <w:autoSpaceDN w:val="0"/>
        <w:adjustRightInd w:val="0"/>
        <w:spacing w:after="0" w:line="240" w:lineRule="auto"/>
        <w:ind w:left="348" w:right="20" w:hanging="348"/>
        <w:jc w:val="both"/>
        <w:rPr>
          <w:rFonts w:ascii="Arial" w:hAnsi="Arial" w:cs="Arial"/>
        </w:rPr>
      </w:pPr>
      <w:r w:rsidRPr="00EF1360">
        <w:rPr>
          <w:rFonts w:ascii="Arial" w:hAnsi="Arial" w:cs="Arial"/>
        </w:rPr>
        <w:t xml:space="preserve">Republic of Rwanda, Annual Progress Reports on the implementation of the Economic Development and Poverty Reduction Strategy (EDPRS) – 2008 </w:t>
      </w:r>
    </w:p>
    <w:p w:rsidR="003635A9" w:rsidRPr="00EF1360" w:rsidRDefault="003635A9" w:rsidP="003635A9">
      <w:pPr>
        <w:widowControl w:val="0"/>
        <w:numPr>
          <w:ilvl w:val="0"/>
          <w:numId w:val="13"/>
        </w:numPr>
        <w:tabs>
          <w:tab w:val="clear" w:pos="720"/>
          <w:tab w:val="num" w:pos="348"/>
        </w:tabs>
        <w:overflowPunct w:val="0"/>
        <w:autoSpaceDE w:val="0"/>
        <w:autoSpaceDN w:val="0"/>
        <w:adjustRightInd w:val="0"/>
        <w:spacing w:after="0" w:line="240" w:lineRule="auto"/>
        <w:ind w:left="348" w:right="20" w:hanging="348"/>
        <w:jc w:val="both"/>
        <w:rPr>
          <w:rFonts w:ascii="Arial" w:hAnsi="Arial" w:cs="Arial"/>
        </w:rPr>
      </w:pPr>
      <w:r w:rsidRPr="00EF1360">
        <w:rPr>
          <w:rFonts w:ascii="Arial" w:hAnsi="Arial" w:cs="Arial"/>
        </w:rPr>
        <w:t>Rwanda Governance Score Card; for years 2012 and 2014</w:t>
      </w:r>
    </w:p>
    <w:p w:rsidR="003635A9" w:rsidRPr="00EF1360" w:rsidRDefault="003635A9" w:rsidP="003635A9">
      <w:pPr>
        <w:widowControl w:val="0"/>
        <w:numPr>
          <w:ilvl w:val="0"/>
          <w:numId w:val="13"/>
        </w:numPr>
        <w:tabs>
          <w:tab w:val="clear" w:pos="720"/>
          <w:tab w:val="num" w:pos="348"/>
        </w:tabs>
        <w:overflowPunct w:val="0"/>
        <w:autoSpaceDE w:val="0"/>
        <w:autoSpaceDN w:val="0"/>
        <w:adjustRightInd w:val="0"/>
        <w:spacing w:after="0" w:line="240" w:lineRule="auto"/>
        <w:ind w:left="348" w:hanging="348"/>
        <w:jc w:val="both"/>
        <w:rPr>
          <w:rFonts w:ascii="Arial" w:hAnsi="Arial" w:cs="Arial"/>
        </w:rPr>
      </w:pPr>
      <w:r w:rsidRPr="00EF1360">
        <w:rPr>
          <w:rFonts w:ascii="Arial" w:hAnsi="Arial" w:cs="Arial"/>
        </w:rPr>
        <w:t xml:space="preserve">United Nations Rwanda, One UN ‘Delivering As One’ in Rwanda Concept Paper, April 2007 </w:t>
      </w:r>
    </w:p>
    <w:p w:rsidR="003635A9" w:rsidRPr="00EF1360" w:rsidRDefault="003635A9" w:rsidP="003635A9">
      <w:pPr>
        <w:widowControl w:val="0"/>
        <w:numPr>
          <w:ilvl w:val="0"/>
          <w:numId w:val="14"/>
        </w:numPr>
        <w:tabs>
          <w:tab w:val="clear" w:pos="720"/>
          <w:tab w:val="num" w:pos="348"/>
        </w:tabs>
        <w:overflowPunct w:val="0"/>
        <w:autoSpaceDE w:val="0"/>
        <w:autoSpaceDN w:val="0"/>
        <w:adjustRightInd w:val="0"/>
        <w:spacing w:after="0" w:line="240" w:lineRule="auto"/>
        <w:ind w:left="348" w:right="20" w:hanging="348"/>
        <w:jc w:val="both"/>
        <w:rPr>
          <w:rFonts w:ascii="Arial" w:hAnsi="Arial" w:cs="Arial"/>
        </w:rPr>
      </w:pPr>
      <w:bookmarkStart w:id="6" w:name="page21"/>
      <w:bookmarkEnd w:id="6"/>
      <w:r w:rsidRPr="00EF1360">
        <w:rPr>
          <w:rFonts w:ascii="Arial" w:hAnsi="Arial" w:cs="Arial"/>
        </w:rPr>
        <w:t xml:space="preserve">United Nations Rwanda, One UN Programme Rwanda, Common Operational Document (2008-2012) </w:t>
      </w:r>
    </w:p>
    <w:p w:rsidR="003635A9" w:rsidRPr="00EF1360" w:rsidRDefault="003635A9" w:rsidP="003635A9">
      <w:pPr>
        <w:widowControl w:val="0"/>
        <w:numPr>
          <w:ilvl w:val="0"/>
          <w:numId w:val="14"/>
        </w:numPr>
        <w:tabs>
          <w:tab w:val="clear" w:pos="720"/>
          <w:tab w:val="num" w:pos="348"/>
        </w:tabs>
        <w:overflowPunct w:val="0"/>
        <w:autoSpaceDE w:val="0"/>
        <w:autoSpaceDN w:val="0"/>
        <w:adjustRightInd w:val="0"/>
        <w:spacing w:after="0" w:line="240" w:lineRule="auto"/>
        <w:ind w:left="348" w:hanging="348"/>
        <w:jc w:val="both"/>
        <w:rPr>
          <w:rFonts w:ascii="Arial" w:hAnsi="Arial" w:cs="Arial"/>
        </w:rPr>
      </w:pPr>
      <w:r w:rsidRPr="00EF1360">
        <w:rPr>
          <w:rFonts w:ascii="Arial" w:hAnsi="Arial" w:cs="Arial"/>
        </w:rPr>
        <w:t xml:space="preserve">United Nations Rwanda, Communication Strategy </w:t>
      </w:r>
    </w:p>
    <w:p w:rsidR="003635A9" w:rsidRPr="00EF1360" w:rsidRDefault="003635A9" w:rsidP="003635A9">
      <w:pPr>
        <w:widowControl w:val="0"/>
        <w:numPr>
          <w:ilvl w:val="0"/>
          <w:numId w:val="14"/>
        </w:numPr>
        <w:tabs>
          <w:tab w:val="clear" w:pos="720"/>
          <w:tab w:val="num" w:pos="348"/>
        </w:tabs>
        <w:overflowPunct w:val="0"/>
        <w:autoSpaceDE w:val="0"/>
        <w:autoSpaceDN w:val="0"/>
        <w:adjustRightInd w:val="0"/>
        <w:spacing w:after="0" w:line="240" w:lineRule="auto"/>
        <w:ind w:left="348" w:hanging="348"/>
        <w:jc w:val="both"/>
        <w:rPr>
          <w:rFonts w:ascii="Arial" w:hAnsi="Arial" w:cs="Arial"/>
        </w:rPr>
      </w:pPr>
      <w:r w:rsidRPr="00EF1360">
        <w:rPr>
          <w:rFonts w:ascii="Arial" w:hAnsi="Arial" w:cs="Arial"/>
        </w:rPr>
        <w:t xml:space="preserve">United Nations Evaluation Group (UNEG), Evaluability Assessment of Delivering as One Pilots, Assessment Report on Rwanda, March 2008 </w:t>
      </w:r>
    </w:p>
    <w:p w:rsidR="004803A2" w:rsidRPr="00EF1360" w:rsidRDefault="007A2A89" w:rsidP="003635A9">
      <w:pPr>
        <w:widowControl w:val="0"/>
        <w:numPr>
          <w:ilvl w:val="0"/>
          <w:numId w:val="14"/>
        </w:numPr>
        <w:tabs>
          <w:tab w:val="clear" w:pos="720"/>
          <w:tab w:val="num" w:pos="348"/>
        </w:tabs>
        <w:overflowPunct w:val="0"/>
        <w:autoSpaceDE w:val="0"/>
        <w:autoSpaceDN w:val="0"/>
        <w:adjustRightInd w:val="0"/>
        <w:spacing w:after="0" w:line="240" w:lineRule="auto"/>
        <w:ind w:left="348" w:hanging="348"/>
        <w:jc w:val="both"/>
        <w:rPr>
          <w:rFonts w:ascii="Arial" w:hAnsi="Arial" w:cs="Arial"/>
        </w:rPr>
      </w:pPr>
      <w:r w:rsidRPr="00EF1360">
        <w:rPr>
          <w:rFonts w:ascii="Arial" w:hAnsi="Arial" w:cs="Arial"/>
          <w:bCs/>
          <w:iCs/>
        </w:rPr>
        <w:t>UNEG Standards</w:t>
      </w:r>
      <w:r w:rsidR="004803A2" w:rsidRPr="00EF1360">
        <w:rPr>
          <w:rFonts w:ascii="Arial" w:hAnsi="Arial" w:cs="Arial"/>
          <w:bCs/>
          <w:iCs/>
        </w:rPr>
        <w:t>for Evaluation in the UN System</w:t>
      </w:r>
      <w:r w:rsidR="001771B4" w:rsidRPr="00EF1360">
        <w:rPr>
          <w:rFonts w:ascii="Arial" w:hAnsi="Arial" w:cs="Arial"/>
          <w:bCs/>
          <w:iCs/>
        </w:rPr>
        <w:t xml:space="preserve"> (April 2005)</w:t>
      </w:r>
    </w:p>
    <w:p w:rsidR="007A2A89" w:rsidRPr="00EF1360" w:rsidRDefault="004803A2" w:rsidP="003635A9">
      <w:pPr>
        <w:widowControl w:val="0"/>
        <w:numPr>
          <w:ilvl w:val="0"/>
          <w:numId w:val="14"/>
        </w:numPr>
        <w:tabs>
          <w:tab w:val="clear" w:pos="720"/>
          <w:tab w:val="num" w:pos="348"/>
        </w:tabs>
        <w:overflowPunct w:val="0"/>
        <w:autoSpaceDE w:val="0"/>
        <w:autoSpaceDN w:val="0"/>
        <w:adjustRightInd w:val="0"/>
        <w:spacing w:after="0" w:line="240" w:lineRule="auto"/>
        <w:ind w:left="348" w:hanging="348"/>
        <w:jc w:val="both"/>
        <w:rPr>
          <w:rFonts w:ascii="Arial" w:hAnsi="Arial" w:cs="Arial"/>
        </w:rPr>
      </w:pPr>
      <w:r w:rsidRPr="00EF1360">
        <w:rPr>
          <w:rFonts w:ascii="Arial" w:hAnsi="Arial" w:cs="Arial"/>
          <w:bCs/>
          <w:iCs/>
        </w:rPr>
        <w:t>UNEG</w:t>
      </w:r>
      <w:r w:rsidR="009439B7" w:rsidRPr="00EF1360">
        <w:rPr>
          <w:rFonts w:ascii="Arial" w:hAnsi="Arial" w:cs="Arial"/>
          <w:bCs/>
          <w:iCs/>
        </w:rPr>
        <w:t xml:space="preserve"> Norms</w:t>
      </w:r>
      <w:r w:rsidR="007A2A89" w:rsidRPr="00EF1360">
        <w:rPr>
          <w:rFonts w:ascii="Arial" w:hAnsi="Arial" w:cs="Arial"/>
          <w:bCs/>
          <w:iCs/>
        </w:rPr>
        <w:t xml:space="preserve"> for Evaluation</w:t>
      </w:r>
      <w:r w:rsidRPr="00EF1360">
        <w:rPr>
          <w:rFonts w:ascii="Arial" w:hAnsi="Arial" w:cs="Arial"/>
          <w:bCs/>
          <w:iCs/>
        </w:rPr>
        <w:t xml:space="preserve"> i</w:t>
      </w:r>
      <w:r w:rsidR="007A2A89" w:rsidRPr="00EF1360">
        <w:rPr>
          <w:rFonts w:ascii="Arial" w:hAnsi="Arial" w:cs="Arial"/>
          <w:bCs/>
          <w:iCs/>
        </w:rPr>
        <w:t>n the UN system</w:t>
      </w:r>
      <w:r w:rsidR="001771B4" w:rsidRPr="00EF1360">
        <w:rPr>
          <w:rFonts w:ascii="Arial" w:hAnsi="Arial" w:cs="Arial"/>
          <w:bCs/>
          <w:iCs/>
        </w:rPr>
        <w:t xml:space="preserve"> (April 2005)</w:t>
      </w:r>
    </w:p>
    <w:p w:rsidR="007A2A89" w:rsidRPr="00EF1360" w:rsidRDefault="007A2A89" w:rsidP="003635A9">
      <w:pPr>
        <w:widowControl w:val="0"/>
        <w:numPr>
          <w:ilvl w:val="0"/>
          <w:numId w:val="14"/>
        </w:numPr>
        <w:tabs>
          <w:tab w:val="clear" w:pos="720"/>
          <w:tab w:val="num" w:pos="348"/>
        </w:tabs>
        <w:overflowPunct w:val="0"/>
        <w:autoSpaceDE w:val="0"/>
        <w:autoSpaceDN w:val="0"/>
        <w:adjustRightInd w:val="0"/>
        <w:spacing w:after="0" w:line="240" w:lineRule="auto"/>
        <w:ind w:left="348" w:hanging="348"/>
        <w:jc w:val="both"/>
        <w:rPr>
          <w:rFonts w:ascii="Arial" w:hAnsi="Arial" w:cs="Arial"/>
        </w:rPr>
      </w:pPr>
      <w:r w:rsidRPr="00EF1360">
        <w:rPr>
          <w:rFonts w:ascii="Arial" w:hAnsi="Arial" w:cs="Arial"/>
          <w:bCs/>
          <w:iCs/>
        </w:rPr>
        <w:t>UNEG Ethical Guidelines for Evaluations</w:t>
      </w:r>
    </w:p>
    <w:p w:rsidR="003635A9" w:rsidRPr="00EF1360" w:rsidRDefault="003635A9" w:rsidP="003635A9">
      <w:pPr>
        <w:widowControl w:val="0"/>
        <w:numPr>
          <w:ilvl w:val="0"/>
          <w:numId w:val="14"/>
        </w:numPr>
        <w:tabs>
          <w:tab w:val="clear" w:pos="720"/>
          <w:tab w:val="num" w:pos="348"/>
        </w:tabs>
        <w:overflowPunct w:val="0"/>
        <w:autoSpaceDE w:val="0"/>
        <w:autoSpaceDN w:val="0"/>
        <w:adjustRightInd w:val="0"/>
        <w:spacing w:after="0" w:line="240" w:lineRule="auto"/>
        <w:ind w:left="348" w:hanging="348"/>
        <w:jc w:val="both"/>
        <w:rPr>
          <w:rFonts w:ascii="Arial" w:hAnsi="Arial" w:cs="Arial"/>
        </w:rPr>
      </w:pPr>
      <w:r w:rsidRPr="00EF1360">
        <w:rPr>
          <w:rFonts w:ascii="Arial" w:hAnsi="Arial" w:cs="Arial"/>
        </w:rPr>
        <w:t xml:space="preserve">United Nations Rwanda, Annual Reports “One UN Rwanda” 2013 &amp; 2014 </w:t>
      </w:r>
    </w:p>
    <w:p w:rsidR="003635A9" w:rsidRPr="00EF1360" w:rsidRDefault="003635A9" w:rsidP="003635A9">
      <w:pPr>
        <w:widowControl w:val="0"/>
        <w:numPr>
          <w:ilvl w:val="0"/>
          <w:numId w:val="14"/>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sidRPr="00EF1360">
        <w:rPr>
          <w:rFonts w:ascii="Arial" w:hAnsi="Arial" w:cs="Arial"/>
        </w:rPr>
        <w:t xml:space="preserve">United Nations Rwanda, Stocktaking report 2008 &amp; 2009 for Delivering as One in Rwanda </w:t>
      </w:r>
    </w:p>
    <w:p w:rsidR="003635A9" w:rsidRPr="00EF1360" w:rsidRDefault="003635A9" w:rsidP="003635A9">
      <w:pPr>
        <w:widowControl w:val="0"/>
        <w:numPr>
          <w:ilvl w:val="0"/>
          <w:numId w:val="14"/>
        </w:numPr>
        <w:overflowPunct w:val="0"/>
        <w:autoSpaceDE w:val="0"/>
        <w:autoSpaceDN w:val="0"/>
        <w:adjustRightInd w:val="0"/>
        <w:spacing w:after="0" w:line="240" w:lineRule="auto"/>
        <w:ind w:left="360"/>
        <w:jc w:val="both"/>
        <w:rPr>
          <w:rFonts w:ascii="Arial" w:hAnsi="Arial" w:cs="Arial"/>
        </w:rPr>
      </w:pPr>
      <w:r w:rsidRPr="00EF1360">
        <w:rPr>
          <w:rFonts w:ascii="Arial" w:hAnsi="Arial" w:cs="Arial"/>
        </w:rPr>
        <w:t xml:space="preserve">United Nations &amp; Republic of Rwanda, Country-led Evaluation of the Delivering As One, 2010 </w:t>
      </w:r>
    </w:p>
    <w:p w:rsidR="003635A9" w:rsidRPr="00EF1360" w:rsidRDefault="003635A9" w:rsidP="003635A9">
      <w:pPr>
        <w:widowControl w:val="0"/>
        <w:numPr>
          <w:ilvl w:val="0"/>
          <w:numId w:val="14"/>
        </w:numPr>
        <w:tabs>
          <w:tab w:val="clear" w:pos="720"/>
          <w:tab w:val="num" w:pos="360"/>
        </w:tabs>
        <w:overflowPunct w:val="0"/>
        <w:autoSpaceDE w:val="0"/>
        <w:autoSpaceDN w:val="0"/>
        <w:adjustRightInd w:val="0"/>
        <w:spacing w:after="0" w:line="240" w:lineRule="auto"/>
        <w:ind w:hanging="720"/>
        <w:jc w:val="both"/>
        <w:rPr>
          <w:rFonts w:ascii="Arial" w:hAnsi="Arial" w:cs="Arial"/>
        </w:rPr>
      </w:pPr>
      <w:r w:rsidRPr="00EF1360">
        <w:rPr>
          <w:rFonts w:ascii="Arial" w:hAnsi="Arial" w:cs="Arial"/>
        </w:rPr>
        <w:t>Th</w:t>
      </w:r>
      <w:r w:rsidR="00012A76" w:rsidRPr="00EF1360">
        <w:rPr>
          <w:rFonts w:ascii="Arial" w:hAnsi="Arial" w:cs="Arial"/>
        </w:rPr>
        <w:t xml:space="preserve">e Independent evaluation of </w:t>
      </w:r>
      <w:r w:rsidRPr="00EF1360">
        <w:rPr>
          <w:rFonts w:ascii="Arial" w:hAnsi="Arial" w:cs="Arial"/>
        </w:rPr>
        <w:t>DaO in Rwanda (2011)</w:t>
      </w:r>
    </w:p>
    <w:p w:rsidR="003635A9" w:rsidRPr="00EF1360" w:rsidRDefault="003635A9" w:rsidP="003635A9">
      <w:pPr>
        <w:widowControl w:val="0"/>
        <w:numPr>
          <w:ilvl w:val="0"/>
          <w:numId w:val="14"/>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sidRPr="00EF1360">
        <w:rPr>
          <w:rFonts w:ascii="Arial" w:hAnsi="Arial" w:cs="Arial"/>
        </w:rPr>
        <w:t>A2J project documents</w:t>
      </w:r>
    </w:p>
    <w:p w:rsidR="003635A9" w:rsidRPr="00EF1360" w:rsidRDefault="003635A9" w:rsidP="003635A9">
      <w:pPr>
        <w:widowControl w:val="0"/>
        <w:numPr>
          <w:ilvl w:val="0"/>
          <w:numId w:val="14"/>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sidRPr="00EF1360">
        <w:rPr>
          <w:rFonts w:ascii="Arial" w:hAnsi="Arial" w:cs="Arial"/>
        </w:rPr>
        <w:t xml:space="preserve">Annual JP review/progress report 2013-2014 </w:t>
      </w:r>
    </w:p>
    <w:p w:rsidR="003635A9" w:rsidRPr="00EF1360" w:rsidRDefault="003635A9" w:rsidP="003635A9">
      <w:pPr>
        <w:widowControl w:val="0"/>
        <w:numPr>
          <w:ilvl w:val="0"/>
          <w:numId w:val="14"/>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sidRPr="00EF1360">
        <w:rPr>
          <w:rFonts w:ascii="Arial" w:hAnsi="Arial" w:cs="Arial"/>
        </w:rPr>
        <w:t xml:space="preserve">Annual progress report 2014-2015 (alternatively: semi-annual report and/or quarterly reports, if available) </w:t>
      </w:r>
    </w:p>
    <w:p w:rsidR="003635A9" w:rsidRPr="00EF1360" w:rsidRDefault="003635A9" w:rsidP="003635A9">
      <w:pPr>
        <w:widowControl w:val="0"/>
        <w:numPr>
          <w:ilvl w:val="0"/>
          <w:numId w:val="14"/>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sidRPr="00EF1360">
        <w:rPr>
          <w:rFonts w:ascii="Arial" w:hAnsi="Arial" w:cs="Arial"/>
        </w:rPr>
        <w:t>Results Oriented Annual Report / ROAR (2014; 2013)</w:t>
      </w:r>
    </w:p>
    <w:p w:rsidR="003635A9" w:rsidRPr="00EF1360" w:rsidRDefault="003635A9" w:rsidP="003635A9">
      <w:pPr>
        <w:widowControl w:val="0"/>
        <w:numPr>
          <w:ilvl w:val="0"/>
          <w:numId w:val="14"/>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sidRPr="00EF1360">
        <w:rPr>
          <w:rFonts w:ascii="Arial" w:hAnsi="Arial" w:cs="Arial"/>
        </w:rPr>
        <w:t>End of Programme Evaluation of the Support to Access to justice for all, the Foundation for Good Governance and Poverty Reduction, Rwanda (2008-2013)</w:t>
      </w:r>
    </w:p>
    <w:p w:rsidR="003635A9" w:rsidRPr="00EF1360" w:rsidRDefault="003635A9" w:rsidP="003635A9">
      <w:pPr>
        <w:widowControl w:val="0"/>
        <w:numPr>
          <w:ilvl w:val="0"/>
          <w:numId w:val="14"/>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sidRPr="00EF1360">
        <w:rPr>
          <w:rFonts w:ascii="Arial" w:hAnsi="Arial" w:cs="Arial"/>
        </w:rPr>
        <w:t xml:space="preserve">Governance outcome Evaluation </w:t>
      </w:r>
    </w:p>
    <w:p w:rsidR="003635A9" w:rsidRPr="00EF1360" w:rsidRDefault="003635A9" w:rsidP="003635A9">
      <w:pPr>
        <w:widowControl w:val="0"/>
        <w:numPr>
          <w:ilvl w:val="0"/>
          <w:numId w:val="14"/>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sidRPr="00EF1360">
        <w:rPr>
          <w:rFonts w:ascii="Arial" w:hAnsi="Arial" w:cs="Arial"/>
        </w:rPr>
        <w:t xml:space="preserve">JRLOS strategic Plan 2013-2018 </w:t>
      </w:r>
    </w:p>
    <w:p w:rsidR="003635A9" w:rsidRPr="00EF1360" w:rsidRDefault="003635A9" w:rsidP="003635A9">
      <w:pPr>
        <w:widowControl w:val="0"/>
        <w:numPr>
          <w:ilvl w:val="0"/>
          <w:numId w:val="14"/>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sidRPr="00EF1360">
        <w:rPr>
          <w:rFonts w:ascii="Arial" w:hAnsi="Arial" w:cs="Arial"/>
        </w:rPr>
        <w:t xml:space="preserve">Joint Sector Review Report for the Justice Sector (2013-2014, 2014-2015) </w:t>
      </w:r>
    </w:p>
    <w:p w:rsidR="003635A9" w:rsidRPr="00EF1360" w:rsidRDefault="003635A9" w:rsidP="003635A9">
      <w:pPr>
        <w:widowControl w:val="0"/>
        <w:numPr>
          <w:ilvl w:val="0"/>
          <w:numId w:val="14"/>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sidRPr="00EF1360">
        <w:rPr>
          <w:rFonts w:ascii="Arial" w:hAnsi="Arial" w:cs="Arial"/>
        </w:rPr>
        <w:t xml:space="preserve">Documentation of 20 years of Reconciliation (NURC) </w:t>
      </w:r>
    </w:p>
    <w:p w:rsidR="003635A9" w:rsidRPr="00EF1360" w:rsidRDefault="003635A9" w:rsidP="003635A9">
      <w:pPr>
        <w:widowControl w:val="0"/>
        <w:numPr>
          <w:ilvl w:val="0"/>
          <w:numId w:val="14"/>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sidRPr="00EF1360">
        <w:rPr>
          <w:rFonts w:ascii="Arial" w:hAnsi="Arial" w:cs="Arial"/>
        </w:rPr>
        <w:t xml:space="preserve">2015 UPR report for Rwanda (CSO, NCHR, UN Compilation, GoR) </w:t>
      </w:r>
    </w:p>
    <w:p w:rsidR="003635A9" w:rsidRPr="00EF1360" w:rsidRDefault="003635A9" w:rsidP="003635A9">
      <w:pPr>
        <w:widowControl w:val="0"/>
        <w:autoSpaceDE w:val="0"/>
        <w:autoSpaceDN w:val="0"/>
        <w:adjustRightInd w:val="0"/>
        <w:spacing w:after="0" w:line="240" w:lineRule="auto"/>
        <w:ind w:left="8"/>
        <w:rPr>
          <w:rFonts w:ascii="Arial" w:hAnsi="Arial" w:cs="Arial"/>
          <w:bCs/>
          <w:i/>
        </w:rPr>
      </w:pPr>
    </w:p>
    <w:p w:rsidR="003635A9" w:rsidRPr="00EF1360" w:rsidRDefault="003635A9" w:rsidP="003635A9">
      <w:pPr>
        <w:widowControl w:val="0"/>
        <w:autoSpaceDE w:val="0"/>
        <w:autoSpaceDN w:val="0"/>
        <w:adjustRightInd w:val="0"/>
        <w:spacing w:after="0" w:line="240" w:lineRule="auto"/>
        <w:jc w:val="both"/>
        <w:rPr>
          <w:rFonts w:ascii="Arial" w:hAnsi="Arial" w:cs="Arial"/>
        </w:rPr>
      </w:pPr>
      <w:r w:rsidRPr="00EF1360">
        <w:rPr>
          <w:rFonts w:ascii="Arial" w:hAnsi="Arial" w:cs="Arial"/>
          <w:bCs/>
        </w:rPr>
        <w:t>In addition to the above, relevant web links, studies, and survey and evaluation reports such as t</w:t>
      </w:r>
      <w:r w:rsidRPr="00EF1360">
        <w:rPr>
          <w:rFonts w:ascii="Arial" w:hAnsi="Arial" w:cs="Arial"/>
        </w:rPr>
        <w:t xml:space="preserve">he RWANDA Demographic and Health Survey Reports (2010 and 2014-2015 RDHS), the Integrated Household Living Condition Survey (2007-2008; 2014) and sectoral studies and evaluations </w:t>
      </w:r>
      <w:r w:rsidR="004D56E8">
        <w:rPr>
          <w:rFonts w:ascii="Arial" w:hAnsi="Arial" w:cs="Arial"/>
        </w:rPr>
        <w:t>were</w:t>
      </w:r>
      <w:r w:rsidRPr="00EF1360">
        <w:rPr>
          <w:rFonts w:ascii="Arial" w:hAnsi="Arial" w:cs="Arial"/>
        </w:rPr>
        <w:t xml:space="preserve"> consulted; as well a</w:t>
      </w:r>
      <w:r w:rsidR="004D56E8">
        <w:rPr>
          <w:rFonts w:ascii="Arial" w:hAnsi="Arial" w:cs="Arial"/>
        </w:rPr>
        <w:t>s UNDP’s official checklist</w:t>
      </w:r>
      <w:r w:rsidRPr="00EF1360">
        <w:rPr>
          <w:rFonts w:ascii="Arial" w:hAnsi="Arial" w:cs="Arial"/>
        </w:rPr>
        <w:t xml:space="preserve"> for the assessment of evaluation reports, and the official </w:t>
      </w:r>
      <w:r w:rsidRPr="00EF1360">
        <w:rPr>
          <w:rFonts w:ascii="Arial" w:hAnsi="Arial" w:cs="Arial"/>
          <w:bCs/>
          <w:iCs/>
        </w:rPr>
        <w:t>UNEG evaluation literature including “Standards for Evaluation in the UN system” etc.</w:t>
      </w:r>
    </w:p>
    <w:p w:rsidR="008C6976" w:rsidRDefault="008C6976" w:rsidP="008C6976">
      <w:pPr>
        <w:widowControl w:val="0"/>
        <w:overflowPunct w:val="0"/>
        <w:autoSpaceDE w:val="0"/>
        <w:autoSpaceDN w:val="0"/>
        <w:adjustRightInd w:val="0"/>
        <w:spacing w:after="0" w:line="240" w:lineRule="auto"/>
        <w:jc w:val="both"/>
        <w:rPr>
          <w:rFonts w:cs="Calibri"/>
          <w:b/>
          <w:sz w:val="24"/>
          <w:szCs w:val="24"/>
        </w:rPr>
      </w:pPr>
    </w:p>
    <w:p w:rsidR="0074010C" w:rsidRDefault="0074010C" w:rsidP="008C6976">
      <w:pPr>
        <w:widowControl w:val="0"/>
        <w:overflowPunct w:val="0"/>
        <w:autoSpaceDE w:val="0"/>
        <w:autoSpaceDN w:val="0"/>
        <w:adjustRightInd w:val="0"/>
        <w:spacing w:after="0" w:line="240" w:lineRule="auto"/>
        <w:jc w:val="both"/>
        <w:rPr>
          <w:rFonts w:cs="Calibri"/>
          <w:b/>
          <w:sz w:val="24"/>
          <w:szCs w:val="24"/>
        </w:rPr>
      </w:pPr>
    </w:p>
    <w:p w:rsidR="00D46E83" w:rsidRDefault="00D46E83" w:rsidP="008C6976">
      <w:pPr>
        <w:widowControl w:val="0"/>
        <w:overflowPunct w:val="0"/>
        <w:autoSpaceDE w:val="0"/>
        <w:autoSpaceDN w:val="0"/>
        <w:adjustRightInd w:val="0"/>
        <w:spacing w:after="0" w:line="240" w:lineRule="auto"/>
        <w:jc w:val="both"/>
        <w:rPr>
          <w:rFonts w:cs="Calibri"/>
          <w:b/>
          <w:sz w:val="24"/>
          <w:szCs w:val="24"/>
        </w:rPr>
      </w:pPr>
    </w:p>
    <w:p w:rsidR="008C6976" w:rsidRPr="00C65D45" w:rsidRDefault="00C30FDE" w:rsidP="008C6976">
      <w:pPr>
        <w:widowControl w:val="0"/>
        <w:overflowPunct w:val="0"/>
        <w:autoSpaceDE w:val="0"/>
        <w:autoSpaceDN w:val="0"/>
        <w:adjustRightInd w:val="0"/>
        <w:spacing w:after="0" w:line="240" w:lineRule="auto"/>
        <w:ind w:hanging="270"/>
        <w:jc w:val="both"/>
        <w:rPr>
          <w:rFonts w:ascii="Arial" w:hAnsi="Arial" w:cs="Arial"/>
          <w:b/>
          <w:sz w:val="24"/>
          <w:szCs w:val="24"/>
        </w:rPr>
      </w:pPr>
      <w:r>
        <w:rPr>
          <w:rFonts w:ascii="Arial" w:hAnsi="Arial" w:cs="Arial"/>
          <w:b/>
          <w:sz w:val="24"/>
          <w:szCs w:val="24"/>
        </w:rPr>
        <w:t>5</w:t>
      </w:r>
      <w:r w:rsidR="008C6976" w:rsidRPr="00C65D45">
        <w:rPr>
          <w:rFonts w:ascii="Arial" w:hAnsi="Arial" w:cs="Arial"/>
          <w:b/>
          <w:sz w:val="24"/>
          <w:szCs w:val="24"/>
        </w:rPr>
        <w:t>.4 Management Arrangements</w:t>
      </w:r>
    </w:p>
    <w:p w:rsidR="008C6976" w:rsidRDefault="008C6976" w:rsidP="008C6976">
      <w:pPr>
        <w:widowControl w:val="0"/>
        <w:autoSpaceDE w:val="0"/>
        <w:autoSpaceDN w:val="0"/>
        <w:adjustRightInd w:val="0"/>
        <w:spacing w:after="0" w:line="240" w:lineRule="auto"/>
        <w:rPr>
          <w:rFonts w:ascii="Arial" w:hAnsi="Arial" w:cs="Arial"/>
          <w:bCs/>
        </w:rPr>
      </w:pPr>
    </w:p>
    <w:p w:rsidR="0074010C" w:rsidRDefault="0074010C" w:rsidP="008C6976">
      <w:pPr>
        <w:widowControl w:val="0"/>
        <w:autoSpaceDE w:val="0"/>
        <w:autoSpaceDN w:val="0"/>
        <w:adjustRightInd w:val="0"/>
        <w:spacing w:after="0" w:line="240" w:lineRule="auto"/>
        <w:rPr>
          <w:rFonts w:ascii="Arial" w:hAnsi="Arial" w:cs="Arial"/>
          <w:bCs/>
        </w:rPr>
      </w:pPr>
    </w:p>
    <w:p w:rsidR="0074010C" w:rsidRPr="00C65D45" w:rsidRDefault="0074010C" w:rsidP="008C6976">
      <w:pPr>
        <w:widowControl w:val="0"/>
        <w:autoSpaceDE w:val="0"/>
        <w:autoSpaceDN w:val="0"/>
        <w:adjustRightInd w:val="0"/>
        <w:spacing w:after="0" w:line="240" w:lineRule="auto"/>
        <w:rPr>
          <w:rFonts w:ascii="Arial" w:hAnsi="Arial" w:cs="Arial"/>
          <w:bCs/>
        </w:rPr>
      </w:pPr>
    </w:p>
    <w:p w:rsidR="008C6976" w:rsidRPr="00C65D45" w:rsidRDefault="008C6976" w:rsidP="008C6976">
      <w:pPr>
        <w:widowControl w:val="0"/>
        <w:autoSpaceDE w:val="0"/>
        <w:autoSpaceDN w:val="0"/>
        <w:adjustRightInd w:val="0"/>
        <w:spacing w:after="0" w:line="240" w:lineRule="auto"/>
        <w:rPr>
          <w:rFonts w:ascii="Arial" w:hAnsi="Arial" w:cs="Arial"/>
        </w:rPr>
      </w:pPr>
      <w:r w:rsidRPr="00C65D45">
        <w:rPr>
          <w:rFonts w:ascii="Arial" w:hAnsi="Arial" w:cs="Arial"/>
          <w:bCs/>
        </w:rPr>
        <w:t>The management a</w:t>
      </w:r>
      <w:r w:rsidR="00EF1360" w:rsidRPr="00C65D45">
        <w:rPr>
          <w:rFonts w:ascii="Arial" w:hAnsi="Arial" w:cs="Arial"/>
          <w:bCs/>
        </w:rPr>
        <w:t>rrangements for the evaluation we</w:t>
      </w:r>
      <w:r w:rsidRPr="00C65D45">
        <w:rPr>
          <w:rFonts w:ascii="Arial" w:hAnsi="Arial" w:cs="Arial"/>
          <w:bCs/>
        </w:rPr>
        <w:t>re as follows:</w:t>
      </w:r>
    </w:p>
    <w:p w:rsidR="008C6976" w:rsidRDefault="008C6976" w:rsidP="008C6976">
      <w:pPr>
        <w:widowControl w:val="0"/>
        <w:autoSpaceDE w:val="0"/>
        <w:autoSpaceDN w:val="0"/>
        <w:adjustRightInd w:val="0"/>
        <w:spacing w:after="0" w:line="240" w:lineRule="auto"/>
        <w:rPr>
          <w:rFonts w:ascii="Arial" w:hAnsi="Arial" w:cs="Arial"/>
        </w:rPr>
      </w:pPr>
    </w:p>
    <w:p w:rsidR="0074010C" w:rsidRPr="00C65D45" w:rsidRDefault="0074010C" w:rsidP="008C6976">
      <w:pPr>
        <w:widowControl w:val="0"/>
        <w:autoSpaceDE w:val="0"/>
        <w:autoSpaceDN w:val="0"/>
        <w:adjustRightInd w:val="0"/>
        <w:spacing w:after="0" w:line="240" w:lineRule="auto"/>
        <w:rPr>
          <w:rFonts w:ascii="Arial" w:hAnsi="Arial" w:cs="Arial"/>
        </w:rPr>
      </w:pPr>
    </w:p>
    <w:p w:rsidR="008C6976" w:rsidRPr="00C65D45" w:rsidRDefault="00EF1360" w:rsidP="008C6976">
      <w:pPr>
        <w:widowControl w:val="0"/>
        <w:numPr>
          <w:ilvl w:val="0"/>
          <w:numId w:val="12"/>
        </w:numPr>
        <w:overflowPunct w:val="0"/>
        <w:autoSpaceDE w:val="0"/>
        <w:autoSpaceDN w:val="0"/>
        <w:adjustRightInd w:val="0"/>
        <w:spacing w:after="0" w:line="240" w:lineRule="auto"/>
        <w:ind w:right="20" w:hanging="368"/>
        <w:jc w:val="both"/>
        <w:rPr>
          <w:rFonts w:ascii="Arial" w:hAnsi="Arial" w:cs="Arial"/>
        </w:rPr>
      </w:pPr>
      <w:r w:rsidRPr="00C65D45">
        <w:rPr>
          <w:rFonts w:ascii="Arial" w:hAnsi="Arial" w:cs="Arial"/>
        </w:rPr>
        <w:t>The IC was</w:t>
      </w:r>
      <w:r w:rsidR="008C6976" w:rsidRPr="00C65D45">
        <w:rPr>
          <w:rFonts w:ascii="Arial" w:hAnsi="Arial" w:cs="Arial"/>
        </w:rPr>
        <w:t xml:space="preserve"> contracted by UNDP on behalf of the Government of Rwanda and the UN Agencies. </w:t>
      </w:r>
    </w:p>
    <w:p w:rsidR="008C6976" w:rsidRPr="00C65D45" w:rsidRDefault="00EF1360" w:rsidP="008C6976">
      <w:pPr>
        <w:pStyle w:val="ListParagraph"/>
        <w:widowControl w:val="0"/>
        <w:numPr>
          <w:ilvl w:val="0"/>
          <w:numId w:val="12"/>
        </w:numPr>
        <w:overflowPunct w:val="0"/>
        <w:autoSpaceDE w:val="0"/>
        <w:autoSpaceDN w:val="0"/>
        <w:adjustRightInd w:val="0"/>
        <w:spacing w:after="0" w:line="240" w:lineRule="auto"/>
        <w:ind w:right="80"/>
        <w:jc w:val="both"/>
        <w:rPr>
          <w:rFonts w:ascii="Arial" w:hAnsi="Arial" w:cs="Arial"/>
        </w:rPr>
      </w:pPr>
      <w:r w:rsidRPr="00C65D45">
        <w:rPr>
          <w:rFonts w:ascii="Arial" w:hAnsi="Arial" w:cs="Arial"/>
        </w:rPr>
        <w:t>Overall, the evaluation was</w:t>
      </w:r>
      <w:r w:rsidR="008C6976" w:rsidRPr="00C65D45">
        <w:rPr>
          <w:rFonts w:ascii="Arial" w:hAnsi="Arial" w:cs="Arial"/>
        </w:rPr>
        <w:t xml:space="preserve"> managed by the One UN (UNDP) in collaboration with a review panel made of representatives of implementing agencies. </w:t>
      </w:r>
    </w:p>
    <w:p w:rsidR="008C6976" w:rsidRPr="00C65D45" w:rsidRDefault="008C6976" w:rsidP="008C6976">
      <w:pPr>
        <w:widowControl w:val="0"/>
        <w:numPr>
          <w:ilvl w:val="0"/>
          <w:numId w:val="12"/>
        </w:numPr>
        <w:overflowPunct w:val="0"/>
        <w:autoSpaceDE w:val="0"/>
        <w:autoSpaceDN w:val="0"/>
        <w:adjustRightInd w:val="0"/>
        <w:spacing w:after="0" w:line="240" w:lineRule="auto"/>
        <w:ind w:hanging="368"/>
        <w:jc w:val="both"/>
        <w:rPr>
          <w:rFonts w:ascii="Arial" w:hAnsi="Arial" w:cs="Arial"/>
        </w:rPr>
      </w:pPr>
      <w:r w:rsidRPr="00C65D45">
        <w:rPr>
          <w:rFonts w:ascii="Arial" w:hAnsi="Arial" w:cs="Arial"/>
        </w:rPr>
        <w:t>The A2J mid-term Programm</w:t>
      </w:r>
      <w:r w:rsidR="00EF1360" w:rsidRPr="00C65D45">
        <w:rPr>
          <w:rFonts w:ascii="Arial" w:hAnsi="Arial" w:cs="Arial"/>
        </w:rPr>
        <w:t>e Evaluation process wa</w:t>
      </w:r>
      <w:r w:rsidRPr="00C65D45">
        <w:rPr>
          <w:rFonts w:ascii="Arial" w:hAnsi="Arial" w:cs="Arial"/>
        </w:rPr>
        <w:t>s carried out under the auspices of its Steering Committee, which will provide overall guidance and direction for the review process, as applicable.</w:t>
      </w:r>
    </w:p>
    <w:p w:rsidR="008C6976" w:rsidRPr="00C65D45" w:rsidRDefault="008C6976" w:rsidP="008C6976">
      <w:pPr>
        <w:widowControl w:val="0"/>
        <w:numPr>
          <w:ilvl w:val="0"/>
          <w:numId w:val="12"/>
        </w:numPr>
        <w:overflowPunct w:val="0"/>
        <w:autoSpaceDE w:val="0"/>
        <w:autoSpaceDN w:val="0"/>
        <w:adjustRightInd w:val="0"/>
        <w:spacing w:after="0" w:line="240" w:lineRule="auto"/>
        <w:ind w:hanging="368"/>
        <w:jc w:val="both"/>
        <w:rPr>
          <w:rFonts w:ascii="Arial" w:hAnsi="Arial" w:cs="Arial"/>
        </w:rPr>
      </w:pPr>
      <w:r w:rsidRPr="00C65D45">
        <w:rPr>
          <w:rFonts w:ascii="Arial" w:hAnsi="Arial" w:cs="Arial"/>
        </w:rPr>
        <w:t xml:space="preserve">A Technical Committee, led by the A2J Programme Manager comprised of the programme’s implementing </w:t>
      </w:r>
      <w:r w:rsidR="00EF1360" w:rsidRPr="00C65D45">
        <w:rPr>
          <w:rFonts w:ascii="Arial" w:hAnsi="Arial" w:cs="Arial"/>
        </w:rPr>
        <w:t xml:space="preserve">partners’ representatives, </w:t>
      </w:r>
      <w:r w:rsidRPr="00C65D45">
        <w:rPr>
          <w:rFonts w:ascii="Arial" w:hAnsi="Arial" w:cs="Arial"/>
        </w:rPr>
        <w:t>support</w:t>
      </w:r>
      <w:r w:rsidR="00EF1360" w:rsidRPr="00C65D45">
        <w:rPr>
          <w:rFonts w:ascii="Arial" w:hAnsi="Arial" w:cs="Arial"/>
        </w:rPr>
        <w:t>ed</w:t>
      </w:r>
      <w:r w:rsidRPr="00C65D45">
        <w:rPr>
          <w:rFonts w:ascii="Arial" w:hAnsi="Arial" w:cs="Arial"/>
        </w:rPr>
        <w:t xml:space="preserve"> the process at the technical level and provide regular reports to the A2J Steering Committee. </w:t>
      </w:r>
    </w:p>
    <w:p w:rsidR="008C6976" w:rsidRPr="00C65D45" w:rsidRDefault="008C6976" w:rsidP="008C6976">
      <w:pPr>
        <w:widowControl w:val="0"/>
        <w:numPr>
          <w:ilvl w:val="0"/>
          <w:numId w:val="12"/>
        </w:numPr>
        <w:overflowPunct w:val="0"/>
        <w:autoSpaceDE w:val="0"/>
        <w:autoSpaceDN w:val="0"/>
        <w:adjustRightInd w:val="0"/>
        <w:spacing w:after="0" w:line="240" w:lineRule="auto"/>
        <w:ind w:hanging="368"/>
        <w:jc w:val="both"/>
        <w:rPr>
          <w:rFonts w:ascii="Arial" w:hAnsi="Arial" w:cs="Arial"/>
        </w:rPr>
      </w:pPr>
      <w:r w:rsidRPr="00C65D45">
        <w:rPr>
          <w:rFonts w:ascii="Arial" w:hAnsi="Arial" w:cs="Arial"/>
        </w:rPr>
        <w:t>The Chief of t</w:t>
      </w:r>
      <w:r w:rsidR="00EF1360" w:rsidRPr="00C65D45">
        <w:rPr>
          <w:rFonts w:ascii="Arial" w:hAnsi="Arial" w:cs="Arial"/>
        </w:rPr>
        <w:t xml:space="preserve">he Management Support Unit </w:t>
      </w:r>
      <w:r w:rsidRPr="00C65D45">
        <w:rPr>
          <w:rFonts w:ascii="Arial" w:hAnsi="Arial" w:cs="Arial"/>
        </w:rPr>
        <w:t>provide</w:t>
      </w:r>
      <w:r w:rsidR="00EF1360" w:rsidRPr="00C65D45">
        <w:rPr>
          <w:rFonts w:ascii="Arial" w:hAnsi="Arial" w:cs="Arial"/>
        </w:rPr>
        <w:t>d</w:t>
      </w:r>
      <w:r w:rsidRPr="00C65D45">
        <w:rPr>
          <w:rFonts w:ascii="Arial" w:hAnsi="Arial" w:cs="Arial"/>
        </w:rPr>
        <w:t xml:space="preserve"> technical oversight, quality assurance and guidance to the ev</w:t>
      </w:r>
      <w:r w:rsidR="00EF1360" w:rsidRPr="00C65D45">
        <w:rPr>
          <w:rFonts w:ascii="Arial" w:hAnsi="Arial" w:cs="Arial"/>
        </w:rPr>
        <w:t>aluation to ensure it meet</w:t>
      </w:r>
      <w:r w:rsidRPr="00C65D45">
        <w:rPr>
          <w:rFonts w:ascii="Arial" w:hAnsi="Arial" w:cs="Arial"/>
        </w:rPr>
        <w:t xml:space="preserve"> the UNEG evaluation quality criteria. </w:t>
      </w:r>
    </w:p>
    <w:p w:rsidR="008C6976" w:rsidRPr="00C65D45" w:rsidRDefault="008C6976" w:rsidP="008C6976">
      <w:pPr>
        <w:widowControl w:val="0"/>
        <w:numPr>
          <w:ilvl w:val="0"/>
          <w:numId w:val="12"/>
        </w:numPr>
        <w:overflowPunct w:val="0"/>
        <w:autoSpaceDE w:val="0"/>
        <w:autoSpaceDN w:val="0"/>
        <w:adjustRightInd w:val="0"/>
        <w:spacing w:after="0" w:line="240" w:lineRule="auto"/>
        <w:ind w:right="20" w:hanging="368"/>
        <w:jc w:val="both"/>
        <w:rPr>
          <w:rFonts w:ascii="Arial" w:hAnsi="Arial" w:cs="Arial"/>
        </w:rPr>
      </w:pPr>
      <w:r w:rsidRPr="00C65D45">
        <w:rPr>
          <w:rFonts w:ascii="Arial" w:hAnsi="Arial" w:cs="Arial"/>
        </w:rPr>
        <w:t>UNDP as the foca</w:t>
      </w:r>
      <w:r w:rsidR="00EF1360" w:rsidRPr="00C65D45">
        <w:rPr>
          <w:rFonts w:ascii="Arial" w:hAnsi="Arial" w:cs="Arial"/>
        </w:rPr>
        <w:t xml:space="preserve">l point for the evaluation </w:t>
      </w:r>
      <w:r w:rsidRPr="00C65D45">
        <w:rPr>
          <w:rFonts w:ascii="Arial" w:hAnsi="Arial" w:cs="Arial"/>
        </w:rPr>
        <w:t>facilitate</w:t>
      </w:r>
      <w:r w:rsidR="00EF1360" w:rsidRPr="00C65D45">
        <w:rPr>
          <w:rFonts w:ascii="Arial" w:hAnsi="Arial" w:cs="Arial"/>
        </w:rPr>
        <w:t>d</w:t>
      </w:r>
      <w:r w:rsidRPr="00C65D45">
        <w:rPr>
          <w:rFonts w:ascii="Arial" w:hAnsi="Arial" w:cs="Arial"/>
        </w:rPr>
        <w:t xml:space="preserve"> the logistical requirements for consultant including setting up interviews, field visits, and payments for the consultant. </w:t>
      </w:r>
    </w:p>
    <w:p w:rsidR="008C6976" w:rsidRDefault="008C6976" w:rsidP="008C6976">
      <w:pPr>
        <w:widowControl w:val="0"/>
        <w:overflowPunct w:val="0"/>
        <w:autoSpaceDE w:val="0"/>
        <w:autoSpaceDN w:val="0"/>
        <w:adjustRightInd w:val="0"/>
        <w:spacing w:after="0" w:line="240" w:lineRule="auto"/>
        <w:ind w:left="720" w:right="20"/>
        <w:jc w:val="both"/>
        <w:rPr>
          <w:rFonts w:ascii="Arial" w:hAnsi="Arial" w:cs="Arial"/>
        </w:rPr>
      </w:pPr>
    </w:p>
    <w:p w:rsidR="0074010C" w:rsidRPr="00C65D45" w:rsidRDefault="0074010C" w:rsidP="008C6976">
      <w:pPr>
        <w:widowControl w:val="0"/>
        <w:overflowPunct w:val="0"/>
        <w:autoSpaceDE w:val="0"/>
        <w:autoSpaceDN w:val="0"/>
        <w:adjustRightInd w:val="0"/>
        <w:spacing w:after="0" w:line="240" w:lineRule="auto"/>
        <w:ind w:left="720" w:right="20"/>
        <w:jc w:val="both"/>
        <w:rPr>
          <w:rFonts w:ascii="Arial" w:hAnsi="Arial" w:cs="Arial"/>
        </w:rPr>
      </w:pPr>
    </w:p>
    <w:p w:rsidR="008C6976" w:rsidRPr="00C65D45" w:rsidRDefault="008C6976" w:rsidP="008C6976">
      <w:pPr>
        <w:widowControl w:val="0"/>
        <w:autoSpaceDE w:val="0"/>
        <w:autoSpaceDN w:val="0"/>
        <w:adjustRightInd w:val="0"/>
        <w:spacing w:after="0" w:line="240" w:lineRule="auto"/>
        <w:jc w:val="both"/>
        <w:rPr>
          <w:rFonts w:ascii="Arial" w:hAnsi="Arial" w:cs="Arial"/>
        </w:rPr>
      </w:pPr>
      <w:r w:rsidRPr="00C65D45">
        <w:rPr>
          <w:rFonts w:ascii="Arial" w:hAnsi="Arial" w:cs="Arial"/>
        </w:rPr>
        <w:t>Comments from the Steering</w:t>
      </w:r>
      <w:r w:rsidR="00EF1360" w:rsidRPr="00C65D45">
        <w:rPr>
          <w:rFonts w:ascii="Arial" w:hAnsi="Arial" w:cs="Arial"/>
        </w:rPr>
        <w:t xml:space="preserve"> Committee and stakeholders were</w:t>
      </w:r>
      <w:r w:rsidRPr="00C65D45">
        <w:rPr>
          <w:rFonts w:ascii="Arial" w:hAnsi="Arial" w:cs="Arial"/>
        </w:rPr>
        <w:t xml:space="preserve"> to be provided within 5 days after receiving t</w:t>
      </w:r>
      <w:r w:rsidR="00EF1360" w:rsidRPr="00C65D45">
        <w:rPr>
          <w:rFonts w:ascii="Arial" w:hAnsi="Arial" w:cs="Arial"/>
        </w:rPr>
        <w:t>he Draft Report. The draft report was to</w:t>
      </w:r>
      <w:r w:rsidRPr="00C65D45">
        <w:rPr>
          <w:rFonts w:ascii="Arial" w:hAnsi="Arial" w:cs="Arial"/>
        </w:rPr>
        <w:t xml:space="preserve"> be reviewed to </w:t>
      </w:r>
      <w:r w:rsidR="00EF1360" w:rsidRPr="00C65D45">
        <w:rPr>
          <w:rFonts w:ascii="Arial" w:hAnsi="Arial" w:cs="Arial"/>
        </w:rPr>
        <w:t>ensure that the evaluation met</w:t>
      </w:r>
      <w:r w:rsidRPr="00C65D45">
        <w:rPr>
          <w:rFonts w:ascii="Arial" w:hAnsi="Arial" w:cs="Arial"/>
        </w:rPr>
        <w:t xml:space="preserve"> the required q</w:t>
      </w:r>
      <w:r w:rsidR="00EF1360" w:rsidRPr="00C65D45">
        <w:rPr>
          <w:rFonts w:ascii="Arial" w:hAnsi="Arial" w:cs="Arial"/>
        </w:rPr>
        <w:t>uality criteria. The final report was to</w:t>
      </w:r>
      <w:r w:rsidRPr="00C65D45">
        <w:rPr>
          <w:rFonts w:ascii="Arial" w:hAnsi="Arial" w:cs="Arial"/>
        </w:rPr>
        <w:t xml:space="preserve"> be finalized within </w:t>
      </w:r>
      <w:r w:rsidR="00EF1360" w:rsidRPr="00C65D45">
        <w:rPr>
          <w:rFonts w:ascii="Arial" w:hAnsi="Arial" w:cs="Arial"/>
        </w:rPr>
        <w:t xml:space="preserve">5 days after submission of a consolidated version of </w:t>
      </w:r>
      <w:r w:rsidRPr="00C65D45">
        <w:rPr>
          <w:rFonts w:ascii="Arial" w:hAnsi="Arial" w:cs="Arial"/>
        </w:rPr>
        <w:t>final comments</w:t>
      </w:r>
      <w:r w:rsidR="00EF1360" w:rsidRPr="00C65D45">
        <w:rPr>
          <w:rFonts w:ascii="Arial" w:hAnsi="Arial" w:cs="Arial"/>
        </w:rPr>
        <w:t xml:space="preserve"> on the draft final report</w:t>
      </w:r>
      <w:r w:rsidRPr="00C65D45">
        <w:rPr>
          <w:rFonts w:ascii="Arial" w:hAnsi="Arial" w:cs="Arial"/>
        </w:rPr>
        <w:t xml:space="preserve">; </w:t>
      </w:r>
      <w:r w:rsidR="00EF1360" w:rsidRPr="00C65D45">
        <w:rPr>
          <w:rFonts w:ascii="Arial" w:hAnsi="Arial" w:cs="Arial"/>
        </w:rPr>
        <w:t>to</w:t>
      </w:r>
      <w:r w:rsidRPr="00C65D45">
        <w:rPr>
          <w:rFonts w:ascii="Arial" w:hAnsi="Arial" w:cs="Arial"/>
        </w:rPr>
        <w:t xml:space="preserve"> subsequently be submitted through the UNDP Country Director to the A2J Programme Steering Committee for final validation. </w:t>
      </w:r>
    </w:p>
    <w:p w:rsidR="008C6976" w:rsidRDefault="008C6976" w:rsidP="008C6976">
      <w:pPr>
        <w:widowControl w:val="0"/>
        <w:overflowPunct w:val="0"/>
        <w:autoSpaceDE w:val="0"/>
        <w:autoSpaceDN w:val="0"/>
        <w:adjustRightInd w:val="0"/>
        <w:spacing w:after="0" w:line="240" w:lineRule="auto"/>
        <w:ind w:right="20"/>
        <w:jc w:val="both"/>
        <w:rPr>
          <w:rFonts w:ascii="Arial" w:hAnsi="Arial" w:cs="Arial"/>
        </w:rPr>
      </w:pPr>
    </w:p>
    <w:p w:rsidR="0074010C" w:rsidRPr="00C65D45" w:rsidRDefault="0074010C" w:rsidP="008C6976">
      <w:pPr>
        <w:widowControl w:val="0"/>
        <w:overflowPunct w:val="0"/>
        <w:autoSpaceDE w:val="0"/>
        <w:autoSpaceDN w:val="0"/>
        <w:adjustRightInd w:val="0"/>
        <w:spacing w:after="0" w:line="240" w:lineRule="auto"/>
        <w:ind w:right="20"/>
        <w:jc w:val="both"/>
        <w:rPr>
          <w:rFonts w:ascii="Arial" w:hAnsi="Arial" w:cs="Arial"/>
        </w:rPr>
      </w:pPr>
    </w:p>
    <w:p w:rsidR="008C6976" w:rsidRPr="00C65D45" w:rsidRDefault="008C6976" w:rsidP="008C6976">
      <w:pPr>
        <w:widowControl w:val="0"/>
        <w:autoSpaceDE w:val="0"/>
        <w:autoSpaceDN w:val="0"/>
        <w:adjustRightInd w:val="0"/>
        <w:spacing w:after="0" w:line="240" w:lineRule="auto"/>
        <w:rPr>
          <w:rFonts w:ascii="Arial" w:hAnsi="Arial" w:cs="Arial"/>
          <w:b/>
        </w:rPr>
      </w:pPr>
      <w:r w:rsidRPr="00C65D45">
        <w:rPr>
          <w:rFonts w:ascii="Arial" w:hAnsi="Arial" w:cs="Arial"/>
        </w:rPr>
        <w:t>The followin</w:t>
      </w:r>
      <w:r w:rsidR="00EF1360" w:rsidRPr="00C65D45">
        <w:rPr>
          <w:rFonts w:ascii="Arial" w:hAnsi="Arial" w:cs="Arial"/>
        </w:rPr>
        <w:t>g MTR implementation schedule was initially</w:t>
      </w:r>
      <w:r w:rsidRPr="00C65D45">
        <w:rPr>
          <w:rFonts w:ascii="Arial" w:hAnsi="Arial" w:cs="Arial"/>
        </w:rPr>
        <w:t xml:space="preserve"> suggested:</w:t>
      </w:r>
    </w:p>
    <w:p w:rsidR="008C6976" w:rsidRPr="00C65D45" w:rsidRDefault="008C6976" w:rsidP="008C6976">
      <w:pPr>
        <w:widowControl w:val="0"/>
        <w:autoSpaceDE w:val="0"/>
        <w:autoSpaceDN w:val="0"/>
        <w:adjustRightInd w:val="0"/>
        <w:spacing w:after="0" w:line="240" w:lineRule="auto"/>
        <w:rPr>
          <w:rFonts w:ascii="Arial" w:hAnsi="Arial" w:cs="Arial"/>
        </w:rPr>
      </w:pPr>
    </w:p>
    <w:tbl>
      <w:tblPr>
        <w:tblW w:w="0" w:type="auto"/>
        <w:tblInd w:w="10" w:type="dxa"/>
        <w:tblLayout w:type="fixed"/>
        <w:tblCellMar>
          <w:left w:w="0" w:type="dxa"/>
          <w:right w:w="0" w:type="dxa"/>
        </w:tblCellMar>
        <w:tblLook w:val="0000" w:firstRow="0" w:lastRow="0" w:firstColumn="0" w:lastColumn="0" w:noHBand="0" w:noVBand="0"/>
      </w:tblPr>
      <w:tblGrid>
        <w:gridCol w:w="4590"/>
        <w:gridCol w:w="2700"/>
        <w:gridCol w:w="2290"/>
        <w:gridCol w:w="30"/>
      </w:tblGrid>
      <w:tr w:rsidR="008C6976" w:rsidRPr="00C65D45" w:rsidTr="004378A4">
        <w:trPr>
          <w:trHeight w:val="280"/>
        </w:trPr>
        <w:tc>
          <w:tcPr>
            <w:tcW w:w="4590" w:type="dxa"/>
            <w:tcBorders>
              <w:top w:val="single" w:sz="8" w:space="0" w:color="auto"/>
              <w:left w:val="single" w:sz="8" w:space="0" w:color="auto"/>
              <w:bottom w:val="single" w:sz="4" w:space="0" w:color="auto"/>
              <w:right w:val="single" w:sz="8" w:space="0" w:color="auto"/>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r w:rsidRPr="00C65D45">
              <w:rPr>
                <w:rFonts w:ascii="Arial" w:hAnsi="Arial" w:cs="Arial"/>
                <w:b/>
                <w:bCs/>
              </w:rPr>
              <w:t>Activity</w:t>
            </w:r>
          </w:p>
        </w:tc>
        <w:tc>
          <w:tcPr>
            <w:tcW w:w="2700" w:type="dxa"/>
            <w:tcBorders>
              <w:top w:val="single" w:sz="8" w:space="0" w:color="auto"/>
              <w:left w:val="nil"/>
              <w:bottom w:val="single" w:sz="4" w:space="0" w:color="auto"/>
              <w:right w:val="single" w:sz="8" w:space="0" w:color="auto"/>
            </w:tcBorders>
            <w:vAlign w:val="bottom"/>
          </w:tcPr>
          <w:p w:rsidR="008C6976" w:rsidRPr="00C65D45" w:rsidRDefault="008C6976" w:rsidP="004378A4">
            <w:pPr>
              <w:widowControl w:val="0"/>
              <w:autoSpaceDE w:val="0"/>
              <w:autoSpaceDN w:val="0"/>
              <w:adjustRightInd w:val="0"/>
              <w:spacing w:after="0" w:line="240" w:lineRule="auto"/>
              <w:ind w:left="100"/>
              <w:rPr>
                <w:rFonts w:ascii="Arial" w:hAnsi="Arial" w:cs="Arial"/>
              </w:rPr>
            </w:pPr>
            <w:r w:rsidRPr="00C65D45">
              <w:rPr>
                <w:rFonts w:ascii="Arial" w:hAnsi="Arial" w:cs="Arial"/>
                <w:b/>
                <w:bCs/>
              </w:rPr>
              <w:t>Deliverable</w:t>
            </w:r>
          </w:p>
        </w:tc>
        <w:tc>
          <w:tcPr>
            <w:tcW w:w="2290" w:type="dxa"/>
            <w:tcBorders>
              <w:top w:val="single" w:sz="8" w:space="0" w:color="auto"/>
              <w:left w:val="nil"/>
              <w:bottom w:val="single" w:sz="4" w:space="0" w:color="auto"/>
              <w:right w:val="single" w:sz="8" w:space="0" w:color="auto"/>
            </w:tcBorders>
            <w:vAlign w:val="bottom"/>
          </w:tcPr>
          <w:p w:rsidR="008C6976" w:rsidRPr="00C65D45" w:rsidRDefault="008C6976" w:rsidP="004378A4">
            <w:pPr>
              <w:widowControl w:val="0"/>
              <w:autoSpaceDE w:val="0"/>
              <w:autoSpaceDN w:val="0"/>
              <w:adjustRightInd w:val="0"/>
              <w:spacing w:after="0" w:line="240" w:lineRule="auto"/>
              <w:ind w:left="100"/>
              <w:rPr>
                <w:rFonts w:ascii="Arial" w:hAnsi="Arial" w:cs="Arial"/>
              </w:rPr>
            </w:pPr>
            <w:r w:rsidRPr="00C65D45">
              <w:rPr>
                <w:rFonts w:ascii="Arial" w:hAnsi="Arial" w:cs="Arial"/>
                <w:b/>
                <w:bCs/>
              </w:rPr>
              <w:t>Time allocated</w:t>
            </w:r>
          </w:p>
        </w:tc>
        <w:tc>
          <w:tcPr>
            <w:tcW w:w="30" w:type="dxa"/>
            <w:tcBorders>
              <w:top w:val="nil"/>
              <w:left w:val="nil"/>
              <w:bottom w:val="nil"/>
              <w:right w:val="nil"/>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r>
      <w:tr w:rsidR="008C6976" w:rsidRPr="00C65D45" w:rsidTr="004378A4">
        <w:trPr>
          <w:trHeight w:val="280"/>
        </w:trPr>
        <w:tc>
          <w:tcPr>
            <w:tcW w:w="4590" w:type="dxa"/>
            <w:tcBorders>
              <w:top w:val="single" w:sz="8" w:space="0" w:color="auto"/>
              <w:left w:val="single" w:sz="8" w:space="0" w:color="auto"/>
              <w:bottom w:val="single" w:sz="4" w:space="0" w:color="auto"/>
              <w:right w:val="single" w:sz="8" w:space="0" w:color="auto"/>
            </w:tcBorders>
            <w:shd w:val="clear" w:color="auto" w:fill="EEECE1" w:themeFill="background2"/>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r w:rsidRPr="00C65D45">
              <w:rPr>
                <w:rFonts w:ascii="Arial" w:hAnsi="Arial" w:cs="Arial"/>
              </w:rPr>
              <w:t xml:space="preserve">  Evaluation design, methodology and detailed</w:t>
            </w:r>
          </w:p>
          <w:p w:rsidR="008C6976" w:rsidRPr="00C65D45" w:rsidRDefault="008C6976" w:rsidP="004378A4">
            <w:pPr>
              <w:widowControl w:val="0"/>
              <w:autoSpaceDE w:val="0"/>
              <w:autoSpaceDN w:val="0"/>
              <w:adjustRightInd w:val="0"/>
              <w:spacing w:after="0" w:line="240" w:lineRule="auto"/>
              <w:rPr>
                <w:rFonts w:ascii="Arial" w:hAnsi="Arial" w:cs="Arial"/>
              </w:rPr>
            </w:pPr>
            <w:r w:rsidRPr="00C65D45">
              <w:rPr>
                <w:rFonts w:ascii="Arial" w:hAnsi="Arial" w:cs="Arial"/>
              </w:rPr>
              <w:t xml:space="preserve">  work plan (Days 1-3)</w:t>
            </w:r>
          </w:p>
          <w:p w:rsidR="008C6976" w:rsidRPr="00C65D45" w:rsidRDefault="008C6976" w:rsidP="004378A4">
            <w:pPr>
              <w:widowControl w:val="0"/>
              <w:autoSpaceDE w:val="0"/>
              <w:autoSpaceDN w:val="0"/>
              <w:adjustRightInd w:val="0"/>
              <w:spacing w:after="0" w:line="240" w:lineRule="auto"/>
              <w:rPr>
                <w:rFonts w:ascii="Arial" w:hAnsi="Arial" w:cs="Arial"/>
              </w:rPr>
            </w:pPr>
          </w:p>
        </w:tc>
        <w:tc>
          <w:tcPr>
            <w:tcW w:w="2700" w:type="dxa"/>
            <w:tcBorders>
              <w:top w:val="single" w:sz="8" w:space="0" w:color="auto"/>
              <w:left w:val="nil"/>
              <w:bottom w:val="single" w:sz="4" w:space="0" w:color="auto"/>
              <w:right w:val="single" w:sz="8" w:space="0" w:color="auto"/>
            </w:tcBorders>
            <w:shd w:val="clear" w:color="auto" w:fill="EEECE1" w:themeFill="background2"/>
            <w:vAlign w:val="center"/>
          </w:tcPr>
          <w:p w:rsidR="008C6976" w:rsidRPr="00C65D45" w:rsidRDefault="008C6976" w:rsidP="004378A4">
            <w:pPr>
              <w:widowControl w:val="0"/>
              <w:autoSpaceDE w:val="0"/>
              <w:autoSpaceDN w:val="0"/>
              <w:adjustRightInd w:val="0"/>
              <w:spacing w:after="0" w:line="240" w:lineRule="auto"/>
              <w:ind w:left="100"/>
              <w:rPr>
                <w:rFonts w:ascii="Arial" w:hAnsi="Arial" w:cs="Arial"/>
                <w:bCs/>
                <w:i/>
              </w:rPr>
            </w:pPr>
            <w:r w:rsidRPr="00C65D45">
              <w:rPr>
                <w:rFonts w:ascii="Arial" w:hAnsi="Arial" w:cs="Arial"/>
                <w:bCs/>
                <w:i/>
              </w:rPr>
              <w:t>Inception report</w:t>
            </w:r>
          </w:p>
        </w:tc>
        <w:tc>
          <w:tcPr>
            <w:tcW w:w="2290" w:type="dxa"/>
            <w:tcBorders>
              <w:top w:val="single" w:sz="8" w:space="0" w:color="auto"/>
              <w:left w:val="nil"/>
              <w:bottom w:val="single" w:sz="4" w:space="0" w:color="auto"/>
              <w:right w:val="single" w:sz="8" w:space="0" w:color="auto"/>
            </w:tcBorders>
            <w:shd w:val="clear" w:color="auto" w:fill="EEECE1" w:themeFill="background2"/>
            <w:vAlign w:val="center"/>
          </w:tcPr>
          <w:p w:rsidR="008C6976" w:rsidRPr="00C65D45" w:rsidRDefault="008C6976" w:rsidP="004378A4">
            <w:pPr>
              <w:widowControl w:val="0"/>
              <w:autoSpaceDE w:val="0"/>
              <w:autoSpaceDN w:val="0"/>
              <w:adjustRightInd w:val="0"/>
              <w:spacing w:after="0" w:line="240" w:lineRule="auto"/>
              <w:rPr>
                <w:rFonts w:ascii="Arial" w:hAnsi="Arial" w:cs="Arial"/>
                <w:bCs/>
                <w:i/>
              </w:rPr>
            </w:pPr>
            <w:r w:rsidRPr="00C65D45">
              <w:rPr>
                <w:rFonts w:ascii="Arial" w:hAnsi="Arial" w:cs="Arial"/>
                <w:bCs/>
                <w:i/>
              </w:rPr>
              <w:t xml:space="preserve">  3 days (home-based/</w:t>
            </w:r>
          </w:p>
          <w:p w:rsidR="008C6976" w:rsidRPr="00C65D45" w:rsidRDefault="008C6976" w:rsidP="004378A4">
            <w:pPr>
              <w:widowControl w:val="0"/>
              <w:autoSpaceDE w:val="0"/>
              <w:autoSpaceDN w:val="0"/>
              <w:adjustRightInd w:val="0"/>
              <w:spacing w:after="0" w:line="240" w:lineRule="auto"/>
              <w:rPr>
                <w:rFonts w:ascii="Arial" w:hAnsi="Arial" w:cs="Arial"/>
                <w:bCs/>
                <w:i/>
              </w:rPr>
            </w:pPr>
            <w:r w:rsidRPr="00C65D45">
              <w:rPr>
                <w:rFonts w:ascii="Arial" w:hAnsi="Arial" w:cs="Arial"/>
                <w:bCs/>
                <w:i/>
              </w:rPr>
              <w:t xml:space="preserve">  outside  Rwanda)</w:t>
            </w:r>
          </w:p>
        </w:tc>
        <w:tc>
          <w:tcPr>
            <w:tcW w:w="30" w:type="dxa"/>
            <w:tcBorders>
              <w:top w:val="nil"/>
              <w:left w:val="nil"/>
              <w:bottom w:val="nil"/>
              <w:right w:val="nil"/>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r>
      <w:tr w:rsidR="008C6976" w:rsidRPr="00C65D45" w:rsidTr="004378A4">
        <w:trPr>
          <w:trHeight w:val="260"/>
        </w:trPr>
        <w:tc>
          <w:tcPr>
            <w:tcW w:w="4590" w:type="dxa"/>
            <w:tcBorders>
              <w:top w:val="nil"/>
              <w:left w:val="single" w:sz="8" w:space="0" w:color="auto"/>
              <w:bottom w:val="single" w:sz="4" w:space="0" w:color="auto"/>
              <w:right w:val="single" w:sz="8" w:space="0" w:color="auto"/>
            </w:tcBorders>
            <w:vAlign w:val="bottom"/>
          </w:tcPr>
          <w:p w:rsidR="008C6976" w:rsidRPr="00C65D45" w:rsidRDefault="008C6976" w:rsidP="004378A4">
            <w:pPr>
              <w:widowControl w:val="0"/>
              <w:autoSpaceDE w:val="0"/>
              <w:autoSpaceDN w:val="0"/>
              <w:adjustRightInd w:val="0"/>
              <w:spacing w:after="0" w:line="240" w:lineRule="auto"/>
              <w:ind w:left="100"/>
              <w:rPr>
                <w:rFonts w:ascii="Arial" w:hAnsi="Arial" w:cs="Arial"/>
              </w:rPr>
            </w:pPr>
            <w:r w:rsidRPr="00C65D45">
              <w:rPr>
                <w:rFonts w:ascii="Arial" w:hAnsi="Arial" w:cs="Arial"/>
              </w:rPr>
              <w:t>Inception Meeting Initial briefing (Day 4)</w:t>
            </w:r>
          </w:p>
          <w:p w:rsidR="008C6976" w:rsidRPr="00C65D45" w:rsidRDefault="008C6976" w:rsidP="004378A4">
            <w:pPr>
              <w:widowControl w:val="0"/>
              <w:autoSpaceDE w:val="0"/>
              <w:autoSpaceDN w:val="0"/>
              <w:adjustRightInd w:val="0"/>
              <w:spacing w:after="0" w:line="240" w:lineRule="auto"/>
              <w:ind w:left="100"/>
              <w:rPr>
                <w:rFonts w:ascii="Arial" w:hAnsi="Arial" w:cs="Arial"/>
              </w:rPr>
            </w:pPr>
          </w:p>
        </w:tc>
        <w:tc>
          <w:tcPr>
            <w:tcW w:w="2700" w:type="dxa"/>
            <w:vMerge w:val="restart"/>
            <w:tcBorders>
              <w:top w:val="nil"/>
              <w:left w:val="nil"/>
              <w:right w:val="single" w:sz="8" w:space="0" w:color="auto"/>
            </w:tcBorders>
            <w:vAlign w:val="center"/>
          </w:tcPr>
          <w:p w:rsidR="008C6976" w:rsidRPr="00C65D45" w:rsidRDefault="008C6976" w:rsidP="004378A4">
            <w:pPr>
              <w:widowControl w:val="0"/>
              <w:autoSpaceDE w:val="0"/>
              <w:autoSpaceDN w:val="0"/>
              <w:adjustRightInd w:val="0"/>
              <w:spacing w:after="0" w:line="240" w:lineRule="auto"/>
              <w:ind w:left="100"/>
              <w:rPr>
                <w:rFonts w:ascii="Arial" w:hAnsi="Arial" w:cs="Arial"/>
                <w:i/>
              </w:rPr>
            </w:pPr>
            <w:r w:rsidRPr="00C65D45">
              <w:rPr>
                <w:rFonts w:ascii="Arial" w:hAnsi="Arial" w:cs="Arial"/>
                <w:bCs/>
                <w:i/>
              </w:rPr>
              <w:t>Draft mid-term evaluation report</w:t>
            </w:r>
          </w:p>
        </w:tc>
        <w:tc>
          <w:tcPr>
            <w:tcW w:w="2290" w:type="dxa"/>
            <w:vMerge w:val="restart"/>
            <w:tcBorders>
              <w:top w:val="nil"/>
              <w:left w:val="nil"/>
              <w:right w:val="single" w:sz="8" w:space="0" w:color="auto"/>
            </w:tcBorders>
            <w:vAlign w:val="center"/>
          </w:tcPr>
          <w:p w:rsidR="008C6976" w:rsidRPr="00C65D45" w:rsidRDefault="008C6976" w:rsidP="004378A4">
            <w:pPr>
              <w:widowControl w:val="0"/>
              <w:autoSpaceDE w:val="0"/>
              <w:autoSpaceDN w:val="0"/>
              <w:adjustRightInd w:val="0"/>
              <w:spacing w:after="0" w:line="240" w:lineRule="auto"/>
              <w:ind w:left="100"/>
              <w:rPr>
                <w:rFonts w:ascii="Arial" w:hAnsi="Arial" w:cs="Arial"/>
                <w:bCs/>
                <w:i/>
              </w:rPr>
            </w:pPr>
          </w:p>
          <w:p w:rsidR="008C6976" w:rsidRPr="00C65D45" w:rsidRDefault="008C6976" w:rsidP="004378A4">
            <w:pPr>
              <w:widowControl w:val="0"/>
              <w:autoSpaceDE w:val="0"/>
              <w:autoSpaceDN w:val="0"/>
              <w:adjustRightInd w:val="0"/>
              <w:spacing w:after="0" w:line="240" w:lineRule="auto"/>
              <w:ind w:left="100"/>
              <w:rPr>
                <w:rFonts w:ascii="Arial" w:hAnsi="Arial" w:cs="Arial"/>
                <w:bCs/>
                <w:i/>
              </w:rPr>
            </w:pPr>
          </w:p>
          <w:p w:rsidR="008C6976" w:rsidRPr="00C65D45" w:rsidRDefault="008C6976" w:rsidP="004378A4">
            <w:pPr>
              <w:widowControl w:val="0"/>
              <w:autoSpaceDE w:val="0"/>
              <w:autoSpaceDN w:val="0"/>
              <w:adjustRightInd w:val="0"/>
              <w:spacing w:after="0" w:line="240" w:lineRule="auto"/>
              <w:ind w:left="100"/>
              <w:rPr>
                <w:rFonts w:ascii="Arial" w:hAnsi="Arial" w:cs="Arial"/>
                <w:bCs/>
                <w:i/>
              </w:rPr>
            </w:pPr>
            <w:r w:rsidRPr="00C65D45">
              <w:rPr>
                <w:rFonts w:ascii="Arial" w:hAnsi="Arial" w:cs="Arial"/>
                <w:bCs/>
                <w:i/>
              </w:rPr>
              <w:t>12 days (Rwanda-based)</w:t>
            </w:r>
          </w:p>
        </w:tc>
        <w:tc>
          <w:tcPr>
            <w:tcW w:w="30" w:type="dxa"/>
            <w:tcBorders>
              <w:top w:val="nil"/>
              <w:left w:val="nil"/>
              <w:bottom w:val="single" w:sz="4" w:space="0" w:color="auto"/>
              <w:right w:val="nil"/>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r>
      <w:tr w:rsidR="008C6976" w:rsidRPr="00C65D45" w:rsidTr="00EF1360">
        <w:trPr>
          <w:trHeight w:val="260"/>
        </w:trPr>
        <w:tc>
          <w:tcPr>
            <w:tcW w:w="4590" w:type="dxa"/>
            <w:tcBorders>
              <w:top w:val="single" w:sz="4" w:space="0" w:color="auto"/>
              <w:left w:val="single" w:sz="8" w:space="0" w:color="auto"/>
              <w:bottom w:val="nil"/>
              <w:right w:val="single" w:sz="8" w:space="0" w:color="auto"/>
            </w:tcBorders>
          </w:tcPr>
          <w:p w:rsidR="008C6976" w:rsidRPr="00C65D45" w:rsidRDefault="00C65D45" w:rsidP="00EF1360">
            <w:pPr>
              <w:widowControl w:val="0"/>
              <w:autoSpaceDE w:val="0"/>
              <w:autoSpaceDN w:val="0"/>
              <w:adjustRightInd w:val="0"/>
              <w:spacing w:after="0" w:line="240" w:lineRule="auto"/>
              <w:ind w:left="100"/>
              <w:rPr>
                <w:rFonts w:ascii="Arial" w:hAnsi="Arial" w:cs="Arial"/>
              </w:rPr>
            </w:pPr>
            <w:r w:rsidRPr="00C65D45">
              <w:rPr>
                <w:rFonts w:ascii="Arial" w:hAnsi="Arial" w:cs="Arial"/>
              </w:rPr>
              <w:t>-</w:t>
            </w:r>
            <w:r w:rsidR="008C6976" w:rsidRPr="00C65D45">
              <w:rPr>
                <w:rFonts w:ascii="Arial" w:hAnsi="Arial" w:cs="Arial"/>
              </w:rPr>
              <w:t>Documents review and stakeholder</w:t>
            </w:r>
            <w:r w:rsidR="00EF1360" w:rsidRPr="00C65D45">
              <w:rPr>
                <w:rFonts w:ascii="Arial" w:hAnsi="Arial" w:cs="Arial"/>
              </w:rPr>
              <w:t xml:space="preserve"> consultations/IP visits (specific calendar of</w:t>
            </w:r>
          </w:p>
        </w:tc>
        <w:tc>
          <w:tcPr>
            <w:tcW w:w="2700" w:type="dxa"/>
            <w:vMerge/>
            <w:tcBorders>
              <w:left w:val="nil"/>
              <w:right w:val="single" w:sz="8" w:space="0" w:color="auto"/>
            </w:tcBorders>
            <w:vAlign w:val="center"/>
          </w:tcPr>
          <w:p w:rsidR="008C6976" w:rsidRPr="00C65D45" w:rsidRDefault="008C6976" w:rsidP="004378A4">
            <w:pPr>
              <w:widowControl w:val="0"/>
              <w:autoSpaceDE w:val="0"/>
              <w:autoSpaceDN w:val="0"/>
              <w:adjustRightInd w:val="0"/>
              <w:spacing w:after="0" w:line="240" w:lineRule="auto"/>
              <w:ind w:left="100"/>
              <w:rPr>
                <w:rFonts w:ascii="Arial" w:hAnsi="Arial" w:cs="Arial"/>
                <w:i/>
              </w:rPr>
            </w:pPr>
          </w:p>
        </w:tc>
        <w:tc>
          <w:tcPr>
            <w:tcW w:w="2290" w:type="dxa"/>
            <w:vMerge/>
            <w:tcBorders>
              <w:left w:val="nil"/>
              <w:bottom w:val="nil"/>
              <w:right w:val="single" w:sz="8" w:space="0" w:color="auto"/>
            </w:tcBorders>
            <w:vAlign w:val="center"/>
          </w:tcPr>
          <w:p w:rsidR="008C6976" w:rsidRPr="00C65D45" w:rsidRDefault="008C6976" w:rsidP="004378A4">
            <w:pPr>
              <w:widowControl w:val="0"/>
              <w:autoSpaceDE w:val="0"/>
              <w:autoSpaceDN w:val="0"/>
              <w:adjustRightInd w:val="0"/>
              <w:spacing w:after="0" w:line="240" w:lineRule="auto"/>
              <w:ind w:left="100"/>
              <w:rPr>
                <w:rFonts w:ascii="Arial" w:hAnsi="Arial" w:cs="Arial"/>
                <w:i/>
              </w:rPr>
            </w:pPr>
          </w:p>
        </w:tc>
        <w:tc>
          <w:tcPr>
            <w:tcW w:w="30" w:type="dxa"/>
            <w:tcBorders>
              <w:top w:val="single" w:sz="4" w:space="0" w:color="auto"/>
              <w:left w:val="nil"/>
              <w:bottom w:val="nil"/>
              <w:right w:val="nil"/>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r>
      <w:tr w:rsidR="008C6976" w:rsidRPr="00C65D45" w:rsidTr="004378A4">
        <w:trPr>
          <w:trHeight w:val="293"/>
        </w:trPr>
        <w:tc>
          <w:tcPr>
            <w:tcW w:w="4590" w:type="dxa"/>
            <w:tcBorders>
              <w:top w:val="nil"/>
              <w:left w:val="single" w:sz="8" w:space="0" w:color="auto"/>
              <w:bottom w:val="nil"/>
              <w:right w:val="single" w:sz="8" w:space="0" w:color="auto"/>
            </w:tcBorders>
            <w:vAlign w:val="bottom"/>
          </w:tcPr>
          <w:p w:rsidR="008C6976" w:rsidRPr="00C65D45" w:rsidRDefault="008C6976" w:rsidP="004378A4">
            <w:pPr>
              <w:widowControl w:val="0"/>
              <w:autoSpaceDE w:val="0"/>
              <w:autoSpaceDN w:val="0"/>
              <w:adjustRightInd w:val="0"/>
              <w:spacing w:after="0" w:line="240" w:lineRule="auto"/>
              <w:ind w:left="100"/>
              <w:rPr>
                <w:rFonts w:ascii="Arial" w:hAnsi="Arial" w:cs="Arial"/>
              </w:rPr>
            </w:pPr>
            <w:r w:rsidRPr="00C65D45">
              <w:rPr>
                <w:rFonts w:ascii="Arial" w:hAnsi="Arial" w:cs="Arial"/>
              </w:rPr>
              <w:t>possible meetings to be developed together with UNDP during first 3 days of stay in Rwanda); continuous iterative data collation, preliminary triangulation and analysis  (Days 5-12)</w:t>
            </w:r>
          </w:p>
        </w:tc>
        <w:tc>
          <w:tcPr>
            <w:tcW w:w="2700" w:type="dxa"/>
            <w:vMerge/>
            <w:tcBorders>
              <w:left w:val="nil"/>
              <w:right w:val="single" w:sz="8" w:space="0" w:color="auto"/>
            </w:tcBorders>
            <w:vAlign w:val="center"/>
          </w:tcPr>
          <w:p w:rsidR="008C6976" w:rsidRPr="00C65D45" w:rsidRDefault="008C6976" w:rsidP="004378A4">
            <w:pPr>
              <w:widowControl w:val="0"/>
              <w:autoSpaceDE w:val="0"/>
              <w:autoSpaceDN w:val="0"/>
              <w:adjustRightInd w:val="0"/>
              <w:spacing w:after="0" w:line="240" w:lineRule="auto"/>
              <w:ind w:left="100"/>
              <w:rPr>
                <w:rFonts w:ascii="Arial" w:hAnsi="Arial" w:cs="Arial"/>
                <w:i/>
              </w:rPr>
            </w:pPr>
          </w:p>
        </w:tc>
        <w:tc>
          <w:tcPr>
            <w:tcW w:w="2290" w:type="dxa"/>
            <w:tcBorders>
              <w:top w:val="nil"/>
              <w:left w:val="nil"/>
              <w:bottom w:val="nil"/>
              <w:right w:val="single" w:sz="8" w:space="0" w:color="auto"/>
            </w:tcBorders>
            <w:vAlign w:val="center"/>
          </w:tcPr>
          <w:p w:rsidR="008C6976" w:rsidRPr="00C65D45" w:rsidRDefault="008C6976" w:rsidP="004378A4">
            <w:pPr>
              <w:widowControl w:val="0"/>
              <w:autoSpaceDE w:val="0"/>
              <w:autoSpaceDN w:val="0"/>
              <w:adjustRightInd w:val="0"/>
              <w:spacing w:after="0" w:line="240" w:lineRule="auto"/>
              <w:rPr>
                <w:rFonts w:ascii="Arial" w:hAnsi="Arial" w:cs="Arial"/>
                <w:i/>
              </w:rPr>
            </w:pPr>
          </w:p>
        </w:tc>
        <w:tc>
          <w:tcPr>
            <w:tcW w:w="30" w:type="dxa"/>
            <w:tcBorders>
              <w:top w:val="nil"/>
              <w:left w:val="nil"/>
              <w:bottom w:val="nil"/>
              <w:right w:val="nil"/>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r>
      <w:tr w:rsidR="008C6976" w:rsidRPr="00C65D45" w:rsidTr="004378A4">
        <w:trPr>
          <w:trHeight w:val="260"/>
        </w:trPr>
        <w:tc>
          <w:tcPr>
            <w:tcW w:w="4590" w:type="dxa"/>
            <w:tcBorders>
              <w:top w:val="nil"/>
              <w:left w:val="single" w:sz="8" w:space="0" w:color="auto"/>
              <w:bottom w:val="nil"/>
              <w:right w:val="single" w:sz="8" w:space="0" w:color="auto"/>
            </w:tcBorders>
            <w:vAlign w:val="bottom"/>
          </w:tcPr>
          <w:p w:rsidR="00C65D45" w:rsidRPr="00C65D45" w:rsidRDefault="00C65D45" w:rsidP="00C65D45">
            <w:pPr>
              <w:widowControl w:val="0"/>
              <w:autoSpaceDE w:val="0"/>
              <w:autoSpaceDN w:val="0"/>
              <w:adjustRightInd w:val="0"/>
              <w:spacing w:after="0" w:line="240" w:lineRule="auto"/>
              <w:ind w:left="100"/>
              <w:rPr>
                <w:rFonts w:ascii="Arial" w:hAnsi="Arial" w:cs="Arial"/>
              </w:rPr>
            </w:pPr>
          </w:p>
          <w:p w:rsidR="008C6976" w:rsidRPr="00C65D45" w:rsidRDefault="00C65D45" w:rsidP="00C65D45">
            <w:pPr>
              <w:widowControl w:val="0"/>
              <w:autoSpaceDE w:val="0"/>
              <w:autoSpaceDN w:val="0"/>
              <w:adjustRightInd w:val="0"/>
              <w:spacing w:after="0" w:line="240" w:lineRule="auto"/>
              <w:ind w:left="100"/>
              <w:rPr>
                <w:rFonts w:ascii="Arial" w:hAnsi="Arial" w:cs="Arial"/>
              </w:rPr>
            </w:pPr>
            <w:r w:rsidRPr="00C65D45">
              <w:rPr>
                <w:rFonts w:ascii="Arial" w:hAnsi="Arial" w:cs="Arial"/>
              </w:rPr>
              <w:t>-</w:t>
            </w:r>
            <w:r w:rsidR="008C6976" w:rsidRPr="00C65D45">
              <w:rPr>
                <w:rFonts w:ascii="Arial" w:hAnsi="Arial" w:cs="Arial"/>
              </w:rPr>
              <w:t>Final data analysis and triangulation, report writing (draft final report) (Days 13-14)</w:t>
            </w:r>
          </w:p>
        </w:tc>
        <w:tc>
          <w:tcPr>
            <w:tcW w:w="2700" w:type="dxa"/>
            <w:tcBorders>
              <w:top w:val="nil"/>
              <w:left w:val="nil"/>
              <w:bottom w:val="nil"/>
              <w:right w:val="single" w:sz="8" w:space="0" w:color="auto"/>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c>
          <w:tcPr>
            <w:tcW w:w="2290" w:type="dxa"/>
            <w:tcBorders>
              <w:top w:val="nil"/>
              <w:left w:val="nil"/>
              <w:bottom w:val="nil"/>
              <w:right w:val="single" w:sz="8" w:space="0" w:color="auto"/>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r>
      <w:tr w:rsidR="008C6976" w:rsidRPr="00C65D45" w:rsidTr="004378A4">
        <w:trPr>
          <w:trHeight w:val="23"/>
        </w:trPr>
        <w:tc>
          <w:tcPr>
            <w:tcW w:w="4590" w:type="dxa"/>
            <w:tcBorders>
              <w:top w:val="nil"/>
              <w:left w:val="single" w:sz="8" w:space="0" w:color="auto"/>
              <w:bottom w:val="single" w:sz="4" w:space="0" w:color="auto"/>
              <w:right w:val="single" w:sz="8" w:space="0" w:color="auto"/>
            </w:tcBorders>
            <w:vAlign w:val="bottom"/>
          </w:tcPr>
          <w:p w:rsidR="00C65D45" w:rsidRPr="00C65D45" w:rsidRDefault="00C65D45" w:rsidP="004378A4">
            <w:pPr>
              <w:widowControl w:val="0"/>
              <w:autoSpaceDE w:val="0"/>
              <w:autoSpaceDN w:val="0"/>
              <w:adjustRightInd w:val="0"/>
              <w:spacing w:after="0" w:line="240" w:lineRule="auto"/>
              <w:rPr>
                <w:rFonts w:ascii="Arial" w:hAnsi="Arial" w:cs="Arial"/>
              </w:rPr>
            </w:pPr>
          </w:p>
          <w:p w:rsidR="008C6976" w:rsidRPr="00C65D45" w:rsidRDefault="00C65D45" w:rsidP="004378A4">
            <w:pPr>
              <w:widowControl w:val="0"/>
              <w:autoSpaceDE w:val="0"/>
              <w:autoSpaceDN w:val="0"/>
              <w:adjustRightInd w:val="0"/>
              <w:spacing w:after="0" w:line="240" w:lineRule="auto"/>
              <w:rPr>
                <w:rFonts w:ascii="Arial" w:hAnsi="Arial" w:cs="Arial"/>
              </w:rPr>
            </w:pPr>
            <w:r w:rsidRPr="00C65D45">
              <w:rPr>
                <w:rFonts w:ascii="Arial" w:hAnsi="Arial" w:cs="Arial"/>
              </w:rPr>
              <w:t>-</w:t>
            </w:r>
            <w:r w:rsidR="008C6976" w:rsidRPr="00C65D45">
              <w:rPr>
                <w:rFonts w:ascii="Arial" w:hAnsi="Arial" w:cs="Arial"/>
              </w:rPr>
              <w:t>Debriefing and presentation to various</w:t>
            </w:r>
          </w:p>
          <w:p w:rsidR="008C6976" w:rsidRPr="00C65D45" w:rsidRDefault="008C6976" w:rsidP="004378A4">
            <w:pPr>
              <w:widowControl w:val="0"/>
              <w:autoSpaceDE w:val="0"/>
              <w:autoSpaceDN w:val="0"/>
              <w:adjustRightInd w:val="0"/>
              <w:spacing w:after="0" w:line="240" w:lineRule="auto"/>
              <w:rPr>
                <w:rFonts w:ascii="Arial" w:hAnsi="Arial" w:cs="Arial"/>
              </w:rPr>
            </w:pPr>
            <w:r w:rsidRPr="00C65D45">
              <w:rPr>
                <w:rFonts w:ascii="Arial" w:hAnsi="Arial" w:cs="Arial"/>
              </w:rPr>
              <w:t xml:space="preserve">  constituencies of draft Evaluation</w:t>
            </w:r>
            <w:r w:rsidR="00EF1360" w:rsidRPr="00C65D45">
              <w:rPr>
                <w:rFonts w:ascii="Arial" w:hAnsi="Arial" w:cs="Arial"/>
              </w:rPr>
              <w:t xml:space="preserve"> Report, in </w:t>
            </w:r>
          </w:p>
          <w:p w:rsidR="008C6976" w:rsidRPr="00C65D45" w:rsidRDefault="008C6976" w:rsidP="004378A4">
            <w:pPr>
              <w:widowControl w:val="0"/>
              <w:autoSpaceDE w:val="0"/>
              <w:autoSpaceDN w:val="0"/>
              <w:adjustRightInd w:val="0"/>
              <w:spacing w:after="0" w:line="240" w:lineRule="auto"/>
              <w:rPr>
                <w:rFonts w:ascii="Arial" w:hAnsi="Arial" w:cs="Arial"/>
              </w:rPr>
            </w:pPr>
            <w:r w:rsidRPr="00C65D45">
              <w:rPr>
                <w:rFonts w:ascii="Arial" w:hAnsi="Arial" w:cs="Arial"/>
              </w:rPr>
              <w:t xml:space="preserve"> one joint session or several meetings</w:t>
            </w:r>
          </w:p>
          <w:p w:rsidR="00EF1360" w:rsidRPr="00C65D45" w:rsidRDefault="008C6976" w:rsidP="00EF1360">
            <w:pPr>
              <w:widowControl w:val="0"/>
              <w:autoSpaceDE w:val="0"/>
              <w:autoSpaceDN w:val="0"/>
              <w:adjustRightInd w:val="0"/>
              <w:spacing w:after="0" w:line="240" w:lineRule="auto"/>
              <w:rPr>
                <w:rFonts w:ascii="Arial" w:hAnsi="Arial" w:cs="Arial"/>
              </w:rPr>
            </w:pPr>
            <w:r w:rsidRPr="00C65D45">
              <w:rPr>
                <w:rFonts w:ascii="Arial" w:hAnsi="Arial" w:cs="Arial"/>
              </w:rPr>
              <w:t xml:space="preserve">  (Day 15)</w:t>
            </w:r>
          </w:p>
          <w:p w:rsidR="00C65D45" w:rsidRPr="00C65D45" w:rsidRDefault="00C65D45" w:rsidP="00EF1360">
            <w:pPr>
              <w:widowControl w:val="0"/>
              <w:autoSpaceDE w:val="0"/>
              <w:autoSpaceDN w:val="0"/>
              <w:adjustRightInd w:val="0"/>
              <w:spacing w:after="0" w:line="240" w:lineRule="auto"/>
              <w:rPr>
                <w:rFonts w:ascii="Arial" w:hAnsi="Arial" w:cs="Arial"/>
              </w:rPr>
            </w:pPr>
          </w:p>
        </w:tc>
        <w:tc>
          <w:tcPr>
            <w:tcW w:w="2700" w:type="dxa"/>
            <w:tcBorders>
              <w:top w:val="nil"/>
              <w:left w:val="nil"/>
              <w:bottom w:val="single" w:sz="4" w:space="0" w:color="auto"/>
              <w:right w:val="single" w:sz="8" w:space="0" w:color="auto"/>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c>
          <w:tcPr>
            <w:tcW w:w="2290" w:type="dxa"/>
            <w:tcBorders>
              <w:top w:val="nil"/>
              <w:left w:val="nil"/>
              <w:bottom w:val="single" w:sz="4" w:space="0" w:color="auto"/>
              <w:right w:val="single" w:sz="8" w:space="0" w:color="auto"/>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c>
          <w:tcPr>
            <w:tcW w:w="30" w:type="dxa"/>
            <w:tcBorders>
              <w:top w:val="nil"/>
              <w:left w:val="nil"/>
              <w:bottom w:val="single" w:sz="4" w:space="0" w:color="auto"/>
              <w:right w:val="nil"/>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r>
      <w:tr w:rsidR="008C6976" w:rsidRPr="00C65D45" w:rsidTr="004378A4">
        <w:trPr>
          <w:trHeight w:val="260"/>
        </w:trPr>
        <w:tc>
          <w:tcPr>
            <w:tcW w:w="96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685FB8" w:rsidRDefault="008C6976" w:rsidP="004378A4">
            <w:pPr>
              <w:widowControl w:val="0"/>
              <w:autoSpaceDE w:val="0"/>
              <w:autoSpaceDN w:val="0"/>
              <w:adjustRightInd w:val="0"/>
              <w:spacing w:after="0" w:line="240" w:lineRule="auto"/>
              <w:jc w:val="both"/>
              <w:rPr>
                <w:rFonts w:ascii="Arial" w:hAnsi="Arial" w:cs="Arial"/>
              </w:rPr>
            </w:pPr>
            <w:r w:rsidRPr="00C65D45">
              <w:rPr>
                <w:rFonts w:ascii="Arial" w:hAnsi="Arial" w:cs="Arial"/>
              </w:rPr>
              <w:t>Steering Committee and stakeholders to review draft final report and provide</w:t>
            </w:r>
            <w:r w:rsidR="00685FB8">
              <w:rPr>
                <w:rFonts w:ascii="Arial" w:hAnsi="Arial" w:cs="Arial"/>
              </w:rPr>
              <w:t xml:space="preserve"> official </w:t>
            </w:r>
          </w:p>
          <w:p w:rsidR="008C6976" w:rsidRPr="00C65D45" w:rsidRDefault="00AC01C8" w:rsidP="00685FB8">
            <w:pPr>
              <w:widowControl w:val="0"/>
              <w:autoSpaceDE w:val="0"/>
              <w:autoSpaceDN w:val="0"/>
              <w:adjustRightInd w:val="0"/>
              <w:spacing w:after="0" w:line="240" w:lineRule="auto"/>
              <w:jc w:val="both"/>
              <w:rPr>
                <w:rFonts w:ascii="Arial" w:hAnsi="Arial" w:cs="Arial"/>
              </w:rPr>
            </w:pPr>
            <w:r w:rsidRPr="00C65D45">
              <w:rPr>
                <w:rFonts w:ascii="Arial" w:hAnsi="Arial" w:cs="Arial"/>
              </w:rPr>
              <w:t>C</w:t>
            </w:r>
            <w:r w:rsidR="008C6976" w:rsidRPr="00C65D45">
              <w:rPr>
                <w:rFonts w:ascii="Arial" w:hAnsi="Arial" w:cs="Arial"/>
              </w:rPr>
              <w:t>omprehensive</w:t>
            </w:r>
            <w:r w:rsidR="008149D1">
              <w:rPr>
                <w:rFonts w:ascii="Arial" w:hAnsi="Arial" w:cs="Arial"/>
              </w:rPr>
              <w:t xml:space="preserve"> </w:t>
            </w:r>
            <w:r w:rsidR="008C6976" w:rsidRPr="00C65D45">
              <w:rPr>
                <w:rFonts w:ascii="Arial" w:hAnsi="Arial" w:cs="Arial"/>
              </w:rPr>
              <w:t>specific feedback within 5 days after receiving the Draft Report</w:t>
            </w:r>
          </w:p>
        </w:tc>
      </w:tr>
      <w:tr w:rsidR="008C6976" w:rsidRPr="00C65D45" w:rsidTr="004378A4">
        <w:trPr>
          <w:trHeight w:val="260"/>
        </w:trPr>
        <w:tc>
          <w:tcPr>
            <w:tcW w:w="4590" w:type="dxa"/>
            <w:tcBorders>
              <w:top w:val="single" w:sz="4" w:space="0" w:color="auto"/>
              <w:left w:val="single" w:sz="8" w:space="0" w:color="auto"/>
              <w:bottom w:val="nil"/>
              <w:right w:val="single" w:sz="8" w:space="0" w:color="auto"/>
            </w:tcBorders>
          </w:tcPr>
          <w:p w:rsidR="008C6976" w:rsidRPr="00C65D45" w:rsidRDefault="008C6976" w:rsidP="004378A4">
            <w:pPr>
              <w:widowControl w:val="0"/>
              <w:autoSpaceDE w:val="0"/>
              <w:autoSpaceDN w:val="0"/>
              <w:adjustRightInd w:val="0"/>
              <w:spacing w:after="0" w:line="240" w:lineRule="auto"/>
              <w:ind w:left="100"/>
              <w:rPr>
                <w:rFonts w:ascii="Arial" w:hAnsi="Arial" w:cs="Arial"/>
              </w:rPr>
            </w:pPr>
            <w:r w:rsidRPr="00C65D45">
              <w:rPr>
                <w:rFonts w:ascii="Arial" w:hAnsi="Arial" w:cs="Arial"/>
              </w:rPr>
              <w:t>Finalization of Evaluation report incl. finetuning of analysis, editing, incorporating additions and comments provided by all stakeholders and submission to UNDP on behalf of the UNCT Rwanda (Days 16-20)</w:t>
            </w:r>
          </w:p>
        </w:tc>
        <w:tc>
          <w:tcPr>
            <w:tcW w:w="2700" w:type="dxa"/>
            <w:tcBorders>
              <w:top w:val="single" w:sz="4" w:space="0" w:color="auto"/>
              <w:left w:val="nil"/>
              <w:bottom w:val="nil"/>
              <w:right w:val="single" w:sz="8" w:space="0" w:color="auto"/>
            </w:tcBorders>
            <w:vAlign w:val="bottom"/>
          </w:tcPr>
          <w:p w:rsidR="008C6976" w:rsidRPr="00C65D45" w:rsidRDefault="008C6976" w:rsidP="004378A4">
            <w:pPr>
              <w:widowControl w:val="0"/>
              <w:autoSpaceDE w:val="0"/>
              <w:autoSpaceDN w:val="0"/>
              <w:adjustRightInd w:val="0"/>
              <w:spacing w:after="0" w:line="240" w:lineRule="auto"/>
              <w:ind w:left="100"/>
              <w:rPr>
                <w:rFonts w:ascii="Arial" w:hAnsi="Arial" w:cs="Arial"/>
                <w:i/>
              </w:rPr>
            </w:pPr>
            <w:r w:rsidRPr="00C65D45">
              <w:rPr>
                <w:rFonts w:ascii="Arial" w:hAnsi="Arial" w:cs="Arial"/>
                <w:bCs/>
                <w:i/>
              </w:rPr>
              <w:t>Final mid-term evaluation report</w:t>
            </w:r>
          </w:p>
        </w:tc>
        <w:tc>
          <w:tcPr>
            <w:tcW w:w="2290" w:type="dxa"/>
            <w:tcBorders>
              <w:top w:val="single" w:sz="4" w:space="0" w:color="auto"/>
              <w:left w:val="nil"/>
              <w:bottom w:val="nil"/>
              <w:right w:val="single" w:sz="8" w:space="0" w:color="auto"/>
            </w:tcBorders>
            <w:vAlign w:val="bottom"/>
          </w:tcPr>
          <w:p w:rsidR="008C6976" w:rsidRPr="00C65D45" w:rsidRDefault="008C6976" w:rsidP="004378A4">
            <w:pPr>
              <w:widowControl w:val="0"/>
              <w:autoSpaceDE w:val="0"/>
              <w:autoSpaceDN w:val="0"/>
              <w:adjustRightInd w:val="0"/>
              <w:spacing w:after="0" w:line="240" w:lineRule="auto"/>
              <w:ind w:left="100"/>
              <w:rPr>
                <w:rFonts w:ascii="Arial" w:hAnsi="Arial" w:cs="Arial"/>
                <w:i/>
              </w:rPr>
            </w:pPr>
            <w:r w:rsidRPr="00C65D45">
              <w:rPr>
                <w:rFonts w:ascii="Arial" w:hAnsi="Arial" w:cs="Arial"/>
                <w:bCs/>
                <w:i/>
              </w:rPr>
              <w:t>5 days (home-based/outside Rwanda)</w:t>
            </w:r>
          </w:p>
        </w:tc>
        <w:tc>
          <w:tcPr>
            <w:tcW w:w="30" w:type="dxa"/>
            <w:tcBorders>
              <w:top w:val="single" w:sz="4" w:space="0" w:color="auto"/>
              <w:left w:val="nil"/>
              <w:bottom w:val="nil"/>
              <w:right w:val="nil"/>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r>
      <w:tr w:rsidR="008C6976" w:rsidRPr="00C65D45" w:rsidTr="004378A4">
        <w:trPr>
          <w:trHeight w:val="293"/>
        </w:trPr>
        <w:tc>
          <w:tcPr>
            <w:tcW w:w="4590" w:type="dxa"/>
            <w:tcBorders>
              <w:top w:val="nil"/>
              <w:left w:val="single" w:sz="8" w:space="0" w:color="auto"/>
              <w:bottom w:val="single" w:sz="4" w:space="0" w:color="auto"/>
              <w:right w:val="single" w:sz="8" w:space="0" w:color="auto"/>
            </w:tcBorders>
          </w:tcPr>
          <w:p w:rsidR="008C6976" w:rsidRPr="00C65D45" w:rsidRDefault="008C6976" w:rsidP="004378A4">
            <w:pPr>
              <w:widowControl w:val="0"/>
              <w:autoSpaceDE w:val="0"/>
              <w:autoSpaceDN w:val="0"/>
              <w:adjustRightInd w:val="0"/>
              <w:spacing w:after="0" w:line="240" w:lineRule="auto"/>
              <w:rPr>
                <w:rFonts w:ascii="Arial" w:hAnsi="Arial" w:cs="Arial"/>
              </w:rPr>
            </w:pPr>
          </w:p>
        </w:tc>
        <w:tc>
          <w:tcPr>
            <w:tcW w:w="2700" w:type="dxa"/>
            <w:tcBorders>
              <w:top w:val="nil"/>
              <w:left w:val="nil"/>
              <w:bottom w:val="single" w:sz="4" w:space="0" w:color="auto"/>
              <w:right w:val="single" w:sz="8" w:space="0" w:color="auto"/>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i/>
              </w:rPr>
            </w:pPr>
          </w:p>
        </w:tc>
        <w:tc>
          <w:tcPr>
            <w:tcW w:w="2290" w:type="dxa"/>
            <w:tcBorders>
              <w:top w:val="nil"/>
              <w:left w:val="nil"/>
              <w:bottom w:val="single" w:sz="4" w:space="0" w:color="auto"/>
              <w:right w:val="single" w:sz="8" w:space="0" w:color="auto"/>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i/>
              </w:rPr>
            </w:pPr>
          </w:p>
        </w:tc>
        <w:tc>
          <w:tcPr>
            <w:tcW w:w="30" w:type="dxa"/>
            <w:tcBorders>
              <w:top w:val="nil"/>
              <w:left w:val="nil"/>
              <w:bottom w:val="nil"/>
              <w:right w:val="nil"/>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r>
      <w:tr w:rsidR="008C6976" w:rsidRPr="00C65D45" w:rsidTr="004378A4">
        <w:trPr>
          <w:trHeight w:val="260"/>
        </w:trPr>
        <w:tc>
          <w:tcPr>
            <w:tcW w:w="4590" w:type="dxa"/>
            <w:tcBorders>
              <w:top w:val="single" w:sz="4" w:space="0" w:color="auto"/>
              <w:left w:val="single" w:sz="8" w:space="0" w:color="auto"/>
              <w:bottom w:val="nil"/>
              <w:right w:val="single" w:sz="8" w:space="0" w:color="auto"/>
            </w:tcBorders>
            <w:vAlign w:val="bottom"/>
          </w:tcPr>
          <w:p w:rsidR="008C6976" w:rsidRPr="00C65D45" w:rsidRDefault="008C6976" w:rsidP="004378A4">
            <w:pPr>
              <w:widowControl w:val="0"/>
              <w:autoSpaceDE w:val="0"/>
              <w:autoSpaceDN w:val="0"/>
              <w:adjustRightInd w:val="0"/>
              <w:spacing w:after="0" w:line="240" w:lineRule="auto"/>
              <w:ind w:left="100"/>
              <w:rPr>
                <w:rFonts w:ascii="Arial" w:hAnsi="Arial" w:cs="Arial"/>
              </w:rPr>
            </w:pPr>
            <w:r w:rsidRPr="00C65D45">
              <w:rPr>
                <w:rFonts w:ascii="Arial" w:hAnsi="Arial" w:cs="Arial"/>
              </w:rPr>
              <w:t>Total number of working days</w:t>
            </w:r>
          </w:p>
        </w:tc>
        <w:tc>
          <w:tcPr>
            <w:tcW w:w="2700" w:type="dxa"/>
            <w:tcBorders>
              <w:top w:val="single" w:sz="4" w:space="0" w:color="auto"/>
              <w:left w:val="nil"/>
              <w:bottom w:val="nil"/>
              <w:right w:val="single" w:sz="8" w:space="0" w:color="auto"/>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i/>
              </w:rPr>
            </w:pPr>
          </w:p>
        </w:tc>
        <w:tc>
          <w:tcPr>
            <w:tcW w:w="2290" w:type="dxa"/>
            <w:tcBorders>
              <w:top w:val="single" w:sz="4" w:space="0" w:color="auto"/>
              <w:left w:val="nil"/>
              <w:bottom w:val="nil"/>
              <w:right w:val="single" w:sz="8" w:space="0" w:color="auto"/>
            </w:tcBorders>
            <w:vAlign w:val="bottom"/>
          </w:tcPr>
          <w:p w:rsidR="008C6976" w:rsidRPr="00C65D45" w:rsidRDefault="008C6976" w:rsidP="004378A4">
            <w:pPr>
              <w:widowControl w:val="0"/>
              <w:autoSpaceDE w:val="0"/>
              <w:autoSpaceDN w:val="0"/>
              <w:adjustRightInd w:val="0"/>
              <w:spacing w:after="0" w:line="240" w:lineRule="auto"/>
              <w:ind w:left="100"/>
              <w:rPr>
                <w:rFonts w:ascii="Arial" w:hAnsi="Arial" w:cs="Arial"/>
                <w:i/>
              </w:rPr>
            </w:pPr>
            <w:r w:rsidRPr="00C65D45">
              <w:rPr>
                <w:rFonts w:ascii="Arial" w:hAnsi="Arial" w:cs="Arial"/>
                <w:bCs/>
                <w:i/>
              </w:rPr>
              <w:t>20 days</w:t>
            </w:r>
          </w:p>
        </w:tc>
        <w:tc>
          <w:tcPr>
            <w:tcW w:w="30" w:type="dxa"/>
            <w:tcBorders>
              <w:top w:val="nil"/>
              <w:left w:val="nil"/>
              <w:bottom w:val="nil"/>
              <w:right w:val="nil"/>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r>
      <w:tr w:rsidR="008C6976" w:rsidRPr="00C65D45" w:rsidTr="004378A4">
        <w:trPr>
          <w:trHeight w:val="23"/>
        </w:trPr>
        <w:tc>
          <w:tcPr>
            <w:tcW w:w="4590" w:type="dxa"/>
            <w:tcBorders>
              <w:top w:val="nil"/>
              <w:left w:val="single" w:sz="8" w:space="0" w:color="auto"/>
              <w:bottom w:val="single" w:sz="8" w:space="0" w:color="auto"/>
              <w:right w:val="single" w:sz="8" w:space="0" w:color="auto"/>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c>
          <w:tcPr>
            <w:tcW w:w="2700" w:type="dxa"/>
            <w:tcBorders>
              <w:top w:val="nil"/>
              <w:left w:val="nil"/>
              <w:bottom w:val="single" w:sz="8" w:space="0" w:color="auto"/>
              <w:right w:val="single" w:sz="8" w:space="0" w:color="auto"/>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c>
          <w:tcPr>
            <w:tcW w:w="2290" w:type="dxa"/>
            <w:tcBorders>
              <w:top w:val="nil"/>
              <w:left w:val="nil"/>
              <w:bottom w:val="single" w:sz="8" w:space="0" w:color="auto"/>
              <w:right w:val="single" w:sz="8" w:space="0" w:color="auto"/>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8C6976" w:rsidRPr="00C65D45" w:rsidRDefault="008C6976" w:rsidP="004378A4">
            <w:pPr>
              <w:widowControl w:val="0"/>
              <w:autoSpaceDE w:val="0"/>
              <w:autoSpaceDN w:val="0"/>
              <w:adjustRightInd w:val="0"/>
              <w:spacing w:after="0" w:line="240" w:lineRule="auto"/>
              <w:rPr>
                <w:rFonts w:ascii="Arial" w:hAnsi="Arial" w:cs="Arial"/>
              </w:rPr>
            </w:pPr>
          </w:p>
        </w:tc>
      </w:tr>
    </w:tbl>
    <w:p w:rsidR="008C6976" w:rsidRDefault="008C6976" w:rsidP="00465B0D">
      <w:pPr>
        <w:rPr>
          <w:rFonts w:ascii="Times New Roman" w:hAnsi="Times New Roman" w:cs="Times New Roman"/>
        </w:rPr>
      </w:pPr>
    </w:p>
    <w:p w:rsidR="00D46E83" w:rsidRDefault="00D46E83" w:rsidP="003635A9">
      <w:pPr>
        <w:widowControl w:val="0"/>
        <w:autoSpaceDE w:val="0"/>
        <w:autoSpaceDN w:val="0"/>
        <w:adjustRightInd w:val="0"/>
        <w:spacing w:after="0" w:line="240" w:lineRule="auto"/>
        <w:rPr>
          <w:rFonts w:ascii="Arial" w:hAnsi="Arial" w:cs="Arial"/>
          <w:b/>
          <w:bCs/>
        </w:rPr>
      </w:pPr>
    </w:p>
    <w:p w:rsidR="000B66AD" w:rsidRDefault="000B66AD" w:rsidP="00E951A3">
      <w:pPr>
        <w:pStyle w:val="ListParagraph"/>
        <w:widowControl w:val="0"/>
        <w:numPr>
          <w:ilvl w:val="1"/>
          <w:numId w:val="22"/>
        </w:numPr>
        <w:autoSpaceDE w:val="0"/>
        <w:autoSpaceDN w:val="0"/>
        <w:adjustRightInd w:val="0"/>
        <w:rPr>
          <w:rFonts w:cs="Calibri"/>
          <w:b/>
          <w:bCs/>
        </w:rPr>
        <w:sectPr w:rsidR="000B66AD" w:rsidSect="00762BD3">
          <w:footerReference w:type="default" r:id="rId26"/>
          <w:pgSz w:w="12240" w:h="15840"/>
          <w:pgMar w:top="1440" w:right="1260" w:bottom="737" w:left="1260" w:header="720" w:footer="720" w:gutter="0"/>
          <w:pgNumType w:start="26"/>
          <w:cols w:space="720" w:equalWidth="0">
            <w:col w:w="9720"/>
          </w:cols>
          <w:noEndnote/>
          <w:docGrid w:linePitch="299"/>
        </w:sectPr>
      </w:pPr>
    </w:p>
    <w:tbl>
      <w:tblPr>
        <w:tblStyle w:val="TableGrid"/>
        <w:tblpPr w:leftFromText="180" w:rightFromText="180" w:horzAnchor="margin" w:tblpXSpec="center" w:tblpY="-255"/>
        <w:tblW w:w="12528" w:type="dxa"/>
        <w:tblLayout w:type="fixed"/>
        <w:tblLook w:val="04A0" w:firstRow="1" w:lastRow="0" w:firstColumn="1" w:lastColumn="0" w:noHBand="0" w:noVBand="1"/>
      </w:tblPr>
      <w:tblGrid>
        <w:gridCol w:w="1728"/>
        <w:gridCol w:w="3240"/>
        <w:gridCol w:w="2070"/>
        <w:gridCol w:w="1530"/>
        <w:gridCol w:w="2070"/>
        <w:gridCol w:w="1890"/>
      </w:tblGrid>
      <w:tr w:rsidR="00DC685F" w:rsidRPr="00C00FF3" w:rsidTr="00BD513F">
        <w:tc>
          <w:tcPr>
            <w:tcW w:w="12528" w:type="dxa"/>
            <w:gridSpan w:val="6"/>
            <w:tcBorders>
              <w:top w:val="nil"/>
              <w:left w:val="nil"/>
              <w:bottom w:val="single" w:sz="4" w:space="0" w:color="auto"/>
              <w:right w:val="nil"/>
            </w:tcBorders>
          </w:tcPr>
          <w:p w:rsidR="00DC685F" w:rsidRPr="000B66AD" w:rsidRDefault="006C697A" w:rsidP="000B66AD">
            <w:pPr>
              <w:widowControl w:val="0"/>
              <w:autoSpaceDE w:val="0"/>
              <w:autoSpaceDN w:val="0"/>
              <w:adjustRightInd w:val="0"/>
              <w:rPr>
                <w:rFonts w:cs="Calibri"/>
                <w:b/>
                <w:bCs/>
              </w:rPr>
            </w:pPr>
            <w:r>
              <w:rPr>
                <w:rFonts w:cs="Calibri"/>
                <w:b/>
                <w:bCs/>
              </w:rPr>
              <w:t>Annex</w:t>
            </w:r>
            <w:r w:rsidR="0074010C">
              <w:rPr>
                <w:rFonts w:cs="Calibri"/>
                <w:b/>
                <w:bCs/>
              </w:rPr>
              <w:t xml:space="preserve"> 7.5</w:t>
            </w:r>
            <w:r w:rsidR="004B3F35">
              <w:rPr>
                <w:rFonts w:cs="Calibri"/>
                <w:b/>
                <w:bCs/>
              </w:rPr>
              <w:t>–</w:t>
            </w:r>
            <w:r w:rsidR="000B66AD" w:rsidRPr="000B66AD">
              <w:rPr>
                <w:rFonts w:cs="Calibri"/>
                <w:b/>
                <w:bCs/>
              </w:rPr>
              <w:t>M</w:t>
            </w:r>
            <w:r w:rsidR="004B3F35">
              <w:rPr>
                <w:rFonts w:cs="Calibri"/>
                <w:b/>
                <w:bCs/>
              </w:rPr>
              <w:t xml:space="preserve">id-Term </w:t>
            </w:r>
            <w:r w:rsidR="00DC685F" w:rsidRPr="000B66AD">
              <w:rPr>
                <w:rFonts w:cs="Calibri"/>
                <w:b/>
                <w:bCs/>
              </w:rPr>
              <w:t>Evaluation Matrix</w:t>
            </w:r>
          </w:p>
          <w:p w:rsidR="00DC685F" w:rsidRPr="00C00FF3" w:rsidRDefault="00DC685F" w:rsidP="004D7191">
            <w:pPr>
              <w:widowControl w:val="0"/>
              <w:autoSpaceDE w:val="0"/>
              <w:autoSpaceDN w:val="0"/>
              <w:adjustRightInd w:val="0"/>
              <w:rPr>
                <w:rFonts w:ascii="Times New Roman" w:hAnsi="Times New Roman" w:cs="Times New Roman"/>
              </w:rPr>
            </w:pPr>
          </w:p>
        </w:tc>
      </w:tr>
      <w:tr w:rsidR="004036FF" w:rsidRPr="00C00FF3" w:rsidTr="00ED7006">
        <w:tc>
          <w:tcPr>
            <w:tcW w:w="1728" w:type="dxa"/>
            <w:tcBorders>
              <w:top w:val="single" w:sz="4" w:space="0" w:color="auto"/>
            </w:tcBorders>
          </w:tcPr>
          <w:p w:rsidR="004036FF" w:rsidRDefault="004036FF" w:rsidP="004D7191">
            <w:pPr>
              <w:widowControl w:val="0"/>
              <w:autoSpaceDE w:val="0"/>
              <w:autoSpaceDN w:val="0"/>
              <w:adjustRightInd w:val="0"/>
              <w:rPr>
                <w:rFonts w:cs="Times New Roman"/>
                <w:b/>
                <w:i/>
              </w:rPr>
            </w:pPr>
            <w:r w:rsidRPr="005C18E9">
              <w:rPr>
                <w:rFonts w:cs="Times New Roman"/>
                <w:b/>
                <w:i/>
              </w:rPr>
              <w:t>Evaluation criteria</w:t>
            </w:r>
          </w:p>
          <w:p w:rsidR="007649B0" w:rsidRPr="005C18E9" w:rsidRDefault="007649B0" w:rsidP="004D7191">
            <w:pPr>
              <w:widowControl w:val="0"/>
              <w:autoSpaceDE w:val="0"/>
              <w:autoSpaceDN w:val="0"/>
              <w:adjustRightInd w:val="0"/>
              <w:rPr>
                <w:rFonts w:cs="Times New Roman"/>
                <w:b/>
                <w:i/>
              </w:rPr>
            </w:pPr>
          </w:p>
        </w:tc>
        <w:tc>
          <w:tcPr>
            <w:tcW w:w="3240" w:type="dxa"/>
            <w:tcBorders>
              <w:top w:val="single" w:sz="4" w:space="0" w:color="auto"/>
            </w:tcBorders>
          </w:tcPr>
          <w:p w:rsidR="004036FF" w:rsidRPr="005C18E9" w:rsidRDefault="004036FF" w:rsidP="004D7191">
            <w:pPr>
              <w:widowControl w:val="0"/>
              <w:autoSpaceDE w:val="0"/>
              <w:autoSpaceDN w:val="0"/>
              <w:adjustRightInd w:val="0"/>
              <w:rPr>
                <w:rFonts w:cs="Times New Roman"/>
                <w:b/>
                <w:i/>
              </w:rPr>
            </w:pPr>
            <w:r w:rsidRPr="005C18E9">
              <w:rPr>
                <w:rFonts w:cs="Times New Roman"/>
                <w:b/>
                <w:i/>
              </w:rPr>
              <w:t>Key Questions (and sub-questions)</w:t>
            </w:r>
          </w:p>
        </w:tc>
        <w:tc>
          <w:tcPr>
            <w:tcW w:w="2070" w:type="dxa"/>
            <w:tcBorders>
              <w:top w:val="single" w:sz="4" w:space="0" w:color="auto"/>
            </w:tcBorders>
          </w:tcPr>
          <w:p w:rsidR="00DC685F" w:rsidRPr="005C18E9" w:rsidRDefault="004036FF" w:rsidP="004D7191">
            <w:pPr>
              <w:widowControl w:val="0"/>
              <w:autoSpaceDE w:val="0"/>
              <w:autoSpaceDN w:val="0"/>
              <w:adjustRightInd w:val="0"/>
              <w:rPr>
                <w:rFonts w:cs="Times New Roman"/>
                <w:b/>
                <w:i/>
              </w:rPr>
            </w:pPr>
            <w:r w:rsidRPr="005C18E9">
              <w:rPr>
                <w:rFonts w:cs="Times New Roman"/>
                <w:b/>
                <w:i/>
              </w:rPr>
              <w:t>Indicator(s)/</w:t>
            </w:r>
          </w:p>
          <w:p w:rsidR="004036FF" w:rsidRPr="005C18E9" w:rsidRDefault="004036FF" w:rsidP="004D7191">
            <w:pPr>
              <w:widowControl w:val="0"/>
              <w:autoSpaceDE w:val="0"/>
              <w:autoSpaceDN w:val="0"/>
              <w:adjustRightInd w:val="0"/>
              <w:rPr>
                <w:rFonts w:cs="Times New Roman"/>
                <w:b/>
                <w:i/>
              </w:rPr>
            </w:pPr>
            <w:r w:rsidRPr="005C18E9">
              <w:rPr>
                <w:rFonts w:cs="Times New Roman"/>
                <w:b/>
                <w:i/>
              </w:rPr>
              <w:t>Measures of Success</w:t>
            </w:r>
          </w:p>
        </w:tc>
        <w:tc>
          <w:tcPr>
            <w:tcW w:w="1530" w:type="dxa"/>
            <w:tcBorders>
              <w:top w:val="single" w:sz="4" w:space="0" w:color="auto"/>
            </w:tcBorders>
          </w:tcPr>
          <w:p w:rsidR="007649B0" w:rsidRDefault="004036FF" w:rsidP="004D7191">
            <w:pPr>
              <w:widowControl w:val="0"/>
              <w:autoSpaceDE w:val="0"/>
              <w:autoSpaceDN w:val="0"/>
              <w:adjustRightInd w:val="0"/>
              <w:rPr>
                <w:rFonts w:cs="Times New Roman"/>
                <w:b/>
                <w:i/>
              </w:rPr>
            </w:pPr>
            <w:r w:rsidRPr="005C18E9">
              <w:rPr>
                <w:rFonts w:cs="Times New Roman"/>
                <w:b/>
                <w:i/>
              </w:rPr>
              <w:t>Data Sources/</w:t>
            </w:r>
          </w:p>
          <w:p w:rsidR="007649B0" w:rsidRPr="005C18E9" w:rsidRDefault="004036FF" w:rsidP="00ED7006">
            <w:pPr>
              <w:widowControl w:val="0"/>
              <w:autoSpaceDE w:val="0"/>
              <w:autoSpaceDN w:val="0"/>
              <w:adjustRightInd w:val="0"/>
              <w:rPr>
                <w:rFonts w:cs="Times New Roman"/>
                <w:b/>
                <w:i/>
              </w:rPr>
            </w:pPr>
            <w:r w:rsidRPr="005C18E9">
              <w:rPr>
                <w:rFonts w:cs="Times New Roman"/>
                <w:b/>
                <w:i/>
              </w:rPr>
              <w:t>Means of Verification</w:t>
            </w:r>
          </w:p>
        </w:tc>
        <w:tc>
          <w:tcPr>
            <w:tcW w:w="2070" w:type="dxa"/>
            <w:tcBorders>
              <w:top w:val="single" w:sz="4" w:space="0" w:color="auto"/>
            </w:tcBorders>
          </w:tcPr>
          <w:p w:rsidR="004036FF" w:rsidRPr="005C18E9" w:rsidRDefault="004036FF" w:rsidP="004D7191">
            <w:pPr>
              <w:widowControl w:val="0"/>
              <w:autoSpaceDE w:val="0"/>
              <w:autoSpaceDN w:val="0"/>
              <w:adjustRightInd w:val="0"/>
              <w:rPr>
                <w:rFonts w:cs="Times New Roman"/>
                <w:b/>
                <w:i/>
              </w:rPr>
            </w:pPr>
            <w:r w:rsidRPr="005C18E9">
              <w:rPr>
                <w:rFonts w:cs="Times New Roman"/>
                <w:b/>
                <w:i/>
              </w:rPr>
              <w:t>Data Collection Method(s)/Tool(s)</w:t>
            </w:r>
          </w:p>
        </w:tc>
        <w:tc>
          <w:tcPr>
            <w:tcW w:w="1890" w:type="dxa"/>
            <w:tcBorders>
              <w:top w:val="single" w:sz="4" w:space="0" w:color="auto"/>
            </w:tcBorders>
          </w:tcPr>
          <w:p w:rsidR="004036FF" w:rsidRPr="005C18E9" w:rsidRDefault="004036FF" w:rsidP="004D7191">
            <w:pPr>
              <w:widowControl w:val="0"/>
              <w:autoSpaceDE w:val="0"/>
              <w:autoSpaceDN w:val="0"/>
              <w:adjustRightInd w:val="0"/>
              <w:rPr>
                <w:rFonts w:cs="Times New Roman"/>
                <w:b/>
                <w:i/>
              </w:rPr>
            </w:pPr>
            <w:r w:rsidRPr="005C18E9">
              <w:rPr>
                <w:rFonts w:cs="Times New Roman"/>
                <w:b/>
                <w:i/>
              </w:rPr>
              <w:t>Method(s) for Data Analysis</w:t>
            </w:r>
          </w:p>
          <w:p w:rsidR="004036FF" w:rsidRPr="005C18E9" w:rsidRDefault="004036FF" w:rsidP="004D7191">
            <w:pPr>
              <w:widowControl w:val="0"/>
              <w:autoSpaceDE w:val="0"/>
              <w:autoSpaceDN w:val="0"/>
              <w:adjustRightInd w:val="0"/>
              <w:rPr>
                <w:rFonts w:cs="Times New Roman"/>
                <w:b/>
                <w:i/>
              </w:rPr>
            </w:pPr>
          </w:p>
        </w:tc>
      </w:tr>
      <w:tr w:rsidR="004036FF" w:rsidRPr="00C00FF3" w:rsidTr="00ED7006">
        <w:trPr>
          <w:trHeight w:val="620"/>
        </w:trPr>
        <w:tc>
          <w:tcPr>
            <w:tcW w:w="1728" w:type="dxa"/>
          </w:tcPr>
          <w:p w:rsidR="007649B0" w:rsidRDefault="007649B0" w:rsidP="004D7191">
            <w:pPr>
              <w:widowControl w:val="0"/>
              <w:autoSpaceDE w:val="0"/>
              <w:autoSpaceDN w:val="0"/>
              <w:adjustRightInd w:val="0"/>
              <w:rPr>
                <w:rFonts w:ascii="Times New Roman" w:hAnsi="Times New Roman" w:cs="Times New Roman"/>
                <w:b/>
              </w:rPr>
            </w:pPr>
          </w:p>
          <w:p w:rsidR="004036FF" w:rsidRPr="005C18E9" w:rsidRDefault="007649B0" w:rsidP="004D7191">
            <w:pPr>
              <w:widowControl w:val="0"/>
              <w:autoSpaceDE w:val="0"/>
              <w:autoSpaceDN w:val="0"/>
              <w:adjustRightInd w:val="0"/>
              <w:rPr>
                <w:rFonts w:ascii="Times New Roman" w:hAnsi="Times New Roman" w:cs="Times New Roman"/>
                <w:b/>
              </w:rPr>
            </w:pPr>
            <w:r>
              <w:rPr>
                <w:rFonts w:ascii="Times New Roman" w:hAnsi="Times New Roman" w:cs="Times New Roman"/>
                <w:b/>
              </w:rPr>
              <w:t>A</w:t>
            </w:r>
            <w:r w:rsidR="004036FF" w:rsidRPr="005C18E9">
              <w:rPr>
                <w:rFonts w:ascii="Times New Roman" w:hAnsi="Times New Roman" w:cs="Times New Roman"/>
                <w:b/>
              </w:rPr>
              <w:t xml:space="preserve">. Relevance </w:t>
            </w:r>
          </w:p>
          <w:p w:rsidR="004036FF" w:rsidRPr="00C00FF3" w:rsidRDefault="005C18E9" w:rsidP="004D7191">
            <w:pPr>
              <w:widowControl w:val="0"/>
              <w:autoSpaceDE w:val="0"/>
              <w:autoSpaceDN w:val="0"/>
              <w:adjustRightInd w:val="0"/>
              <w:rPr>
                <w:rFonts w:ascii="Times New Roman" w:hAnsi="Times New Roman" w:cs="Times New Roman"/>
              </w:rPr>
            </w:pPr>
            <w:r>
              <w:rPr>
                <w:rFonts w:ascii="Times New Roman" w:hAnsi="Times New Roman" w:cs="Times New Roman"/>
              </w:rPr>
              <w:t>(JP’s</w:t>
            </w:r>
            <w:r w:rsidR="004036FF" w:rsidRPr="00C00FF3">
              <w:rPr>
                <w:rFonts w:ascii="Times New Roman" w:hAnsi="Times New Roman" w:cs="Times New Roman"/>
              </w:rPr>
              <w:t xml:space="preserve"> de</w:t>
            </w:r>
            <w:r>
              <w:rPr>
                <w:rFonts w:ascii="Times New Roman" w:hAnsi="Times New Roman" w:cs="Times New Roman"/>
              </w:rPr>
              <w:t>sign and focus</w:t>
            </w:r>
            <w:r w:rsidR="004036FF" w:rsidRPr="00C00FF3">
              <w:rPr>
                <w:rFonts w:ascii="Times New Roman" w:hAnsi="Times New Roman" w:cs="Times New Roman"/>
              </w:rPr>
              <w:t>)</w:t>
            </w:r>
          </w:p>
        </w:tc>
        <w:tc>
          <w:tcPr>
            <w:tcW w:w="3240" w:type="dxa"/>
          </w:tcPr>
          <w:p w:rsidR="0025103A" w:rsidRPr="002F1C80" w:rsidRDefault="0025103A" w:rsidP="002F1C80">
            <w:pPr>
              <w:shd w:val="clear" w:color="auto" w:fill="FFFFFF" w:themeFill="background1"/>
              <w:rPr>
                <w:rFonts w:ascii="Times New Roman" w:hAnsi="Times New Roman" w:cs="Times New Roman"/>
              </w:rPr>
            </w:pPr>
          </w:p>
          <w:p w:rsidR="00BB612E" w:rsidRDefault="002F1C80" w:rsidP="004D7191">
            <w:pPr>
              <w:widowControl w:val="0"/>
              <w:autoSpaceDE w:val="0"/>
              <w:autoSpaceDN w:val="0"/>
              <w:adjustRightInd w:val="0"/>
              <w:rPr>
                <w:rFonts w:ascii="Times New Roman" w:hAnsi="Times New Roman" w:cs="Times New Roman"/>
              </w:rPr>
            </w:pPr>
            <w:r>
              <w:rPr>
                <w:rFonts w:ascii="Times New Roman" w:hAnsi="Times New Roman" w:cs="Times New Roman"/>
              </w:rPr>
              <w:t>-</w:t>
            </w:r>
            <w:r w:rsidR="004036FF" w:rsidRPr="00C00FF3">
              <w:rPr>
                <w:rFonts w:ascii="Times New Roman" w:hAnsi="Times New Roman" w:cs="Times New Roman"/>
              </w:rPr>
              <w:t>Does the programme continue to be relevant to the GoR priorities in governance?</w:t>
            </w:r>
          </w:p>
          <w:p w:rsidR="004036FF" w:rsidRPr="00C00FF3" w:rsidRDefault="00BB612E" w:rsidP="00BB612E">
            <w:pPr>
              <w:widowControl w:val="0"/>
              <w:autoSpaceDE w:val="0"/>
              <w:autoSpaceDN w:val="0"/>
              <w:adjustRightInd w:val="0"/>
              <w:rPr>
                <w:rFonts w:ascii="Times New Roman" w:hAnsi="Times New Roman" w:cs="Times New Roman"/>
              </w:rPr>
            </w:pPr>
            <w:r>
              <w:rPr>
                <w:rFonts w:ascii="Times New Roman" w:hAnsi="Times New Roman" w:cs="Times New Roman"/>
              </w:rPr>
              <w:t>-Is the JP contributing to achieving systemic transformative change as measured and reflected by top level national and sectorial (and UNDAP) outcome/impact level indicators? And if so, to what extent?</w:t>
            </w:r>
          </w:p>
        </w:tc>
        <w:tc>
          <w:tcPr>
            <w:tcW w:w="2070" w:type="dxa"/>
          </w:tcPr>
          <w:p w:rsidR="004036FF" w:rsidRPr="000847B8" w:rsidRDefault="004036FF" w:rsidP="004D7191">
            <w:pPr>
              <w:widowControl w:val="0"/>
              <w:autoSpaceDE w:val="0"/>
              <w:autoSpaceDN w:val="0"/>
              <w:adjustRightInd w:val="0"/>
              <w:rPr>
                <w:rFonts w:ascii="Times New Roman" w:hAnsi="Times New Roman" w:cs="Times New Roman"/>
              </w:rPr>
            </w:pPr>
          </w:p>
          <w:p w:rsidR="00371759" w:rsidRDefault="002D1D63" w:rsidP="00BB612E">
            <w:pPr>
              <w:widowControl w:val="0"/>
              <w:autoSpaceDE w:val="0"/>
              <w:autoSpaceDN w:val="0"/>
              <w:adjustRightInd w:val="0"/>
              <w:rPr>
                <w:rFonts w:ascii="Times New Roman" w:hAnsi="Times New Roman" w:cs="Times New Roman"/>
              </w:rPr>
            </w:pPr>
            <w:r>
              <w:rPr>
                <w:rFonts w:ascii="Times New Roman" w:hAnsi="Times New Roman" w:cs="Times New Roman"/>
              </w:rPr>
              <w:t>-</w:t>
            </w:r>
            <w:r w:rsidR="00BB612E" w:rsidRPr="00BB612E">
              <w:rPr>
                <w:rFonts w:ascii="Times New Roman" w:hAnsi="Times New Roman" w:cs="Times New Roman"/>
              </w:rPr>
              <w:t>Qualitative metrics incl.</w:t>
            </w:r>
            <w:r w:rsidR="00BB612E">
              <w:rPr>
                <w:rFonts w:ascii="Times New Roman" w:hAnsi="Times New Roman" w:cs="Times New Roman"/>
              </w:rPr>
              <w:t xml:space="preserve"> population’s</w:t>
            </w:r>
            <w:r w:rsidR="00BB612E" w:rsidRPr="00BB612E">
              <w:rPr>
                <w:rFonts w:ascii="Times New Roman" w:hAnsi="Times New Roman" w:cs="Times New Roman"/>
              </w:rPr>
              <w:t xml:space="preserve"> perception</w:t>
            </w:r>
            <w:r w:rsidR="00BB612E">
              <w:rPr>
                <w:rFonts w:ascii="Times New Roman" w:hAnsi="Times New Roman" w:cs="Times New Roman"/>
              </w:rPr>
              <w:t xml:space="preserve"> of and</w:t>
            </w:r>
            <w:r w:rsidR="00BB612E" w:rsidRPr="00BB612E">
              <w:rPr>
                <w:rFonts w:ascii="Times New Roman" w:hAnsi="Times New Roman" w:cs="Times New Roman"/>
              </w:rPr>
              <w:t xml:space="preserve"> degree of</w:t>
            </w:r>
            <w:r w:rsidR="00BB612E">
              <w:rPr>
                <w:rFonts w:ascii="Times New Roman" w:hAnsi="Times New Roman" w:cs="Times New Roman"/>
              </w:rPr>
              <w:t xml:space="preserve"> satisfaction with services rendered, knowledge about them etc.:</w:t>
            </w:r>
          </w:p>
          <w:p w:rsidR="00BB612E" w:rsidRPr="004D6963" w:rsidRDefault="00BB612E" w:rsidP="00BB612E">
            <w:pPr>
              <w:widowControl w:val="0"/>
              <w:autoSpaceDE w:val="0"/>
              <w:autoSpaceDN w:val="0"/>
              <w:adjustRightInd w:val="0"/>
              <w:rPr>
                <w:rFonts w:ascii="Times New Roman" w:hAnsi="Times New Roman" w:cs="Times New Roman"/>
                <w:i/>
              </w:rPr>
            </w:pPr>
            <w:r w:rsidRPr="004D6963">
              <w:rPr>
                <w:rFonts w:ascii="Times New Roman" w:hAnsi="Times New Roman" w:cs="Times New Roman"/>
                <w:i/>
              </w:rPr>
              <w:t xml:space="preserve">-% of public  confident with the justice system (disaggregated by age and sex) at all levels  </w:t>
            </w:r>
          </w:p>
          <w:p w:rsidR="00BB612E" w:rsidRDefault="00BB612E" w:rsidP="00BB612E">
            <w:pPr>
              <w:widowControl w:val="0"/>
              <w:autoSpaceDE w:val="0"/>
              <w:autoSpaceDN w:val="0"/>
              <w:adjustRightInd w:val="0"/>
              <w:rPr>
                <w:rFonts w:ascii="Times New Roman" w:hAnsi="Times New Roman" w:cs="Times New Roman"/>
              </w:rPr>
            </w:pPr>
            <w:r w:rsidRPr="004D6963">
              <w:rPr>
                <w:rFonts w:ascii="Times New Roman" w:hAnsi="Times New Roman" w:cs="Times New Roman"/>
                <w:i/>
              </w:rPr>
              <w:t>- % of Adult population  with confidence in the respect for human rights, political rights and  civil liberties</w:t>
            </w:r>
          </w:p>
          <w:p w:rsidR="007649B0" w:rsidRPr="00BB612E" w:rsidRDefault="002D1D63" w:rsidP="00ED7006">
            <w:pPr>
              <w:shd w:val="clear" w:color="auto" w:fill="FFFFFF" w:themeFill="background1"/>
              <w:spacing w:after="200" w:line="276" w:lineRule="auto"/>
              <w:rPr>
                <w:rFonts w:ascii="Times New Roman" w:hAnsi="Times New Roman" w:cs="Times New Roman"/>
              </w:rPr>
            </w:pPr>
            <w:r>
              <w:rPr>
                <w:rFonts w:ascii="Times New Roman" w:hAnsi="Times New Roman" w:cs="Times New Roman"/>
              </w:rPr>
              <w:t>-Degree of c</w:t>
            </w:r>
            <w:r w:rsidRPr="00B25ED4">
              <w:rPr>
                <w:rFonts w:ascii="Times New Roman" w:hAnsi="Times New Roman" w:cs="Times New Roman"/>
              </w:rPr>
              <w:t>onflict sensitivity</w:t>
            </w:r>
            <w:r>
              <w:rPr>
                <w:rFonts w:ascii="Times New Roman" w:hAnsi="Times New Roman" w:cs="Times New Roman"/>
              </w:rPr>
              <w:t xml:space="preserve"> (is the programme design and/or implementation set-up conflict sensitive?)</w:t>
            </w:r>
          </w:p>
        </w:tc>
        <w:tc>
          <w:tcPr>
            <w:tcW w:w="1530" w:type="dxa"/>
          </w:tcPr>
          <w:p w:rsidR="004036FF" w:rsidRPr="00BB612E" w:rsidRDefault="004036FF" w:rsidP="004D7191">
            <w:pPr>
              <w:widowControl w:val="0"/>
              <w:autoSpaceDE w:val="0"/>
              <w:autoSpaceDN w:val="0"/>
              <w:adjustRightInd w:val="0"/>
              <w:rPr>
                <w:rFonts w:ascii="Times New Roman" w:hAnsi="Times New Roman" w:cs="Times New Roman"/>
              </w:rPr>
            </w:pPr>
          </w:p>
          <w:p w:rsidR="007649B0" w:rsidRDefault="001914E7" w:rsidP="002D1D63">
            <w:pPr>
              <w:widowControl w:val="0"/>
              <w:autoSpaceDE w:val="0"/>
              <w:autoSpaceDN w:val="0"/>
              <w:adjustRightInd w:val="0"/>
              <w:rPr>
                <w:rFonts w:ascii="Times New Roman" w:hAnsi="Times New Roman" w:cs="Times New Roman"/>
              </w:rPr>
            </w:pPr>
            <w:r>
              <w:rPr>
                <w:rFonts w:ascii="Times New Roman" w:hAnsi="Times New Roman" w:cs="Times New Roman"/>
              </w:rPr>
              <w:t>-</w:t>
            </w:r>
            <w:r w:rsidR="00371759">
              <w:rPr>
                <w:rFonts w:ascii="Times New Roman" w:hAnsi="Times New Roman" w:cs="Times New Roman"/>
              </w:rPr>
              <w:t>EDPRS</w:t>
            </w:r>
            <w:r w:rsidR="00BB612E">
              <w:rPr>
                <w:rFonts w:ascii="Times New Roman" w:hAnsi="Times New Roman" w:cs="Times New Roman"/>
              </w:rPr>
              <w:t>2</w:t>
            </w:r>
            <w:r w:rsidR="00371759">
              <w:rPr>
                <w:rFonts w:ascii="Times New Roman" w:hAnsi="Times New Roman" w:cs="Times New Roman"/>
              </w:rPr>
              <w:t>; JRLOS</w:t>
            </w:r>
            <w:r w:rsidR="00C5519C">
              <w:rPr>
                <w:rFonts w:ascii="Times New Roman" w:hAnsi="Times New Roman" w:cs="Times New Roman"/>
              </w:rPr>
              <w:t>; key informants (MINIJUST</w:t>
            </w:r>
            <w:r w:rsidR="00BB612E">
              <w:rPr>
                <w:rFonts w:ascii="Times New Roman" w:hAnsi="Times New Roman" w:cs="Times New Roman"/>
              </w:rPr>
              <w:t xml:space="preserve"> and general JRLOS</w:t>
            </w:r>
            <w:r w:rsidR="00C5519C">
              <w:rPr>
                <w:rFonts w:ascii="Times New Roman" w:hAnsi="Times New Roman" w:cs="Times New Roman"/>
              </w:rPr>
              <w:t>; M</w:t>
            </w:r>
            <w:r w:rsidR="00BB612E">
              <w:rPr>
                <w:rFonts w:ascii="Times New Roman" w:hAnsi="Times New Roman" w:cs="Times New Roman"/>
              </w:rPr>
              <w:t xml:space="preserve">INECOFIN) </w:t>
            </w:r>
            <w:r w:rsidR="002D1D63">
              <w:rPr>
                <w:rFonts w:ascii="Times New Roman" w:hAnsi="Times New Roman" w:cs="Times New Roman"/>
              </w:rPr>
              <w:t>; stakeholder perception/</w:t>
            </w:r>
          </w:p>
          <w:p w:rsidR="00371759" w:rsidRDefault="002D1D63" w:rsidP="002D1D63">
            <w:pPr>
              <w:widowControl w:val="0"/>
              <w:autoSpaceDE w:val="0"/>
              <w:autoSpaceDN w:val="0"/>
              <w:adjustRightInd w:val="0"/>
              <w:rPr>
                <w:rFonts w:ascii="Times New Roman" w:hAnsi="Times New Roman" w:cs="Times New Roman"/>
              </w:rPr>
            </w:pPr>
            <w:r>
              <w:rPr>
                <w:rFonts w:ascii="Times New Roman" w:hAnsi="Times New Roman" w:cs="Times New Roman"/>
              </w:rPr>
              <w:t>opinion re any possible negative effects (conflict sensitive?)</w:t>
            </w:r>
          </w:p>
          <w:p w:rsidR="001914E7" w:rsidRDefault="001914E7" w:rsidP="002D1D63">
            <w:pPr>
              <w:widowControl w:val="0"/>
              <w:autoSpaceDE w:val="0"/>
              <w:autoSpaceDN w:val="0"/>
              <w:adjustRightInd w:val="0"/>
              <w:rPr>
                <w:rFonts w:ascii="Times New Roman" w:hAnsi="Times New Roman" w:cs="Times New Roman"/>
              </w:rPr>
            </w:pPr>
          </w:p>
          <w:p w:rsidR="001914E7" w:rsidRDefault="001914E7" w:rsidP="002D1D63">
            <w:pPr>
              <w:widowControl w:val="0"/>
              <w:autoSpaceDE w:val="0"/>
              <w:autoSpaceDN w:val="0"/>
              <w:adjustRightInd w:val="0"/>
              <w:rPr>
                <w:rFonts w:ascii="Times New Roman" w:hAnsi="Times New Roman" w:cs="Times New Roman"/>
              </w:rPr>
            </w:pPr>
            <w:r>
              <w:rPr>
                <w:rFonts w:ascii="Times New Roman" w:hAnsi="Times New Roman" w:cs="Times New Roman"/>
              </w:rPr>
              <w:t>-Desk review of related key</w:t>
            </w:r>
          </w:p>
          <w:p w:rsidR="001914E7" w:rsidRPr="00C00FF3" w:rsidRDefault="001914E7" w:rsidP="002D1D63">
            <w:pPr>
              <w:widowControl w:val="0"/>
              <w:autoSpaceDE w:val="0"/>
              <w:autoSpaceDN w:val="0"/>
              <w:adjustRightInd w:val="0"/>
              <w:rPr>
                <w:rFonts w:ascii="Times New Roman" w:hAnsi="Times New Roman" w:cs="Times New Roman"/>
              </w:rPr>
            </w:pPr>
            <w:r>
              <w:rPr>
                <w:rFonts w:ascii="Times New Roman" w:hAnsi="Times New Roman" w:cs="Times New Roman"/>
              </w:rPr>
              <w:t>literature (</w:t>
            </w:r>
            <w:r w:rsidR="00913BBB">
              <w:rPr>
                <w:rFonts w:ascii="Times New Roman" w:hAnsi="Times New Roman" w:cs="Times New Roman"/>
              </w:rPr>
              <w:t xml:space="preserve">key strategic </w:t>
            </w:r>
            <w:r>
              <w:rPr>
                <w:rFonts w:ascii="Times New Roman" w:hAnsi="Times New Roman" w:cs="Times New Roman"/>
              </w:rPr>
              <w:t xml:space="preserve">JRLOS documents; </w:t>
            </w:r>
            <w:r w:rsidR="00A053D6">
              <w:rPr>
                <w:rFonts w:ascii="Times New Roman" w:hAnsi="Times New Roman" w:cs="Times New Roman"/>
              </w:rPr>
              <w:t>ProDoc</w:t>
            </w:r>
            <w:r>
              <w:rPr>
                <w:rFonts w:ascii="Times New Roman" w:hAnsi="Times New Roman" w:cs="Times New Roman"/>
              </w:rPr>
              <w:t xml:space="preserve"> etc.)</w:t>
            </w:r>
          </w:p>
        </w:tc>
        <w:tc>
          <w:tcPr>
            <w:tcW w:w="2070" w:type="dxa"/>
          </w:tcPr>
          <w:p w:rsidR="004036FF" w:rsidRDefault="004036FF" w:rsidP="004D7191">
            <w:pPr>
              <w:widowControl w:val="0"/>
              <w:autoSpaceDE w:val="0"/>
              <w:autoSpaceDN w:val="0"/>
              <w:adjustRightInd w:val="0"/>
              <w:rPr>
                <w:rFonts w:ascii="Times New Roman" w:hAnsi="Times New Roman" w:cs="Times New Roman"/>
              </w:rPr>
            </w:pPr>
          </w:p>
          <w:p w:rsidR="00371759" w:rsidRDefault="00BB612E" w:rsidP="004D7191">
            <w:pPr>
              <w:widowControl w:val="0"/>
              <w:autoSpaceDE w:val="0"/>
              <w:autoSpaceDN w:val="0"/>
              <w:adjustRightInd w:val="0"/>
              <w:rPr>
                <w:rFonts w:ascii="Times New Roman" w:hAnsi="Times New Roman" w:cs="Times New Roman"/>
              </w:rPr>
            </w:pPr>
            <w:r>
              <w:rPr>
                <w:rFonts w:ascii="Times New Roman" w:hAnsi="Times New Roman" w:cs="Times New Roman"/>
              </w:rPr>
              <w:t>-</w:t>
            </w:r>
            <w:r w:rsidR="00371759">
              <w:rPr>
                <w:rFonts w:ascii="Times New Roman" w:hAnsi="Times New Roman" w:cs="Times New Roman"/>
              </w:rPr>
              <w:t>National statistical data sets such as household and living standards survey etc.; JGA, RGS, RRB and other related research reports/initiatives</w:t>
            </w:r>
          </w:p>
          <w:p w:rsidR="004D6963" w:rsidRDefault="004D6963" w:rsidP="004D7191">
            <w:pPr>
              <w:widowControl w:val="0"/>
              <w:autoSpaceDE w:val="0"/>
              <w:autoSpaceDN w:val="0"/>
              <w:adjustRightInd w:val="0"/>
              <w:rPr>
                <w:rFonts w:ascii="Times New Roman" w:hAnsi="Times New Roman" w:cs="Times New Roman"/>
              </w:rPr>
            </w:pPr>
          </w:p>
          <w:p w:rsidR="00BB612E" w:rsidRDefault="00BB612E" w:rsidP="004D7191">
            <w:pPr>
              <w:widowControl w:val="0"/>
              <w:autoSpaceDE w:val="0"/>
              <w:autoSpaceDN w:val="0"/>
              <w:adjustRightInd w:val="0"/>
              <w:rPr>
                <w:rFonts w:ascii="Times New Roman" w:hAnsi="Times New Roman" w:cs="Times New Roman"/>
              </w:rPr>
            </w:pPr>
            <w:r>
              <w:rPr>
                <w:rFonts w:ascii="Times New Roman" w:hAnsi="Times New Roman" w:cs="Times New Roman"/>
              </w:rPr>
              <w:t>-Key informant interviews</w:t>
            </w:r>
          </w:p>
          <w:p w:rsidR="004D6963" w:rsidRDefault="004D6963" w:rsidP="004D7191">
            <w:pPr>
              <w:widowControl w:val="0"/>
              <w:autoSpaceDE w:val="0"/>
              <w:autoSpaceDN w:val="0"/>
              <w:adjustRightInd w:val="0"/>
              <w:rPr>
                <w:rFonts w:ascii="Times New Roman" w:hAnsi="Times New Roman" w:cs="Times New Roman"/>
              </w:rPr>
            </w:pPr>
          </w:p>
          <w:p w:rsidR="00A51A02" w:rsidRDefault="00BB612E" w:rsidP="00A51A02">
            <w:pPr>
              <w:widowControl w:val="0"/>
              <w:autoSpaceDE w:val="0"/>
              <w:autoSpaceDN w:val="0"/>
              <w:adjustRightInd w:val="0"/>
              <w:rPr>
                <w:rFonts w:ascii="Times New Roman" w:hAnsi="Times New Roman" w:cs="Times New Roman"/>
              </w:rPr>
            </w:pPr>
            <w:r>
              <w:rPr>
                <w:rFonts w:ascii="Times New Roman" w:hAnsi="Times New Roman" w:cs="Times New Roman"/>
              </w:rPr>
              <w:t>-Mapping of results chains to assess degree of articulation and alignment of JP outputs with UNDAP outcome and JRLOS and EDPRS2 strategic pitch</w:t>
            </w:r>
          </w:p>
          <w:p w:rsidR="00A51A02" w:rsidRDefault="00A51A02" w:rsidP="00A51A02">
            <w:pPr>
              <w:widowControl w:val="0"/>
              <w:autoSpaceDE w:val="0"/>
              <w:autoSpaceDN w:val="0"/>
              <w:adjustRightInd w:val="0"/>
              <w:rPr>
                <w:rFonts w:ascii="Times New Roman" w:hAnsi="Times New Roman" w:cs="Times New Roman"/>
              </w:rPr>
            </w:pPr>
          </w:p>
          <w:p w:rsidR="00A51A02" w:rsidRDefault="00A51A02" w:rsidP="00A51A02">
            <w:pPr>
              <w:widowControl w:val="0"/>
              <w:autoSpaceDE w:val="0"/>
              <w:autoSpaceDN w:val="0"/>
              <w:adjustRightInd w:val="0"/>
              <w:rPr>
                <w:rFonts w:ascii="Times New Roman" w:hAnsi="Times New Roman" w:cs="Times New Roman"/>
              </w:rPr>
            </w:pPr>
            <w:r>
              <w:rPr>
                <w:rFonts w:ascii="Times New Roman" w:hAnsi="Times New Roman" w:cs="Times New Roman"/>
              </w:rPr>
              <w:t>-Programme/</w:t>
            </w:r>
          </w:p>
          <w:p w:rsidR="00BB612E" w:rsidRDefault="00A51A02" w:rsidP="00A51A02">
            <w:pPr>
              <w:widowControl w:val="0"/>
              <w:autoSpaceDE w:val="0"/>
              <w:autoSpaceDN w:val="0"/>
              <w:adjustRightInd w:val="0"/>
              <w:rPr>
                <w:rFonts w:ascii="Times New Roman" w:hAnsi="Times New Roman" w:cs="Times New Roman"/>
              </w:rPr>
            </w:pPr>
            <w:r>
              <w:rPr>
                <w:rFonts w:ascii="Times New Roman" w:hAnsi="Times New Roman" w:cs="Times New Roman"/>
              </w:rPr>
              <w:t xml:space="preserve">policy mapping to </w:t>
            </w:r>
            <w:r w:rsidR="00C331E4">
              <w:rPr>
                <w:rFonts w:ascii="Times New Roman" w:hAnsi="Times New Roman" w:cs="Times New Roman"/>
              </w:rPr>
              <w:t>identify similar or related programmes (contribution/attribution of results; gap analysis; synergies)</w:t>
            </w:r>
          </w:p>
          <w:p w:rsidR="00C01A87" w:rsidRPr="00C00FF3" w:rsidRDefault="00C01A87" w:rsidP="00A51A02">
            <w:pPr>
              <w:widowControl w:val="0"/>
              <w:autoSpaceDE w:val="0"/>
              <w:autoSpaceDN w:val="0"/>
              <w:adjustRightInd w:val="0"/>
              <w:rPr>
                <w:rFonts w:ascii="Times New Roman" w:hAnsi="Times New Roman" w:cs="Times New Roman"/>
              </w:rPr>
            </w:pPr>
          </w:p>
        </w:tc>
        <w:tc>
          <w:tcPr>
            <w:tcW w:w="1890" w:type="dxa"/>
          </w:tcPr>
          <w:p w:rsidR="00BB612E" w:rsidRDefault="00BB612E" w:rsidP="004D7191">
            <w:pPr>
              <w:widowControl w:val="0"/>
              <w:autoSpaceDE w:val="0"/>
              <w:autoSpaceDN w:val="0"/>
              <w:adjustRightInd w:val="0"/>
              <w:rPr>
                <w:rFonts w:ascii="Times New Roman" w:hAnsi="Times New Roman" w:cs="Times New Roman"/>
                <w:highlight w:val="yellow"/>
              </w:rPr>
            </w:pPr>
          </w:p>
          <w:p w:rsidR="002D1D63" w:rsidRDefault="002D1D63" w:rsidP="002D1D63">
            <w:pPr>
              <w:widowControl w:val="0"/>
              <w:autoSpaceDE w:val="0"/>
              <w:autoSpaceDN w:val="0"/>
              <w:adjustRightInd w:val="0"/>
              <w:rPr>
                <w:rFonts w:ascii="Times New Roman" w:hAnsi="Times New Roman" w:cs="Times New Roman"/>
              </w:rPr>
            </w:pPr>
            <w:r>
              <w:rPr>
                <w:rFonts w:ascii="Times New Roman" w:hAnsi="Times New Roman" w:cs="Times New Roman"/>
              </w:rPr>
              <w:t>-Data t</w:t>
            </w:r>
            <w:r w:rsidR="004036FF" w:rsidRPr="00BB612E">
              <w:rPr>
                <w:rFonts w:ascii="Times New Roman" w:hAnsi="Times New Roman" w:cs="Times New Roman"/>
              </w:rPr>
              <w:t>riangulation</w:t>
            </w:r>
          </w:p>
          <w:p w:rsidR="002D1D63" w:rsidRDefault="002D1D63" w:rsidP="002D1D63">
            <w:pPr>
              <w:widowControl w:val="0"/>
              <w:autoSpaceDE w:val="0"/>
              <w:autoSpaceDN w:val="0"/>
              <w:adjustRightInd w:val="0"/>
              <w:rPr>
                <w:rFonts w:ascii="Times New Roman" w:hAnsi="Times New Roman" w:cs="Times New Roman"/>
              </w:rPr>
            </w:pPr>
            <w:r>
              <w:rPr>
                <w:rFonts w:ascii="Times New Roman" w:hAnsi="Times New Roman" w:cs="Times New Roman"/>
              </w:rPr>
              <w:t>across different data sources: type of data (quantitative/</w:t>
            </w:r>
          </w:p>
          <w:p w:rsidR="004036FF" w:rsidRDefault="002D1D63" w:rsidP="002D1D63">
            <w:pPr>
              <w:widowControl w:val="0"/>
              <w:autoSpaceDE w:val="0"/>
              <w:autoSpaceDN w:val="0"/>
              <w:adjustRightInd w:val="0"/>
              <w:rPr>
                <w:rFonts w:ascii="Times New Roman" w:hAnsi="Times New Roman" w:cs="Times New Roman"/>
              </w:rPr>
            </w:pPr>
            <w:r>
              <w:rPr>
                <w:rFonts w:ascii="Times New Roman" w:hAnsi="Times New Roman" w:cs="Times New Roman"/>
              </w:rPr>
              <w:t xml:space="preserve">qualitative; i.e. statistical data from various reports or surveys etc. vs. oral data from stakeholder interviews </w:t>
            </w:r>
          </w:p>
          <w:p w:rsidR="00A51A02" w:rsidRDefault="00A51A02" w:rsidP="002D1D63">
            <w:pPr>
              <w:widowControl w:val="0"/>
              <w:autoSpaceDE w:val="0"/>
              <w:autoSpaceDN w:val="0"/>
              <w:adjustRightInd w:val="0"/>
              <w:rPr>
                <w:rFonts w:ascii="Times New Roman" w:hAnsi="Times New Roman" w:cs="Times New Roman"/>
              </w:rPr>
            </w:pPr>
          </w:p>
          <w:p w:rsidR="00A51A02" w:rsidRPr="00C00FF3" w:rsidRDefault="001914E7" w:rsidP="002D1D63">
            <w:pPr>
              <w:widowControl w:val="0"/>
              <w:autoSpaceDE w:val="0"/>
              <w:autoSpaceDN w:val="0"/>
              <w:adjustRightInd w:val="0"/>
              <w:rPr>
                <w:rFonts w:ascii="Times New Roman" w:hAnsi="Times New Roman" w:cs="Times New Roman"/>
              </w:rPr>
            </w:pPr>
            <w:r>
              <w:rPr>
                <w:rFonts w:ascii="Times New Roman" w:hAnsi="Times New Roman" w:cs="Times New Roman"/>
              </w:rPr>
              <w:t>-Critique of ToC underlying design of results chain (still relevant? holding up against RBM logic etc.?)</w:t>
            </w:r>
          </w:p>
        </w:tc>
      </w:tr>
      <w:tr w:rsidR="007649B0" w:rsidRPr="00C00FF3" w:rsidTr="00ED7006">
        <w:trPr>
          <w:trHeight w:val="452"/>
        </w:trPr>
        <w:tc>
          <w:tcPr>
            <w:tcW w:w="1728" w:type="dxa"/>
          </w:tcPr>
          <w:p w:rsidR="007649B0" w:rsidRDefault="007649B0" w:rsidP="007649B0">
            <w:pPr>
              <w:widowControl w:val="0"/>
              <w:autoSpaceDE w:val="0"/>
              <w:autoSpaceDN w:val="0"/>
              <w:adjustRightInd w:val="0"/>
              <w:rPr>
                <w:rFonts w:cs="Times New Roman"/>
                <w:b/>
                <w:i/>
              </w:rPr>
            </w:pPr>
          </w:p>
          <w:p w:rsidR="007649B0" w:rsidRPr="005C18E9" w:rsidRDefault="007649B0" w:rsidP="007649B0">
            <w:pPr>
              <w:widowControl w:val="0"/>
              <w:autoSpaceDE w:val="0"/>
              <w:autoSpaceDN w:val="0"/>
              <w:adjustRightInd w:val="0"/>
              <w:rPr>
                <w:rFonts w:cs="Times New Roman"/>
                <w:b/>
                <w:i/>
              </w:rPr>
            </w:pPr>
            <w:r w:rsidRPr="005C18E9">
              <w:rPr>
                <w:rFonts w:cs="Times New Roman"/>
                <w:b/>
                <w:i/>
              </w:rPr>
              <w:t>Evaluation criteria</w:t>
            </w:r>
          </w:p>
        </w:tc>
        <w:tc>
          <w:tcPr>
            <w:tcW w:w="3240" w:type="dxa"/>
          </w:tcPr>
          <w:p w:rsidR="007649B0" w:rsidRDefault="007649B0" w:rsidP="007649B0">
            <w:pPr>
              <w:widowControl w:val="0"/>
              <w:autoSpaceDE w:val="0"/>
              <w:autoSpaceDN w:val="0"/>
              <w:adjustRightInd w:val="0"/>
              <w:rPr>
                <w:rFonts w:cs="Times New Roman"/>
                <w:b/>
                <w:i/>
              </w:rPr>
            </w:pPr>
          </w:p>
          <w:p w:rsidR="007649B0" w:rsidRPr="005C18E9" w:rsidRDefault="007649B0" w:rsidP="007649B0">
            <w:pPr>
              <w:widowControl w:val="0"/>
              <w:autoSpaceDE w:val="0"/>
              <w:autoSpaceDN w:val="0"/>
              <w:adjustRightInd w:val="0"/>
              <w:rPr>
                <w:rFonts w:cs="Times New Roman"/>
                <w:b/>
                <w:i/>
              </w:rPr>
            </w:pPr>
            <w:r w:rsidRPr="005C18E9">
              <w:rPr>
                <w:rFonts w:cs="Times New Roman"/>
                <w:b/>
                <w:i/>
              </w:rPr>
              <w:t>Key Questions (and sub-questions)</w:t>
            </w:r>
          </w:p>
        </w:tc>
        <w:tc>
          <w:tcPr>
            <w:tcW w:w="2070" w:type="dxa"/>
          </w:tcPr>
          <w:p w:rsidR="007649B0" w:rsidRDefault="007649B0" w:rsidP="007649B0">
            <w:pPr>
              <w:widowControl w:val="0"/>
              <w:autoSpaceDE w:val="0"/>
              <w:autoSpaceDN w:val="0"/>
              <w:adjustRightInd w:val="0"/>
              <w:rPr>
                <w:rFonts w:cs="Times New Roman"/>
                <w:b/>
                <w:i/>
              </w:rPr>
            </w:pPr>
          </w:p>
          <w:p w:rsidR="007649B0" w:rsidRPr="005C18E9" w:rsidRDefault="007649B0" w:rsidP="007649B0">
            <w:pPr>
              <w:widowControl w:val="0"/>
              <w:autoSpaceDE w:val="0"/>
              <w:autoSpaceDN w:val="0"/>
              <w:adjustRightInd w:val="0"/>
              <w:rPr>
                <w:rFonts w:cs="Times New Roman"/>
                <w:b/>
                <w:i/>
              </w:rPr>
            </w:pPr>
            <w:r w:rsidRPr="005C18E9">
              <w:rPr>
                <w:rFonts w:cs="Times New Roman"/>
                <w:b/>
                <w:i/>
              </w:rPr>
              <w:t>Indicator(s)/</w:t>
            </w:r>
          </w:p>
          <w:p w:rsidR="007649B0" w:rsidRPr="005C18E9" w:rsidRDefault="007649B0" w:rsidP="007649B0">
            <w:pPr>
              <w:widowControl w:val="0"/>
              <w:autoSpaceDE w:val="0"/>
              <w:autoSpaceDN w:val="0"/>
              <w:adjustRightInd w:val="0"/>
              <w:rPr>
                <w:rFonts w:cs="Times New Roman"/>
                <w:b/>
                <w:i/>
              </w:rPr>
            </w:pPr>
            <w:r w:rsidRPr="005C18E9">
              <w:rPr>
                <w:rFonts w:cs="Times New Roman"/>
                <w:b/>
                <w:i/>
              </w:rPr>
              <w:t>Measures of Success</w:t>
            </w:r>
          </w:p>
        </w:tc>
        <w:tc>
          <w:tcPr>
            <w:tcW w:w="1530" w:type="dxa"/>
          </w:tcPr>
          <w:p w:rsidR="007649B0" w:rsidRDefault="007649B0" w:rsidP="007649B0">
            <w:pPr>
              <w:widowControl w:val="0"/>
              <w:autoSpaceDE w:val="0"/>
              <w:autoSpaceDN w:val="0"/>
              <w:adjustRightInd w:val="0"/>
              <w:rPr>
                <w:rFonts w:cs="Times New Roman"/>
                <w:b/>
                <w:i/>
              </w:rPr>
            </w:pPr>
          </w:p>
          <w:p w:rsidR="007649B0" w:rsidRDefault="007649B0" w:rsidP="007649B0">
            <w:pPr>
              <w:widowControl w:val="0"/>
              <w:autoSpaceDE w:val="0"/>
              <w:autoSpaceDN w:val="0"/>
              <w:adjustRightInd w:val="0"/>
              <w:rPr>
                <w:rFonts w:cs="Times New Roman"/>
                <w:b/>
                <w:i/>
              </w:rPr>
            </w:pPr>
            <w:r w:rsidRPr="005C18E9">
              <w:rPr>
                <w:rFonts w:cs="Times New Roman"/>
                <w:b/>
                <w:i/>
              </w:rPr>
              <w:t>Data Sources/</w:t>
            </w:r>
          </w:p>
          <w:p w:rsidR="007649B0" w:rsidRDefault="007649B0" w:rsidP="007649B0">
            <w:pPr>
              <w:widowControl w:val="0"/>
              <w:autoSpaceDE w:val="0"/>
              <w:autoSpaceDN w:val="0"/>
              <w:adjustRightInd w:val="0"/>
              <w:rPr>
                <w:rFonts w:cs="Times New Roman"/>
                <w:b/>
                <w:i/>
              </w:rPr>
            </w:pPr>
            <w:r w:rsidRPr="005C18E9">
              <w:rPr>
                <w:rFonts w:cs="Times New Roman"/>
                <w:b/>
                <w:i/>
              </w:rPr>
              <w:t>Means of Verification</w:t>
            </w:r>
          </w:p>
          <w:p w:rsidR="007649B0" w:rsidRPr="005C18E9" w:rsidRDefault="007649B0" w:rsidP="007649B0">
            <w:pPr>
              <w:widowControl w:val="0"/>
              <w:autoSpaceDE w:val="0"/>
              <w:autoSpaceDN w:val="0"/>
              <w:adjustRightInd w:val="0"/>
              <w:rPr>
                <w:rFonts w:cs="Times New Roman"/>
                <w:b/>
                <w:i/>
              </w:rPr>
            </w:pPr>
          </w:p>
        </w:tc>
        <w:tc>
          <w:tcPr>
            <w:tcW w:w="2070" w:type="dxa"/>
          </w:tcPr>
          <w:p w:rsidR="007649B0" w:rsidRDefault="007649B0" w:rsidP="007649B0">
            <w:pPr>
              <w:widowControl w:val="0"/>
              <w:autoSpaceDE w:val="0"/>
              <w:autoSpaceDN w:val="0"/>
              <w:adjustRightInd w:val="0"/>
              <w:rPr>
                <w:rFonts w:cs="Times New Roman"/>
                <w:b/>
                <w:i/>
              </w:rPr>
            </w:pPr>
          </w:p>
          <w:p w:rsidR="007649B0" w:rsidRPr="005C18E9" w:rsidRDefault="007649B0" w:rsidP="007649B0">
            <w:pPr>
              <w:widowControl w:val="0"/>
              <w:autoSpaceDE w:val="0"/>
              <w:autoSpaceDN w:val="0"/>
              <w:adjustRightInd w:val="0"/>
              <w:rPr>
                <w:rFonts w:cs="Times New Roman"/>
                <w:b/>
                <w:i/>
              </w:rPr>
            </w:pPr>
            <w:r w:rsidRPr="005C18E9">
              <w:rPr>
                <w:rFonts w:cs="Times New Roman"/>
                <w:b/>
                <w:i/>
              </w:rPr>
              <w:t>Data Collection Method(s)/Tool(s)</w:t>
            </w:r>
          </w:p>
        </w:tc>
        <w:tc>
          <w:tcPr>
            <w:tcW w:w="1890" w:type="dxa"/>
          </w:tcPr>
          <w:p w:rsidR="007649B0" w:rsidRDefault="007649B0" w:rsidP="007649B0">
            <w:pPr>
              <w:widowControl w:val="0"/>
              <w:autoSpaceDE w:val="0"/>
              <w:autoSpaceDN w:val="0"/>
              <w:adjustRightInd w:val="0"/>
              <w:rPr>
                <w:rFonts w:cs="Times New Roman"/>
                <w:b/>
                <w:i/>
              </w:rPr>
            </w:pPr>
          </w:p>
          <w:p w:rsidR="007649B0" w:rsidRPr="005C18E9" w:rsidRDefault="007649B0" w:rsidP="007649B0">
            <w:pPr>
              <w:widowControl w:val="0"/>
              <w:autoSpaceDE w:val="0"/>
              <w:autoSpaceDN w:val="0"/>
              <w:adjustRightInd w:val="0"/>
              <w:rPr>
                <w:rFonts w:cs="Times New Roman"/>
                <w:b/>
                <w:i/>
              </w:rPr>
            </w:pPr>
            <w:r w:rsidRPr="005C18E9">
              <w:rPr>
                <w:rFonts w:cs="Times New Roman"/>
                <w:b/>
                <w:i/>
              </w:rPr>
              <w:t>Method(s) for Data Analysis</w:t>
            </w:r>
          </w:p>
          <w:p w:rsidR="007649B0" w:rsidRPr="005C18E9" w:rsidRDefault="007649B0" w:rsidP="007649B0">
            <w:pPr>
              <w:widowControl w:val="0"/>
              <w:autoSpaceDE w:val="0"/>
              <w:autoSpaceDN w:val="0"/>
              <w:adjustRightInd w:val="0"/>
              <w:rPr>
                <w:rFonts w:cs="Times New Roman"/>
                <w:b/>
                <w:i/>
              </w:rPr>
            </w:pPr>
          </w:p>
        </w:tc>
      </w:tr>
      <w:tr w:rsidR="004036FF" w:rsidRPr="00C00FF3" w:rsidTr="00ED7006">
        <w:tc>
          <w:tcPr>
            <w:tcW w:w="1728" w:type="dxa"/>
          </w:tcPr>
          <w:p w:rsidR="007649B0" w:rsidRDefault="007649B0" w:rsidP="004D7191">
            <w:pPr>
              <w:widowControl w:val="0"/>
              <w:autoSpaceDE w:val="0"/>
              <w:autoSpaceDN w:val="0"/>
              <w:adjustRightInd w:val="0"/>
              <w:rPr>
                <w:rFonts w:cs="Calibri"/>
                <w:b/>
                <w:bCs/>
              </w:rPr>
            </w:pPr>
          </w:p>
          <w:p w:rsidR="004036FF" w:rsidRPr="00C00FF3" w:rsidRDefault="007649B0" w:rsidP="004D7191">
            <w:pPr>
              <w:widowControl w:val="0"/>
              <w:autoSpaceDE w:val="0"/>
              <w:autoSpaceDN w:val="0"/>
              <w:adjustRightInd w:val="0"/>
              <w:rPr>
                <w:rFonts w:cs="Times New Roman"/>
              </w:rPr>
            </w:pPr>
            <w:r>
              <w:rPr>
                <w:rFonts w:cs="Calibri"/>
                <w:b/>
                <w:bCs/>
              </w:rPr>
              <w:t>B</w:t>
            </w:r>
            <w:r w:rsidR="004036FF" w:rsidRPr="00C00FF3">
              <w:rPr>
                <w:rFonts w:cs="Calibri"/>
                <w:b/>
                <w:bCs/>
              </w:rPr>
              <w:t xml:space="preserve">. Effectiveness </w:t>
            </w:r>
            <w:r w:rsidR="004036FF" w:rsidRPr="00C00FF3">
              <w:rPr>
                <w:rFonts w:cs="Calibri"/>
              </w:rPr>
              <w:t>(The management processes and their appropriateness in supporting delivery)</w:t>
            </w:r>
          </w:p>
          <w:p w:rsidR="004036FF" w:rsidRPr="00C00FF3" w:rsidRDefault="004036FF" w:rsidP="004D7191">
            <w:pPr>
              <w:widowControl w:val="0"/>
              <w:autoSpaceDE w:val="0"/>
              <w:autoSpaceDN w:val="0"/>
              <w:adjustRightInd w:val="0"/>
              <w:rPr>
                <w:rFonts w:ascii="Times New Roman" w:hAnsi="Times New Roman" w:cs="Times New Roman"/>
              </w:rPr>
            </w:pPr>
          </w:p>
        </w:tc>
        <w:tc>
          <w:tcPr>
            <w:tcW w:w="3240" w:type="dxa"/>
          </w:tcPr>
          <w:p w:rsidR="002F1C80" w:rsidRDefault="002F1C80" w:rsidP="004D7191">
            <w:pPr>
              <w:widowControl w:val="0"/>
              <w:autoSpaceDE w:val="0"/>
              <w:autoSpaceDN w:val="0"/>
              <w:adjustRightInd w:val="0"/>
              <w:rPr>
                <w:rFonts w:ascii="Times New Roman" w:hAnsi="Times New Roman" w:cs="Times New Roman"/>
              </w:rPr>
            </w:pPr>
          </w:p>
          <w:p w:rsidR="002F1C80" w:rsidRDefault="004036FF" w:rsidP="004D7191">
            <w:pPr>
              <w:widowControl w:val="0"/>
              <w:autoSpaceDE w:val="0"/>
              <w:autoSpaceDN w:val="0"/>
              <w:adjustRightInd w:val="0"/>
              <w:rPr>
                <w:rFonts w:ascii="Times New Roman" w:hAnsi="Times New Roman" w:cs="Times New Roman"/>
              </w:rPr>
            </w:pPr>
            <w:r w:rsidRPr="00C00FF3">
              <w:rPr>
                <w:rFonts w:ascii="Times New Roman" w:hAnsi="Times New Roman" w:cs="Times New Roman"/>
              </w:rPr>
              <w:t>-Is the programme management strategy effective in delivering desired/planned results?</w:t>
            </w:r>
          </w:p>
          <w:p w:rsidR="004036FF" w:rsidRPr="00C00FF3" w:rsidRDefault="004036FF" w:rsidP="004D7191">
            <w:pPr>
              <w:widowControl w:val="0"/>
              <w:autoSpaceDE w:val="0"/>
              <w:autoSpaceDN w:val="0"/>
              <w:adjustRightInd w:val="0"/>
              <w:rPr>
                <w:rFonts w:ascii="Times New Roman" w:hAnsi="Times New Roman" w:cs="Times New Roman"/>
              </w:rPr>
            </w:pPr>
          </w:p>
          <w:p w:rsidR="004036FF" w:rsidRPr="00C00FF3" w:rsidRDefault="004036FF" w:rsidP="004D7191">
            <w:pPr>
              <w:widowControl w:val="0"/>
              <w:autoSpaceDE w:val="0"/>
              <w:autoSpaceDN w:val="0"/>
              <w:adjustRightInd w:val="0"/>
              <w:rPr>
                <w:rFonts w:ascii="Times New Roman" w:hAnsi="Times New Roman" w:cs="Times New Roman"/>
              </w:rPr>
            </w:pPr>
            <w:r w:rsidRPr="00C00FF3">
              <w:rPr>
                <w:rFonts w:ascii="Times New Roman" w:hAnsi="Times New Roman" w:cs="Times New Roman"/>
              </w:rPr>
              <w:t xml:space="preserve">-Is there a suitable M&amp;E framework to monitor and support the implementation of the targeted results? </w:t>
            </w:r>
          </w:p>
          <w:p w:rsidR="002F1C80" w:rsidRDefault="002F1C80" w:rsidP="004D7191">
            <w:pPr>
              <w:widowControl w:val="0"/>
              <w:autoSpaceDE w:val="0"/>
              <w:autoSpaceDN w:val="0"/>
              <w:adjustRightInd w:val="0"/>
              <w:rPr>
                <w:rFonts w:ascii="Times New Roman" w:hAnsi="Times New Roman" w:cs="Times New Roman"/>
              </w:rPr>
            </w:pPr>
          </w:p>
          <w:p w:rsidR="004036FF" w:rsidRPr="00C00FF3" w:rsidRDefault="004036FF" w:rsidP="004D7191">
            <w:pPr>
              <w:widowControl w:val="0"/>
              <w:autoSpaceDE w:val="0"/>
              <w:autoSpaceDN w:val="0"/>
              <w:adjustRightInd w:val="0"/>
              <w:rPr>
                <w:rFonts w:ascii="Times New Roman" w:hAnsi="Times New Roman" w:cs="Times New Roman"/>
              </w:rPr>
            </w:pPr>
            <w:r w:rsidRPr="00C00FF3">
              <w:rPr>
                <w:rFonts w:ascii="Times New Roman" w:hAnsi="Times New Roman" w:cs="Times New Roman"/>
              </w:rPr>
              <w:t xml:space="preserve">-Are the strategies and tools used in the JP’s implementation effective? </w:t>
            </w:r>
          </w:p>
          <w:p w:rsidR="002F1C80" w:rsidRDefault="002F1C80" w:rsidP="004D7191">
            <w:pPr>
              <w:widowControl w:val="0"/>
              <w:autoSpaceDE w:val="0"/>
              <w:autoSpaceDN w:val="0"/>
              <w:adjustRightInd w:val="0"/>
              <w:rPr>
                <w:rFonts w:ascii="Times New Roman" w:hAnsi="Times New Roman" w:cs="Times New Roman"/>
              </w:rPr>
            </w:pPr>
          </w:p>
          <w:p w:rsidR="004036FF" w:rsidRDefault="004036FF" w:rsidP="004D7191">
            <w:pPr>
              <w:widowControl w:val="0"/>
              <w:autoSpaceDE w:val="0"/>
              <w:autoSpaceDN w:val="0"/>
              <w:adjustRightInd w:val="0"/>
              <w:rPr>
                <w:rFonts w:ascii="Times New Roman" w:hAnsi="Times New Roman" w:cs="Times New Roman"/>
              </w:rPr>
            </w:pPr>
            <w:r w:rsidRPr="00C00FF3">
              <w:rPr>
                <w:rFonts w:ascii="Times New Roman" w:hAnsi="Times New Roman" w:cs="Times New Roman"/>
              </w:rPr>
              <w:t>-Is the programme effective in responding to the needs of the benefi</w:t>
            </w:r>
            <w:r w:rsidR="002F1C80">
              <w:rPr>
                <w:rFonts w:ascii="Times New Roman" w:hAnsi="Times New Roman" w:cs="Times New Roman"/>
              </w:rPr>
              <w:t>ciaries, and are there any tangible results, so far</w:t>
            </w:r>
            <w:r w:rsidRPr="00C00FF3">
              <w:rPr>
                <w:rFonts w:ascii="Times New Roman" w:hAnsi="Times New Roman" w:cs="Times New Roman"/>
              </w:rPr>
              <w:t>?</w:t>
            </w:r>
          </w:p>
          <w:p w:rsidR="002F1C80" w:rsidRDefault="002F1C80" w:rsidP="002F1C80">
            <w:pPr>
              <w:widowControl w:val="0"/>
              <w:autoSpaceDE w:val="0"/>
              <w:autoSpaceDN w:val="0"/>
              <w:adjustRightInd w:val="0"/>
              <w:rPr>
                <w:rFonts w:ascii="Times New Roman" w:hAnsi="Times New Roman" w:cs="Times New Roman"/>
              </w:rPr>
            </w:pPr>
          </w:p>
          <w:p w:rsidR="002F1C80" w:rsidRPr="00C00FF3" w:rsidRDefault="002F1C80" w:rsidP="002F1C80">
            <w:pPr>
              <w:widowControl w:val="0"/>
              <w:autoSpaceDE w:val="0"/>
              <w:autoSpaceDN w:val="0"/>
              <w:adjustRightInd w:val="0"/>
              <w:rPr>
                <w:rFonts w:ascii="Times New Roman" w:hAnsi="Times New Roman" w:cs="Times New Roman"/>
              </w:rPr>
            </w:pPr>
            <w:r>
              <w:rPr>
                <w:rFonts w:ascii="Times New Roman" w:hAnsi="Times New Roman" w:cs="Times New Roman"/>
              </w:rPr>
              <w:t>-</w:t>
            </w:r>
            <w:r w:rsidRPr="00C00FF3">
              <w:rPr>
                <w:rFonts w:ascii="Times New Roman" w:hAnsi="Times New Roman" w:cs="Times New Roman"/>
              </w:rPr>
              <w:t xml:space="preserve">To what extent are the stated outcomes and outputs for the A2J Programme on track? </w:t>
            </w:r>
          </w:p>
          <w:p w:rsidR="002F1C80" w:rsidRDefault="002F1C80" w:rsidP="002F1C80">
            <w:pPr>
              <w:widowControl w:val="0"/>
              <w:autoSpaceDE w:val="0"/>
              <w:autoSpaceDN w:val="0"/>
              <w:adjustRightInd w:val="0"/>
              <w:rPr>
                <w:rFonts w:ascii="Times New Roman" w:hAnsi="Times New Roman" w:cs="Times New Roman"/>
              </w:rPr>
            </w:pPr>
          </w:p>
          <w:p w:rsidR="002F1C80" w:rsidRPr="00C00FF3" w:rsidRDefault="002F1C80" w:rsidP="002F1C80">
            <w:pPr>
              <w:widowControl w:val="0"/>
              <w:autoSpaceDE w:val="0"/>
              <w:autoSpaceDN w:val="0"/>
              <w:adjustRightInd w:val="0"/>
              <w:rPr>
                <w:rFonts w:ascii="Times New Roman" w:hAnsi="Times New Roman" w:cs="Times New Roman"/>
              </w:rPr>
            </w:pPr>
            <w:r>
              <w:rPr>
                <w:rFonts w:ascii="Times New Roman" w:hAnsi="Times New Roman" w:cs="Times New Roman"/>
              </w:rPr>
              <w:t>-</w:t>
            </w:r>
            <w:r w:rsidRPr="00C00FF3">
              <w:rPr>
                <w:rFonts w:ascii="Times New Roman" w:hAnsi="Times New Roman" w:cs="Times New Roman"/>
              </w:rPr>
              <w:t xml:space="preserve">To what extent have the A2J results so far contributed to the UNDAP and EDPRS 2 results in the area of Foundational issues related to Rule of Law? </w:t>
            </w:r>
          </w:p>
          <w:p w:rsidR="002F1C80" w:rsidRDefault="002F1C80" w:rsidP="002F1C80">
            <w:pPr>
              <w:widowControl w:val="0"/>
              <w:autoSpaceDE w:val="0"/>
              <w:autoSpaceDN w:val="0"/>
              <w:adjustRightInd w:val="0"/>
              <w:rPr>
                <w:rFonts w:ascii="Times New Roman" w:hAnsi="Times New Roman" w:cs="Times New Roman"/>
              </w:rPr>
            </w:pPr>
          </w:p>
          <w:p w:rsidR="002F1C80" w:rsidRPr="00C00FF3" w:rsidRDefault="002F1C80" w:rsidP="002F1C80">
            <w:pPr>
              <w:widowControl w:val="0"/>
              <w:autoSpaceDE w:val="0"/>
              <w:autoSpaceDN w:val="0"/>
              <w:adjustRightInd w:val="0"/>
              <w:rPr>
                <w:rFonts w:ascii="Times New Roman" w:hAnsi="Times New Roman" w:cs="Times New Roman"/>
              </w:rPr>
            </w:pPr>
            <w:r>
              <w:rPr>
                <w:rFonts w:ascii="Times New Roman" w:hAnsi="Times New Roman" w:cs="Times New Roman"/>
              </w:rPr>
              <w:t>-</w:t>
            </w:r>
            <w:r w:rsidRPr="00C00FF3">
              <w:rPr>
                <w:rFonts w:ascii="Times New Roman" w:hAnsi="Times New Roman" w:cs="Times New Roman"/>
              </w:rPr>
              <w:t xml:space="preserve">What factors have contributed to achieving or hindering achievement of the intended outputs and outcomes? </w:t>
            </w:r>
          </w:p>
          <w:p w:rsidR="002F1C80" w:rsidRDefault="002F1C80" w:rsidP="002F1C80">
            <w:pPr>
              <w:widowControl w:val="0"/>
              <w:autoSpaceDE w:val="0"/>
              <w:autoSpaceDN w:val="0"/>
              <w:adjustRightInd w:val="0"/>
              <w:rPr>
                <w:rFonts w:ascii="Times New Roman" w:hAnsi="Times New Roman" w:cs="Times New Roman"/>
              </w:rPr>
            </w:pPr>
          </w:p>
          <w:p w:rsidR="0005289A" w:rsidRDefault="0005289A" w:rsidP="002F1C80">
            <w:pPr>
              <w:widowControl w:val="0"/>
              <w:autoSpaceDE w:val="0"/>
              <w:autoSpaceDN w:val="0"/>
              <w:adjustRightInd w:val="0"/>
              <w:rPr>
                <w:rFonts w:ascii="Times New Roman" w:hAnsi="Times New Roman" w:cs="Times New Roman"/>
              </w:rPr>
            </w:pPr>
          </w:p>
          <w:p w:rsidR="0005289A" w:rsidRDefault="0005289A" w:rsidP="002F1C80">
            <w:pPr>
              <w:widowControl w:val="0"/>
              <w:autoSpaceDE w:val="0"/>
              <w:autoSpaceDN w:val="0"/>
              <w:adjustRightInd w:val="0"/>
              <w:rPr>
                <w:rFonts w:ascii="Times New Roman" w:hAnsi="Times New Roman" w:cs="Times New Roman"/>
              </w:rPr>
            </w:pPr>
          </w:p>
          <w:p w:rsidR="002F1C80" w:rsidRPr="00C00FF3" w:rsidRDefault="002F1C80" w:rsidP="002F1C80">
            <w:pPr>
              <w:widowControl w:val="0"/>
              <w:autoSpaceDE w:val="0"/>
              <w:autoSpaceDN w:val="0"/>
              <w:adjustRightInd w:val="0"/>
              <w:rPr>
                <w:rFonts w:ascii="Times New Roman" w:hAnsi="Times New Roman" w:cs="Times New Roman"/>
              </w:rPr>
            </w:pPr>
            <w:r>
              <w:rPr>
                <w:rFonts w:ascii="Times New Roman" w:hAnsi="Times New Roman" w:cs="Times New Roman"/>
              </w:rPr>
              <w:t>-</w:t>
            </w:r>
            <w:r w:rsidRPr="00C00FF3">
              <w:rPr>
                <w:rFonts w:ascii="Times New Roman" w:hAnsi="Times New Roman" w:cs="Times New Roman"/>
              </w:rPr>
              <w:t xml:space="preserve">Did the strategy adopted and inputs identified prove realistic, appropriate and adequate for achievement of the results? </w:t>
            </w:r>
          </w:p>
          <w:p w:rsidR="002F1C80" w:rsidRDefault="002F1C80" w:rsidP="002F1C80">
            <w:pPr>
              <w:widowControl w:val="0"/>
              <w:autoSpaceDE w:val="0"/>
              <w:autoSpaceDN w:val="0"/>
              <w:adjustRightInd w:val="0"/>
              <w:rPr>
                <w:rFonts w:ascii="Times New Roman" w:hAnsi="Times New Roman" w:cs="Times New Roman"/>
              </w:rPr>
            </w:pPr>
          </w:p>
          <w:p w:rsidR="0005289A" w:rsidRDefault="0005289A" w:rsidP="002F1C80">
            <w:pPr>
              <w:widowControl w:val="0"/>
              <w:autoSpaceDE w:val="0"/>
              <w:autoSpaceDN w:val="0"/>
              <w:adjustRightInd w:val="0"/>
              <w:rPr>
                <w:rFonts w:ascii="Times New Roman" w:hAnsi="Times New Roman" w:cs="Times New Roman"/>
              </w:rPr>
            </w:pPr>
          </w:p>
          <w:p w:rsidR="002F1C80" w:rsidRPr="00C00FF3" w:rsidRDefault="002F1C80" w:rsidP="002F1C80">
            <w:pPr>
              <w:widowControl w:val="0"/>
              <w:autoSpaceDE w:val="0"/>
              <w:autoSpaceDN w:val="0"/>
              <w:adjustRightInd w:val="0"/>
              <w:rPr>
                <w:rFonts w:ascii="Times New Roman" w:hAnsi="Times New Roman" w:cs="Times New Roman"/>
              </w:rPr>
            </w:pPr>
            <w:r>
              <w:rPr>
                <w:rFonts w:ascii="Times New Roman" w:hAnsi="Times New Roman" w:cs="Times New Roman"/>
              </w:rPr>
              <w:t>-H</w:t>
            </w:r>
            <w:r w:rsidRPr="00C00FF3">
              <w:rPr>
                <w:rFonts w:ascii="Times New Roman" w:hAnsi="Times New Roman" w:cs="Times New Roman"/>
              </w:rPr>
              <w:t xml:space="preserve">as the partnership strategy been appropriate and effective? </w:t>
            </w:r>
          </w:p>
          <w:p w:rsidR="002F1C80" w:rsidRDefault="002F1C80" w:rsidP="002F1C80">
            <w:pPr>
              <w:widowControl w:val="0"/>
              <w:autoSpaceDE w:val="0"/>
              <w:autoSpaceDN w:val="0"/>
              <w:adjustRightInd w:val="0"/>
              <w:rPr>
                <w:rFonts w:ascii="Times New Roman" w:hAnsi="Times New Roman" w:cs="Times New Roman"/>
              </w:rPr>
            </w:pPr>
          </w:p>
          <w:p w:rsidR="0005289A" w:rsidRDefault="0005289A" w:rsidP="002F1C80">
            <w:pPr>
              <w:widowControl w:val="0"/>
              <w:autoSpaceDE w:val="0"/>
              <w:autoSpaceDN w:val="0"/>
              <w:adjustRightInd w:val="0"/>
              <w:rPr>
                <w:rFonts w:ascii="Times New Roman" w:hAnsi="Times New Roman" w:cs="Times New Roman"/>
              </w:rPr>
            </w:pPr>
          </w:p>
          <w:p w:rsidR="002F1C80" w:rsidRDefault="002F1C80" w:rsidP="002F1C80">
            <w:pPr>
              <w:widowControl w:val="0"/>
              <w:autoSpaceDE w:val="0"/>
              <w:autoSpaceDN w:val="0"/>
              <w:adjustRightInd w:val="0"/>
              <w:rPr>
                <w:rFonts w:ascii="Times New Roman" w:hAnsi="Times New Roman" w:cs="Times New Roman"/>
              </w:rPr>
            </w:pPr>
            <w:r>
              <w:rPr>
                <w:rFonts w:ascii="Times New Roman" w:hAnsi="Times New Roman" w:cs="Times New Roman"/>
              </w:rPr>
              <w:t>-</w:t>
            </w:r>
            <w:r w:rsidRPr="00C00FF3">
              <w:rPr>
                <w:rFonts w:ascii="Times New Roman" w:hAnsi="Times New Roman" w:cs="Times New Roman"/>
              </w:rPr>
              <w:t xml:space="preserve">To what extent has One UN support contributed to the achievement of the results? </w:t>
            </w:r>
          </w:p>
          <w:p w:rsidR="002F1C80" w:rsidRDefault="002F1C80" w:rsidP="002F1C80">
            <w:pPr>
              <w:shd w:val="clear" w:color="auto" w:fill="FFFFFF" w:themeFill="background1"/>
              <w:rPr>
                <w:rFonts w:ascii="Times New Roman" w:hAnsi="Times New Roman" w:cs="Times New Roman"/>
              </w:rPr>
            </w:pPr>
          </w:p>
          <w:p w:rsidR="0005289A" w:rsidRDefault="0005289A" w:rsidP="002F1C80">
            <w:pPr>
              <w:shd w:val="clear" w:color="auto" w:fill="FFFFFF" w:themeFill="background1"/>
              <w:rPr>
                <w:rFonts w:ascii="Times New Roman" w:hAnsi="Times New Roman" w:cs="Times New Roman"/>
              </w:rPr>
            </w:pPr>
          </w:p>
          <w:p w:rsidR="0005289A" w:rsidRDefault="002F1C80" w:rsidP="004D7191">
            <w:pPr>
              <w:widowControl w:val="0"/>
              <w:autoSpaceDE w:val="0"/>
              <w:autoSpaceDN w:val="0"/>
              <w:adjustRightInd w:val="0"/>
              <w:rPr>
                <w:rFonts w:ascii="Times New Roman" w:hAnsi="Times New Roman" w:cs="Times New Roman"/>
              </w:rPr>
            </w:pPr>
            <w:r w:rsidRPr="002F1C80">
              <w:rPr>
                <w:rFonts w:ascii="Times New Roman" w:hAnsi="Times New Roman" w:cs="Times New Roman"/>
              </w:rPr>
              <w:t>-JP/DaO-related value-added in terms of effective application and mainstreaming of UN Programming principles, partnerships leveraged, responsiveness to change in external needs and requirements, effectiveness and efficiency of governance structure, critical mass (strategic pitch; catalytic effect; leverage?)</w:t>
            </w:r>
          </w:p>
          <w:p w:rsidR="0005289A" w:rsidRDefault="0005289A" w:rsidP="004D7191">
            <w:pPr>
              <w:widowControl w:val="0"/>
              <w:autoSpaceDE w:val="0"/>
              <w:autoSpaceDN w:val="0"/>
              <w:adjustRightInd w:val="0"/>
              <w:rPr>
                <w:rFonts w:ascii="Times New Roman" w:hAnsi="Times New Roman" w:cs="Times New Roman"/>
              </w:rPr>
            </w:pPr>
          </w:p>
          <w:p w:rsidR="0005289A" w:rsidRDefault="0005289A" w:rsidP="004D7191">
            <w:pPr>
              <w:widowControl w:val="0"/>
              <w:autoSpaceDE w:val="0"/>
              <w:autoSpaceDN w:val="0"/>
              <w:adjustRightInd w:val="0"/>
              <w:rPr>
                <w:rFonts w:ascii="Times New Roman" w:hAnsi="Times New Roman" w:cs="Times New Roman"/>
              </w:rPr>
            </w:pPr>
          </w:p>
          <w:p w:rsidR="0005289A" w:rsidRDefault="0005289A" w:rsidP="004D7191">
            <w:pPr>
              <w:widowControl w:val="0"/>
              <w:autoSpaceDE w:val="0"/>
              <w:autoSpaceDN w:val="0"/>
              <w:adjustRightInd w:val="0"/>
              <w:rPr>
                <w:rFonts w:ascii="Times New Roman" w:hAnsi="Times New Roman" w:cs="Times New Roman"/>
              </w:rPr>
            </w:pPr>
          </w:p>
          <w:p w:rsidR="00C65D45" w:rsidRDefault="00C65D45" w:rsidP="004D7191">
            <w:pPr>
              <w:widowControl w:val="0"/>
              <w:autoSpaceDE w:val="0"/>
              <w:autoSpaceDN w:val="0"/>
              <w:adjustRightInd w:val="0"/>
              <w:rPr>
                <w:rFonts w:ascii="Times New Roman" w:hAnsi="Times New Roman" w:cs="Times New Roman"/>
              </w:rPr>
            </w:pPr>
          </w:p>
          <w:p w:rsidR="00C65D45" w:rsidRDefault="00C65D45" w:rsidP="004D7191">
            <w:pPr>
              <w:widowControl w:val="0"/>
              <w:autoSpaceDE w:val="0"/>
              <w:autoSpaceDN w:val="0"/>
              <w:adjustRightInd w:val="0"/>
              <w:rPr>
                <w:rFonts w:ascii="Times New Roman" w:hAnsi="Times New Roman" w:cs="Times New Roman"/>
              </w:rPr>
            </w:pPr>
          </w:p>
          <w:p w:rsidR="0005289A" w:rsidRDefault="0005289A" w:rsidP="004D7191">
            <w:pPr>
              <w:widowControl w:val="0"/>
              <w:autoSpaceDE w:val="0"/>
              <w:autoSpaceDN w:val="0"/>
              <w:adjustRightInd w:val="0"/>
              <w:rPr>
                <w:rFonts w:ascii="Times New Roman" w:hAnsi="Times New Roman" w:cs="Times New Roman"/>
              </w:rPr>
            </w:pPr>
          </w:p>
          <w:p w:rsidR="00113B34" w:rsidRDefault="00113B34" w:rsidP="004D7191">
            <w:pPr>
              <w:widowControl w:val="0"/>
              <w:autoSpaceDE w:val="0"/>
              <w:autoSpaceDN w:val="0"/>
              <w:adjustRightInd w:val="0"/>
              <w:rPr>
                <w:rFonts w:ascii="Times New Roman" w:hAnsi="Times New Roman" w:cs="Times New Roman"/>
              </w:rPr>
            </w:pPr>
          </w:p>
          <w:p w:rsidR="00ED7006" w:rsidRPr="00C00FF3" w:rsidRDefault="00ED7006" w:rsidP="00772099">
            <w:pPr>
              <w:widowControl w:val="0"/>
              <w:autoSpaceDE w:val="0"/>
              <w:autoSpaceDN w:val="0"/>
              <w:adjustRightInd w:val="0"/>
              <w:rPr>
                <w:rFonts w:ascii="Times New Roman" w:hAnsi="Times New Roman" w:cs="Times New Roman"/>
              </w:rPr>
            </w:pPr>
          </w:p>
        </w:tc>
        <w:tc>
          <w:tcPr>
            <w:tcW w:w="2070" w:type="dxa"/>
          </w:tcPr>
          <w:p w:rsidR="004036FF" w:rsidRDefault="004036FF" w:rsidP="004D7191">
            <w:pPr>
              <w:widowControl w:val="0"/>
              <w:autoSpaceDE w:val="0"/>
              <w:autoSpaceDN w:val="0"/>
              <w:adjustRightInd w:val="0"/>
              <w:rPr>
                <w:rFonts w:ascii="Times New Roman" w:hAnsi="Times New Roman" w:cs="Times New Roman"/>
              </w:rPr>
            </w:pPr>
          </w:p>
          <w:p w:rsidR="004D6963" w:rsidRDefault="004D6963" w:rsidP="004D7191">
            <w:pPr>
              <w:widowControl w:val="0"/>
              <w:autoSpaceDE w:val="0"/>
              <w:autoSpaceDN w:val="0"/>
              <w:adjustRightInd w:val="0"/>
              <w:rPr>
                <w:rFonts w:ascii="Times New Roman" w:hAnsi="Times New Roman" w:cs="Times New Roman"/>
              </w:rPr>
            </w:pPr>
            <w:r>
              <w:rPr>
                <w:rFonts w:ascii="Times New Roman" w:hAnsi="Times New Roman" w:cs="Times New Roman"/>
              </w:rPr>
              <w:t>-Qualitative data</w:t>
            </w:r>
          </w:p>
          <w:p w:rsidR="00ED7006" w:rsidRDefault="00ED7006" w:rsidP="004D7191">
            <w:pPr>
              <w:widowControl w:val="0"/>
              <w:autoSpaceDE w:val="0"/>
              <w:autoSpaceDN w:val="0"/>
              <w:adjustRightInd w:val="0"/>
              <w:rPr>
                <w:rFonts w:ascii="Times New Roman" w:hAnsi="Times New Roman" w:cs="Times New Roman"/>
              </w:rPr>
            </w:pPr>
          </w:p>
          <w:p w:rsidR="00B5420B" w:rsidRDefault="004D6963" w:rsidP="004D7191">
            <w:pPr>
              <w:widowControl w:val="0"/>
              <w:autoSpaceDE w:val="0"/>
              <w:autoSpaceDN w:val="0"/>
              <w:adjustRightInd w:val="0"/>
              <w:rPr>
                <w:rFonts w:ascii="Times New Roman" w:hAnsi="Times New Roman" w:cs="Times New Roman"/>
              </w:rPr>
            </w:pPr>
            <w:r>
              <w:rPr>
                <w:rFonts w:ascii="Times New Roman" w:hAnsi="Times New Roman" w:cs="Times New Roman"/>
              </w:rPr>
              <w:t>-</w:t>
            </w:r>
            <w:r w:rsidR="002D1D63">
              <w:rPr>
                <w:rFonts w:ascii="Times New Roman" w:hAnsi="Times New Roman" w:cs="Times New Roman"/>
              </w:rPr>
              <w:t>Various performance indicators as reflected in results framework and/or M&amp;E matrix (JRLOS, UNDAP, A2J JP, CCPD etc.)</w:t>
            </w:r>
            <w:r w:rsidR="00B5420B">
              <w:rPr>
                <w:rFonts w:ascii="Times New Roman" w:hAnsi="Times New Roman" w:cs="Times New Roman"/>
              </w:rPr>
              <w:t>; against these metrics, collect/collate/</w:t>
            </w:r>
          </w:p>
          <w:p w:rsidR="002D1D63" w:rsidRPr="00C00FF3" w:rsidRDefault="00B5420B" w:rsidP="004D7191">
            <w:pPr>
              <w:widowControl w:val="0"/>
              <w:autoSpaceDE w:val="0"/>
              <w:autoSpaceDN w:val="0"/>
              <w:adjustRightInd w:val="0"/>
              <w:rPr>
                <w:rFonts w:ascii="Times New Roman" w:hAnsi="Times New Roman" w:cs="Times New Roman"/>
              </w:rPr>
            </w:pPr>
            <w:r>
              <w:rPr>
                <w:rFonts w:ascii="Times New Roman" w:hAnsi="Times New Roman" w:cs="Times New Roman"/>
              </w:rPr>
              <w:t>map historical and most recent monthly/quarterly/yearly progress data (“as is”/status quo to measure actual performance delivery at activity/output level and effect at higher result level (JP Output, UNDAP outcomes etc.)</w:t>
            </w:r>
            <w:r w:rsidR="004D6963">
              <w:rPr>
                <w:rFonts w:ascii="Times New Roman" w:hAnsi="Times New Roman" w:cs="Times New Roman"/>
              </w:rPr>
              <w:t>: number of milestones reached or su</w:t>
            </w:r>
            <w:r w:rsidR="00ED7006">
              <w:rPr>
                <w:rFonts w:ascii="Times New Roman" w:hAnsi="Times New Roman" w:cs="Times New Roman"/>
              </w:rPr>
              <w:t>rpassed etc. and reasons for actual</w:t>
            </w:r>
            <w:r w:rsidR="004D6963">
              <w:rPr>
                <w:rFonts w:ascii="Times New Roman" w:hAnsi="Times New Roman" w:cs="Times New Roman"/>
              </w:rPr>
              <w:t xml:space="preserve"> performance</w:t>
            </w:r>
            <w:r w:rsidR="00ED7006">
              <w:rPr>
                <w:rFonts w:ascii="Times New Roman" w:hAnsi="Times New Roman" w:cs="Times New Roman"/>
              </w:rPr>
              <w:t>realized/results achieved</w:t>
            </w:r>
          </w:p>
        </w:tc>
        <w:tc>
          <w:tcPr>
            <w:tcW w:w="1530" w:type="dxa"/>
          </w:tcPr>
          <w:p w:rsidR="004036FF" w:rsidRDefault="004036FF" w:rsidP="004D7191">
            <w:pPr>
              <w:widowControl w:val="0"/>
              <w:autoSpaceDE w:val="0"/>
              <w:autoSpaceDN w:val="0"/>
              <w:adjustRightInd w:val="0"/>
              <w:rPr>
                <w:rFonts w:ascii="Times New Roman" w:hAnsi="Times New Roman" w:cs="Times New Roman"/>
              </w:rPr>
            </w:pPr>
          </w:p>
          <w:p w:rsidR="004D6963" w:rsidRDefault="004D6963" w:rsidP="004D7191">
            <w:pPr>
              <w:widowControl w:val="0"/>
              <w:autoSpaceDE w:val="0"/>
              <w:autoSpaceDN w:val="0"/>
              <w:adjustRightInd w:val="0"/>
              <w:rPr>
                <w:rFonts w:ascii="Times New Roman" w:hAnsi="Times New Roman" w:cs="Times New Roman"/>
              </w:rPr>
            </w:pPr>
            <w:r>
              <w:rPr>
                <w:rFonts w:ascii="Times New Roman" w:hAnsi="Times New Roman" w:cs="Times New Roman"/>
              </w:rPr>
              <w:t>-Key informant interviews</w:t>
            </w:r>
          </w:p>
          <w:p w:rsidR="004D6963" w:rsidRDefault="004D6963" w:rsidP="004D7191">
            <w:pPr>
              <w:widowControl w:val="0"/>
              <w:autoSpaceDE w:val="0"/>
              <w:autoSpaceDN w:val="0"/>
              <w:adjustRightInd w:val="0"/>
              <w:rPr>
                <w:rFonts w:ascii="Times New Roman" w:hAnsi="Times New Roman" w:cs="Times New Roman"/>
              </w:rPr>
            </w:pPr>
          </w:p>
          <w:p w:rsidR="004D6963" w:rsidRPr="00C00FF3" w:rsidRDefault="004D6963" w:rsidP="004D7191">
            <w:pPr>
              <w:widowControl w:val="0"/>
              <w:autoSpaceDE w:val="0"/>
              <w:autoSpaceDN w:val="0"/>
              <w:adjustRightInd w:val="0"/>
              <w:rPr>
                <w:rFonts w:ascii="Times New Roman" w:hAnsi="Times New Roman" w:cs="Times New Roman"/>
              </w:rPr>
            </w:pPr>
            <w:r>
              <w:rPr>
                <w:rFonts w:ascii="Times New Roman" w:hAnsi="Times New Roman" w:cs="Times New Roman"/>
              </w:rPr>
              <w:t>-Desk review of implementation and review reports (incl. PUNO and IP reporting, JP consolidate progress reports, UNDAP/DaO-related reviews of JP implementation etc.)</w:t>
            </w:r>
          </w:p>
        </w:tc>
        <w:tc>
          <w:tcPr>
            <w:tcW w:w="2070" w:type="dxa"/>
          </w:tcPr>
          <w:p w:rsidR="004036FF" w:rsidRDefault="004036FF" w:rsidP="004D7191">
            <w:pPr>
              <w:widowControl w:val="0"/>
              <w:autoSpaceDE w:val="0"/>
              <w:autoSpaceDN w:val="0"/>
              <w:adjustRightInd w:val="0"/>
              <w:rPr>
                <w:rFonts w:ascii="Times New Roman" w:hAnsi="Times New Roman" w:cs="Times New Roman"/>
              </w:rPr>
            </w:pPr>
          </w:p>
          <w:p w:rsidR="00B25ED4" w:rsidRPr="00B25ED4" w:rsidRDefault="00B25ED4" w:rsidP="00B25ED4">
            <w:pPr>
              <w:shd w:val="clear" w:color="auto" w:fill="FFFFFF" w:themeFill="background1"/>
              <w:spacing w:after="200" w:line="276" w:lineRule="auto"/>
              <w:rPr>
                <w:rFonts w:ascii="Times New Roman" w:hAnsi="Times New Roman" w:cs="Times New Roman"/>
              </w:rPr>
            </w:pPr>
            <w:r>
              <w:rPr>
                <w:rFonts w:ascii="Times New Roman" w:hAnsi="Times New Roman" w:cs="Times New Roman"/>
                <w:i/>
              </w:rPr>
              <w:t>-</w:t>
            </w:r>
            <w:r w:rsidRPr="00B25ED4">
              <w:rPr>
                <w:rFonts w:ascii="Times New Roman" w:hAnsi="Times New Roman" w:cs="Times New Roman"/>
              </w:rPr>
              <w:t>Quantitative analysis of A2J JP performance indicators</w:t>
            </w:r>
          </w:p>
          <w:p w:rsidR="00B25ED4" w:rsidRPr="00B25ED4" w:rsidRDefault="00B25ED4" w:rsidP="00B25ED4">
            <w:pPr>
              <w:shd w:val="clear" w:color="auto" w:fill="FFFFFF" w:themeFill="background1"/>
              <w:spacing w:after="200" w:line="276" w:lineRule="auto"/>
              <w:rPr>
                <w:rFonts w:ascii="Times New Roman" w:hAnsi="Times New Roman" w:cs="Times New Roman"/>
              </w:rPr>
            </w:pPr>
            <w:r>
              <w:rPr>
                <w:rFonts w:ascii="Times New Roman" w:hAnsi="Times New Roman" w:cs="Times New Roman"/>
              </w:rPr>
              <w:t>-</w:t>
            </w:r>
            <w:r w:rsidRPr="00B25ED4">
              <w:rPr>
                <w:rFonts w:ascii="Times New Roman" w:hAnsi="Times New Roman" w:cs="Times New Roman"/>
              </w:rPr>
              <w:t>Mapping of geographical and time spread</w:t>
            </w:r>
          </w:p>
          <w:p w:rsidR="00B25ED4" w:rsidRPr="00B25ED4" w:rsidRDefault="00B25ED4" w:rsidP="00B25ED4">
            <w:pPr>
              <w:shd w:val="clear" w:color="auto" w:fill="FFFFFF" w:themeFill="background1"/>
              <w:spacing w:after="200" w:line="276" w:lineRule="auto"/>
              <w:rPr>
                <w:rFonts w:ascii="Times New Roman" w:hAnsi="Times New Roman" w:cs="Times New Roman"/>
              </w:rPr>
            </w:pPr>
            <w:r>
              <w:rPr>
                <w:rFonts w:ascii="Times New Roman" w:hAnsi="Times New Roman" w:cs="Times New Roman"/>
              </w:rPr>
              <w:t>-</w:t>
            </w:r>
            <w:r w:rsidRPr="00B25ED4">
              <w:rPr>
                <w:rFonts w:ascii="Times New Roman" w:hAnsi="Times New Roman" w:cs="Times New Roman"/>
              </w:rPr>
              <w:t>Semi-structured interview guidelines and questions</w:t>
            </w:r>
          </w:p>
          <w:p w:rsidR="004D00F9" w:rsidRDefault="00B25ED4" w:rsidP="00B25ED4">
            <w:pPr>
              <w:shd w:val="clear" w:color="auto" w:fill="FFFFFF" w:themeFill="background1"/>
              <w:spacing w:after="200" w:line="276" w:lineRule="auto"/>
              <w:rPr>
                <w:rFonts w:ascii="Times New Roman" w:hAnsi="Times New Roman" w:cs="Times New Roman"/>
              </w:rPr>
            </w:pPr>
            <w:r>
              <w:rPr>
                <w:rFonts w:ascii="Times New Roman" w:hAnsi="Times New Roman" w:cs="Times New Roman"/>
              </w:rPr>
              <w:t>-</w:t>
            </w:r>
            <w:r w:rsidRPr="00B25ED4">
              <w:rPr>
                <w:rFonts w:ascii="Times New Roman" w:hAnsi="Times New Roman" w:cs="Times New Roman"/>
              </w:rPr>
              <w:t>Tools for tracking and assessing performance of cross-cutting issues</w:t>
            </w:r>
          </w:p>
          <w:p w:rsidR="00B25ED4" w:rsidRPr="00B25ED4" w:rsidRDefault="004D00F9" w:rsidP="00B25ED4">
            <w:pPr>
              <w:shd w:val="clear" w:color="auto" w:fill="FFFFFF" w:themeFill="background1"/>
              <w:spacing w:after="200" w:line="276" w:lineRule="auto"/>
              <w:rPr>
                <w:rFonts w:ascii="Times New Roman" w:hAnsi="Times New Roman" w:cs="Times New Roman"/>
              </w:rPr>
            </w:pPr>
            <w:r>
              <w:rPr>
                <w:rFonts w:ascii="Times New Roman" w:hAnsi="Times New Roman" w:cs="Times New Roman"/>
              </w:rPr>
              <w:t>-Ranking tool (Likaert scale)</w:t>
            </w:r>
          </w:p>
          <w:p w:rsidR="00B25ED4" w:rsidRPr="00C00FF3" w:rsidRDefault="00B25ED4" w:rsidP="004D7191">
            <w:pPr>
              <w:widowControl w:val="0"/>
              <w:autoSpaceDE w:val="0"/>
              <w:autoSpaceDN w:val="0"/>
              <w:adjustRightInd w:val="0"/>
              <w:rPr>
                <w:rFonts w:ascii="Times New Roman" w:hAnsi="Times New Roman" w:cs="Times New Roman"/>
              </w:rPr>
            </w:pPr>
          </w:p>
        </w:tc>
        <w:tc>
          <w:tcPr>
            <w:tcW w:w="1890" w:type="dxa"/>
          </w:tcPr>
          <w:p w:rsidR="004036FF" w:rsidRDefault="004036FF" w:rsidP="004D7191">
            <w:pPr>
              <w:widowControl w:val="0"/>
              <w:autoSpaceDE w:val="0"/>
              <w:autoSpaceDN w:val="0"/>
              <w:adjustRightInd w:val="0"/>
              <w:rPr>
                <w:rFonts w:ascii="Times New Roman" w:hAnsi="Times New Roman" w:cs="Times New Roman"/>
              </w:rPr>
            </w:pPr>
          </w:p>
          <w:p w:rsidR="004D6963" w:rsidRDefault="004D6963" w:rsidP="004D7191">
            <w:pPr>
              <w:widowControl w:val="0"/>
              <w:autoSpaceDE w:val="0"/>
              <w:autoSpaceDN w:val="0"/>
              <w:adjustRightInd w:val="0"/>
              <w:rPr>
                <w:rFonts w:ascii="Times New Roman" w:hAnsi="Times New Roman" w:cs="Times New Roman"/>
              </w:rPr>
            </w:pPr>
            <w:r>
              <w:rPr>
                <w:rFonts w:ascii="Times New Roman" w:hAnsi="Times New Roman" w:cs="Times New Roman"/>
              </w:rPr>
              <w:t>-Trend curves mapping data</w:t>
            </w:r>
          </w:p>
          <w:p w:rsidR="004D6963" w:rsidRDefault="004D6963" w:rsidP="004D7191">
            <w:pPr>
              <w:widowControl w:val="0"/>
              <w:autoSpaceDE w:val="0"/>
              <w:autoSpaceDN w:val="0"/>
              <w:adjustRightInd w:val="0"/>
              <w:rPr>
                <w:rFonts w:ascii="Times New Roman" w:hAnsi="Times New Roman" w:cs="Times New Roman"/>
              </w:rPr>
            </w:pPr>
          </w:p>
          <w:p w:rsidR="004D6963" w:rsidRDefault="004D6963" w:rsidP="004D7191">
            <w:pPr>
              <w:widowControl w:val="0"/>
              <w:autoSpaceDE w:val="0"/>
              <w:autoSpaceDN w:val="0"/>
              <w:adjustRightInd w:val="0"/>
              <w:rPr>
                <w:rFonts w:ascii="Times New Roman" w:hAnsi="Times New Roman" w:cs="Times New Roman"/>
              </w:rPr>
            </w:pPr>
            <w:r>
              <w:rPr>
                <w:rFonts w:ascii="Times New Roman" w:hAnsi="Times New Roman" w:cs="Times New Roman"/>
              </w:rPr>
              <w:t xml:space="preserve">-Triangulation </w:t>
            </w:r>
            <w:r w:rsidR="004D00F9">
              <w:rPr>
                <w:rFonts w:ascii="Times New Roman" w:hAnsi="Times New Roman" w:cs="Times New Roman"/>
              </w:rPr>
              <w:t xml:space="preserve">of </w:t>
            </w:r>
            <w:r>
              <w:rPr>
                <w:rFonts w:ascii="Times New Roman" w:hAnsi="Times New Roman" w:cs="Times New Roman"/>
              </w:rPr>
              <w:t xml:space="preserve">data </w:t>
            </w:r>
            <w:r w:rsidR="004D00F9">
              <w:rPr>
                <w:rFonts w:ascii="Times New Roman" w:hAnsi="Times New Roman" w:cs="Times New Roman"/>
              </w:rPr>
              <w:t xml:space="preserve">across respective </w:t>
            </w:r>
            <w:r>
              <w:rPr>
                <w:rFonts w:ascii="Times New Roman" w:hAnsi="Times New Roman" w:cs="Times New Roman"/>
              </w:rPr>
              <w:t>types</w:t>
            </w:r>
            <w:r w:rsidR="004D00F9">
              <w:rPr>
                <w:rFonts w:ascii="Times New Roman" w:hAnsi="Times New Roman" w:cs="Times New Roman"/>
              </w:rPr>
              <w:t xml:space="preserve">, categories and data </w:t>
            </w:r>
            <w:r>
              <w:rPr>
                <w:rFonts w:ascii="Times New Roman" w:hAnsi="Times New Roman" w:cs="Times New Roman"/>
              </w:rPr>
              <w:t>sources</w:t>
            </w:r>
          </w:p>
          <w:p w:rsidR="004D6963" w:rsidRDefault="004D6963" w:rsidP="004D7191">
            <w:pPr>
              <w:widowControl w:val="0"/>
              <w:autoSpaceDE w:val="0"/>
              <w:autoSpaceDN w:val="0"/>
              <w:adjustRightInd w:val="0"/>
              <w:rPr>
                <w:rFonts w:ascii="Times New Roman" w:hAnsi="Times New Roman" w:cs="Times New Roman"/>
              </w:rPr>
            </w:pPr>
          </w:p>
          <w:p w:rsidR="004D6963" w:rsidRPr="00C00FF3" w:rsidRDefault="004D6963" w:rsidP="004D7191">
            <w:pPr>
              <w:widowControl w:val="0"/>
              <w:autoSpaceDE w:val="0"/>
              <w:autoSpaceDN w:val="0"/>
              <w:adjustRightInd w:val="0"/>
              <w:rPr>
                <w:rFonts w:ascii="Times New Roman" w:hAnsi="Times New Roman" w:cs="Times New Roman"/>
              </w:rPr>
            </w:pPr>
          </w:p>
        </w:tc>
      </w:tr>
      <w:tr w:rsidR="00ED7006" w:rsidRPr="00C00FF3" w:rsidTr="00ED7006">
        <w:tc>
          <w:tcPr>
            <w:tcW w:w="1728" w:type="dxa"/>
          </w:tcPr>
          <w:p w:rsidR="00ED7006" w:rsidRDefault="00ED7006" w:rsidP="00ED7006">
            <w:pPr>
              <w:widowControl w:val="0"/>
              <w:autoSpaceDE w:val="0"/>
              <w:autoSpaceDN w:val="0"/>
              <w:adjustRightInd w:val="0"/>
              <w:rPr>
                <w:rFonts w:cs="Times New Roman"/>
                <w:b/>
                <w:i/>
              </w:rPr>
            </w:pPr>
          </w:p>
          <w:p w:rsidR="00ED7006" w:rsidRPr="005C18E9" w:rsidRDefault="00ED7006" w:rsidP="00ED7006">
            <w:pPr>
              <w:widowControl w:val="0"/>
              <w:autoSpaceDE w:val="0"/>
              <w:autoSpaceDN w:val="0"/>
              <w:adjustRightInd w:val="0"/>
              <w:rPr>
                <w:rFonts w:cs="Times New Roman"/>
                <w:b/>
                <w:i/>
              </w:rPr>
            </w:pPr>
            <w:r w:rsidRPr="005C18E9">
              <w:rPr>
                <w:rFonts w:cs="Times New Roman"/>
                <w:b/>
                <w:i/>
              </w:rPr>
              <w:t>Evaluation criteria</w:t>
            </w:r>
          </w:p>
        </w:tc>
        <w:tc>
          <w:tcPr>
            <w:tcW w:w="3240" w:type="dxa"/>
          </w:tcPr>
          <w:p w:rsidR="00ED7006" w:rsidRDefault="00ED7006" w:rsidP="00ED7006">
            <w:pPr>
              <w:widowControl w:val="0"/>
              <w:autoSpaceDE w:val="0"/>
              <w:autoSpaceDN w:val="0"/>
              <w:adjustRightInd w:val="0"/>
              <w:rPr>
                <w:rFonts w:cs="Times New Roman"/>
                <w:b/>
                <w:i/>
              </w:rPr>
            </w:pPr>
          </w:p>
          <w:p w:rsidR="00ED7006" w:rsidRPr="005C18E9" w:rsidRDefault="00ED7006" w:rsidP="00ED7006">
            <w:pPr>
              <w:widowControl w:val="0"/>
              <w:autoSpaceDE w:val="0"/>
              <w:autoSpaceDN w:val="0"/>
              <w:adjustRightInd w:val="0"/>
              <w:rPr>
                <w:rFonts w:cs="Times New Roman"/>
                <w:b/>
                <w:i/>
              </w:rPr>
            </w:pPr>
            <w:r w:rsidRPr="005C18E9">
              <w:rPr>
                <w:rFonts w:cs="Times New Roman"/>
                <w:b/>
                <w:i/>
              </w:rPr>
              <w:t>Key Questions (and sub-questions)</w:t>
            </w:r>
          </w:p>
        </w:tc>
        <w:tc>
          <w:tcPr>
            <w:tcW w:w="2070" w:type="dxa"/>
          </w:tcPr>
          <w:p w:rsidR="00ED7006" w:rsidRDefault="00ED7006" w:rsidP="00ED7006">
            <w:pPr>
              <w:widowControl w:val="0"/>
              <w:autoSpaceDE w:val="0"/>
              <w:autoSpaceDN w:val="0"/>
              <w:adjustRightInd w:val="0"/>
              <w:rPr>
                <w:rFonts w:cs="Times New Roman"/>
                <w:b/>
                <w:i/>
              </w:rPr>
            </w:pPr>
          </w:p>
          <w:p w:rsidR="00ED7006" w:rsidRPr="005C18E9" w:rsidRDefault="00ED7006" w:rsidP="00ED7006">
            <w:pPr>
              <w:widowControl w:val="0"/>
              <w:autoSpaceDE w:val="0"/>
              <w:autoSpaceDN w:val="0"/>
              <w:adjustRightInd w:val="0"/>
              <w:rPr>
                <w:rFonts w:cs="Times New Roman"/>
                <w:b/>
                <w:i/>
              </w:rPr>
            </w:pPr>
            <w:r w:rsidRPr="005C18E9">
              <w:rPr>
                <w:rFonts w:cs="Times New Roman"/>
                <w:b/>
                <w:i/>
              </w:rPr>
              <w:t>Indicator(s)/</w:t>
            </w:r>
          </w:p>
          <w:p w:rsidR="00ED7006" w:rsidRPr="005C18E9" w:rsidRDefault="00ED7006" w:rsidP="00ED7006">
            <w:pPr>
              <w:widowControl w:val="0"/>
              <w:autoSpaceDE w:val="0"/>
              <w:autoSpaceDN w:val="0"/>
              <w:adjustRightInd w:val="0"/>
              <w:rPr>
                <w:rFonts w:cs="Times New Roman"/>
                <w:b/>
                <w:i/>
              </w:rPr>
            </w:pPr>
            <w:r w:rsidRPr="005C18E9">
              <w:rPr>
                <w:rFonts w:cs="Times New Roman"/>
                <w:b/>
                <w:i/>
              </w:rPr>
              <w:t>Measures of Success</w:t>
            </w:r>
          </w:p>
        </w:tc>
        <w:tc>
          <w:tcPr>
            <w:tcW w:w="1530" w:type="dxa"/>
          </w:tcPr>
          <w:p w:rsidR="00ED7006" w:rsidRDefault="00ED7006" w:rsidP="00ED7006">
            <w:pPr>
              <w:widowControl w:val="0"/>
              <w:autoSpaceDE w:val="0"/>
              <w:autoSpaceDN w:val="0"/>
              <w:adjustRightInd w:val="0"/>
              <w:rPr>
                <w:rFonts w:cs="Times New Roman"/>
                <w:b/>
                <w:i/>
              </w:rPr>
            </w:pPr>
          </w:p>
          <w:p w:rsidR="00ED7006" w:rsidRDefault="00ED7006" w:rsidP="00ED7006">
            <w:pPr>
              <w:widowControl w:val="0"/>
              <w:autoSpaceDE w:val="0"/>
              <w:autoSpaceDN w:val="0"/>
              <w:adjustRightInd w:val="0"/>
              <w:rPr>
                <w:rFonts w:cs="Times New Roman"/>
                <w:b/>
                <w:i/>
              </w:rPr>
            </w:pPr>
            <w:r w:rsidRPr="005C18E9">
              <w:rPr>
                <w:rFonts w:cs="Times New Roman"/>
                <w:b/>
                <w:i/>
              </w:rPr>
              <w:t>Data Sources/</w:t>
            </w:r>
          </w:p>
          <w:p w:rsidR="00ED7006" w:rsidRDefault="00ED7006" w:rsidP="00ED7006">
            <w:pPr>
              <w:widowControl w:val="0"/>
              <w:autoSpaceDE w:val="0"/>
              <w:autoSpaceDN w:val="0"/>
              <w:adjustRightInd w:val="0"/>
              <w:rPr>
                <w:rFonts w:cs="Times New Roman"/>
                <w:b/>
                <w:i/>
              </w:rPr>
            </w:pPr>
            <w:r w:rsidRPr="005C18E9">
              <w:rPr>
                <w:rFonts w:cs="Times New Roman"/>
                <w:b/>
                <w:i/>
              </w:rPr>
              <w:t>Means of Verification</w:t>
            </w:r>
          </w:p>
          <w:p w:rsidR="00ED7006" w:rsidRPr="005C18E9" w:rsidRDefault="00ED7006" w:rsidP="00ED7006">
            <w:pPr>
              <w:widowControl w:val="0"/>
              <w:autoSpaceDE w:val="0"/>
              <w:autoSpaceDN w:val="0"/>
              <w:adjustRightInd w:val="0"/>
              <w:rPr>
                <w:rFonts w:cs="Times New Roman"/>
                <w:b/>
                <w:i/>
              </w:rPr>
            </w:pPr>
          </w:p>
        </w:tc>
        <w:tc>
          <w:tcPr>
            <w:tcW w:w="2070" w:type="dxa"/>
          </w:tcPr>
          <w:p w:rsidR="00ED7006" w:rsidRDefault="00ED7006" w:rsidP="00ED7006">
            <w:pPr>
              <w:widowControl w:val="0"/>
              <w:autoSpaceDE w:val="0"/>
              <w:autoSpaceDN w:val="0"/>
              <w:adjustRightInd w:val="0"/>
              <w:rPr>
                <w:rFonts w:cs="Times New Roman"/>
                <w:b/>
                <w:i/>
              </w:rPr>
            </w:pPr>
          </w:p>
          <w:p w:rsidR="00ED7006" w:rsidRPr="005C18E9" w:rsidRDefault="00ED7006" w:rsidP="00ED7006">
            <w:pPr>
              <w:widowControl w:val="0"/>
              <w:autoSpaceDE w:val="0"/>
              <w:autoSpaceDN w:val="0"/>
              <w:adjustRightInd w:val="0"/>
              <w:rPr>
                <w:rFonts w:cs="Times New Roman"/>
                <w:b/>
                <w:i/>
              </w:rPr>
            </w:pPr>
            <w:r w:rsidRPr="005C18E9">
              <w:rPr>
                <w:rFonts w:cs="Times New Roman"/>
                <w:b/>
                <w:i/>
              </w:rPr>
              <w:t>Data Collection Method(s)/Tool(s)</w:t>
            </w:r>
          </w:p>
        </w:tc>
        <w:tc>
          <w:tcPr>
            <w:tcW w:w="1890" w:type="dxa"/>
          </w:tcPr>
          <w:p w:rsidR="00ED7006" w:rsidRDefault="00ED7006" w:rsidP="00ED7006">
            <w:pPr>
              <w:widowControl w:val="0"/>
              <w:autoSpaceDE w:val="0"/>
              <w:autoSpaceDN w:val="0"/>
              <w:adjustRightInd w:val="0"/>
              <w:rPr>
                <w:rFonts w:cs="Times New Roman"/>
                <w:b/>
                <w:i/>
              </w:rPr>
            </w:pPr>
          </w:p>
          <w:p w:rsidR="00ED7006" w:rsidRPr="005C18E9" w:rsidRDefault="00ED7006" w:rsidP="00ED7006">
            <w:pPr>
              <w:widowControl w:val="0"/>
              <w:autoSpaceDE w:val="0"/>
              <w:autoSpaceDN w:val="0"/>
              <w:adjustRightInd w:val="0"/>
              <w:rPr>
                <w:rFonts w:cs="Times New Roman"/>
                <w:b/>
                <w:i/>
              </w:rPr>
            </w:pPr>
            <w:r w:rsidRPr="005C18E9">
              <w:rPr>
                <w:rFonts w:cs="Times New Roman"/>
                <w:b/>
                <w:i/>
              </w:rPr>
              <w:t>Method(s) for Data Analysis</w:t>
            </w:r>
          </w:p>
          <w:p w:rsidR="00ED7006" w:rsidRPr="005C18E9" w:rsidRDefault="00ED7006" w:rsidP="00ED7006">
            <w:pPr>
              <w:widowControl w:val="0"/>
              <w:autoSpaceDE w:val="0"/>
              <w:autoSpaceDN w:val="0"/>
              <w:adjustRightInd w:val="0"/>
              <w:rPr>
                <w:rFonts w:cs="Times New Roman"/>
                <w:b/>
                <w:i/>
              </w:rPr>
            </w:pPr>
          </w:p>
        </w:tc>
      </w:tr>
      <w:tr w:rsidR="004036FF" w:rsidRPr="00C00FF3" w:rsidTr="00113B34">
        <w:trPr>
          <w:trHeight w:val="4760"/>
        </w:trPr>
        <w:tc>
          <w:tcPr>
            <w:tcW w:w="1728" w:type="dxa"/>
          </w:tcPr>
          <w:p w:rsidR="007649B0" w:rsidRDefault="007649B0" w:rsidP="004D7191">
            <w:pPr>
              <w:widowControl w:val="0"/>
              <w:autoSpaceDE w:val="0"/>
              <w:autoSpaceDN w:val="0"/>
              <w:adjustRightInd w:val="0"/>
              <w:rPr>
                <w:rFonts w:cs="Calibri"/>
                <w:b/>
                <w:bCs/>
              </w:rPr>
            </w:pPr>
          </w:p>
          <w:p w:rsidR="007649B0" w:rsidRDefault="007649B0" w:rsidP="004D7191">
            <w:pPr>
              <w:widowControl w:val="0"/>
              <w:autoSpaceDE w:val="0"/>
              <w:autoSpaceDN w:val="0"/>
              <w:adjustRightInd w:val="0"/>
              <w:rPr>
                <w:rFonts w:cs="Calibri"/>
              </w:rPr>
            </w:pPr>
            <w:r>
              <w:rPr>
                <w:rFonts w:cs="Calibri"/>
                <w:b/>
                <w:bCs/>
              </w:rPr>
              <w:t>C</w:t>
            </w:r>
            <w:r w:rsidR="004036FF" w:rsidRPr="00C00FF3">
              <w:rPr>
                <w:rFonts w:cs="Calibri"/>
                <w:b/>
                <w:bCs/>
              </w:rPr>
              <w:t xml:space="preserve">. Efficiency </w:t>
            </w:r>
          </w:p>
          <w:p w:rsidR="004036FF" w:rsidRPr="00C00FF3" w:rsidRDefault="004036FF" w:rsidP="004D7191">
            <w:pPr>
              <w:widowControl w:val="0"/>
              <w:autoSpaceDE w:val="0"/>
              <w:autoSpaceDN w:val="0"/>
              <w:adjustRightInd w:val="0"/>
              <w:rPr>
                <w:rFonts w:cs="Times New Roman"/>
              </w:rPr>
            </w:pPr>
            <w:r w:rsidRPr="00C00FF3">
              <w:rPr>
                <w:rFonts w:cs="Calibri"/>
              </w:rPr>
              <w:t>(of Programme Implementation)</w:t>
            </w:r>
          </w:p>
          <w:p w:rsidR="004036FF" w:rsidRPr="00C00FF3" w:rsidRDefault="004036FF" w:rsidP="004D7191">
            <w:pPr>
              <w:widowControl w:val="0"/>
              <w:autoSpaceDE w:val="0"/>
              <w:autoSpaceDN w:val="0"/>
              <w:adjustRightInd w:val="0"/>
              <w:rPr>
                <w:rFonts w:ascii="Times New Roman" w:hAnsi="Times New Roman" w:cs="Times New Roman"/>
              </w:rPr>
            </w:pPr>
          </w:p>
        </w:tc>
        <w:tc>
          <w:tcPr>
            <w:tcW w:w="3240" w:type="dxa"/>
          </w:tcPr>
          <w:p w:rsidR="004036FF" w:rsidRPr="00C00FF3" w:rsidRDefault="004036FF" w:rsidP="004D7191">
            <w:pPr>
              <w:widowControl w:val="0"/>
              <w:autoSpaceDE w:val="0"/>
              <w:autoSpaceDN w:val="0"/>
              <w:adjustRightInd w:val="0"/>
              <w:rPr>
                <w:rFonts w:ascii="Times New Roman" w:hAnsi="Times New Roman" w:cs="Times New Roman"/>
              </w:rPr>
            </w:pPr>
          </w:p>
          <w:p w:rsidR="004036FF" w:rsidRPr="00C00FF3" w:rsidRDefault="004036FF" w:rsidP="004D7191">
            <w:pPr>
              <w:widowControl w:val="0"/>
              <w:autoSpaceDE w:val="0"/>
              <w:autoSpaceDN w:val="0"/>
              <w:adjustRightInd w:val="0"/>
              <w:rPr>
                <w:rFonts w:ascii="Times New Roman" w:hAnsi="Times New Roman" w:cs="Times New Roman"/>
              </w:rPr>
            </w:pPr>
            <w:r w:rsidRPr="00C00FF3">
              <w:rPr>
                <w:rFonts w:ascii="Times New Roman" w:hAnsi="Times New Roman" w:cs="Times New Roman"/>
              </w:rPr>
              <w:t xml:space="preserve">-Are the intervention strategy, related modalities and the implementation process achieving results efficiently? </w:t>
            </w:r>
          </w:p>
          <w:p w:rsidR="002F1C80" w:rsidRDefault="002F1C80" w:rsidP="004D7191">
            <w:pPr>
              <w:widowControl w:val="0"/>
              <w:autoSpaceDE w:val="0"/>
              <w:autoSpaceDN w:val="0"/>
              <w:adjustRightInd w:val="0"/>
              <w:rPr>
                <w:rFonts w:ascii="Times New Roman" w:hAnsi="Times New Roman" w:cs="Times New Roman"/>
              </w:rPr>
            </w:pPr>
          </w:p>
          <w:p w:rsidR="004036FF" w:rsidRPr="00C00FF3" w:rsidRDefault="002F1C80" w:rsidP="004D7191">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4036FF" w:rsidRPr="00C00FF3">
              <w:rPr>
                <w:rFonts w:ascii="Times New Roman" w:hAnsi="Times New Roman" w:cs="Times New Roman"/>
              </w:rPr>
              <w:t xml:space="preserve">Did the actual or expected results (outputs and outcomes) justify the costs incurred? Were the resources effectively utilized? </w:t>
            </w:r>
          </w:p>
          <w:p w:rsidR="002F1C80" w:rsidRDefault="002F1C80" w:rsidP="004D7191">
            <w:pPr>
              <w:widowControl w:val="0"/>
              <w:autoSpaceDE w:val="0"/>
              <w:autoSpaceDN w:val="0"/>
              <w:adjustRightInd w:val="0"/>
              <w:rPr>
                <w:rFonts w:ascii="Times New Roman" w:hAnsi="Times New Roman" w:cs="Times New Roman"/>
              </w:rPr>
            </w:pPr>
          </w:p>
          <w:p w:rsidR="004036FF" w:rsidRPr="00C00FF3" w:rsidRDefault="004036FF" w:rsidP="004D7191">
            <w:pPr>
              <w:widowControl w:val="0"/>
              <w:autoSpaceDE w:val="0"/>
              <w:autoSpaceDN w:val="0"/>
              <w:adjustRightInd w:val="0"/>
              <w:rPr>
                <w:rFonts w:ascii="Times New Roman" w:hAnsi="Times New Roman" w:cs="Times New Roman"/>
              </w:rPr>
            </w:pPr>
            <w:r w:rsidRPr="00C00FF3">
              <w:rPr>
                <w:rFonts w:ascii="Times New Roman" w:hAnsi="Times New Roman" w:cs="Times New Roman"/>
              </w:rPr>
              <w:t xml:space="preserve">-What factors are contributing to implementation efficiency? </w:t>
            </w:r>
          </w:p>
          <w:p w:rsidR="002F1C80" w:rsidRDefault="002F1C80" w:rsidP="004D7191">
            <w:pPr>
              <w:widowControl w:val="0"/>
              <w:autoSpaceDE w:val="0"/>
              <w:autoSpaceDN w:val="0"/>
              <w:adjustRightInd w:val="0"/>
              <w:rPr>
                <w:rFonts w:ascii="Times New Roman" w:hAnsi="Times New Roman" w:cs="Times New Roman"/>
              </w:rPr>
            </w:pPr>
          </w:p>
          <w:p w:rsidR="002F1C80" w:rsidRDefault="004036FF" w:rsidP="004D7191">
            <w:pPr>
              <w:widowControl w:val="0"/>
              <w:autoSpaceDE w:val="0"/>
              <w:autoSpaceDN w:val="0"/>
              <w:adjustRightInd w:val="0"/>
              <w:rPr>
                <w:rFonts w:ascii="Times New Roman" w:hAnsi="Times New Roman" w:cs="Times New Roman"/>
              </w:rPr>
            </w:pPr>
            <w:r w:rsidRPr="00C00FF3">
              <w:rPr>
                <w:rFonts w:ascii="Times New Roman" w:hAnsi="Times New Roman" w:cs="Times New Roman"/>
              </w:rPr>
              <w:t xml:space="preserve">-Do the programme’s activities overlap and duplicate other similar interventions (funded nationally and /or by other donors? </w:t>
            </w:r>
          </w:p>
          <w:p w:rsidR="002F1C80" w:rsidRDefault="002F1C80" w:rsidP="004D7191">
            <w:pPr>
              <w:widowControl w:val="0"/>
              <w:autoSpaceDE w:val="0"/>
              <w:autoSpaceDN w:val="0"/>
              <w:adjustRightInd w:val="0"/>
              <w:rPr>
                <w:rFonts w:ascii="Times New Roman" w:hAnsi="Times New Roman" w:cs="Times New Roman"/>
              </w:rPr>
            </w:pPr>
          </w:p>
          <w:p w:rsidR="004036FF" w:rsidRDefault="002F1C80" w:rsidP="004D7191">
            <w:pPr>
              <w:widowControl w:val="0"/>
              <w:autoSpaceDE w:val="0"/>
              <w:autoSpaceDN w:val="0"/>
              <w:adjustRightInd w:val="0"/>
              <w:rPr>
                <w:rFonts w:ascii="Times New Roman" w:hAnsi="Times New Roman" w:cs="Times New Roman"/>
              </w:rPr>
            </w:pPr>
            <w:r>
              <w:rPr>
                <w:rFonts w:ascii="Times New Roman" w:hAnsi="Times New Roman" w:cs="Times New Roman"/>
              </w:rPr>
              <w:t>-</w:t>
            </w:r>
            <w:r w:rsidR="004036FF" w:rsidRPr="00C00FF3">
              <w:rPr>
                <w:rFonts w:ascii="Times New Roman" w:hAnsi="Times New Roman" w:cs="Times New Roman"/>
              </w:rPr>
              <w:t xml:space="preserve">Are there more efficient ways and means of delivering more and better results (outputs and outcomes) with the available inputs? </w:t>
            </w:r>
          </w:p>
          <w:p w:rsidR="002F1C80" w:rsidRDefault="002F1C80" w:rsidP="004D7191">
            <w:pPr>
              <w:widowControl w:val="0"/>
              <w:autoSpaceDE w:val="0"/>
              <w:autoSpaceDN w:val="0"/>
              <w:adjustRightInd w:val="0"/>
              <w:rPr>
                <w:rFonts w:ascii="Times New Roman" w:hAnsi="Times New Roman" w:cs="Times New Roman"/>
              </w:rPr>
            </w:pPr>
          </w:p>
          <w:p w:rsidR="002F1C80" w:rsidRDefault="002F1C80" w:rsidP="004D7191">
            <w:pPr>
              <w:widowControl w:val="0"/>
              <w:autoSpaceDE w:val="0"/>
              <w:autoSpaceDN w:val="0"/>
              <w:adjustRightInd w:val="0"/>
              <w:rPr>
                <w:rFonts w:ascii="Times New Roman" w:hAnsi="Times New Roman" w:cs="Times New Roman"/>
              </w:rPr>
            </w:pPr>
            <w:r>
              <w:rPr>
                <w:rFonts w:ascii="Times New Roman" w:hAnsi="Times New Roman" w:cs="Times New Roman"/>
              </w:rPr>
              <w:t>-Are there specific indications for reduced transaction costs due to the adopted JP governance and implementation mechanisms incl. financial/general management? And conversely, did transaction costs increase in specific areas or not? If so, do gains outweigh losses; in other words, is the JP/DaO approach worth it?</w:t>
            </w:r>
          </w:p>
          <w:p w:rsidR="002F1C80" w:rsidRDefault="002F1C80" w:rsidP="004D7191">
            <w:pPr>
              <w:widowControl w:val="0"/>
              <w:autoSpaceDE w:val="0"/>
              <w:autoSpaceDN w:val="0"/>
              <w:adjustRightInd w:val="0"/>
              <w:rPr>
                <w:rFonts w:ascii="Times New Roman" w:hAnsi="Times New Roman" w:cs="Times New Roman"/>
              </w:rPr>
            </w:pPr>
          </w:p>
          <w:p w:rsidR="002F1C80" w:rsidRDefault="002F1C80" w:rsidP="004D7191">
            <w:pPr>
              <w:widowControl w:val="0"/>
              <w:autoSpaceDE w:val="0"/>
              <w:autoSpaceDN w:val="0"/>
              <w:adjustRightInd w:val="0"/>
              <w:rPr>
                <w:rFonts w:ascii="Times New Roman" w:hAnsi="Times New Roman" w:cs="Times New Roman"/>
              </w:rPr>
            </w:pPr>
            <w:r>
              <w:rPr>
                <w:rFonts w:ascii="Times New Roman" w:hAnsi="Times New Roman" w:cs="Times New Roman"/>
              </w:rPr>
              <w:t>-Were DaO principles applied to the letter and if not, why so? Is there room for enhancing DaO and thus, overall JP efficiency and effectiveness?</w:t>
            </w:r>
          </w:p>
          <w:p w:rsidR="002F1C80" w:rsidRDefault="002F1C80" w:rsidP="004D7191">
            <w:pPr>
              <w:widowControl w:val="0"/>
              <w:autoSpaceDE w:val="0"/>
              <w:autoSpaceDN w:val="0"/>
              <w:adjustRightInd w:val="0"/>
              <w:rPr>
                <w:rFonts w:ascii="Times New Roman" w:hAnsi="Times New Roman" w:cs="Times New Roman"/>
              </w:rPr>
            </w:pPr>
          </w:p>
          <w:p w:rsidR="004036FF" w:rsidRPr="00C00FF3" w:rsidRDefault="004036FF" w:rsidP="004D7191">
            <w:pPr>
              <w:widowControl w:val="0"/>
              <w:autoSpaceDE w:val="0"/>
              <w:autoSpaceDN w:val="0"/>
              <w:adjustRightInd w:val="0"/>
              <w:rPr>
                <w:rFonts w:ascii="Times New Roman" w:hAnsi="Times New Roman" w:cs="Times New Roman"/>
              </w:rPr>
            </w:pPr>
            <w:r w:rsidRPr="00C00FF3">
              <w:rPr>
                <w:rFonts w:ascii="Times New Roman" w:hAnsi="Times New Roman" w:cs="Times New Roman"/>
              </w:rPr>
              <w:t xml:space="preserve">-Could a different approach (other than JP modality, specific design of results chains in terms of focus/substance/strategic pitch etc.) have produced better results? </w:t>
            </w:r>
          </w:p>
          <w:p w:rsidR="002F1C80" w:rsidRDefault="002F1C80" w:rsidP="004D7191">
            <w:pPr>
              <w:widowControl w:val="0"/>
              <w:autoSpaceDE w:val="0"/>
              <w:autoSpaceDN w:val="0"/>
              <w:adjustRightInd w:val="0"/>
              <w:rPr>
                <w:rFonts w:ascii="Times New Roman" w:hAnsi="Times New Roman" w:cs="Times New Roman"/>
              </w:rPr>
            </w:pPr>
          </w:p>
          <w:p w:rsidR="004036FF" w:rsidRPr="00C00FF3" w:rsidRDefault="004036FF" w:rsidP="004D7191">
            <w:pPr>
              <w:widowControl w:val="0"/>
              <w:autoSpaceDE w:val="0"/>
              <w:autoSpaceDN w:val="0"/>
              <w:adjustRightInd w:val="0"/>
              <w:rPr>
                <w:rFonts w:ascii="Times New Roman" w:hAnsi="Times New Roman" w:cs="Times New Roman"/>
              </w:rPr>
            </w:pPr>
            <w:r w:rsidRPr="00C00FF3">
              <w:rPr>
                <w:rFonts w:ascii="Times New Roman" w:hAnsi="Times New Roman" w:cs="Times New Roman"/>
              </w:rPr>
              <w:t xml:space="preserve">-Is the program management structure operating effectively, producing efficient results and synergies (in terms of reduced transaction costs etc.)? </w:t>
            </w:r>
          </w:p>
          <w:p w:rsidR="0005289A" w:rsidRDefault="0005289A" w:rsidP="004D7191">
            <w:pPr>
              <w:widowControl w:val="0"/>
              <w:autoSpaceDE w:val="0"/>
              <w:autoSpaceDN w:val="0"/>
              <w:adjustRightInd w:val="0"/>
              <w:rPr>
                <w:rFonts w:ascii="Times New Roman" w:hAnsi="Times New Roman" w:cs="Times New Roman"/>
              </w:rPr>
            </w:pPr>
          </w:p>
          <w:p w:rsidR="004036FF" w:rsidRDefault="004036FF" w:rsidP="004D7191">
            <w:pPr>
              <w:widowControl w:val="0"/>
              <w:autoSpaceDE w:val="0"/>
              <w:autoSpaceDN w:val="0"/>
              <w:adjustRightInd w:val="0"/>
              <w:rPr>
                <w:rFonts w:ascii="Times New Roman" w:hAnsi="Times New Roman" w:cs="Times New Roman"/>
              </w:rPr>
            </w:pPr>
            <w:r w:rsidRPr="00C00FF3">
              <w:rPr>
                <w:rFonts w:ascii="Times New Roman" w:hAnsi="Times New Roman" w:cs="Times New Roman"/>
              </w:rPr>
              <w:t xml:space="preserve">-How efficient are the management and accountability structures of the programme? </w:t>
            </w:r>
          </w:p>
          <w:p w:rsidR="002F1C80" w:rsidRDefault="002F1C80" w:rsidP="004D7191">
            <w:pPr>
              <w:widowControl w:val="0"/>
              <w:autoSpaceDE w:val="0"/>
              <w:autoSpaceDN w:val="0"/>
              <w:adjustRightInd w:val="0"/>
              <w:rPr>
                <w:rFonts w:ascii="Times New Roman" w:hAnsi="Times New Roman" w:cs="Times New Roman"/>
              </w:rPr>
            </w:pPr>
          </w:p>
          <w:p w:rsidR="002F1C80" w:rsidRDefault="002F1C80" w:rsidP="004D7191">
            <w:pPr>
              <w:widowControl w:val="0"/>
              <w:autoSpaceDE w:val="0"/>
              <w:autoSpaceDN w:val="0"/>
              <w:adjustRightInd w:val="0"/>
              <w:rPr>
                <w:rFonts w:ascii="Times New Roman" w:hAnsi="Times New Roman" w:cs="Times New Roman"/>
              </w:rPr>
            </w:pPr>
            <w:r>
              <w:rPr>
                <w:rFonts w:ascii="Times New Roman" w:hAnsi="Times New Roman" w:cs="Times New Roman"/>
              </w:rPr>
              <w:t>-Are there issues related to the NEX/DEX (or NIM/DIM) question?</w:t>
            </w:r>
          </w:p>
          <w:p w:rsidR="002F1C80" w:rsidRDefault="002F1C80" w:rsidP="004D7191">
            <w:pPr>
              <w:widowControl w:val="0"/>
              <w:autoSpaceDE w:val="0"/>
              <w:autoSpaceDN w:val="0"/>
              <w:adjustRightInd w:val="0"/>
              <w:rPr>
                <w:rFonts w:ascii="Times New Roman" w:hAnsi="Times New Roman" w:cs="Times New Roman"/>
              </w:rPr>
            </w:pPr>
          </w:p>
          <w:p w:rsidR="002F1C80" w:rsidRDefault="002F1C80" w:rsidP="004D7191">
            <w:pPr>
              <w:widowControl w:val="0"/>
              <w:autoSpaceDE w:val="0"/>
              <w:autoSpaceDN w:val="0"/>
              <w:adjustRightInd w:val="0"/>
              <w:rPr>
                <w:rFonts w:ascii="Times New Roman" w:hAnsi="Times New Roman" w:cs="Times New Roman"/>
              </w:rPr>
            </w:pPr>
            <w:r>
              <w:rPr>
                <w:rFonts w:ascii="Times New Roman" w:hAnsi="Times New Roman" w:cs="Times New Roman"/>
              </w:rPr>
              <w:t>-Has the parallel funding arrangement generated hoped-for efficiencies? Or is it disrupting the overall financial implementation of the JP as well as its general degree of cohesion?</w:t>
            </w:r>
          </w:p>
          <w:p w:rsidR="002F1C80" w:rsidRDefault="002F1C80" w:rsidP="004D7191">
            <w:pPr>
              <w:widowControl w:val="0"/>
              <w:autoSpaceDE w:val="0"/>
              <w:autoSpaceDN w:val="0"/>
              <w:adjustRightInd w:val="0"/>
              <w:rPr>
                <w:rFonts w:ascii="Times New Roman" w:hAnsi="Times New Roman" w:cs="Times New Roman"/>
              </w:rPr>
            </w:pPr>
          </w:p>
          <w:p w:rsidR="002F1C80" w:rsidRPr="00C00FF3" w:rsidRDefault="002F1C80" w:rsidP="004D7191">
            <w:pPr>
              <w:widowControl w:val="0"/>
              <w:autoSpaceDE w:val="0"/>
              <w:autoSpaceDN w:val="0"/>
              <w:adjustRightInd w:val="0"/>
              <w:rPr>
                <w:rFonts w:ascii="Times New Roman" w:hAnsi="Times New Roman" w:cs="Times New Roman"/>
              </w:rPr>
            </w:pPr>
            <w:r>
              <w:rPr>
                <w:rFonts w:ascii="Times New Roman" w:hAnsi="Times New Roman" w:cs="Times New Roman"/>
              </w:rPr>
              <w:t>-Are there any concerns regarding the MA/pool fund arrangement and if so, what are they?</w:t>
            </w:r>
          </w:p>
          <w:p w:rsidR="002F1C80" w:rsidRDefault="002F1C80" w:rsidP="004D7191">
            <w:pPr>
              <w:widowControl w:val="0"/>
              <w:autoSpaceDE w:val="0"/>
              <w:autoSpaceDN w:val="0"/>
              <w:adjustRightInd w:val="0"/>
              <w:rPr>
                <w:rFonts w:ascii="Times New Roman" w:hAnsi="Times New Roman" w:cs="Times New Roman"/>
              </w:rPr>
            </w:pPr>
          </w:p>
          <w:p w:rsidR="004036FF" w:rsidRPr="00C00FF3" w:rsidRDefault="004036FF" w:rsidP="004D7191">
            <w:pPr>
              <w:widowControl w:val="0"/>
              <w:autoSpaceDE w:val="0"/>
              <w:autoSpaceDN w:val="0"/>
              <w:adjustRightInd w:val="0"/>
              <w:rPr>
                <w:rFonts w:ascii="Times New Roman" w:hAnsi="Times New Roman" w:cs="Times New Roman"/>
              </w:rPr>
            </w:pPr>
            <w:r w:rsidRPr="00C00FF3">
              <w:rPr>
                <w:rFonts w:ascii="Times New Roman" w:hAnsi="Times New Roman" w:cs="Times New Roman"/>
              </w:rPr>
              <w:t xml:space="preserve">-How did its financial management processes and procedures affect the programme’s implementation? </w:t>
            </w:r>
          </w:p>
          <w:p w:rsidR="002F1C80" w:rsidRDefault="002F1C80" w:rsidP="002F1C80">
            <w:pPr>
              <w:widowControl w:val="0"/>
              <w:autoSpaceDE w:val="0"/>
              <w:autoSpaceDN w:val="0"/>
              <w:adjustRightInd w:val="0"/>
              <w:rPr>
                <w:rFonts w:ascii="Times New Roman" w:hAnsi="Times New Roman" w:cs="Times New Roman"/>
              </w:rPr>
            </w:pPr>
          </w:p>
          <w:p w:rsidR="004036FF" w:rsidRDefault="004036FF" w:rsidP="002F1C80">
            <w:pPr>
              <w:widowControl w:val="0"/>
              <w:autoSpaceDE w:val="0"/>
              <w:autoSpaceDN w:val="0"/>
              <w:adjustRightInd w:val="0"/>
              <w:rPr>
                <w:rFonts w:ascii="Times New Roman" w:hAnsi="Times New Roman" w:cs="Times New Roman"/>
              </w:rPr>
            </w:pPr>
            <w:r w:rsidRPr="00C00FF3">
              <w:rPr>
                <w:rFonts w:ascii="Times New Roman" w:hAnsi="Times New Roman" w:cs="Times New Roman"/>
              </w:rPr>
              <w:t>-What are the strengths, weaknesses, opportunities and threats of the programme’s implementation process?</w:t>
            </w:r>
          </w:p>
          <w:p w:rsidR="00ED7006" w:rsidRDefault="00ED7006" w:rsidP="002F1C80">
            <w:pPr>
              <w:widowControl w:val="0"/>
              <w:autoSpaceDE w:val="0"/>
              <w:autoSpaceDN w:val="0"/>
              <w:adjustRightInd w:val="0"/>
              <w:rPr>
                <w:rFonts w:ascii="Times New Roman" w:hAnsi="Times New Roman" w:cs="Times New Roman"/>
              </w:rPr>
            </w:pPr>
          </w:p>
          <w:p w:rsidR="00C30FDE" w:rsidRDefault="00C30FDE"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8149D1" w:rsidRDefault="008149D1" w:rsidP="000A2B17">
            <w:pPr>
              <w:widowControl w:val="0"/>
              <w:autoSpaceDE w:val="0"/>
              <w:autoSpaceDN w:val="0"/>
              <w:adjustRightInd w:val="0"/>
              <w:rPr>
                <w:rFonts w:ascii="Times New Roman" w:hAnsi="Times New Roman" w:cs="Times New Roman"/>
              </w:rPr>
            </w:pPr>
          </w:p>
          <w:p w:rsidR="00C30FDE" w:rsidRDefault="00C30FDE" w:rsidP="000A2B17">
            <w:pPr>
              <w:widowControl w:val="0"/>
              <w:autoSpaceDE w:val="0"/>
              <w:autoSpaceDN w:val="0"/>
              <w:adjustRightInd w:val="0"/>
              <w:rPr>
                <w:rFonts w:ascii="Times New Roman" w:hAnsi="Times New Roman" w:cs="Times New Roman"/>
              </w:rPr>
            </w:pPr>
          </w:p>
          <w:p w:rsidR="00C30FDE" w:rsidRPr="00C00FF3" w:rsidRDefault="00C30FDE" w:rsidP="000A2B17">
            <w:pPr>
              <w:widowControl w:val="0"/>
              <w:autoSpaceDE w:val="0"/>
              <w:autoSpaceDN w:val="0"/>
              <w:adjustRightInd w:val="0"/>
              <w:rPr>
                <w:rFonts w:ascii="Times New Roman" w:hAnsi="Times New Roman" w:cs="Times New Roman"/>
              </w:rPr>
            </w:pPr>
          </w:p>
        </w:tc>
        <w:tc>
          <w:tcPr>
            <w:tcW w:w="2070" w:type="dxa"/>
          </w:tcPr>
          <w:p w:rsidR="004036FF" w:rsidRDefault="004036FF" w:rsidP="004D7191">
            <w:pPr>
              <w:widowControl w:val="0"/>
              <w:autoSpaceDE w:val="0"/>
              <w:autoSpaceDN w:val="0"/>
              <w:adjustRightInd w:val="0"/>
              <w:rPr>
                <w:rFonts w:ascii="Times New Roman" w:hAnsi="Times New Roman" w:cs="Times New Roman"/>
              </w:rPr>
            </w:pPr>
          </w:p>
          <w:p w:rsidR="00ED7006" w:rsidRDefault="00ED7006" w:rsidP="00ED7006">
            <w:pPr>
              <w:widowControl w:val="0"/>
              <w:autoSpaceDE w:val="0"/>
              <w:autoSpaceDN w:val="0"/>
              <w:adjustRightInd w:val="0"/>
              <w:rPr>
                <w:rFonts w:ascii="Times New Roman" w:hAnsi="Times New Roman" w:cs="Times New Roman"/>
              </w:rPr>
            </w:pPr>
            <w:r>
              <w:rPr>
                <w:rFonts w:ascii="Times New Roman" w:hAnsi="Times New Roman" w:cs="Times New Roman"/>
              </w:rPr>
              <w:t>-Absorption rate of allocated (estimated and/or effectively available) funding by JP output and strategic activity</w:t>
            </w:r>
          </w:p>
          <w:p w:rsidR="00ED7006" w:rsidRDefault="00ED7006" w:rsidP="00ED7006">
            <w:pPr>
              <w:widowControl w:val="0"/>
              <w:autoSpaceDE w:val="0"/>
              <w:autoSpaceDN w:val="0"/>
              <w:adjustRightInd w:val="0"/>
              <w:rPr>
                <w:rFonts w:ascii="Times New Roman" w:hAnsi="Times New Roman" w:cs="Times New Roman"/>
              </w:rPr>
            </w:pPr>
          </w:p>
          <w:p w:rsidR="00ED7006" w:rsidRPr="00ED7006" w:rsidRDefault="004D00F9" w:rsidP="00ED7006">
            <w:pPr>
              <w:widowControl w:val="0"/>
              <w:autoSpaceDE w:val="0"/>
              <w:autoSpaceDN w:val="0"/>
              <w:adjustRightInd w:val="0"/>
              <w:rPr>
                <w:rFonts w:ascii="Times New Roman" w:hAnsi="Times New Roman" w:cs="Times New Roman"/>
              </w:rPr>
            </w:pPr>
            <w:r>
              <w:rPr>
                <w:rFonts w:ascii="Times New Roman" w:hAnsi="Times New Roman" w:cs="Times New Roman"/>
              </w:rPr>
              <w:t>-BOS/DaO SOPs-related metrics of operational performance and robustness</w:t>
            </w:r>
          </w:p>
        </w:tc>
        <w:tc>
          <w:tcPr>
            <w:tcW w:w="1530" w:type="dxa"/>
          </w:tcPr>
          <w:p w:rsidR="004036FF" w:rsidRDefault="004036FF" w:rsidP="004D7191">
            <w:pPr>
              <w:widowControl w:val="0"/>
              <w:autoSpaceDE w:val="0"/>
              <w:autoSpaceDN w:val="0"/>
              <w:adjustRightInd w:val="0"/>
              <w:rPr>
                <w:rFonts w:ascii="Times New Roman" w:hAnsi="Times New Roman" w:cs="Times New Roman"/>
              </w:rPr>
            </w:pPr>
          </w:p>
          <w:p w:rsidR="004D00F9" w:rsidRDefault="004D00F9" w:rsidP="004D7191">
            <w:pPr>
              <w:widowControl w:val="0"/>
              <w:autoSpaceDE w:val="0"/>
              <w:autoSpaceDN w:val="0"/>
              <w:adjustRightInd w:val="0"/>
              <w:rPr>
                <w:rFonts w:ascii="Times New Roman" w:hAnsi="Times New Roman" w:cs="Times New Roman"/>
              </w:rPr>
            </w:pPr>
            <w:r>
              <w:rPr>
                <w:rFonts w:ascii="Times New Roman" w:hAnsi="Times New Roman" w:cs="Times New Roman"/>
              </w:rPr>
              <w:t>-JP progress reports (monthly, quarterly, annually)</w:t>
            </w:r>
          </w:p>
          <w:p w:rsidR="004D00F9" w:rsidRDefault="004D00F9" w:rsidP="004D7191">
            <w:pPr>
              <w:widowControl w:val="0"/>
              <w:autoSpaceDE w:val="0"/>
              <w:autoSpaceDN w:val="0"/>
              <w:adjustRightInd w:val="0"/>
              <w:rPr>
                <w:rFonts w:ascii="Times New Roman" w:hAnsi="Times New Roman" w:cs="Times New Roman"/>
              </w:rPr>
            </w:pPr>
          </w:p>
          <w:p w:rsidR="004D00F9" w:rsidRDefault="004D00F9" w:rsidP="004D7191">
            <w:pPr>
              <w:widowControl w:val="0"/>
              <w:autoSpaceDE w:val="0"/>
              <w:autoSpaceDN w:val="0"/>
              <w:adjustRightInd w:val="0"/>
              <w:rPr>
                <w:rFonts w:ascii="Times New Roman" w:hAnsi="Times New Roman" w:cs="Times New Roman"/>
              </w:rPr>
            </w:pPr>
            <w:r>
              <w:rPr>
                <w:rFonts w:ascii="Times New Roman" w:hAnsi="Times New Roman" w:cs="Times New Roman"/>
              </w:rPr>
              <w:t xml:space="preserve">-JP </w:t>
            </w:r>
            <w:r w:rsidR="00A053D6">
              <w:rPr>
                <w:rFonts w:ascii="Times New Roman" w:hAnsi="Times New Roman" w:cs="Times New Roman"/>
              </w:rPr>
              <w:t>ProDoc</w:t>
            </w:r>
          </w:p>
          <w:p w:rsidR="004D00F9" w:rsidRDefault="004D00F9" w:rsidP="004D7191">
            <w:pPr>
              <w:widowControl w:val="0"/>
              <w:autoSpaceDE w:val="0"/>
              <w:autoSpaceDN w:val="0"/>
              <w:adjustRightInd w:val="0"/>
              <w:rPr>
                <w:rFonts w:ascii="Times New Roman" w:hAnsi="Times New Roman" w:cs="Times New Roman"/>
              </w:rPr>
            </w:pPr>
          </w:p>
          <w:p w:rsidR="004D00F9" w:rsidRDefault="004D00F9" w:rsidP="004D7191">
            <w:pPr>
              <w:widowControl w:val="0"/>
              <w:autoSpaceDE w:val="0"/>
              <w:autoSpaceDN w:val="0"/>
              <w:adjustRightInd w:val="0"/>
              <w:rPr>
                <w:rFonts w:ascii="Times New Roman" w:hAnsi="Times New Roman" w:cs="Times New Roman"/>
              </w:rPr>
            </w:pPr>
            <w:r>
              <w:rPr>
                <w:rFonts w:ascii="Times New Roman" w:hAnsi="Times New Roman" w:cs="Times New Roman"/>
              </w:rPr>
              <w:t>-PUNOs corporate integrated admin-finance data management systems (ATLAS etc.)</w:t>
            </w:r>
          </w:p>
          <w:p w:rsidR="001914E7" w:rsidRDefault="001914E7" w:rsidP="004D7191">
            <w:pPr>
              <w:widowControl w:val="0"/>
              <w:autoSpaceDE w:val="0"/>
              <w:autoSpaceDN w:val="0"/>
              <w:adjustRightInd w:val="0"/>
              <w:rPr>
                <w:rFonts w:ascii="Times New Roman" w:hAnsi="Times New Roman" w:cs="Times New Roman"/>
              </w:rPr>
            </w:pPr>
          </w:p>
          <w:p w:rsidR="001914E7" w:rsidRPr="00C00FF3" w:rsidRDefault="001914E7" w:rsidP="004D7191">
            <w:pPr>
              <w:widowControl w:val="0"/>
              <w:autoSpaceDE w:val="0"/>
              <w:autoSpaceDN w:val="0"/>
              <w:adjustRightInd w:val="0"/>
              <w:rPr>
                <w:rFonts w:ascii="Times New Roman" w:hAnsi="Times New Roman" w:cs="Times New Roman"/>
              </w:rPr>
            </w:pPr>
            <w:r>
              <w:rPr>
                <w:rFonts w:ascii="Times New Roman" w:hAnsi="Times New Roman" w:cs="Times New Roman"/>
              </w:rPr>
              <w:t>-“Historical” evaluations of 1</w:t>
            </w:r>
            <w:r w:rsidRPr="001914E7">
              <w:rPr>
                <w:rFonts w:ascii="Times New Roman" w:hAnsi="Times New Roman" w:cs="Times New Roman"/>
                <w:vertAlign w:val="superscript"/>
              </w:rPr>
              <w:t>st</w:t>
            </w:r>
            <w:r>
              <w:rPr>
                <w:rFonts w:ascii="Times New Roman" w:hAnsi="Times New Roman" w:cs="Times New Roman"/>
              </w:rPr>
              <w:t xml:space="preserve"> generation DaO interventions </w:t>
            </w:r>
          </w:p>
        </w:tc>
        <w:tc>
          <w:tcPr>
            <w:tcW w:w="2070" w:type="dxa"/>
          </w:tcPr>
          <w:p w:rsidR="004D00F9" w:rsidRDefault="004D00F9" w:rsidP="00B25ED4">
            <w:pPr>
              <w:shd w:val="clear" w:color="auto" w:fill="FFFFFF" w:themeFill="background1"/>
              <w:spacing w:after="200" w:line="276" w:lineRule="auto"/>
              <w:rPr>
                <w:rFonts w:ascii="Times New Roman" w:hAnsi="Times New Roman" w:cs="Times New Roman"/>
              </w:rPr>
            </w:pPr>
          </w:p>
          <w:p w:rsidR="00ED7006" w:rsidRDefault="00937C39" w:rsidP="00B25ED4">
            <w:pPr>
              <w:shd w:val="clear" w:color="auto" w:fill="FFFFFF" w:themeFill="background1"/>
              <w:spacing w:after="200" w:line="276" w:lineRule="auto"/>
              <w:rPr>
                <w:rFonts w:ascii="Times New Roman" w:hAnsi="Times New Roman" w:cs="Times New Roman"/>
              </w:rPr>
            </w:pPr>
            <w:r w:rsidRPr="00937C39">
              <w:rPr>
                <w:rFonts w:ascii="Times New Roman" w:hAnsi="Times New Roman" w:cs="Times New Roman"/>
              </w:rPr>
              <w:t>-Financial expenditure analysis</w:t>
            </w:r>
            <w:r>
              <w:rPr>
                <w:rFonts w:ascii="Times New Roman" w:hAnsi="Times New Roman" w:cs="Times New Roman"/>
              </w:rPr>
              <w:t>; also, and especially, in relation to the actual implementation progress against planned results (measured by respective performance indicators)</w:t>
            </w:r>
            <w:r w:rsidR="00B25ED4">
              <w:rPr>
                <w:rFonts w:ascii="Times New Roman" w:hAnsi="Times New Roman" w:cs="Times New Roman"/>
              </w:rPr>
              <w:t xml:space="preserve"> = </w:t>
            </w:r>
          </w:p>
          <w:p w:rsidR="00B25ED4" w:rsidRPr="00B25ED4" w:rsidRDefault="00B25ED4" w:rsidP="00B25ED4">
            <w:pPr>
              <w:shd w:val="clear" w:color="auto" w:fill="FFFFFF" w:themeFill="background1"/>
              <w:spacing w:after="200" w:line="276" w:lineRule="auto"/>
              <w:rPr>
                <w:rFonts w:ascii="Times New Roman" w:hAnsi="Times New Roman" w:cs="Times New Roman"/>
              </w:rPr>
            </w:pPr>
            <w:r w:rsidRPr="00B25ED4">
              <w:rPr>
                <w:rFonts w:ascii="Times New Roman" w:hAnsi="Times New Roman" w:cs="Times New Roman"/>
              </w:rPr>
              <w:t>Analysis of financial data (expenditure/absorption rate etc.): budget allocations, expenditure/by agency/by category of expenditure/by JP Output/by JP activity; all by year and cumulative total</w:t>
            </w:r>
          </w:p>
          <w:p w:rsidR="00B25ED4" w:rsidRPr="00B25ED4" w:rsidRDefault="00B25ED4" w:rsidP="00B25ED4">
            <w:pPr>
              <w:shd w:val="clear" w:color="auto" w:fill="FFFFFF" w:themeFill="background1"/>
              <w:spacing w:after="200" w:line="276" w:lineRule="auto"/>
              <w:rPr>
                <w:rFonts w:ascii="Times New Roman" w:hAnsi="Times New Roman" w:cs="Times New Roman"/>
              </w:rPr>
            </w:pPr>
            <w:r w:rsidRPr="00B25ED4">
              <w:rPr>
                <w:rFonts w:ascii="Times New Roman" w:hAnsi="Times New Roman" w:cs="Times New Roman"/>
              </w:rPr>
              <w:t>-</w:t>
            </w:r>
            <w:r w:rsidR="004D00F9">
              <w:rPr>
                <w:rFonts w:ascii="Times New Roman" w:hAnsi="Times New Roman" w:cs="Times New Roman"/>
              </w:rPr>
              <w:t>“Jointness” mapping along results chains and related BPR-inspired a</w:t>
            </w:r>
            <w:r>
              <w:rPr>
                <w:rFonts w:ascii="Times New Roman" w:hAnsi="Times New Roman" w:cs="Times New Roman"/>
              </w:rPr>
              <w:t>nalysis of operational coordination and d</w:t>
            </w:r>
            <w:r w:rsidRPr="00B25ED4">
              <w:rPr>
                <w:rFonts w:ascii="Times New Roman" w:hAnsi="Times New Roman" w:cs="Times New Roman"/>
              </w:rPr>
              <w:t xml:space="preserve">isbursement mechanism </w:t>
            </w:r>
          </w:p>
          <w:p w:rsidR="00B25ED4" w:rsidRPr="00B25ED4" w:rsidRDefault="00B25ED4" w:rsidP="00B25ED4">
            <w:pPr>
              <w:shd w:val="clear" w:color="auto" w:fill="FFFFFF" w:themeFill="background1"/>
              <w:spacing w:after="200" w:line="276" w:lineRule="auto"/>
              <w:rPr>
                <w:rFonts w:ascii="Times New Roman" w:hAnsi="Times New Roman" w:cs="Times New Roman"/>
              </w:rPr>
            </w:pPr>
            <w:r w:rsidRPr="00B25ED4">
              <w:rPr>
                <w:rFonts w:ascii="Times New Roman" w:hAnsi="Times New Roman" w:cs="Times New Roman"/>
                <w:i/>
              </w:rPr>
              <w:t>-</w:t>
            </w:r>
            <w:r w:rsidRPr="00B25ED4">
              <w:rPr>
                <w:rFonts w:ascii="Times New Roman" w:hAnsi="Times New Roman" w:cs="Times New Roman"/>
              </w:rPr>
              <w:t>Tailored interview questions to different groups and categories of key informants</w:t>
            </w:r>
            <w:r>
              <w:rPr>
                <w:rFonts w:ascii="Times New Roman" w:hAnsi="Times New Roman" w:cs="Times New Roman"/>
              </w:rPr>
              <w:t xml:space="preserve"> (GoR IP and PUNO senior  managerial and technical JP Programme and A/F staff etc.)</w:t>
            </w:r>
            <w:r w:rsidRPr="00B25ED4">
              <w:rPr>
                <w:rFonts w:ascii="Times New Roman" w:hAnsi="Times New Roman" w:cs="Times New Roman"/>
              </w:rPr>
              <w:t>; incl. individual interviews and focus group discussions</w:t>
            </w:r>
          </w:p>
          <w:p w:rsidR="00937C39" w:rsidRPr="00937C39" w:rsidRDefault="00937C39" w:rsidP="00937C39">
            <w:pPr>
              <w:shd w:val="clear" w:color="auto" w:fill="FFFFFF" w:themeFill="background1"/>
              <w:spacing w:after="200" w:line="276" w:lineRule="auto"/>
              <w:rPr>
                <w:rFonts w:ascii="Times New Roman" w:hAnsi="Times New Roman" w:cs="Times New Roman"/>
              </w:rPr>
            </w:pPr>
          </w:p>
          <w:p w:rsidR="004036FF" w:rsidRPr="00C00FF3" w:rsidRDefault="004036FF" w:rsidP="004D7191">
            <w:pPr>
              <w:widowControl w:val="0"/>
              <w:autoSpaceDE w:val="0"/>
              <w:autoSpaceDN w:val="0"/>
              <w:adjustRightInd w:val="0"/>
              <w:rPr>
                <w:rFonts w:ascii="Times New Roman" w:hAnsi="Times New Roman" w:cs="Times New Roman"/>
              </w:rPr>
            </w:pPr>
          </w:p>
        </w:tc>
        <w:tc>
          <w:tcPr>
            <w:tcW w:w="1890" w:type="dxa"/>
          </w:tcPr>
          <w:p w:rsidR="004036FF" w:rsidRDefault="004036FF" w:rsidP="004D7191">
            <w:pPr>
              <w:widowControl w:val="0"/>
              <w:autoSpaceDE w:val="0"/>
              <w:autoSpaceDN w:val="0"/>
              <w:adjustRightInd w:val="0"/>
              <w:rPr>
                <w:rFonts w:ascii="Times New Roman" w:hAnsi="Times New Roman" w:cs="Times New Roman"/>
              </w:rPr>
            </w:pPr>
          </w:p>
          <w:p w:rsidR="001914E7" w:rsidRDefault="001914E7" w:rsidP="004D7191">
            <w:pPr>
              <w:widowControl w:val="0"/>
              <w:autoSpaceDE w:val="0"/>
              <w:autoSpaceDN w:val="0"/>
              <w:adjustRightInd w:val="0"/>
              <w:rPr>
                <w:rFonts w:ascii="Times New Roman" w:hAnsi="Times New Roman" w:cs="Times New Roman"/>
              </w:rPr>
            </w:pPr>
          </w:p>
          <w:p w:rsidR="001914E7" w:rsidRDefault="001914E7" w:rsidP="004D7191">
            <w:pPr>
              <w:widowControl w:val="0"/>
              <w:autoSpaceDE w:val="0"/>
              <w:autoSpaceDN w:val="0"/>
              <w:adjustRightInd w:val="0"/>
              <w:rPr>
                <w:rFonts w:ascii="Times New Roman" w:hAnsi="Times New Roman" w:cs="Times New Roman"/>
              </w:rPr>
            </w:pPr>
            <w:r>
              <w:rPr>
                <w:rFonts w:ascii="Times New Roman" w:hAnsi="Times New Roman" w:cs="Times New Roman"/>
              </w:rPr>
              <w:t xml:space="preserve">-Calculating quantitative </w:t>
            </w:r>
          </w:p>
          <w:p w:rsidR="001914E7" w:rsidRDefault="001914E7" w:rsidP="004D7191">
            <w:pPr>
              <w:widowControl w:val="0"/>
              <w:autoSpaceDE w:val="0"/>
              <w:autoSpaceDN w:val="0"/>
              <w:adjustRightInd w:val="0"/>
              <w:rPr>
                <w:rFonts w:ascii="Times New Roman" w:hAnsi="Times New Roman" w:cs="Times New Roman"/>
              </w:rPr>
            </w:pPr>
            <w:r>
              <w:rPr>
                <w:rFonts w:ascii="Times New Roman" w:hAnsi="Times New Roman" w:cs="Times New Roman"/>
              </w:rPr>
              <w:t>efficiency metrics (input vs. output and relative cost)</w:t>
            </w:r>
          </w:p>
          <w:p w:rsidR="001914E7" w:rsidRDefault="001914E7" w:rsidP="004D7191">
            <w:pPr>
              <w:widowControl w:val="0"/>
              <w:autoSpaceDE w:val="0"/>
              <w:autoSpaceDN w:val="0"/>
              <w:adjustRightInd w:val="0"/>
              <w:rPr>
                <w:rFonts w:ascii="Times New Roman" w:hAnsi="Times New Roman" w:cs="Times New Roman"/>
              </w:rPr>
            </w:pPr>
          </w:p>
          <w:p w:rsidR="001914E7" w:rsidRDefault="001914E7" w:rsidP="004D7191">
            <w:pPr>
              <w:widowControl w:val="0"/>
              <w:autoSpaceDE w:val="0"/>
              <w:autoSpaceDN w:val="0"/>
              <w:adjustRightInd w:val="0"/>
              <w:rPr>
                <w:rFonts w:ascii="Times New Roman" w:hAnsi="Times New Roman" w:cs="Times New Roman"/>
              </w:rPr>
            </w:pPr>
            <w:r>
              <w:rPr>
                <w:rFonts w:ascii="Times New Roman" w:hAnsi="Times New Roman" w:cs="Times New Roman"/>
              </w:rPr>
              <w:t>-Comparative inquisitive analysis guided by cost effectiveness concerns (cf. related key questions)</w:t>
            </w:r>
          </w:p>
          <w:p w:rsidR="001914E7" w:rsidRDefault="001914E7" w:rsidP="004D7191">
            <w:pPr>
              <w:widowControl w:val="0"/>
              <w:autoSpaceDE w:val="0"/>
              <w:autoSpaceDN w:val="0"/>
              <w:adjustRightInd w:val="0"/>
              <w:rPr>
                <w:rFonts w:ascii="Times New Roman" w:hAnsi="Times New Roman" w:cs="Times New Roman"/>
              </w:rPr>
            </w:pPr>
          </w:p>
          <w:p w:rsidR="001914E7" w:rsidRPr="00C00FF3" w:rsidRDefault="001914E7" w:rsidP="004D7191">
            <w:pPr>
              <w:widowControl w:val="0"/>
              <w:autoSpaceDE w:val="0"/>
              <w:autoSpaceDN w:val="0"/>
              <w:adjustRightInd w:val="0"/>
              <w:rPr>
                <w:rFonts w:ascii="Times New Roman" w:hAnsi="Times New Roman" w:cs="Times New Roman"/>
              </w:rPr>
            </w:pPr>
            <w:r>
              <w:rPr>
                <w:rFonts w:ascii="Times New Roman" w:hAnsi="Times New Roman" w:cs="Times New Roman"/>
              </w:rPr>
              <w:t>-Cross-country/regional comparison of costs for similar activities (per unit of output and according to scope/scale)</w:t>
            </w:r>
          </w:p>
        </w:tc>
      </w:tr>
      <w:tr w:rsidR="00ED7006" w:rsidRPr="00C00FF3" w:rsidTr="00ED7006">
        <w:tc>
          <w:tcPr>
            <w:tcW w:w="1728" w:type="dxa"/>
          </w:tcPr>
          <w:p w:rsidR="00ED7006" w:rsidRPr="005C18E9" w:rsidRDefault="00ED7006" w:rsidP="00ED7006">
            <w:pPr>
              <w:widowControl w:val="0"/>
              <w:autoSpaceDE w:val="0"/>
              <w:autoSpaceDN w:val="0"/>
              <w:adjustRightInd w:val="0"/>
              <w:rPr>
                <w:rFonts w:cs="Times New Roman"/>
                <w:b/>
                <w:i/>
              </w:rPr>
            </w:pPr>
            <w:r w:rsidRPr="005C18E9">
              <w:rPr>
                <w:rFonts w:cs="Times New Roman"/>
                <w:b/>
                <w:i/>
              </w:rPr>
              <w:t>Evaluation criteria</w:t>
            </w:r>
          </w:p>
        </w:tc>
        <w:tc>
          <w:tcPr>
            <w:tcW w:w="3240" w:type="dxa"/>
          </w:tcPr>
          <w:p w:rsidR="00ED7006" w:rsidRPr="005C18E9" w:rsidRDefault="00ED7006" w:rsidP="00ED7006">
            <w:pPr>
              <w:widowControl w:val="0"/>
              <w:autoSpaceDE w:val="0"/>
              <w:autoSpaceDN w:val="0"/>
              <w:adjustRightInd w:val="0"/>
              <w:rPr>
                <w:rFonts w:cs="Times New Roman"/>
                <w:b/>
                <w:i/>
              </w:rPr>
            </w:pPr>
            <w:r w:rsidRPr="005C18E9">
              <w:rPr>
                <w:rFonts w:cs="Times New Roman"/>
                <w:b/>
                <w:i/>
              </w:rPr>
              <w:t>Key Questions (and sub-questions)</w:t>
            </w:r>
          </w:p>
        </w:tc>
        <w:tc>
          <w:tcPr>
            <w:tcW w:w="2070" w:type="dxa"/>
          </w:tcPr>
          <w:p w:rsidR="00ED7006" w:rsidRPr="005C18E9" w:rsidRDefault="00ED7006" w:rsidP="00ED7006">
            <w:pPr>
              <w:widowControl w:val="0"/>
              <w:autoSpaceDE w:val="0"/>
              <w:autoSpaceDN w:val="0"/>
              <w:adjustRightInd w:val="0"/>
              <w:rPr>
                <w:rFonts w:cs="Times New Roman"/>
                <w:b/>
                <w:i/>
              </w:rPr>
            </w:pPr>
            <w:r w:rsidRPr="005C18E9">
              <w:rPr>
                <w:rFonts w:cs="Times New Roman"/>
                <w:b/>
                <w:i/>
              </w:rPr>
              <w:t>Indicator(s)/</w:t>
            </w:r>
          </w:p>
          <w:p w:rsidR="00ED7006" w:rsidRPr="005C18E9" w:rsidRDefault="00ED7006" w:rsidP="00ED7006">
            <w:pPr>
              <w:widowControl w:val="0"/>
              <w:autoSpaceDE w:val="0"/>
              <w:autoSpaceDN w:val="0"/>
              <w:adjustRightInd w:val="0"/>
              <w:rPr>
                <w:rFonts w:cs="Times New Roman"/>
                <w:b/>
                <w:i/>
              </w:rPr>
            </w:pPr>
            <w:r w:rsidRPr="005C18E9">
              <w:rPr>
                <w:rFonts w:cs="Times New Roman"/>
                <w:b/>
                <w:i/>
              </w:rPr>
              <w:t>Measures of Success</w:t>
            </w:r>
          </w:p>
        </w:tc>
        <w:tc>
          <w:tcPr>
            <w:tcW w:w="1530" w:type="dxa"/>
          </w:tcPr>
          <w:p w:rsidR="00ED7006" w:rsidRDefault="00ED7006" w:rsidP="00ED7006">
            <w:pPr>
              <w:widowControl w:val="0"/>
              <w:autoSpaceDE w:val="0"/>
              <w:autoSpaceDN w:val="0"/>
              <w:adjustRightInd w:val="0"/>
              <w:rPr>
                <w:rFonts w:cs="Times New Roman"/>
                <w:b/>
                <w:i/>
              </w:rPr>
            </w:pPr>
            <w:r w:rsidRPr="005C18E9">
              <w:rPr>
                <w:rFonts w:cs="Times New Roman"/>
                <w:b/>
                <w:i/>
              </w:rPr>
              <w:t>Data Sources/</w:t>
            </w:r>
          </w:p>
          <w:p w:rsidR="00ED7006" w:rsidRPr="005C18E9" w:rsidRDefault="00ED7006" w:rsidP="00ED7006">
            <w:pPr>
              <w:widowControl w:val="0"/>
              <w:autoSpaceDE w:val="0"/>
              <w:autoSpaceDN w:val="0"/>
              <w:adjustRightInd w:val="0"/>
              <w:rPr>
                <w:rFonts w:cs="Times New Roman"/>
                <w:b/>
                <w:i/>
              </w:rPr>
            </w:pPr>
            <w:r w:rsidRPr="005C18E9">
              <w:rPr>
                <w:rFonts w:cs="Times New Roman"/>
                <w:b/>
                <w:i/>
              </w:rPr>
              <w:t>Means of Verification</w:t>
            </w:r>
          </w:p>
        </w:tc>
        <w:tc>
          <w:tcPr>
            <w:tcW w:w="2070" w:type="dxa"/>
          </w:tcPr>
          <w:p w:rsidR="00ED7006" w:rsidRPr="005C18E9" w:rsidRDefault="00ED7006" w:rsidP="00ED7006">
            <w:pPr>
              <w:widowControl w:val="0"/>
              <w:autoSpaceDE w:val="0"/>
              <w:autoSpaceDN w:val="0"/>
              <w:adjustRightInd w:val="0"/>
              <w:rPr>
                <w:rFonts w:cs="Times New Roman"/>
                <w:b/>
                <w:i/>
              </w:rPr>
            </w:pPr>
            <w:r w:rsidRPr="005C18E9">
              <w:rPr>
                <w:rFonts w:cs="Times New Roman"/>
                <w:b/>
                <w:i/>
              </w:rPr>
              <w:t>Data Collection Method(s)/Tool(s)</w:t>
            </w:r>
          </w:p>
        </w:tc>
        <w:tc>
          <w:tcPr>
            <w:tcW w:w="1890" w:type="dxa"/>
          </w:tcPr>
          <w:p w:rsidR="00ED7006" w:rsidRPr="005C18E9" w:rsidRDefault="00ED7006" w:rsidP="00ED7006">
            <w:pPr>
              <w:widowControl w:val="0"/>
              <w:autoSpaceDE w:val="0"/>
              <w:autoSpaceDN w:val="0"/>
              <w:adjustRightInd w:val="0"/>
              <w:rPr>
                <w:rFonts w:cs="Times New Roman"/>
                <w:b/>
                <w:i/>
              </w:rPr>
            </w:pPr>
            <w:r w:rsidRPr="005C18E9">
              <w:rPr>
                <w:rFonts w:cs="Times New Roman"/>
                <w:b/>
                <w:i/>
              </w:rPr>
              <w:t>Method(s) for Data Analysis</w:t>
            </w:r>
          </w:p>
          <w:p w:rsidR="00ED7006" w:rsidRPr="005C18E9" w:rsidRDefault="00ED7006" w:rsidP="00ED7006">
            <w:pPr>
              <w:widowControl w:val="0"/>
              <w:autoSpaceDE w:val="0"/>
              <w:autoSpaceDN w:val="0"/>
              <w:adjustRightInd w:val="0"/>
              <w:rPr>
                <w:rFonts w:cs="Times New Roman"/>
                <w:b/>
                <w:i/>
              </w:rPr>
            </w:pPr>
          </w:p>
        </w:tc>
      </w:tr>
      <w:tr w:rsidR="004036FF" w:rsidRPr="00C00FF3" w:rsidTr="00113B34">
        <w:trPr>
          <w:trHeight w:val="5027"/>
        </w:trPr>
        <w:tc>
          <w:tcPr>
            <w:tcW w:w="1728" w:type="dxa"/>
          </w:tcPr>
          <w:p w:rsidR="007649B0" w:rsidRDefault="007649B0" w:rsidP="004D7191">
            <w:pPr>
              <w:widowControl w:val="0"/>
              <w:autoSpaceDE w:val="0"/>
              <w:autoSpaceDN w:val="0"/>
              <w:adjustRightInd w:val="0"/>
              <w:rPr>
                <w:rFonts w:cs="Calibri"/>
                <w:b/>
                <w:bCs/>
              </w:rPr>
            </w:pPr>
          </w:p>
          <w:p w:rsidR="004036FF" w:rsidRDefault="007649B0" w:rsidP="004D7191">
            <w:pPr>
              <w:widowControl w:val="0"/>
              <w:autoSpaceDE w:val="0"/>
              <w:autoSpaceDN w:val="0"/>
              <w:adjustRightInd w:val="0"/>
              <w:rPr>
                <w:rFonts w:cs="Calibri"/>
                <w:b/>
                <w:bCs/>
              </w:rPr>
            </w:pPr>
            <w:r>
              <w:rPr>
                <w:rFonts w:cs="Calibri"/>
                <w:b/>
                <w:bCs/>
              </w:rPr>
              <w:t>D</w:t>
            </w:r>
            <w:r w:rsidR="004036FF" w:rsidRPr="00C00FF3">
              <w:rPr>
                <w:rFonts w:cs="Calibri"/>
                <w:b/>
                <w:bCs/>
              </w:rPr>
              <w:t>. Sustainability</w:t>
            </w:r>
          </w:p>
          <w:p w:rsidR="005C18E9" w:rsidRPr="005C18E9" w:rsidRDefault="005C18E9" w:rsidP="005C18E9">
            <w:pPr>
              <w:widowControl w:val="0"/>
              <w:autoSpaceDE w:val="0"/>
              <w:autoSpaceDN w:val="0"/>
              <w:adjustRightInd w:val="0"/>
              <w:rPr>
                <w:rFonts w:ascii="Times New Roman" w:hAnsi="Times New Roman" w:cs="Times New Roman"/>
              </w:rPr>
            </w:pPr>
            <w:r w:rsidRPr="005C18E9">
              <w:rPr>
                <w:rFonts w:cs="Calibri"/>
                <w:bCs/>
              </w:rPr>
              <w:t>(of JP’s general implementation  structure, modalities and processes</w:t>
            </w:r>
            <w:r>
              <w:rPr>
                <w:rFonts w:cs="Calibri"/>
                <w:bCs/>
              </w:rPr>
              <w:t>, in the long run</w:t>
            </w:r>
            <w:r w:rsidRPr="005C18E9">
              <w:rPr>
                <w:rFonts w:cs="Calibri"/>
                <w:bCs/>
              </w:rPr>
              <w:t>)</w:t>
            </w:r>
          </w:p>
        </w:tc>
        <w:tc>
          <w:tcPr>
            <w:tcW w:w="3240" w:type="dxa"/>
          </w:tcPr>
          <w:p w:rsidR="00ED7006" w:rsidRDefault="00ED7006" w:rsidP="004D7191">
            <w:pPr>
              <w:widowControl w:val="0"/>
              <w:autoSpaceDE w:val="0"/>
              <w:autoSpaceDN w:val="0"/>
              <w:adjustRightInd w:val="0"/>
              <w:rPr>
                <w:rFonts w:ascii="Times New Roman" w:hAnsi="Times New Roman" w:cs="Times New Roman"/>
              </w:rPr>
            </w:pPr>
          </w:p>
          <w:p w:rsidR="004036FF" w:rsidRPr="00C00FF3" w:rsidRDefault="002F1C80" w:rsidP="004D7191">
            <w:pPr>
              <w:widowControl w:val="0"/>
              <w:autoSpaceDE w:val="0"/>
              <w:autoSpaceDN w:val="0"/>
              <w:adjustRightInd w:val="0"/>
              <w:rPr>
                <w:rFonts w:ascii="Times New Roman" w:hAnsi="Times New Roman" w:cs="Times New Roman"/>
              </w:rPr>
            </w:pPr>
            <w:r>
              <w:rPr>
                <w:rFonts w:ascii="Times New Roman" w:hAnsi="Times New Roman" w:cs="Times New Roman"/>
              </w:rPr>
              <w:t>-</w:t>
            </w:r>
            <w:r w:rsidR="004036FF" w:rsidRPr="00C00FF3">
              <w:rPr>
                <w:rFonts w:ascii="Times New Roman" w:hAnsi="Times New Roman" w:cs="Times New Roman"/>
              </w:rPr>
              <w:t xml:space="preserve">To what extent are the benefits of the programme likely to be sustained after the completion of the JP? </w:t>
            </w:r>
          </w:p>
          <w:p w:rsidR="002F1C80" w:rsidRDefault="002F1C80" w:rsidP="004D7191">
            <w:pPr>
              <w:widowControl w:val="0"/>
              <w:autoSpaceDE w:val="0"/>
              <w:autoSpaceDN w:val="0"/>
              <w:adjustRightInd w:val="0"/>
              <w:rPr>
                <w:rFonts w:ascii="Times New Roman" w:hAnsi="Times New Roman" w:cs="Times New Roman"/>
              </w:rPr>
            </w:pPr>
          </w:p>
          <w:p w:rsidR="004036FF" w:rsidRPr="00C00FF3" w:rsidRDefault="002F1C80" w:rsidP="004D7191">
            <w:pPr>
              <w:widowControl w:val="0"/>
              <w:autoSpaceDE w:val="0"/>
              <w:autoSpaceDN w:val="0"/>
              <w:adjustRightInd w:val="0"/>
              <w:rPr>
                <w:rFonts w:ascii="Times New Roman" w:hAnsi="Times New Roman" w:cs="Times New Roman"/>
              </w:rPr>
            </w:pPr>
            <w:r>
              <w:rPr>
                <w:rFonts w:ascii="Times New Roman" w:hAnsi="Times New Roman" w:cs="Times New Roman"/>
              </w:rPr>
              <w:t>-</w:t>
            </w:r>
            <w:r w:rsidR="004036FF" w:rsidRPr="00C00FF3">
              <w:rPr>
                <w:rFonts w:ascii="Times New Roman" w:hAnsi="Times New Roman" w:cs="Times New Roman"/>
              </w:rPr>
              <w:t xml:space="preserve">What is the likelihood of continuation and sustainability of the programme outcomes and benefits after completion of each of the JP? </w:t>
            </w:r>
          </w:p>
          <w:p w:rsidR="002F1C80" w:rsidRDefault="002F1C80" w:rsidP="004D7191">
            <w:pPr>
              <w:widowControl w:val="0"/>
              <w:autoSpaceDE w:val="0"/>
              <w:autoSpaceDN w:val="0"/>
              <w:adjustRightInd w:val="0"/>
              <w:rPr>
                <w:rFonts w:ascii="Times New Roman" w:hAnsi="Times New Roman" w:cs="Times New Roman"/>
              </w:rPr>
            </w:pPr>
          </w:p>
          <w:p w:rsidR="004036FF" w:rsidRPr="00C00FF3" w:rsidRDefault="002F1C80" w:rsidP="004D7191">
            <w:pPr>
              <w:widowControl w:val="0"/>
              <w:autoSpaceDE w:val="0"/>
              <w:autoSpaceDN w:val="0"/>
              <w:adjustRightInd w:val="0"/>
              <w:rPr>
                <w:rFonts w:ascii="Times New Roman" w:hAnsi="Times New Roman" w:cs="Times New Roman"/>
              </w:rPr>
            </w:pPr>
            <w:r>
              <w:rPr>
                <w:rFonts w:ascii="Times New Roman" w:hAnsi="Times New Roman" w:cs="Times New Roman"/>
              </w:rPr>
              <w:t>-</w:t>
            </w:r>
            <w:r w:rsidR="004036FF" w:rsidRPr="00C00FF3">
              <w:rPr>
                <w:rFonts w:ascii="Times New Roman" w:hAnsi="Times New Roman" w:cs="Times New Roman"/>
              </w:rPr>
              <w:t xml:space="preserve">How effective are the exit strategies, and approaches to phase out assistance provided by the programme including contributing factors and constraints? </w:t>
            </w:r>
          </w:p>
          <w:p w:rsidR="002F1C80" w:rsidRDefault="002F1C80" w:rsidP="004D7191">
            <w:pPr>
              <w:widowControl w:val="0"/>
              <w:autoSpaceDE w:val="0"/>
              <w:autoSpaceDN w:val="0"/>
              <w:adjustRightInd w:val="0"/>
              <w:rPr>
                <w:rFonts w:ascii="Times New Roman" w:hAnsi="Times New Roman" w:cs="Times New Roman"/>
              </w:rPr>
            </w:pPr>
          </w:p>
          <w:p w:rsidR="004036FF" w:rsidRPr="00C00FF3" w:rsidRDefault="004036FF" w:rsidP="004D7191">
            <w:pPr>
              <w:widowControl w:val="0"/>
              <w:autoSpaceDE w:val="0"/>
              <w:autoSpaceDN w:val="0"/>
              <w:adjustRightInd w:val="0"/>
              <w:rPr>
                <w:rFonts w:ascii="Times New Roman" w:hAnsi="Times New Roman" w:cs="Times New Roman"/>
              </w:rPr>
            </w:pPr>
            <w:r w:rsidRPr="00C00FF3">
              <w:rPr>
                <w:rFonts w:ascii="Times New Roman" w:hAnsi="Times New Roman" w:cs="Times New Roman"/>
              </w:rPr>
              <w:t xml:space="preserve">-What are the key factors that will require attention in order to improve prospects of sustainability of the JP’s outcomes and the potential for replication of the approach? </w:t>
            </w:r>
          </w:p>
          <w:p w:rsidR="002F1C80" w:rsidRDefault="002F1C80" w:rsidP="004D7191">
            <w:pPr>
              <w:widowControl w:val="0"/>
              <w:autoSpaceDE w:val="0"/>
              <w:autoSpaceDN w:val="0"/>
              <w:adjustRightInd w:val="0"/>
              <w:rPr>
                <w:rFonts w:ascii="Times New Roman" w:hAnsi="Times New Roman" w:cs="Times New Roman"/>
              </w:rPr>
            </w:pPr>
          </w:p>
          <w:p w:rsidR="004036FF" w:rsidRPr="00C00FF3" w:rsidRDefault="002F1C80" w:rsidP="004D7191">
            <w:pPr>
              <w:widowControl w:val="0"/>
              <w:autoSpaceDE w:val="0"/>
              <w:autoSpaceDN w:val="0"/>
              <w:adjustRightInd w:val="0"/>
              <w:rPr>
                <w:rFonts w:ascii="Times New Roman" w:hAnsi="Times New Roman" w:cs="Times New Roman"/>
              </w:rPr>
            </w:pPr>
            <w:r>
              <w:rPr>
                <w:rFonts w:ascii="Times New Roman" w:hAnsi="Times New Roman" w:cs="Times New Roman"/>
              </w:rPr>
              <w:t>-</w:t>
            </w:r>
            <w:r w:rsidR="004036FF" w:rsidRPr="00C00FF3">
              <w:rPr>
                <w:rFonts w:ascii="Times New Roman" w:hAnsi="Times New Roman" w:cs="Times New Roman"/>
              </w:rPr>
              <w:t xml:space="preserve">How are capacities strengthened at the individual and organizational level (including contributing factors and constraints)? </w:t>
            </w:r>
          </w:p>
          <w:p w:rsidR="002F1C80" w:rsidRDefault="002F1C80" w:rsidP="004D7191">
            <w:pPr>
              <w:widowControl w:val="0"/>
              <w:autoSpaceDE w:val="0"/>
              <w:autoSpaceDN w:val="0"/>
              <w:adjustRightInd w:val="0"/>
              <w:rPr>
                <w:rFonts w:ascii="Times New Roman" w:hAnsi="Times New Roman" w:cs="Times New Roman"/>
              </w:rPr>
            </w:pPr>
          </w:p>
          <w:p w:rsidR="0005289A" w:rsidRDefault="0005289A" w:rsidP="004D7191">
            <w:pPr>
              <w:widowControl w:val="0"/>
              <w:autoSpaceDE w:val="0"/>
              <w:autoSpaceDN w:val="0"/>
              <w:adjustRightInd w:val="0"/>
              <w:rPr>
                <w:rFonts w:ascii="Times New Roman" w:hAnsi="Times New Roman" w:cs="Times New Roman"/>
              </w:rPr>
            </w:pPr>
          </w:p>
          <w:p w:rsidR="002F1C80" w:rsidRDefault="002F1C80" w:rsidP="004D7191">
            <w:pPr>
              <w:widowControl w:val="0"/>
              <w:autoSpaceDE w:val="0"/>
              <w:autoSpaceDN w:val="0"/>
              <w:adjustRightInd w:val="0"/>
              <w:rPr>
                <w:rFonts w:ascii="Times New Roman" w:hAnsi="Times New Roman" w:cs="Times New Roman"/>
              </w:rPr>
            </w:pPr>
            <w:r>
              <w:rPr>
                <w:rFonts w:ascii="Times New Roman" w:hAnsi="Times New Roman" w:cs="Times New Roman"/>
              </w:rPr>
              <w:t>-</w:t>
            </w:r>
            <w:r w:rsidR="0005289A">
              <w:rPr>
                <w:rFonts w:ascii="Times New Roman" w:hAnsi="Times New Roman" w:cs="Times New Roman"/>
              </w:rPr>
              <w:t>What are the</w:t>
            </w:r>
            <w:r>
              <w:rPr>
                <w:rFonts w:ascii="Times New Roman" w:hAnsi="Times New Roman" w:cs="Times New Roman"/>
              </w:rPr>
              <w:t xml:space="preserve"> main lessons that have emerged from the implementation of the JP</w:t>
            </w:r>
            <w:r w:rsidR="0005289A">
              <w:rPr>
                <w:rFonts w:ascii="Times New Roman" w:hAnsi="Times New Roman" w:cs="Times New Roman"/>
              </w:rPr>
              <w:t>, so far?</w:t>
            </w:r>
          </w:p>
          <w:p w:rsidR="004036FF" w:rsidRDefault="004036FF" w:rsidP="004D7191">
            <w:pPr>
              <w:widowControl w:val="0"/>
              <w:autoSpaceDE w:val="0"/>
              <w:autoSpaceDN w:val="0"/>
              <w:adjustRightInd w:val="0"/>
              <w:rPr>
                <w:rFonts w:ascii="Times New Roman" w:hAnsi="Times New Roman" w:cs="Times New Roman"/>
              </w:rPr>
            </w:pPr>
          </w:p>
          <w:p w:rsidR="0005289A" w:rsidRPr="00C00FF3" w:rsidRDefault="0005289A" w:rsidP="004D7191">
            <w:pPr>
              <w:widowControl w:val="0"/>
              <w:autoSpaceDE w:val="0"/>
              <w:autoSpaceDN w:val="0"/>
              <w:adjustRightInd w:val="0"/>
              <w:rPr>
                <w:rFonts w:ascii="Times New Roman" w:hAnsi="Times New Roman" w:cs="Times New Roman"/>
              </w:rPr>
            </w:pPr>
          </w:p>
          <w:p w:rsidR="004036FF" w:rsidRDefault="004036FF" w:rsidP="002F1C80">
            <w:pPr>
              <w:widowControl w:val="0"/>
              <w:autoSpaceDE w:val="0"/>
              <w:autoSpaceDN w:val="0"/>
              <w:adjustRightInd w:val="0"/>
              <w:rPr>
                <w:rFonts w:ascii="Times New Roman" w:hAnsi="Times New Roman" w:cs="Times New Roman"/>
              </w:rPr>
            </w:pPr>
            <w:r w:rsidRPr="00C00FF3">
              <w:rPr>
                <w:rFonts w:ascii="Times New Roman" w:hAnsi="Times New Roman" w:cs="Times New Roman"/>
              </w:rPr>
              <w:t>-What are the recommendations for similar support in future?</w:t>
            </w:r>
          </w:p>
          <w:p w:rsidR="00457DD6" w:rsidRDefault="00457DD6" w:rsidP="002F1C80">
            <w:pPr>
              <w:widowControl w:val="0"/>
              <w:autoSpaceDE w:val="0"/>
              <w:autoSpaceDN w:val="0"/>
              <w:adjustRightInd w:val="0"/>
              <w:rPr>
                <w:rFonts w:ascii="Times New Roman" w:hAnsi="Times New Roman" w:cs="Times New Roman"/>
              </w:rPr>
            </w:pPr>
          </w:p>
          <w:p w:rsidR="0005289A" w:rsidRDefault="0005289A" w:rsidP="002F1C80">
            <w:pPr>
              <w:widowControl w:val="0"/>
              <w:autoSpaceDE w:val="0"/>
              <w:autoSpaceDN w:val="0"/>
              <w:adjustRightInd w:val="0"/>
              <w:rPr>
                <w:rFonts w:ascii="Times New Roman" w:hAnsi="Times New Roman" w:cs="Times New Roman"/>
              </w:rPr>
            </w:pPr>
          </w:p>
          <w:p w:rsidR="00457DD6" w:rsidRDefault="00457DD6" w:rsidP="002F1C80">
            <w:pPr>
              <w:widowControl w:val="0"/>
              <w:autoSpaceDE w:val="0"/>
              <w:autoSpaceDN w:val="0"/>
              <w:adjustRightInd w:val="0"/>
              <w:rPr>
                <w:rFonts w:ascii="Times New Roman" w:hAnsi="Times New Roman" w:cs="Times New Roman"/>
              </w:rPr>
            </w:pPr>
            <w:r>
              <w:rPr>
                <w:rFonts w:ascii="Times New Roman" w:hAnsi="Times New Roman" w:cs="Times New Roman"/>
              </w:rPr>
              <w:t>-How keen are donors on providing further and/or future funding, i.e. both during and beyond the current 5-year programme implementation cycle?</w:t>
            </w:r>
          </w:p>
          <w:p w:rsidR="00457DD6" w:rsidRDefault="00457DD6" w:rsidP="002F1C80">
            <w:pPr>
              <w:widowControl w:val="0"/>
              <w:autoSpaceDE w:val="0"/>
              <w:autoSpaceDN w:val="0"/>
              <w:adjustRightInd w:val="0"/>
              <w:rPr>
                <w:rFonts w:ascii="Times New Roman" w:hAnsi="Times New Roman" w:cs="Times New Roman"/>
              </w:rPr>
            </w:pPr>
          </w:p>
          <w:p w:rsidR="0005289A" w:rsidRDefault="0005289A" w:rsidP="002F1C80">
            <w:pPr>
              <w:widowControl w:val="0"/>
              <w:autoSpaceDE w:val="0"/>
              <w:autoSpaceDN w:val="0"/>
              <w:adjustRightInd w:val="0"/>
              <w:rPr>
                <w:rFonts w:ascii="Times New Roman" w:hAnsi="Times New Roman" w:cs="Times New Roman"/>
              </w:rPr>
            </w:pPr>
          </w:p>
          <w:p w:rsidR="0005289A" w:rsidRDefault="00457DD6" w:rsidP="002F1C80">
            <w:pPr>
              <w:widowControl w:val="0"/>
              <w:autoSpaceDE w:val="0"/>
              <w:autoSpaceDN w:val="0"/>
              <w:adjustRightInd w:val="0"/>
              <w:rPr>
                <w:rFonts w:ascii="Times New Roman" w:hAnsi="Times New Roman" w:cs="Times New Roman"/>
              </w:rPr>
            </w:pPr>
            <w:r>
              <w:rPr>
                <w:rFonts w:ascii="Times New Roman" w:hAnsi="Times New Roman" w:cs="Times New Roman"/>
              </w:rPr>
              <w:t>-Are GoR IPs committed and “own” the programme? To what degree do they display a sense of commitment and ownership and is there any tangible proof for this that can serve as evidence?</w:t>
            </w:r>
          </w:p>
          <w:p w:rsidR="0005289A" w:rsidRDefault="0005289A" w:rsidP="002F1C80">
            <w:pPr>
              <w:widowControl w:val="0"/>
              <w:autoSpaceDE w:val="0"/>
              <w:autoSpaceDN w:val="0"/>
              <w:adjustRightInd w:val="0"/>
              <w:rPr>
                <w:rFonts w:ascii="Times New Roman" w:hAnsi="Times New Roman" w:cs="Times New Roman"/>
              </w:rPr>
            </w:pPr>
          </w:p>
          <w:p w:rsidR="0005289A" w:rsidRDefault="0005289A"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Default="008149D1" w:rsidP="002F1C80">
            <w:pPr>
              <w:widowControl w:val="0"/>
              <w:autoSpaceDE w:val="0"/>
              <w:autoSpaceDN w:val="0"/>
              <w:adjustRightInd w:val="0"/>
              <w:rPr>
                <w:rFonts w:ascii="Times New Roman" w:hAnsi="Times New Roman" w:cs="Times New Roman"/>
              </w:rPr>
            </w:pPr>
          </w:p>
          <w:p w:rsidR="008149D1" w:rsidRPr="00C00FF3" w:rsidRDefault="008149D1" w:rsidP="002F1C80">
            <w:pPr>
              <w:widowControl w:val="0"/>
              <w:autoSpaceDE w:val="0"/>
              <w:autoSpaceDN w:val="0"/>
              <w:adjustRightInd w:val="0"/>
              <w:rPr>
                <w:rFonts w:ascii="Times New Roman" w:hAnsi="Times New Roman" w:cs="Times New Roman"/>
              </w:rPr>
            </w:pPr>
          </w:p>
        </w:tc>
        <w:tc>
          <w:tcPr>
            <w:tcW w:w="2070" w:type="dxa"/>
          </w:tcPr>
          <w:p w:rsidR="004036FF" w:rsidRDefault="004036FF" w:rsidP="004D7191">
            <w:pPr>
              <w:widowControl w:val="0"/>
              <w:autoSpaceDE w:val="0"/>
              <w:autoSpaceDN w:val="0"/>
              <w:adjustRightInd w:val="0"/>
              <w:rPr>
                <w:rFonts w:ascii="Times New Roman" w:hAnsi="Times New Roman" w:cs="Times New Roman"/>
              </w:rPr>
            </w:pPr>
          </w:p>
          <w:p w:rsidR="007649B0" w:rsidRDefault="007649B0" w:rsidP="004D7191">
            <w:pPr>
              <w:widowControl w:val="0"/>
              <w:autoSpaceDE w:val="0"/>
              <w:autoSpaceDN w:val="0"/>
              <w:adjustRightInd w:val="0"/>
              <w:rPr>
                <w:rFonts w:ascii="Times New Roman" w:hAnsi="Times New Roman" w:cs="Times New Roman"/>
              </w:rPr>
            </w:pPr>
            <w:r>
              <w:rPr>
                <w:rFonts w:ascii="Times New Roman" w:hAnsi="Times New Roman" w:cs="Times New Roman"/>
              </w:rPr>
              <w:t>-Qualitative contextual data and high level indicators on political and social stability, economic development etc. (foundational issue indicators’ meta-analysis)</w:t>
            </w:r>
          </w:p>
          <w:p w:rsidR="007649B0" w:rsidRDefault="007649B0" w:rsidP="004D7191">
            <w:pPr>
              <w:widowControl w:val="0"/>
              <w:autoSpaceDE w:val="0"/>
              <w:autoSpaceDN w:val="0"/>
              <w:adjustRightInd w:val="0"/>
              <w:rPr>
                <w:rFonts w:ascii="Times New Roman" w:hAnsi="Times New Roman" w:cs="Times New Roman"/>
              </w:rPr>
            </w:pPr>
          </w:p>
          <w:p w:rsidR="007649B0" w:rsidRPr="00C00FF3" w:rsidRDefault="007649B0" w:rsidP="004D7191">
            <w:pPr>
              <w:widowControl w:val="0"/>
              <w:autoSpaceDE w:val="0"/>
              <w:autoSpaceDN w:val="0"/>
              <w:adjustRightInd w:val="0"/>
              <w:rPr>
                <w:rFonts w:ascii="Times New Roman" w:hAnsi="Times New Roman" w:cs="Times New Roman"/>
              </w:rPr>
            </w:pPr>
            <w:r>
              <w:rPr>
                <w:rFonts w:ascii="Times New Roman" w:hAnsi="Times New Roman" w:cs="Times New Roman"/>
              </w:rPr>
              <w:t>-Review of capacity building related results (cf. related indicators’ progress in light of a parallel discussion of the  SMARTness of these metrics)</w:t>
            </w:r>
          </w:p>
        </w:tc>
        <w:tc>
          <w:tcPr>
            <w:tcW w:w="1530" w:type="dxa"/>
          </w:tcPr>
          <w:p w:rsidR="004036FF" w:rsidRDefault="004036FF" w:rsidP="004D7191">
            <w:pPr>
              <w:widowControl w:val="0"/>
              <w:autoSpaceDE w:val="0"/>
              <w:autoSpaceDN w:val="0"/>
              <w:adjustRightInd w:val="0"/>
              <w:rPr>
                <w:rFonts w:ascii="Times New Roman" w:hAnsi="Times New Roman" w:cs="Times New Roman"/>
              </w:rPr>
            </w:pPr>
          </w:p>
          <w:p w:rsidR="004D6963" w:rsidRDefault="00457DD6" w:rsidP="004D6963">
            <w:pPr>
              <w:shd w:val="clear" w:color="auto" w:fill="FFFFFF" w:themeFill="background1"/>
              <w:rPr>
                <w:rFonts w:ascii="Times New Roman" w:hAnsi="Times New Roman" w:cs="Times New Roman"/>
              </w:rPr>
            </w:pPr>
            <w:r>
              <w:rPr>
                <w:rFonts w:ascii="Times New Roman" w:hAnsi="Times New Roman" w:cs="Times New Roman"/>
              </w:rPr>
              <w:t>-Key informants (IP/GoR, NGO/CSO community, PUNO JP staff)</w:t>
            </w:r>
          </w:p>
          <w:p w:rsidR="00457DD6" w:rsidRDefault="00457DD6" w:rsidP="004D6963">
            <w:pPr>
              <w:shd w:val="clear" w:color="auto" w:fill="FFFFFF" w:themeFill="background1"/>
              <w:rPr>
                <w:rFonts w:ascii="Times New Roman" w:hAnsi="Times New Roman" w:cs="Times New Roman"/>
              </w:rPr>
            </w:pPr>
          </w:p>
          <w:p w:rsidR="00457DD6" w:rsidRDefault="00457DD6" w:rsidP="004D6963">
            <w:pPr>
              <w:shd w:val="clear" w:color="auto" w:fill="FFFFFF" w:themeFill="background1"/>
              <w:rPr>
                <w:rFonts w:ascii="Times New Roman" w:hAnsi="Times New Roman" w:cs="Times New Roman"/>
              </w:rPr>
            </w:pPr>
            <w:r>
              <w:rPr>
                <w:rFonts w:ascii="Times New Roman" w:hAnsi="Times New Roman" w:cs="Times New Roman"/>
              </w:rPr>
              <w:t xml:space="preserve">-Strategic documents (JP </w:t>
            </w:r>
            <w:r w:rsidR="00A053D6">
              <w:rPr>
                <w:rFonts w:ascii="Times New Roman" w:hAnsi="Times New Roman" w:cs="Times New Roman"/>
              </w:rPr>
              <w:t>ProDoc</w:t>
            </w:r>
            <w:r>
              <w:rPr>
                <w:rFonts w:ascii="Times New Roman" w:hAnsi="Times New Roman" w:cs="Times New Roman"/>
              </w:rPr>
              <w:t>)</w:t>
            </w:r>
          </w:p>
          <w:p w:rsidR="00457DD6" w:rsidRDefault="00457DD6" w:rsidP="004D6963">
            <w:pPr>
              <w:shd w:val="clear" w:color="auto" w:fill="FFFFFF" w:themeFill="background1"/>
              <w:rPr>
                <w:rFonts w:ascii="Times New Roman" w:hAnsi="Times New Roman" w:cs="Times New Roman"/>
              </w:rPr>
            </w:pPr>
          </w:p>
          <w:p w:rsidR="00457DD6" w:rsidRDefault="00457DD6" w:rsidP="004D6963">
            <w:pPr>
              <w:shd w:val="clear" w:color="auto" w:fill="FFFFFF" w:themeFill="background1"/>
              <w:rPr>
                <w:rFonts w:ascii="Times New Roman" w:hAnsi="Times New Roman" w:cs="Times New Roman"/>
              </w:rPr>
            </w:pPr>
            <w:r>
              <w:rPr>
                <w:rFonts w:ascii="Times New Roman" w:hAnsi="Times New Roman" w:cs="Times New Roman"/>
              </w:rPr>
              <w:t>-UNDAF and UNDAP/DaO reviews</w:t>
            </w:r>
          </w:p>
          <w:p w:rsidR="00457DD6" w:rsidRDefault="00457DD6" w:rsidP="004D6963">
            <w:pPr>
              <w:shd w:val="clear" w:color="auto" w:fill="FFFFFF" w:themeFill="background1"/>
              <w:rPr>
                <w:rFonts w:ascii="Times New Roman" w:hAnsi="Times New Roman" w:cs="Times New Roman"/>
              </w:rPr>
            </w:pPr>
          </w:p>
          <w:p w:rsidR="00457DD6" w:rsidRPr="00C00FF3" w:rsidRDefault="00457DD6" w:rsidP="004D6963">
            <w:pPr>
              <w:shd w:val="clear" w:color="auto" w:fill="FFFFFF" w:themeFill="background1"/>
              <w:rPr>
                <w:rFonts w:ascii="Times New Roman" w:hAnsi="Times New Roman" w:cs="Times New Roman"/>
              </w:rPr>
            </w:pPr>
            <w:r>
              <w:rPr>
                <w:rFonts w:ascii="Times New Roman" w:hAnsi="Times New Roman" w:cs="Times New Roman"/>
              </w:rPr>
              <w:t>-Donor community (Development partners)</w:t>
            </w:r>
          </w:p>
        </w:tc>
        <w:tc>
          <w:tcPr>
            <w:tcW w:w="2070" w:type="dxa"/>
          </w:tcPr>
          <w:p w:rsidR="007649B0" w:rsidRDefault="007649B0" w:rsidP="004D6963">
            <w:pPr>
              <w:shd w:val="clear" w:color="auto" w:fill="FFFFFF" w:themeFill="background1"/>
              <w:spacing w:after="200" w:line="276" w:lineRule="auto"/>
              <w:rPr>
                <w:rFonts w:ascii="Times New Roman" w:hAnsi="Times New Roman" w:cs="Times New Roman"/>
              </w:rPr>
            </w:pPr>
          </w:p>
          <w:p w:rsidR="007649B0" w:rsidRDefault="007649B0" w:rsidP="004D6963">
            <w:pPr>
              <w:shd w:val="clear" w:color="auto" w:fill="FFFFFF" w:themeFill="background1"/>
              <w:spacing w:after="200" w:line="276" w:lineRule="auto"/>
              <w:rPr>
                <w:rFonts w:ascii="Times New Roman" w:hAnsi="Times New Roman" w:cs="Times New Roman"/>
              </w:rPr>
            </w:pPr>
            <w:r>
              <w:rPr>
                <w:rFonts w:ascii="Times New Roman" w:hAnsi="Times New Roman" w:cs="Times New Roman"/>
              </w:rPr>
              <w:t>-Analysis of risk log and phase-out plan/exit strategy</w:t>
            </w:r>
          </w:p>
          <w:p w:rsidR="004D6963" w:rsidRPr="00B25ED4" w:rsidRDefault="004D6963" w:rsidP="004D6963">
            <w:pPr>
              <w:shd w:val="clear" w:color="auto" w:fill="FFFFFF" w:themeFill="background1"/>
              <w:spacing w:after="200" w:line="276" w:lineRule="auto"/>
              <w:rPr>
                <w:rFonts w:ascii="Times New Roman" w:hAnsi="Times New Roman" w:cs="Times New Roman"/>
              </w:rPr>
            </w:pPr>
            <w:r w:rsidRPr="00B25ED4">
              <w:rPr>
                <w:rFonts w:ascii="Times New Roman" w:hAnsi="Times New Roman" w:cs="Times New Roman"/>
              </w:rPr>
              <w:t>-Gender and social inclusion</w:t>
            </w:r>
            <w:r>
              <w:rPr>
                <w:rFonts w:ascii="Times New Roman" w:hAnsi="Times New Roman" w:cs="Times New Roman"/>
              </w:rPr>
              <w:t xml:space="preserve"> analysis</w:t>
            </w:r>
          </w:p>
          <w:p w:rsidR="00937C39" w:rsidRPr="00937C39" w:rsidRDefault="00937C39" w:rsidP="00937C39">
            <w:pPr>
              <w:shd w:val="clear" w:color="auto" w:fill="FFFFFF" w:themeFill="background1"/>
              <w:spacing w:after="200" w:line="276" w:lineRule="auto"/>
              <w:rPr>
                <w:rFonts w:ascii="Times New Roman" w:hAnsi="Times New Roman" w:cs="Times New Roman"/>
              </w:rPr>
            </w:pPr>
            <w:r w:rsidRPr="00937C39">
              <w:rPr>
                <w:rFonts w:ascii="Times New Roman" w:hAnsi="Times New Roman" w:cs="Times New Roman"/>
              </w:rPr>
              <w:t xml:space="preserve">-Document Review  </w:t>
            </w:r>
          </w:p>
          <w:p w:rsidR="00937C39" w:rsidRPr="00937C39" w:rsidRDefault="00937C39" w:rsidP="00937C39">
            <w:pPr>
              <w:shd w:val="clear" w:color="auto" w:fill="FFFFFF" w:themeFill="background1"/>
              <w:spacing w:after="200" w:line="276" w:lineRule="auto"/>
              <w:rPr>
                <w:rFonts w:ascii="Times New Roman" w:hAnsi="Times New Roman" w:cs="Times New Roman"/>
              </w:rPr>
            </w:pPr>
            <w:r>
              <w:rPr>
                <w:rFonts w:ascii="Times New Roman" w:hAnsi="Times New Roman" w:cs="Times New Roman"/>
              </w:rPr>
              <w:t>-</w:t>
            </w:r>
            <w:r w:rsidRPr="00937C39">
              <w:rPr>
                <w:rFonts w:ascii="Times New Roman" w:hAnsi="Times New Roman" w:cs="Times New Roman"/>
              </w:rPr>
              <w:t xml:space="preserve">Key informants </w:t>
            </w:r>
            <w:r>
              <w:rPr>
                <w:rFonts w:ascii="Times New Roman" w:hAnsi="Times New Roman" w:cs="Times New Roman"/>
              </w:rPr>
              <w:t xml:space="preserve">at IP level </w:t>
            </w:r>
            <w:r w:rsidRPr="00937C39">
              <w:rPr>
                <w:rFonts w:ascii="Times New Roman" w:hAnsi="Times New Roman" w:cs="Times New Roman"/>
              </w:rPr>
              <w:t>and</w:t>
            </w:r>
            <w:r>
              <w:rPr>
                <w:rFonts w:ascii="Times New Roman" w:hAnsi="Times New Roman" w:cs="Times New Roman"/>
              </w:rPr>
              <w:t xml:space="preserve"> among stakeholder institutions (incl. PUNOs), </w:t>
            </w:r>
            <w:r w:rsidRPr="00937C39">
              <w:rPr>
                <w:rFonts w:ascii="Times New Roman" w:hAnsi="Times New Roman" w:cs="Times New Roman"/>
              </w:rPr>
              <w:t>INGOs etc.</w:t>
            </w:r>
          </w:p>
          <w:p w:rsidR="00937C39" w:rsidRPr="00937C39" w:rsidRDefault="00937C39" w:rsidP="00937C39">
            <w:pPr>
              <w:shd w:val="clear" w:color="auto" w:fill="FFFFFF" w:themeFill="background1"/>
              <w:spacing w:after="200" w:line="276" w:lineRule="auto"/>
              <w:rPr>
                <w:rFonts w:ascii="Times New Roman" w:hAnsi="Times New Roman" w:cs="Times New Roman"/>
              </w:rPr>
            </w:pPr>
            <w:r>
              <w:rPr>
                <w:rFonts w:ascii="Times New Roman" w:hAnsi="Times New Roman" w:cs="Times New Roman"/>
              </w:rPr>
              <w:t>-Direct observation (visual evidence?)</w:t>
            </w:r>
          </w:p>
          <w:p w:rsidR="00937C39" w:rsidRPr="00C00FF3" w:rsidRDefault="00937C39" w:rsidP="00937C39">
            <w:pPr>
              <w:widowControl w:val="0"/>
              <w:autoSpaceDE w:val="0"/>
              <w:autoSpaceDN w:val="0"/>
              <w:adjustRightInd w:val="0"/>
              <w:rPr>
                <w:rFonts w:ascii="Times New Roman" w:hAnsi="Times New Roman" w:cs="Times New Roman"/>
              </w:rPr>
            </w:pPr>
          </w:p>
        </w:tc>
        <w:tc>
          <w:tcPr>
            <w:tcW w:w="1890" w:type="dxa"/>
          </w:tcPr>
          <w:p w:rsidR="004036FF" w:rsidRDefault="004036FF" w:rsidP="004D7191">
            <w:pPr>
              <w:widowControl w:val="0"/>
              <w:autoSpaceDE w:val="0"/>
              <w:autoSpaceDN w:val="0"/>
              <w:adjustRightInd w:val="0"/>
              <w:rPr>
                <w:rFonts w:ascii="Times New Roman" w:hAnsi="Times New Roman" w:cs="Times New Roman"/>
              </w:rPr>
            </w:pPr>
          </w:p>
          <w:p w:rsidR="007649B0" w:rsidRDefault="007649B0" w:rsidP="004D7191">
            <w:pPr>
              <w:widowControl w:val="0"/>
              <w:autoSpaceDE w:val="0"/>
              <w:autoSpaceDN w:val="0"/>
              <w:adjustRightInd w:val="0"/>
              <w:rPr>
                <w:rFonts w:ascii="Times New Roman" w:hAnsi="Times New Roman" w:cs="Times New Roman"/>
              </w:rPr>
            </w:pPr>
            <w:r>
              <w:rPr>
                <w:rFonts w:ascii="Times New Roman" w:hAnsi="Times New Roman" w:cs="Times New Roman"/>
              </w:rPr>
              <w:t>-Projection tool beyond end of JP implementation period (synergy with analysis of effectiveness dimension)</w:t>
            </w:r>
          </w:p>
          <w:p w:rsidR="001914E7" w:rsidRDefault="001914E7" w:rsidP="004D7191">
            <w:pPr>
              <w:widowControl w:val="0"/>
              <w:autoSpaceDE w:val="0"/>
              <w:autoSpaceDN w:val="0"/>
              <w:adjustRightInd w:val="0"/>
              <w:rPr>
                <w:rFonts w:ascii="Times New Roman" w:hAnsi="Times New Roman" w:cs="Times New Roman"/>
              </w:rPr>
            </w:pPr>
          </w:p>
          <w:p w:rsidR="001914E7" w:rsidRPr="00C00FF3" w:rsidRDefault="001914E7" w:rsidP="004D7191">
            <w:pPr>
              <w:widowControl w:val="0"/>
              <w:autoSpaceDE w:val="0"/>
              <w:autoSpaceDN w:val="0"/>
              <w:adjustRightInd w:val="0"/>
              <w:rPr>
                <w:rFonts w:ascii="Times New Roman" w:hAnsi="Times New Roman" w:cs="Times New Roman"/>
              </w:rPr>
            </w:pPr>
            <w:r>
              <w:rPr>
                <w:rFonts w:ascii="Times New Roman" w:hAnsi="Times New Roman" w:cs="Times New Roman"/>
              </w:rPr>
              <w:t>-Triangulation of qualitative data from various sources (based on desk review and discussions)</w:t>
            </w:r>
          </w:p>
        </w:tc>
      </w:tr>
      <w:tr w:rsidR="00457DD6" w:rsidRPr="00C00FF3" w:rsidTr="00ED7006">
        <w:tc>
          <w:tcPr>
            <w:tcW w:w="1728" w:type="dxa"/>
          </w:tcPr>
          <w:p w:rsidR="00457DD6" w:rsidRPr="005C18E9" w:rsidRDefault="00457DD6" w:rsidP="00457DD6">
            <w:pPr>
              <w:widowControl w:val="0"/>
              <w:autoSpaceDE w:val="0"/>
              <w:autoSpaceDN w:val="0"/>
              <w:adjustRightInd w:val="0"/>
              <w:rPr>
                <w:rFonts w:cs="Times New Roman"/>
                <w:b/>
                <w:i/>
              </w:rPr>
            </w:pPr>
            <w:r w:rsidRPr="005C18E9">
              <w:rPr>
                <w:rFonts w:cs="Times New Roman"/>
                <w:b/>
                <w:i/>
              </w:rPr>
              <w:t>Evaluation criteria</w:t>
            </w:r>
          </w:p>
        </w:tc>
        <w:tc>
          <w:tcPr>
            <w:tcW w:w="3240" w:type="dxa"/>
          </w:tcPr>
          <w:p w:rsidR="00457DD6" w:rsidRPr="005C18E9" w:rsidRDefault="00457DD6" w:rsidP="00457DD6">
            <w:pPr>
              <w:widowControl w:val="0"/>
              <w:autoSpaceDE w:val="0"/>
              <w:autoSpaceDN w:val="0"/>
              <w:adjustRightInd w:val="0"/>
              <w:rPr>
                <w:rFonts w:cs="Times New Roman"/>
                <w:b/>
                <w:i/>
              </w:rPr>
            </w:pPr>
            <w:r w:rsidRPr="005C18E9">
              <w:rPr>
                <w:rFonts w:cs="Times New Roman"/>
                <w:b/>
                <w:i/>
              </w:rPr>
              <w:t>Key Questions (and sub-questions)</w:t>
            </w:r>
          </w:p>
        </w:tc>
        <w:tc>
          <w:tcPr>
            <w:tcW w:w="2070" w:type="dxa"/>
          </w:tcPr>
          <w:p w:rsidR="00457DD6" w:rsidRPr="005C18E9" w:rsidRDefault="00457DD6" w:rsidP="00457DD6">
            <w:pPr>
              <w:widowControl w:val="0"/>
              <w:autoSpaceDE w:val="0"/>
              <w:autoSpaceDN w:val="0"/>
              <w:adjustRightInd w:val="0"/>
              <w:rPr>
                <w:rFonts w:cs="Times New Roman"/>
                <w:b/>
                <w:i/>
              </w:rPr>
            </w:pPr>
            <w:r w:rsidRPr="005C18E9">
              <w:rPr>
                <w:rFonts w:cs="Times New Roman"/>
                <w:b/>
                <w:i/>
              </w:rPr>
              <w:t>Indicator(s)/</w:t>
            </w:r>
          </w:p>
          <w:p w:rsidR="00457DD6" w:rsidRPr="005C18E9" w:rsidRDefault="00457DD6" w:rsidP="00457DD6">
            <w:pPr>
              <w:widowControl w:val="0"/>
              <w:autoSpaceDE w:val="0"/>
              <w:autoSpaceDN w:val="0"/>
              <w:adjustRightInd w:val="0"/>
              <w:rPr>
                <w:rFonts w:cs="Times New Roman"/>
                <w:b/>
                <w:i/>
              </w:rPr>
            </w:pPr>
            <w:r w:rsidRPr="005C18E9">
              <w:rPr>
                <w:rFonts w:cs="Times New Roman"/>
                <w:b/>
                <w:i/>
              </w:rPr>
              <w:t>Measures of Success</w:t>
            </w:r>
          </w:p>
        </w:tc>
        <w:tc>
          <w:tcPr>
            <w:tcW w:w="1530" w:type="dxa"/>
          </w:tcPr>
          <w:p w:rsidR="00457DD6" w:rsidRDefault="00457DD6" w:rsidP="00457DD6">
            <w:pPr>
              <w:widowControl w:val="0"/>
              <w:autoSpaceDE w:val="0"/>
              <w:autoSpaceDN w:val="0"/>
              <w:adjustRightInd w:val="0"/>
              <w:rPr>
                <w:rFonts w:cs="Times New Roman"/>
                <w:b/>
                <w:i/>
              </w:rPr>
            </w:pPr>
            <w:r w:rsidRPr="005C18E9">
              <w:rPr>
                <w:rFonts w:cs="Times New Roman"/>
                <w:b/>
                <w:i/>
              </w:rPr>
              <w:t>Data Sources/</w:t>
            </w:r>
          </w:p>
          <w:p w:rsidR="00457DD6" w:rsidRPr="005C18E9" w:rsidRDefault="00457DD6" w:rsidP="00112A11">
            <w:pPr>
              <w:widowControl w:val="0"/>
              <w:autoSpaceDE w:val="0"/>
              <w:autoSpaceDN w:val="0"/>
              <w:adjustRightInd w:val="0"/>
              <w:rPr>
                <w:rFonts w:cs="Times New Roman"/>
                <w:b/>
                <w:i/>
              </w:rPr>
            </w:pPr>
            <w:r w:rsidRPr="005C18E9">
              <w:rPr>
                <w:rFonts w:cs="Times New Roman"/>
                <w:b/>
                <w:i/>
              </w:rPr>
              <w:t>Means of Verification</w:t>
            </w:r>
          </w:p>
        </w:tc>
        <w:tc>
          <w:tcPr>
            <w:tcW w:w="2070" w:type="dxa"/>
          </w:tcPr>
          <w:p w:rsidR="00457DD6" w:rsidRPr="005C18E9" w:rsidRDefault="00457DD6" w:rsidP="00457DD6">
            <w:pPr>
              <w:widowControl w:val="0"/>
              <w:autoSpaceDE w:val="0"/>
              <w:autoSpaceDN w:val="0"/>
              <w:adjustRightInd w:val="0"/>
              <w:rPr>
                <w:rFonts w:cs="Times New Roman"/>
                <w:b/>
                <w:i/>
              </w:rPr>
            </w:pPr>
            <w:r w:rsidRPr="005C18E9">
              <w:rPr>
                <w:rFonts w:cs="Times New Roman"/>
                <w:b/>
                <w:i/>
              </w:rPr>
              <w:t>Data Collection Method(s)/Tool(s)</w:t>
            </w:r>
          </w:p>
        </w:tc>
        <w:tc>
          <w:tcPr>
            <w:tcW w:w="1890" w:type="dxa"/>
          </w:tcPr>
          <w:p w:rsidR="00457DD6" w:rsidRPr="005C18E9" w:rsidRDefault="00457DD6" w:rsidP="00457DD6">
            <w:pPr>
              <w:widowControl w:val="0"/>
              <w:autoSpaceDE w:val="0"/>
              <w:autoSpaceDN w:val="0"/>
              <w:adjustRightInd w:val="0"/>
              <w:rPr>
                <w:rFonts w:cs="Times New Roman"/>
                <w:b/>
                <w:i/>
              </w:rPr>
            </w:pPr>
            <w:r w:rsidRPr="005C18E9">
              <w:rPr>
                <w:rFonts w:cs="Times New Roman"/>
                <w:b/>
                <w:i/>
              </w:rPr>
              <w:t>Method(s) for Data Analysis</w:t>
            </w:r>
          </w:p>
          <w:p w:rsidR="00457DD6" w:rsidRPr="005C18E9" w:rsidRDefault="00457DD6" w:rsidP="00457DD6">
            <w:pPr>
              <w:widowControl w:val="0"/>
              <w:autoSpaceDE w:val="0"/>
              <w:autoSpaceDN w:val="0"/>
              <w:adjustRightInd w:val="0"/>
              <w:rPr>
                <w:rFonts w:cs="Times New Roman"/>
                <w:b/>
                <w:i/>
              </w:rPr>
            </w:pPr>
          </w:p>
        </w:tc>
      </w:tr>
      <w:tr w:rsidR="004036FF" w:rsidRPr="00C00FF3" w:rsidTr="00ED7006">
        <w:tc>
          <w:tcPr>
            <w:tcW w:w="1728" w:type="dxa"/>
          </w:tcPr>
          <w:p w:rsidR="007649B0" w:rsidRDefault="007649B0" w:rsidP="004D7191">
            <w:pPr>
              <w:widowControl w:val="0"/>
              <w:autoSpaceDE w:val="0"/>
              <w:autoSpaceDN w:val="0"/>
              <w:adjustRightInd w:val="0"/>
              <w:rPr>
                <w:rFonts w:ascii="Times New Roman" w:hAnsi="Times New Roman" w:cs="Times New Roman"/>
                <w:b/>
              </w:rPr>
            </w:pPr>
          </w:p>
          <w:p w:rsidR="004036FF" w:rsidRPr="00C00FF3" w:rsidRDefault="007649B0" w:rsidP="004D7191">
            <w:pPr>
              <w:widowControl w:val="0"/>
              <w:autoSpaceDE w:val="0"/>
              <w:autoSpaceDN w:val="0"/>
              <w:adjustRightInd w:val="0"/>
              <w:rPr>
                <w:rFonts w:ascii="Times New Roman" w:hAnsi="Times New Roman" w:cs="Times New Roman"/>
                <w:b/>
              </w:rPr>
            </w:pPr>
            <w:r>
              <w:rPr>
                <w:rFonts w:ascii="Times New Roman" w:hAnsi="Times New Roman" w:cs="Times New Roman"/>
                <w:b/>
              </w:rPr>
              <w:t>E</w:t>
            </w:r>
            <w:r w:rsidR="00457DD6">
              <w:rPr>
                <w:rFonts w:ascii="Times New Roman" w:hAnsi="Times New Roman" w:cs="Times New Roman"/>
                <w:b/>
              </w:rPr>
              <w:t>. Early (i</w:t>
            </w:r>
            <w:r w:rsidR="004036FF" w:rsidRPr="00C00FF3">
              <w:rPr>
                <w:rFonts w:ascii="Times New Roman" w:hAnsi="Times New Roman" w:cs="Times New Roman"/>
                <w:b/>
              </w:rPr>
              <w:t xml:space="preserve">ndications for potential) Impact </w:t>
            </w:r>
          </w:p>
        </w:tc>
        <w:tc>
          <w:tcPr>
            <w:tcW w:w="3240" w:type="dxa"/>
          </w:tcPr>
          <w:p w:rsidR="004036FF" w:rsidRDefault="004036FF" w:rsidP="004D7191">
            <w:pPr>
              <w:widowControl w:val="0"/>
              <w:autoSpaceDE w:val="0"/>
              <w:autoSpaceDN w:val="0"/>
              <w:adjustRightInd w:val="0"/>
              <w:rPr>
                <w:rFonts w:ascii="Times New Roman" w:hAnsi="Times New Roman" w:cs="Times New Roman"/>
              </w:rPr>
            </w:pPr>
          </w:p>
          <w:p w:rsidR="004D6963" w:rsidRDefault="004D6963" w:rsidP="004D7191">
            <w:pPr>
              <w:widowControl w:val="0"/>
              <w:autoSpaceDE w:val="0"/>
              <w:autoSpaceDN w:val="0"/>
              <w:adjustRightInd w:val="0"/>
              <w:rPr>
                <w:rFonts w:ascii="Times New Roman" w:hAnsi="Times New Roman" w:cs="Times New Roman"/>
              </w:rPr>
            </w:pPr>
            <w:r>
              <w:rPr>
                <w:rFonts w:ascii="Times New Roman" w:hAnsi="Times New Roman" w:cs="Times New Roman"/>
              </w:rPr>
              <w:t>-Are there any indications for (potential) impact triggered by the A2J JP</w:t>
            </w:r>
            <w:r w:rsidR="0005289A">
              <w:rPr>
                <w:rFonts w:ascii="Times New Roman" w:hAnsi="Times New Roman" w:cs="Times New Roman"/>
              </w:rPr>
              <w:t>?</w:t>
            </w:r>
          </w:p>
          <w:p w:rsidR="004D6963" w:rsidRDefault="004D6963" w:rsidP="004D7191">
            <w:pPr>
              <w:widowControl w:val="0"/>
              <w:autoSpaceDE w:val="0"/>
              <w:autoSpaceDN w:val="0"/>
              <w:adjustRightInd w:val="0"/>
              <w:rPr>
                <w:rFonts w:ascii="Times New Roman" w:hAnsi="Times New Roman" w:cs="Times New Roman"/>
              </w:rPr>
            </w:pPr>
          </w:p>
          <w:p w:rsidR="00457DD6" w:rsidRDefault="004D6963" w:rsidP="00112A11">
            <w:pPr>
              <w:widowControl w:val="0"/>
              <w:autoSpaceDE w:val="0"/>
              <w:autoSpaceDN w:val="0"/>
              <w:adjustRightInd w:val="0"/>
              <w:rPr>
                <w:rFonts w:ascii="Times New Roman" w:hAnsi="Times New Roman" w:cs="Times New Roman"/>
              </w:rPr>
            </w:pPr>
            <w:r>
              <w:rPr>
                <w:rFonts w:ascii="Times New Roman" w:hAnsi="Times New Roman" w:cs="Times New Roman"/>
              </w:rPr>
              <w:t xml:space="preserve">-Have there been any (potentially) quick-impact game changing effects that can be directly or indirectly linked to the JP (attribution or contribution/indirect effects via catalytic chain of events that were willingly or unwittingly triggered by A2J interventions)? </w:t>
            </w:r>
          </w:p>
          <w:p w:rsidR="0005289A" w:rsidRDefault="0005289A" w:rsidP="00112A11">
            <w:pPr>
              <w:widowControl w:val="0"/>
              <w:autoSpaceDE w:val="0"/>
              <w:autoSpaceDN w:val="0"/>
              <w:adjustRightInd w:val="0"/>
              <w:rPr>
                <w:rFonts w:ascii="Times New Roman" w:hAnsi="Times New Roman" w:cs="Times New Roman"/>
              </w:rPr>
            </w:pPr>
          </w:p>
          <w:p w:rsidR="0005289A" w:rsidRPr="0005289A" w:rsidRDefault="0005289A" w:rsidP="00112A11">
            <w:pPr>
              <w:widowControl w:val="0"/>
              <w:autoSpaceDE w:val="0"/>
              <w:autoSpaceDN w:val="0"/>
              <w:adjustRightInd w:val="0"/>
              <w:rPr>
                <w:rFonts w:ascii="Times New Roman" w:hAnsi="Times New Roman" w:cs="Times New Roman"/>
              </w:rPr>
            </w:pPr>
            <w:r w:rsidRPr="00A66085">
              <w:rPr>
                <w:rFonts w:ascii="Times New Roman" w:hAnsi="Times New Roman" w:cs="Times New Roman"/>
              </w:rPr>
              <w:t>-What has been the impact of the programme on the MDGs and its future contribution to the SDGs, in particular SDG16</w:t>
            </w:r>
            <w:r w:rsidR="005F4DA8" w:rsidRPr="00A66085">
              <w:rPr>
                <w:rFonts w:ascii="Times New Roman" w:hAnsi="Times New Roman" w:cs="Times New Roman"/>
              </w:rPr>
              <w:t>/</w:t>
            </w:r>
            <w:r w:rsidR="005F4DA8" w:rsidRPr="00A66085">
              <w:rPr>
                <w:rFonts w:ascii="Times New Roman" w:hAnsi="Times New Roman" w:cs="Times New Roman"/>
                <w:i/>
              </w:rPr>
              <w:t xml:space="preserve">Promote peaceful and inclusive societies for sustainable </w:t>
            </w:r>
            <w:r w:rsidR="00AC01C8">
              <w:rPr>
                <w:rFonts w:ascii="Times New Roman" w:hAnsi="Times New Roman" w:cs="Times New Roman"/>
                <w:i/>
              </w:rPr>
              <w:t xml:space="preserve">development, </w:t>
            </w:r>
            <w:r w:rsidR="00AC01C8" w:rsidRPr="00A66085">
              <w:rPr>
                <w:rFonts w:ascii="Times New Roman" w:hAnsi="Times New Roman" w:cs="Times New Roman"/>
                <w:i/>
              </w:rPr>
              <w:t>provide</w:t>
            </w:r>
            <w:r w:rsidR="00912C38" w:rsidRPr="00A66085">
              <w:rPr>
                <w:rFonts w:ascii="Times New Roman" w:hAnsi="Times New Roman" w:cs="Times New Roman"/>
                <w:i/>
              </w:rPr>
              <w:t xml:space="preserve"> access to justice for all and build effective, accountable and inclusive institutions at all levels</w:t>
            </w:r>
            <w:r w:rsidRPr="00A66085">
              <w:rPr>
                <w:rFonts w:ascii="Times New Roman" w:hAnsi="Times New Roman" w:cs="Times New Roman"/>
              </w:rPr>
              <w:t>, but also SDG5/</w:t>
            </w:r>
            <w:r w:rsidRPr="00A66085">
              <w:rPr>
                <w:rFonts w:ascii="Times New Roman" w:hAnsi="Times New Roman" w:cs="Times New Roman"/>
                <w:i/>
              </w:rPr>
              <w:t xml:space="preserve">Achieve gender equality and empower all women and girls </w:t>
            </w:r>
            <w:r w:rsidRPr="00A66085">
              <w:rPr>
                <w:rFonts w:ascii="Times New Roman" w:hAnsi="Times New Roman" w:cs="Times New Roman"/>
              </w:rPr>
              <w:t>(and possibly SDG10/</w:t>
            </w:r>
            <w:r w:rsidRPr="00A66085">
              <w:rPr>
                <w:rFonts w:ascii="Times New Roman" w:hAnsi="Times New Roman" w:cs="Times New Roman"/>
                <w:i/>
              </w:rPr>
              <w:t>Reduce inequality within and among countries</w:t>
            </w:r>
            <w:r w:rsidRPr="00A66085">
              <w:rPr>
                <w:rFonts w:ascii="Times New Roman" w:hAnsi="Times New Roman" w:cs="Times New Roman"/>
              </w:rPr>
              <w:t>)?</w:t>
            </w:r>
          </w:p>
          <w:p w:rsidR="0005289A" w:rsidRPr="00C00FF3" w:rsidRDefault="0005289A" w:rsidP="00112A11">
            <w:pPr>
              <w:widowControl w:val="0"/>
              <w:autoSpaceDE w:val="0"/>
              <w:autoSpaceDN w:val="0"/>
              <w:adjustRightInd w:val="0"/>
              <w:rPr>
                <w:rFonts w:ascii="Times New Roman" w:hAnsi="Times New Roman" w:cs="Times New Roman"/>
              </w:rPr>
            </w:pPr>
          </w:p>
        </w:tc>
        <w:tc>
          <w:tcPr>
            <w:tcW w:w="2070" w:type="dxa"/>
          </w:tcPr>
          <w:p w:rsidR="004036FF" w:rsidRDefault="004036FF" w:rsidP="004D7191">
            <w:pPr>
              <w:widowControl w:val="0"/>
              <w:autoSpaceDE w:val="0"/>
              <w:autoSpaceDN w:val="0"/>
              <w:adjustRightInd w:val="0"/>
              <w:rPr>
                <w:rFonts w:ascii="Times New Roman" w:hAnsi="Times New Roman" w:cs="Times New Roman"/>
              </w:rPr>
            </w:pPr>
          </w:p>
          <w:p w:rsidR="00457DD6" w:rsidRDefault="00457DD6" w:rsidP="004D7191">
            <w:pPr>
              <w:widowControl w:val="0"/>
              <w:autoSpaceDE w:val="0"/>
              <w:autoSpaceDN w:val="0"/>
              <w:adjustRightInd w:val="0"/>
              <w:rPr>
                <w:rFonts w:ascii="Times New Roman" w:hAnsi="Times New Roman" w:cs="Times New Roman"/>
              </w:rPr>
            </w:pPr>
            <w:r>
              <w:rPr>
                <w:rFonts w:ascii="Times New Roman" w:hAnsi="Times New Roman" w:cs="Times New Roman"/>
              </w:rPr>
              <w:t>-Qualitative evidence</w:t>
            </w:r>
          </w:p>
          <w:p w:rsidR="00457DD6" w:rsidRDefault="00457DD6" w:rsidP="004D7191">
            <w:pPr>
              <w:widowControl w:val="0"/>
              <w:autoSpaceDE w:val="0"/>
              <w:autoSpaceDN w:val="0"/>
              <w:adjustRightInd w:val="0"/>
              <w:rPr>
                <w:rFonts w:ascii="Times New Roman" w:hAnsi="Times New Roman" w:cs="Times New Roman"/>
              </w:rPr>
            </w:pPr>
          </w:p>
          <w:p w:rsidR="00457DD6" w:rsidRDefault="00457DD6" w:rsidP="004D7191">
            <w:pPr>
              <w:widowControl w:val="0"/>
              <w:autoSpaceDE w:val="0"/>
              <w:autoSpaceDN w:val="0"/>
              <w:adjustRightInd w:val="0"/>
              <w:rPr>
                <w:rFonts w:ascii="Times New Roman" w:hAnsi="Times New Roman" w:cs="Times New Roman"/>
              </w:rPr>
            </w:pPr>
            <w:r>
              <w:rPr>
                <w:rFonts w:ascii="Times New Roman" w:hAnsi="Times New Roman" w:cs="Times New Roman"/>
              </w:rPr>
              <w:t>-Observational data</w:t>
            </w:r>
          </w:p>
          <w:p w:rsidR="00457DD6" w:rsidRDefault="00457DD6" w:rsidP="004D7191">
            <w:pPr>
              <w:widowControl w:val="0"/>
              <w:autoSpaceDE w:val="0"/>
              <w:autoSpaceDN w:val="0"/>
              <w:adjustRightInd w:val="0"/>
              <w:rPr>
                <w:rFonts w:ascii="Times New Roman" w:hAnsi="Times New Roman" w:cs="Times New Roman"/>
              </w:rPr>
            </w:pPr>
          </w:p>
          <w:p w:rsidR="00457DD6" w:rsidRPr="00C00FF3" w:rsidRDefault="00457DD6" w:rsidP="004D7191">
            <w:pPr>
              <w:widowControl w:val="0"/>
              <w:autoSpaceDE w:val="0"/>
              <w:autoSpaceDN w:val="0"/>
              <w:adjustRightInd w:val="0"/>
              <w:rPr>
                <w:rFonts w:ascii="Times New Roman" w:hAnsi="Times New Roman" w:cs="Times New Roman"/>
              </w:rPr>
            </w:pPr>
            <w:r>
              <w:rPr>
                <w:rFonts w:ascii="Times New Roman" w:hAnsi="Times New Roman" w:cs="Times New Roman"/>
              </w:rPr>
              <w:t>-High-level</w:t>
            </w:r>
            <w:r w:rsidR="00CA0445">
              <w:rPr>
                <w:rFonts w:ascii="Times New Roman" w:hAnsi="Times New Roman" w:cs="Times New Roman"/>
              </w:rPr>
              <w:t xml:space="preserve"> results and statements and</w:t>
            </w:r>
            <w:r>
              <w:rPr>
                <w:rFonts w:ascii="Times New Roman" w:hAnsi="Times New Roman" w:cs="Times New Roman"/>
              </w:rPr>
              <w:t xml:space="preserve"> indicators</w:t>
            </w:r>
            <w:r w:rsidR="00CA0445">
              <w:rPr>
                <w:rFonts w:ascii="Times New Roman" w:hAnsi="Times New Roman" w:cs="Times New Roman"/>
              </w:rPr>
              <w:t xml:space="preserve"> (incl. MDGs and SDGs)</w:t>
            </w:r>
          </w:p>
        </w:tc>
        <w:tc>
          <w:tcPr>
            <w:tcW w:w="1530" w:type="dxa"/>
          </w:tcPr>
          <w:p w:rsidR="004036FF" w:rsidRDefault="004036FF" w:rsidP="004D7191">
            <w:pPr>
              <w:widowControl w:val="0"/>
              <w:autoSpaceDE w:val="0"/>
              <w:autoSpaceDN w:val="0"/>
              <w:adjustRightInd w:val="0"/>
              <w:rPr>
                <w:rFonts w:ascii="Times New Roman" w:hAnsi="Times New Roman" w:cs="Times New Roman"/>
              </w:rPr>
            </w:pPr>
          </w:p>
          <w:p w:rsidR="00112A11" w:rsidRDefault="00112A11" w:rsidP="004D7191">
            <w:pPr>
              <w:widowControl w:val="0"/>
              <w:autoSpaceDE w:val="0"/>
              <w:autoSpaceDN w:val="0"/>
              <w:adjustRightInd w:val="0"/>
              <w:rPr>
                <w:rFonts w:ascii="Times New Roman" w:hAnsi="Times New Roman" w:cs="Times New Roman"/>
              </w:rPr>
            </w:pPr>
          </w:p>
          <w:p w:rsidR="00112A11" w:rsidRDefault="00112A11" w:rsidP="004D7191">
            <w:pPr>
              <w:widowControl w:val="0"/>
              <w:autoSpaceDE w:val="0"/>
              <w:autoSpaceDN w:val="0"/>
              <w:adjustRightInd w:val="0"/>
              <w:rPr>
                <w:rFonts w:ascii="Times New Roman" w:hAnsi="Times New Roman" w:cs="Times New Roman"/>
              </w:rPr>
            </w:pPr>
            <w:r>
              <w:rPr>
                <w:rFonts w:ascii="Times New Roman" w:hAnsi="Times New Roman" w:cs="Times New Roman"/>
              </w:rPr>
              <w:t>-Key informant interviews</w:t>
            </w:r>
          </w:p>
          <w:p w:rsidR="00CA0445" w:rsidRDefault="00CA0445" w:rsidP="004D7191">
            <w:pPr>
              <w:widowControl w:val="0"/>
              <w:autoSpaceDE w:val="0"/>
              <w:autoSpaceDN w:val="0"/>
              <w:adjustRightInd w:val="0"/>
              <w:rPr>
                <w:rFonts w:ascii="Times New Roman" w:hAnsi="Times New Roman" w:cs="Times New Roman"/>
              </w:rPr>
            </w:pPr>
          </w:p>
          <w:p w:rsidR="00CA0445" w:rsidRPr="00CA0445" w:rsidRDefault="00CA0445" w:rsidP="00CA0445">
            <w:pPr>
              <w:widowControl w:val="0"/>
              <w:autoSpaceDE w:val="0"/>
              <w:autoSpaceDN w:val="0"/>
              <w:adjustRightInd w:val="0"/>
              <w:rPr>
                <w:rFonts w:ascii="Times New Roman" w:hAnsi="Times New Roman" w:cs="Times New Roman"/>
              </w:rPr>
            </w:pPr>
            <w:r w:rsidRPr="00CA0445">
              <w:rPr>
                <w:rFonts w:ascii="Times New Roman" w:hAnsi="Times New Roman" w:cs="Times New Roman"/>
              </w:rPr>
              <w:t>-If applicable, also national data sets (DHS etc.)</w:t>
            </w:r>
          </w:p>
        </w:tc>
        <w:tc>
          <w:tcPr>
            <w:tcW w:w="2070" w:type="dxa"/>
          </w:tcPr>
          <w:p w:rsidR="004036FF" w:rsidRPr="00CA0445" w:rsidRDefault="004036FF" w:rsidP="004D7191">
            <w:pPr>
              <w:widowControl w:val="0"/>
              <w:autoSpaceDE w:val="0"/>
              <w:autoSpaceDN w:val="0"/>
              <w:adjustRightInd w:val="0"/>
              <w:rPr>
                <w:rFonts w:ascii="Times New Roman" w:hAnsi="Times New Roman" w:cs="Times New Roman"/>
              </w:rPr>
            </w:pPr>
          </w:p>
          <w:p w:rsidR="00112A11" w:rsidRDefault="004D6963" w:rsidP="004D6963">
            <w:pPr>
              <w:shd w:val="clear" w:color="auto" w:fill="FFFFFF" w:themeFill="background1"/>
              <w:spacing w:after="200" w:line="276" w:lineRule="auto"/>
              <w:rPr>
                <w:rFonts w:ascii="Times New Roman" w:hAnsi="Times New Roman" w:cs="Times New Roman"/>
              </w:rPr>
            </w:pPr>
            <w:r>
              <w:rPr>
                <w:rFonts w:ascii="Times New Roman" w:hAnsi="Times New Roman" w:cs="Times New Roman"/>
              </w:rPr>
              <w:t xml:space="preserve">-(Early) </w:t>
            </w:r>
            <w:r w:rsidRPr="00B25ED4">
              <w:rPr>
                <w:rFonts w:ascii="Times New Roman" w:hAnsi="Times New Roman" w:cs="Times New Roman"/>
              </w:rPr>
              <w:t>Impact screening</w:t>
            </w:r>
            <w:r>
              <w:rPr>
                <w:rFonts w:ascii="Times New Roman" w:hAnsi="Times New Roman" w:cs="Times New Roman"/>
                <w:lang w:val="da-DK" w:eastAsia="da-DK"/>
              </w:rPr>
              <w:t>and</w:t>
            </w:r>
            <w:r w:rsidRPr="00B25ED4">
              <w:rPr>
                <w:rFonts w:ascii="Times New Roman" w:hAnsi="Times New Roman" w:cs="Times New Roman"/>
                <w:lang w:val="da-DK" w:eastAsia="da-DK"/>
              </w:rPr>
              <w:t xml:space="preserve"> peace building </w:t>
            </w:r>
            <w:r w:rsidRPr="00B25ED4">
              <w:rPr>
                <w:rFonts w:ascii="Times New Roman" w:hAnsi="Times New Roman" w:cs="Times New Roman"/>
              </w:rPr>
              <w:t>and social cohesion</w:t>
            </w:r>
          </w:p>
          <w:p w:rsidR="00112A11" w:rsidRPr="00B25ED4" w:rsidRDefault="00112A11" w:rsidP="004D6963">
            <w:pPr>
              <w:shd w:val="clear" w:color="auto" w:fill="FFFFFF" w:themeFill="background1"/>
              <w:spacing w:after="200" w:line="276" w:lineRule="auto"/>
              <w:rPr>
                <w:rFonts w:ascii="Times New Roman" w:hAnsi="Times New Roman" w:cs="Times New Roman"/>
                <w:lang w:eastAsia="da-DK"/>
              </w:rPr>
            </w:pPr>
            <w:r>
              <w:rPr>
                <w:rFonts w:ascii="Times New Roman" w:hAnsi="Times New Roman" w:cs="Times New Roman"/>
              </w:rPr>
              <w:t>-MSC (most significant changes) garnered from formal and informal (key informant or beneficiary) interviews and desk review</w:t>
            </w:r>
          </w:p>
          <w:p w:rsidR="004D6963" w:rsidRPr="00C00FF3" w:rsidRDefault="004D6963" w:rsidP="004D7191">
            <w:pPr>
              <w:widowControl w:val="0"/>
              <w:autoSpaceDE w:val="0"/>
              <w:autoSpaceDN w:val="0"/>
              <w:adjustRightInd w:val="0"/>
              <w:rPr>
                <w:rFonts w:ascii="Times New Roman" w:hAnsi="Times New Roman" w:cs="Times New Roman"/>
              </w:rPr>
            </w:pPr>
          </w:p>
        </w:tc>
        <w:tc>
          <w:tcPr>
            <w:tcW w:w="1890" w:type="dxa"/>
          </w:tcPr>
          <w:p w:rsidR="004036FF" w:rsidRDefault="004036FF" w:rsidP="004D7191">
            <w:pPr>
              <w:widowControl w:val="0"/>
              <w:autoSpaceDE w:val="0"/>
              <w:autoSpaceDN w:val="0"/>
              <w:adjustRightInd w:val="0"/>
              <w:rPr>
                <w:rFonts w:ascii="Times New Roman" w:hAnsi="Times New Roman" w:cs="Times New Roman"/>
              </w:rPr>
            </w:pPr>
          </w:p>
          <w:p w:rsidR="00112A11" w:rsidRDefault="00112A11" w:rsidP="00112A11">
            <w:pPr>
              <w:widowControl w:val="0"/>
              <w:autoSpaceDE w:val="0"/>
              <w:autoSpaceDN w:val="0"/>
              <w:adjustRightInd w:val="0"/>
              <w:rPr>
                <w:rFonts w:ascii="Times New Roman" w:hAnsi="Times New Roman" w:cs="Times New Roman"/>
              </w:rPr>
            </w:pPr>
            <w:r>
              <w:rPr>
                <w:rFonts w:ascii="Times New Roman" w:hAnsi="Times New Roman" w:cs="Times New Roman"/>
              </w:rPr>
              <w:t>-Systematically sifting through body of literature to extract concrete evidence/</w:t>
            </w:r>
          </w:p>
          <w:p w:rsidR="00112A11" w:rsidRDefault="00112A11" w:rsidP="00112A11">
            <w:pPr>
              <w:widowControl w:val="0"/>
              <w:autoSpaceDE w:val="0"/>
              <w:autoSpaceDN w:val="0"/>
              <w:adjustRightInd w:val="0"/>
              <w:rPr>
                <w:rFonts w:ascii="Times New Roman" w:hAnsi="Times New Roman" w:cs="Times New Roman"/>
              </w:rPr>
            </w:pPr>
            <w:r>
              <w:rPr>
                <w:rFonts w:ascii="Times New Roman" w:hAnsi="Times New Roman" w:cs="Times New Roman"/>
              </w:rPr>
              <w:t>human interest stories</w:t>
            </w:r>
          </w:p>
          <w:p w:rsidR="00CA0445" w:rsidRDefault="00CA0445" w:rsidP="00112A11">
            <w:pPr>
              <w:widowControl w:val="0"/>
              <w:autoSpaceDE w:val="0"/>
              <w:autoSpaceDN w:val="0"/>
              <w:adjustRightInd w:val="0"/>
              <w:rPr>
                <w:rFonts w:ascii="Times New Roman" w:hAnsi="Times New Roman" w:cs="Times New Roman"/>
              </w:rPr>
            </w:pPr>
          </w:p>
          <w:p w:rsidR="00CA0445" w:rsidRDefault="00CA0445" w:rsidP="00112A11">
            <w:pPr>
              <w:widowControl w:val="0"/>
              <w:autoSpaceDE w:val="0"/>
              <w:autoSpaceDN w:val="0"/>
              <w:adjustRightInd w:val="0"/>
              <w:rPr>
                <w:rFonts w:ascii="Times New Roman" w:hAnsi="Times New Roman" w:cs="Times New Roman"/>
              </w:rPr>
            </w:pPr>
            <w:r>
              <w:rPr>
                <w:rFonts w:ascii="Times New Roman" w:hAnsi="Times New Roman" w:cs="Times New Roman"/>
              </w:rPr>
              <w:t>-Analysis of narrative/qualitative data collected through key informant interviews</w:t>
            </w:r>
          </w:p>
          <w:p w:rsidR="00CA0445" w:rsidRDefault="00CA0445" w:rsidP="00112A11">
            <w:pPr>
              <w:widowControl w:val="0"/>
              <w:autoSpaceDE w:val="0"/>
              <w:autoSpaceDN w:val="0"/>
              <w:adjustRightInd w:val="0"/>
              <w:rPr>
                <w:rFonts w:ascii="Times New Roman" w:hAnsi="Times New Roman" w:cs="Times New Roman"/>
              </w:rPr>
            </w:pPr>
          </w:p>
          <w:p w:rsidR="00CA0445" w:rsidRDefault="00CA0445" w:rsidP="00112A11">
            <w:pPr>
              <w:widowControl w:val="0"/>
              <w:autoSpaceDE w:val="0"/>
              <w:autoSpaceDN w:val="0"/>
              <w:adjustRightInd w:val="0"/>
              <w:rPr>
                <w:rFonts w:ascii="Times New Roman" w:hAnsi="Times New Roman" w:cs="Times New Roman"/>
              </w:rPr>
            </w:pPr>
            <w:r>
              <w:rPr>
                <w:rFonts w:ascii="Times New Roman" w:hAnsi="Times New Roman" w:cs="Times New Roman"/>
              </w:rPr>
              <w:t>-If applicable, triangulation of qualitative with quantitative data</w:t>
            </w:r>
          </w:p>
          <w:p w:rsidR="00112A11" w:rsidRDefault="00112A11" w:rsidP="00112A11">
            <w:pPr>
              <w:widowControl w:val="0"/>
              <w:autoSpaceDE w:val="0"/>
              <w:autoSpaceDN w:val="0"/>
              <w:adjustRightInd w:val="0"/>
              <w:rPr>
                <w:rFonts w:ascii="Times New Roman" w:hAnsi="Times New Roman" w:cs="Times New Roman"/>
              </w:rPr>
            </w:pPr>
          </w:p>
          <w:p w:rsidR="00112A11" w:rsidRPr="00C00FF3" w:rsidRDefault="00112A11" w:rsidP="004D7191">
            <w:pPr>
              <w:widowControl w:val="0"/>
              <w:autoSpaceDE w:val="0"/>
              <w:autoSpaceDN w:val="0"/>
              <w:adjustRightInd w:val="0"/>
              <w:rPr>
                <w:rFonts w:ascii="Times New Roman" w:hAnsi="Times New Roman" w:cs="Times New Roman"/>
              </w:rPr>
            </w:pPr>
          </w:p>
        </w:tc>
      </w:tr>
    </w:tbl>
    <w:p w:rsidR="00440D93" w:rsidRPr="00C00FF3" w:rsidRDefault="00440D93" w:rsidP="004D7191">
      <w:pPr>
        <w:widowControl w:val="0"/>
        <w:autoSpaceDE w:val="0"/>
        <w:autoSpaceDN w:val="0"/>
        <w:adjustRightInd w:val="0"/>
        <w:spacing w:after="0" w:line="240" w:lineRule="auto"/>
        <w:rPr>
          <w:rFonts w:cs="Times New Roman"/>
        </w:rPr>
      </w:pPr>
    </w:p>
    <w:p w:rsidR="00440D93" w:rsidRPr="00C00FF3" w:rsidRDefault="00440D93" w:rsidP="004D7191">
      <w:pPr>
        <w:widowControl w:val="0"/>
        <w:autoSpaceDE w:val="0"/>
        <w:autoSpaceDN w:val="0"/>
        <w:adjustRightInd w:val="0"/>
        <w:spacing w:after="0" w:line="240" w:lineRule="auto"/>
        <w:rPr>
          <w:rFonts w:cs="Times New Roman"/>
        </w:rPr>
      </w:pPr>
    </w:p>
    <w:p w:rsidR="00DC685F" w:rsidRPr="00C00FF3" w:rsidRDefault="00DC685F" w:rsidP="004D7191">
      <w:pPr>
        <w:widowControl w:val="0"/>
        <w:autoSpaceDE w:val="0"/>
        <w:autoSpaceDN w:val="0"/>
        <w:adjustRightInd w:val="0"/>
        <w:spacing w:after="0" w:line="240" w:lineRule="auto"/>
        <w:rPr>
          <w:rFonts w:cs="Times New Roman"/>
        </w:rPr>
        <w:sectPr w:rsidR="00DC685F" w:rsidRPr="00C00FF3" w:rsidSect="001934F7">
          <w:pgSz w:w="15840" w:h="12240" w:orient="landscape"/>
          <w:pgMar w:top="1260" w:right="1440" w:bottom="1260" w:left="737" w:header="720" w:footer="720" w:gutter="0"/>
          <w:pgNumType w:start="54"/>
          <w:cols w:space="720" w:equalWidth="0">
            <w:col w:w="9720"/>
          </w:cols>
          <w:noEndnote/>
          <w:docGrid w:linePitch="299"/>
        </w:sectPr>
      </w:pPr>
    </w:p>
    <w:p w:rsidR="008149D1" w:rsidRDefault="0074010C" w:rsidP="008149D1">
      <w:pPr>
        <w:pStyle w:val="ListParagraph"/>
        <w:widowControl w:val="0"/>
        <w:shd w:val="clear" w:color="auto" w:fill="FFFFFF" w:themeFill="background1"/>
        <w:overflowPunct w:val="0"/>
        <w:autoSpaceDE w:val="0"/>
        <w:autoSpaceDN w:val="0"/>
        <w:adjustRightInd w:val="0"/>
        <w:spacing w:after="0" w:line="240" w:lineRule="auto"/>
        <w:ind w:left="360" w:right="450" w:hanging="540"/>
        <w:jc w:val="both"/>
        <w:rPr>
          <w:rFonts w:ascii="Arial" w:hAnsi="Arial" w:cs="Arial"/>
          <w:b/>
          <w:sz w:val="24"/>
          <w:szCs w:val="24"/>
        </w:rPr>
      </w:pPr>
      <w:r>
        <w:rPr>
          <w:rFonts w:ascii="Arial" w:hAnsi="Arial" w:cs="Arial"/>
          <w:b/>
          <w:sz w:val="24"/>
          <w:szCs w:val="24"/>
        </w:rPr>
        <w:t>7</w:t>
      </w:r>
      <w:r w:rsidR="00C30FDE" w:rsidRPr="00C30FDE">
        <w:rPr>
          <w:rFonts w:ascii="Arial" w:hAnsi="Arial" w:cs="Arial"/>
          <w:b/>
          <w:sz w:val="24"/>
          <w:szCs w:val="24"/>
        </w:rPr>
        <w:t>.6</w:t>
      </w:r>
      <w:r w:rsidR="008149D1">
        <w:rPr>
          <w:rFonts w:ascii="Arial" w:hAnsi="Arial" w:cs="Arial"/>
          <w:b/>
          <w:sz w:val="24"/>
          <w:szCs w:val="24"/>
        </w:rPr>
        <w:t xml:space="preserve">  </w:t>
      </w:r>
      <w:r w:rsidR="001D5F5C" w:rsidRPr="00C30FDE">
        <w:rPr>
          <w:rFonts w:ascii="Arial" w:hAnsi="Arial" w:cs="Arial"/>
          <w:b/>
          <w:sz w:val="24"/>
          <w:szCs w:val="24"/>
        </w:rPr>
        <w:t xml:space="preserve">Potential Risks, anticipated Challenges &amp; suggested related Risk </w:t>
      </w:r>
      <w:r w:rsidR="005658AE" w:rsidRPr="008149D1">
        <w:rPr>
          <w:rFonts w:ascii="Arial" w:hAnsi="Arial" w:cs="Arial"/>
          <w:b/>
          <w:sz w:val="24"/>
          <w:szCs w:val="24"/>
        </w:rPr>
        <w:t>Ma</w:t>
      </w:r>
      <w:r w:rsidR="008149D1">
        <w:rPr>
          <w:rFonts w:ascii="Arial" w:hAnsi="Arial" w:cs="Arial"/>
          <w:b/>
          <w:sz w:val="24"/>
          <w:szCs w:val="24"/>
        </w:rPr>
        <w:t>nagement</w:t>
      </w:r>
    </w:p>
    <w:p w:rsidR="001D5F5C" w:rsidRPr="008149D1" w:rsidRDefault="008149D1" w:rsidP="008149D1">
      <w:pPr>
        <w:pStyle w:val="ListParagraph"/>
        <w:widowControl w:val="0"/>
        <w:shd w:val="clear" w:color="auto" w:fill="FFFFFF" w:themeFill="background1"/>
        <w:overflowPunct w:val="0"/>
        <w:autoSpaceDE w:val="0"/>
        <w:autoSpaceDN w:val="0"/>
        <w:adjustRightInd w:val="0"/>
        <w:spacing w:after="0" w:line="240" w:lineRule="auto"/>
        <w:ind w:left="360" w:right="450" w:hanging="540"/>
        <w:jc w:val="both"/>
        <w:rPr>
          <w:rFonts w:ascii="Arial" w:hAnsi="Arial" w:cs="Arial"/>
          <w:b/>
          <w:sz w:val="24"/>
          <w:szCs w:val="24"/>
        </w:rPr>
      </w:pPr>
      <w:r>
        <w:rPr>
          <w:rFonts w:ascii="Arial" w:hAnsi="Arial" w:cs="Arial"/>
          <w:b/>
          <w:sz w:val="24"/>
          <w:szCs w:val="24"/>
        </w:rPr>
        <w:t xml:space="preserve">       </w:t>
      </w:r>
      <w:r w:rsidR="005658AE" w:rsidRPr="008149D1">
        <w:rPr>
          <w:rFonts w:ascii="Arial" w:hAnsi="Arial" w:cs="Arial"/>
          <w:b/>
          <w:sz w:val="24"/>
          <w:szCs w:val="24"/>
        </w:rPr>
        <w:t>Strategy</w:t>
      </w:r>
      <w:r w:rsidR="001D5F5C" w:rsidRPr="008149D1">
        <w:rPr>
          <w:rFonts w:ascii="Arial" w:hAnsi="Arial" w:cs="Arial"/>
          <w:b/>
          <w:sz w:val="24"/>
          <w:szCs w:val="24"/>
        </w:rPr>
        <w:t xml:space="preserve"> (as per Inception Report, i.e. prior to mission)</w:t>
      </w:r>
    </w:p>
    <w:p w:rsidR="001D5F5C" w:rsidRPr="00C65D45" w:rsidRDefault="001D5F5C" w:rsidP="001D5F5C">
      <w:pPr>
        <w:spacing w:after="0" w:line="240" w:lineRule="auto"/>
        <w:jc w:val="both"/>
        <w:rPr>
          <w:rFonts w:ascii="Arial" w:hAnsi="Arial" w:cs="Arial"/>
        </w:rPr>
      </w:pPr>
    </w:p>
    <w:p w:rsidR="001D5F5C" w:rsidRPr="00C65D45" w:rsidRDefault="001D5F5C" w:rsidP="001D5F5C">
      <w:pPr>
        <w:spacing w:after="0" w:line="240" w:lineRule="auto"/>
        <w:jc w:val="both"/>
        <w:rPr>
          <w:rFonts w:ascii="Arial" w:hAnsi="Arial" w:cs="Arial"/>
        </w:rPr>
      </w:pPr>
      <w:r w:rsidRPr="00C65D45">
        <w:rPr>
          <w:rFonts w:ascii="Arial" w:hAnsi="Arial" w:cs="Arial"/>
        </w:rPr>
        <w:t xml:space="preserve">The following list of potential risks or challenges that the mission might be facing concentrate on factors that might hinder the smooth implementation of the data collection and analytical work foreseen for the in-country phase. It is hoped that only very few of the below factors will actually present themselves, and at a very limited scale, at that. However, experience </w:t>
      </w:r>
      <w:r w:rsidR="005658AE" w:rsidRPr="00C65D45">
        <w:rPr>
          <w:rFonts w:ascii="Arial" w:hAnsi="Arial" w:cs="Arial"/>
        </w:rPr>
        <w:t xml:space="preserve">shows </w:t>
      </w:r>
      <w:r w:rsidR="005658AE">
        <w:rPr>
          <w:rFonts w:ascii="Arial" w:hAnsi="Arial" w:cs="Arial"/>
        </w:rPr>
        <w:t>that</w:t>
      </w:r>
      <w:r w:rsidRPr="00C65D45">
        <w:rPr>
          <w:rFonts w:ascii="Arial" w:hAnsi="Arial" w:cs="Arial"/>
        </w:rPr>
        <w:t xml:space="preserve"> there is need for a detailed contingency plan. Hence, the various items all come with a number of related risk management strategies attached to them.</w:t>
      </w:r>
    </w:p>
    <w:p w:rsidR="001D5F5C" w:rsidRPr="00C65D45" w:rsidRDefault="001D5F5C" w:rsidP="001D5F5C">
      <w:pPr>
        <w:spacing w:after="0" w:line="240" w:lineRule="auto"/>
        <w:jc w:val="both"/>
        <w:rPr>
          <w:rFonts w:ascii="Arial" w:hAnsi="Arial" w:cs="Arial"/>
        </w:rPr>
      </w:pPr>
    </w:p>
    <w:p w:rsidR="001D5F5C" w:rsidRPr="00C65D45" w:rsidRDefault="001D5F5C" w:rsidP="00705062">
      <w:pPr>
        <w:pStyle w:val="ListParagraph"/>
        <w:widowControl w:val="0"/>
        <w:numPr>
          <w:ilvl w:val="0"/>
          <w:numId w:val="17"/>
        </w:numPr>
        <w:autoSpaceDE w:val="0"/>
        <w:autoSpaceDN w:val="0"/>
        <w:adjustRightInd w:val="0"/>
        <w:spacing w:after="0" w:line="240" w:lineRule="auto"/>
        <w:jc w:val="both"/>
        <w:rPr>
          <w:rFonts w:ascii="Arial" w:hAnsi="Arial" w:cs="Arial"/>
          <w:lang w:val="en-GB"/>
        </w:rPr>
      </w:pPr>
      <w:r w:rsidRPr="00C65D45">
        <w:rPr>
          <w:rFonts w:ascii="Arial" w:hAnsi="Arial" w:cs="Arial"/>
          <w:i/>
          <w:lang w:val="en-GB"/>
        </w:rPr>
        <w:t xml:space="preserve">Risk or Challenge: </w:t>
      </w:r>
      <w:r w:rsidRPr="00C65D45">
        <w:rPr>
          <w:rFonts w:ascii="Arial" w:hAnsi="Arial" w:cs="Arial"/>
          <w:lang w:val="en-GB"/>
        </w:rPr>
        <w:t xml:space="preserve">No or incomplete status quo (or baseline) data available and/or no clear indication of data source or responsible data provider, milestones, year the baseline data (as opposed to report/publication) is from  </w:t>
      </w:r>
      <w:r w:rsidR="005658AE" w:rsidRPr="00C65D45">
        <w:rPr>
          <w:rFonts w:ascii="Arial" w:hAnsi="Arial" w:cs="Arial"/>
          <w:lang w:val="en-GB"/>
        </w:rPr>
        <w:t>etc.</w:t>
      </w:r>
      <w:r w:rsidRPr="00C65D45">
        <w:rPr>
          <w:rFonts w:ascii="Arial" w:hAnsi="Arial" w:cs="Arial"/>
          <w:lang w:val="en-GB"/>
        </w:rPr>
        <w:t>)</w:t>
      </w:r>
      <w:r w:rsidR="008149D1">
        <w:rPr>
          <w:rFonts w:ascii="Arial" w:hAnsi="Arial" w:cs="Arial"/>
          <w:lang w:val="en-GB"/>
        </w:rPr>
        <w:t xml:space="preserve"> </w:t>
      </w:r>
      <w:r w:rsidRPr="00C65D45">
        <w:rPr>
          <w:rFonts w:ascii="Arial" w:hAnsi="Arial" w:cs="Arial"/>
          <w:lang w:val="en-GB"/>
        </w:rPr>
        <w:t>esp</w:t>
      </w:r>
      <w:r w:rsidR="005658AE">
        <w:rPr>
          <w:rFonts w:ascii="Arial" w:hAnsi="Arial" w:cs="Arial"/>
          <w:lang w:val="en-GB"/>
        </w:rPr>
        <w:t>ecially</w:t>
      </w:r>
      <w:r w:rsidRPr="00C65D45">
        <w:rPr>
          <w:rFonts w:ascii="Arial" w:hAnsi="Arial" w:cs="Arial"/>
          <w:lang w:val="en-GB"/>
        </w:rPr>
        <w:t xml:space="preserve"> for higher level qualitative metrics. Concern regarding evaluability of high-level indicators (A2J JP </w:t>
      </w:r>
      <w:r w:rsidR="005658AE" w:rsidRPr="00C65D45">
        <w:rPr>
          <w:rFonts w:ascii="Arial" w:hAnsi="Arial" w:cs="Arial"/>
          <w:lang w:val="en-GB"/>
        </w:rPr>
        <w:t>Output</w:t>
      </w:r>
      <w:r w:rsidRPr="00C65D45">
        <w:rPr>
          <w:rFonts w:ascii="Arial" w:hAnsi="Arial" w:cs="Arial"/>
          <w:lang w:val="en-GB"/>
        </w:rPr>
        <w:t xml:space="preserve"> level); and potentially even related UNDAP outcomes should similar issues occur, or even prevail, across the board.</w:t>
      </w:r>
    </w:p>
    <w:p w:rsidR="001D5F5C" w:rsidRPr="00C65D45" w:rsidRDefault="001D5F5C" w:rsidP="001D5F5C">
      <w:pPr>
        <w:pStyle w:val="ListParagraph"/>
        <w:widowControl w:val="0"/>
        <w:autoSpaceDE w:val="0"/>
        <w:autoSpaceDN w:val="0"/>
        <w:adjustRightInd w:val="0"/>
        <w:spacing w:after="0" w:line="240" w:lineRule="auto"/>
        <w:jc w:val="both"/>
        <w:rPr>
          <w:rFonts w:ascii="Arial" w:hAnsi="Arial" w:cs="Arial"/>
          <w:lang w:val="en-GB"/>
        </w:rPr>
      </w:pPr>
      <w:r w:rsidRPr="00C65D45">
        <w:rPr>
          <w:rFonts w:ascii="Arial" w:hAnsi="Arial" w:cs="Arial"/>
          <w:i/>
        </w:rPr>
        <w:t xml:space="preserve">Risk Management Strategy: </w:t>
      </w:r>
      <w:r w:rsidRPr="00C65D45">
        <w:rPr>
          <w:rFonts w:ascii="Arial" w:hAnsi="Arial" w:cs="Arial"/>
        </w:rPr>
        <w:t xml:space="preserve">If clarifying issues mentioned is not possible, </w:t>
      </w:r>
      <w:r w:rsidRPr="00C65D45">
        <w:rPr>
          <w:rFonts w:ascii="Arial" w:hAnsi="Arial" w:cs="Arial"/>
          <w:lang w:val="en-GB"/>
        </w:rPr>
        <w:t>design proxy indicator and collect related data; triangulation and deductive tentative data reconstruction (“connecting the dots” in interrupted time series trend curves etc.); extrapolating from partial (geographically/space-wise or chronologically/time-wise) incomplete data against specific indicators; if spottiness of  district and/or time series data too severe thus rendering general extrapolation impossible, data would need to be sifted through to see if robust data clusters can be identified allowing for limited samples of miniature case studies.</w:t>
      </w:r>
    </w:p>
    <w:p w:rsidR="001D5F5C" w:rsidRPr="00C65D45" w:rsidRDefault="001D5F5C" w:rsidP="001D5F5C">
      <w:pPr>
        <w:widowControl w:val="0"/>
        <w:autoSpaceDE w:val="0"/>
        <w:autoSpaceDN w:val="0"/>
        <w:adjustRightInd w:val="0"/>
        <w:spacing w:after="0" w:line="240" w:lineRule="auto"/>
        <w:ind w:hanging="360"/>
        <w:rPr>
          <w:rFonts w:ascii="Arial" w:hAnsi="Arial" w:cs="Arial"/>
          <w:lang w:val="en-GB"/>
        </w:rPr>
      </w:pPr>
    </w:p>
    <w:p w:rsidR="001D5F5C" w:rsidRPr="00C65D45" w:rsidRDefault="001D5F5C" w:rsidP="00705062">
      <w:pPr>
        <w:pStyle w:val="ListParagraph"/>
        <w:widowControl w:val="0"/>
        <w:numPr>
          <w:ilvl w:val="0"/>
          <w:numId w:val="17"/>
        </w:numPr>
        <w:autoSpaceDE w:val="0"/>
        <w:autoSpaceDN w:val="0"/>
        <w:adjustRightInd w:val="0"/>
        <w:spacing w:after="0" w:line="240" w:lineRule="auto"/>
        <w:jc w:val="both"/>
        <w:rPr>
          <w:rFonts w:ascii="Arial" w:hAnsi="Arial" w:cs="Arial"/>
          <w:lang w:val="en-GB"/>
        </w:rPr>
      </w:pPr>
      <w:r w:rsidRPr="00C65D45">
        <w:rPr>
          <w:rFonts w:ascii="Arial" w:hAnsi="Arial" w:cs="Arial"/>
          <w:i/>
          <w:lang w:val="en-GB"/>
        </w:rPr>
        <w:t xml:space="preserve">Risk or Challenge: </w:t>
      </w:r>
      <w:r w:rsidRPr="00C65D45">
        <w:rPr>
          <w:rFonts w:ascii="Arial" w:hAnsi="Arial" w:cs="Arial"/>
          <w:lang w:val="en-GB"/>
        </w:rPr>
        <w:t>Available estimates for given indicator as provided by different stakeholders or available in data sources are showing a (very) wide array of distribution.</w:t>
      </w:r>
    </w:p>
    <w:p w:rsidR="001D5F5C" w:rsidRPr="00C65D45" w:rsidRDefault="001D5F5C" w:rsidP="001D5F5C">
      <w:pPr>
        <w:pStyle w:val="ListParagraph"/>
        <w:widowControl w:val="0"/>
        <w:autoSpaceDE w:val="0"/>
        <w:autoSpaceDN w:val="0"/>
        <w:adjustRightInd w:val="0"/>
        <w:spacing w:after="0" w:line="240" w:lineRule="auto"/>
        <w:jc w:val="both"/>
        <w:rPr>
          <w:rFonts w:ascii="Arial" w:hAnsi="Arial" w:cs="Arial"/>
          <w:lang w:val="en-GB"/>
        </w:rPr>
      </w:pPr>
      <w:r w:rsidRPr="00C65D45">
        <w:rPr>
          <w:rFonts w:ascii="Arial" w:hAnsi="Arial" w:cs="Arial"/>
          <w:i/>
        </w:rPr>
        <w:t xml:space="preserve">Risk Management Strategy: </w:t>
      </w:r>
      <w:r w:rsidRPr="00C65D45">
        <w:rPr>
          <w:rFonts w:ascii="Arial" w:hAnsi="Arial" w:cs="Arial"/>
          <w:lang w:val="en-GB"/>
        </w:rPr>
        <w:t>Cross-checking and calibration in view of data sources’ specific margins of error and respective congruence or lack thereof, or rectification by elimination of specific data sets if seen as lacking in data quality and reliability.</w:t>
      </w:r>
    </w:p>
    <w:p w:rsidR="001D5F5C" w:rsidRPr="00C65D45" w:rsidRDefault="001D5F5C" w:rsidP="001D5F5C">
      <w:pPr>
        <w:widowControl w:val="0"/>
        <w:autoSpaceDE w:val="0"/>
        <w:autoSpaceDN w:val="0"/>
        <w:adjustRightInd w:val="0"/>
        <w:spacing w:after="0" w:line="240" w:lineRule="auto"/>
        <w:ind w:hanging="360"/>
        <w:rPr>
          <w:rFonts w:ascii="Arial" w:hAnsi="Arial" w:cs="Arial"/>
          <w:lang w:val="en-GB"/>
        </w:rPr>
      </w:pPr>
    </w:p>
    <w:p w:rsidR="001D5F5C" w:rsidRPr="00C65D45" w:rsidRDefault="001D5F5C" w:rsidP="00705062">
      <w:pPr>
        <w:pStyle w:val="ListParagraph"/>
        <w:widowControl w:val="0"/>
        <w:numPr>
          <w:ilvl w:val="0"/>
          <w:numId w:val="17"/>
        </w:numPr>
        <w:autoSpaceDE w:val="0"/>
        <w:autoSpaceDN w:val="0"/>
        <w:adjustRightInd w:val="0"/>
        <w:spacing w:after="0" w:line="240" w:lineRule="auto"/>
        <w:jc w:val="both"/>
        <w:rPr>
          <w:rFonts w:ascii="Arial" w:hAnsi="Arial" w:cs="Arial"/>
          <w:lang w:val="en-GB"/>
        </w:rPr>
      </w:pPr>
      <w:r w:rsidRPr="00C65D45">
        <w:rPr>
          <w:rFonts w:ascii="Arial" w:hAnsi="Arial" w:cs="Arial"/>
          <w:i/>
          <w:lang w:val="en-GB"/>
        </w:rPr>
        <w:t xml:space="preserve">Risk or Challenge: </w:t>
      </w:r>
      <w:r w:rsidRPr="00C65D45">
        <w:rPr>
          <w:rFonts w:ascii="Arial" w:hAnsi="Arial" w:cs="Arial"/>
          <w:lang w:val="en-GB"/>
        </w:rPr>
        <w:t>Results chain and/or related ToCs might be shaky or skewed.</w:t>
      </w:r>
    </w:p>
    <w:p w:rsidR="001D5F5C" w:rsidRPr="00C65D45" w:rsidRDefault="001D5F5C" w:rsidP="001D5F5C">
      <w:pPr>
        <w:pStyle w:val="ListParagraph"/>
        <w:widowControl w:val="0"/>
        <w:autoSpaceDE w:val="0"/>
        <w:autoSpaceDN w:val="0"/>
        <w:adjustRightInd w:val="0"/>
        <w:spacing w:after="0" w:line="240" w:lineRule="auto"/>
        <w:jc w:val="both"/>
        <w:rPr>
          <w:rFonts w:ascii="Arial" w:hAnsi="Arial" w:cs="Arial"/>
          <w:lang w:val="en-GB"/>
        </w:rPr>
      </w:pPr>
      <w:r w:rsidRPr="00C65D45">
        <w:rPr>
          <w:rFonts w:ascii="Arial" w:hAnsi="Arial" w:cs="Arial"/>
          <w:i/>
        </w:rPr>
        <w:t xml:space="preserve">Risk Management Strategy: </w:t>
      </w:r>
      <w:r w:rsidRPr="00C65D45">
        <w:rPr>
          <w:rFonts w:ascii="Arial" w:hAnsi="Arial" w:cs="Arial"/>
          <w:lang w:val="en-GB"/>
        </w:rPr>
        <w:t>Suggest tweaking of indicators and, where necessary, of results (statements).</w:t>
      </w:r>
    </w:p>
    <w:p w:rsidR="001D5F5C" w:rsidRPr="00C65D45" w:rsidRDefault="001D5F5C" w:rsidP="001D5F5C">
      <w:pPr>
        <w:widowControl w:val="0"/>
        <w:autoSpaceDE w:val="0"/>
        <w:autoSpaceDN w:val="0"/>
        <w:adjustRightInd w:val="0"/>
        <w:spacing w:after="0" w:line="240" w:lineRule="auto"/>
        <w:ind w:hanging="360"/>
        <w:rPr>
          <w:rFonts w:ascii="Arial" w:hAnsi="Arial" w:cs="Arial"/>
          <w:lang w:val="en-GB"/>
        </w:rPr>
      </w:pPr>
    </w:p>
    <w:p w:rsidR="001D5F5C" w:rsidRPr="00C65D45" w:rsidRDefault="001D5F5C" w:rsidP="00705062">
      <w:pPr>
        <w:pStyle w:val="ListParagraph"/>
        <w:widowControl w:val="0"/>
        <w:numPr>
          <w:ilvl w:val="0"/>
          <w:numId w:val="17"/>
        </w:numPr>
        <w:autoSpaceDE w:val="0"/>
        <w:autoSpaceDN w:val="0"/>
        <w:adjustRightInd w:val="0"/>
        <w:spacing w:after="0" w:line="240" w:lineRule="auto"/>
        <w:jc w:val="both"/>
        <w:rPr>
          <w:rFonts w:ascii="Arial" w:hAnsi="Arial" w:cs="Arial"/>
          <w:lang w:val="en-GB"/>
        </w:rPr>
      </w:pPr>
      <w:r w:rsidRPr="00C65D45">
        <w:rPr>
          <w:rFonts w:ascii="Arial" w:hAnsi="Arial" w:cs="Arial"/>
          <w:i/>
          <w:lang w:val="en-GB"/>
        </w:rPr>
        <w:t xml:space="preserve">Risk or Challenge: </w:t>
      </w:r>
      <w:r w:rsidRPr="00C65D45">
        <w:rPr>
          <w:rFonts w:ascii="Arial" w:hAnsi="Arial" w:cs="Arial"/>
          <w:lang w:val="en-GB"/>
        </w:rPr>
        <w:t>No time for field visits might prevent gathering “the people’s voice” given assumed differences between Kigali/the Capital and rural areas.</w:t>
      </w:r>
    </w:p>
    <w:p w:rsidR="001D5F5C" w:rsidRPr="00C65D45" w:rsidRDefault="001D5F5C" w:rsidP="001D5F5C">
      <w:pPr>
        <w:pStyle w:val="ListParagraph"/>
        <w:widowControl w:val="0"/>
        <w:autoSpaceDE w:val="0"/>
        <w:autoSpaceDN w:val="0"/>
        <w:adjustRightInd w:val="0"/>
        <w:spacing w:after="0" w:line="240" w:lineRule="auto"/>
        <w:jc w:val="both"/>
        <w:rPr>
          <w:rFonts w:ascii="Arial" w:hAnsi="Arial" w:cs="Arial"/>
          <w:lang w:val="en-GB"/>
        </w:rPr>
      </w:pPr>
      <w:r w:rsidRPr="00C65D45">
        <w:rPr>
          <w:rFonts w:ascii="Arial" w:hAnsi="Arial" w:cs="Arial"/>
          <w:i/>
        </w:rPr>
        <w:t xml:space="preserve">Risk Management Strategy: </w:t>
      </w:r>
      <w:r w:rsidRPr="00C65D45">
        <w:rPr>
          <w:rFonts w:ascii="Arial" w:hAnsi="Arial" w:cs="Arial"/>
          <w:lang w:val="en-GB"/>
        </w:rPr>
        <w:t>Invite civil society to the Capital and/or gather them for meetings; visits to outskirts of Kigali could also be undertaken.</w:t>
      </w:r>
    </w:p>
    <w:p w:rsidR="001D5F5C" w:rsidRPr="00C65D45" w:rsidRDefault="001D5F5C" w:rsidP="001D5F5C">
      <w:pPr>
        <w:widowControl w:val="0"/>
        <w:autoSpaceDE w:val="0"/>
        <w:autoSpaceDN w:val="0"/>
        <w:adjustRightInd w:val="0"/>
        <w:spacing w:after="0" w:line="240" w:lineRule="auto"/>
        <w:ind w:hanging="360"/>
        <w:rPr>
          <w:rFonts w:ascii="Arial" w:hAnsi="Arial" w:cs="Arial"/>
          <w:lang w:val="en-GB"/>
        </w:rPr>
      </w:pPr>
    </w:p>
    <w:p w:rsidR="001D5F5C" w:rsidRPr="00C65D45" w:rsidRDefault="001D5F5C" w:rsidP="00705062">
      <w:pPr>
        <w:pStyle w:val="ListParagraph"/>
        <w:widowControl w:val="0"/>
        <w:numPr>
          <w:ilvl w:val="0"/>
          <w:numId w:val="17"/>
        </w:numPr>
        <w:autoSpaceDE w:val="0"/>
        <w:autoSpaceDN w:val="0"/>
        <w:adjustRightInd w:val="0"/>
        <w:spacing w:after="0" w:line="240" w:lineRule="auto"/>
        <w:jc w:val="both"/>
        <w:rPr>
          <w:rFonts w:ascii="Arial" w:hAnsi="Arial" w:cs="Arial"/>
          <w:lang w:val="en-GB"/>
        </w:rPr>
      </w:pPr>
      <w:r w:rsidRPr="00C65D45">
        <w:rPr>
          <w:rFonts w:ascii="Arial" w:hAnsi="Arial" w:cs="Arial"/>
          <w:i/>
          <w:lang w:val="en-GB"/>
        </w:rPr>
        <w:t xml:space="preserve">Risk or Challenge: </w:t>
      </w:r>
      <w:r w:rsidRPr="00C65D45">
        <w:rPr>
          <w:rFonts w:ascii="Arial" w:hAnsi="Arial" w:cs="Arial"/>
          <w:lang w:val="en-GB"/>
        </w:rPr>
        <w:t xml:space="preserve">Cross-cutting issues such as institutional capacity building and gender equality and women’s empowerment might suffer from not gaining requisite breadth and width of the analysis, given that mainly institutions will be visited, not leaving enough time for meeting with and interviewing ultimate end beneficiaries (esp. of the most disadvantaged). </w:t>
      </w:r>
    </w:p>
    <w:p w:rsidR="001D5F5C" w:rsidRPr="00C65D45" w:rsidRDefault="001D5F5C" w:rsidP="001D5F5C">
      <w:pPr>
        <w:pStyle w:val="ListParagraph"/>
        <w:widowControl w:val="0"/>
        <w:autoSpaceDE w:val="0"/>
        <w:autoSpaceDN w:val="0"/>
        <w:adjustRightInd w:val="0"/>
        <w:spacing w:after="0" w:line="240" w:lineRule="auto"/>
        <w:jc w:val="both"/>
        <w:rPr>
          <w:rFonts w:ascii="Arial" w:hAnsi="Arial" w:cs="Arial"/>
          <w:lang w:val="en-GB"/>
        </w:rPr>
      </w:pPr>
      <w:r w:rsidRPr="00C65D45">
        <w:rPr>
          <w:rFonts w:ascii="Arial" w:hAnsi="Arial" w:cs="Arial"/>
          <w:i/>
        </w:rPr>
        <w:t xml:space="preserve">Risk Management Strategy: </w:t>
      </w:r>
      <w:r w:rsidRPr="00C65D45">
        <w:rPr>
          <w:rFonts w:ascii="Arial" w:hAnsi="Arial" w:cs="Arial"/>
          <w:lang w:val="en-GB"/>
        </w:rPr>
        <w:t>Rely on existing qualitative and quantitative data available in reports and from IP and UN programme staff, and NGO/civil society personnel. In addition, to alleviate this potential blind spot, some field visits to the outskirts of Kigali could be organized so as to meet with direct beneficiaries.</w:t>
      </w:r>
    </w:p>
    <w:p w:rsidR="001D5F5C" w:rsidRPr="00C65D45" w:rsidRDefault="001D5F5C" w:rsidP="001D5F5C">
      <w:pPr>
        <w:widowControl w:val="0"/>
        <w:autoSpaceDE w:val="0"/>
        <w:autoSpaceDN w:val="0"/>
        <w:adjustRightInd w:val="0"/>
        <w:spacing w:after="0" w:line="240" w:lineRule="auto"/>
        <w:ind w:hanging="360"/>
        <w:rPr>
          <w:rFonts w:ascii="Arial" w:hAnsi="Arial" w:cs="Arial"/>
          <w:lang w:val="en-GB"/>
        </w:rPr>
      </w:pPr>
    </w:p>
    <w:p w:rsidR="001D5F5C" w:rsidRPr="00C65D45" w:rsidRDefault="001D5F5C" w:rsidP="00705062">
      <w:pPr>
        <w:pStyle w:val="ListParagraph"/>
        <w:widowControl w:val="0"/>
        <w:numPr>
          <w:ilvl w:val="0"/>
          <w:numId w:val="17"/>
        </w:numPr>
        <w:autoSpaceDE w:val="0"/>
        <w:autoSpaceDN w:val="0"/>
        <w:adjustRightInd w:val="0"/>
        <w:spacing w:after="0" w:line="240" w:lineRule="auto"/>
        <w:jc w:val="both"/>
        <w:rPr>
          <w:rFonts w:ascii="Arial" w:hAnsi="Arial" w:cs="Arial"/>
          <w:lang w:val="en-GB"/>
        </w:rPr>
      </w:pPr>
      <w:r w:rsidRPr="00C65D45">
        <w:rPr>
          <w:rFonts w:ascii="Arial" w:hAnsi="Arial" w:cs="Arial"/>
          <w:i/>
          <w:lang w:val="en-GB"/>
        </w:rPr>
        <w:t xml:space="preserve">Risk or Challenge: </w:t>
      </w:r>
      <w:r w:rsidRPr="00C65D45">
        <w:rPr>
          <w:rFonts w:ascii="Arial" w:hAnsi="Arial" w:cs="Arial"/>
          <w:lang w:val="en-GB"/>
        </w:rPr>
        <w:t>Brevity of in-country mission might prevent IC from meeting with all relevant stakeholders due to schedule coordination constraints on part of foreseen interlocutors and/or IC’s availability for individual meetings.</w:t>
      </w:r>
    </w:p>
    <w:p w:rsidR="001D5F5C" w:rsidRPr="00C65D45" w:rsidRDefault="001D5F5C" w:rsidP="001D5F5C">
      <w:pPr>
        <w:widowControl w:val="0"/>
        <w:autoSpaceDE w:val="0"/>
        <w:autoSpaceDN w:val="0"/>
        <w:adjustRightInd w:val="0"/>
        <w:spacing w:after="0" w:line="240" w:lineRule="auto"/>
        <w:ind w:left="720"/>
        <w:jc w:val="both"/>
        <w:rPr>
          <w:rFonts w:ascii="Arial" w:hAnsi="Arial" w:cs="Arial"/>
          <w:lang w:val="en-GB"/>
        </w:rPr>
      </w:pPr>
      <w:r w:rsidRPr="00C65D45">
        <w:rPr>
          <w:rFonts w:ascii="Arial" w:hAnsi="Arial" w:cs="Arial"/>
          <w:i/>
        </w:rPr>
        <w:t xml:space="preserve">Risk Management Strategy: </w:t>
      </w:r>
      <w:r w:rsidRPr="00C65D45">
        <w:rPr>
          <w:rFonts w:ascii="Arial" w:hAnsi="Arial" w:cs="Arial"/>
        </w:rPr>
        <w:t>A related c</w:t>
      </w:r>
      <w:r w:rsidRPr="00C65D45">
        <w:rPr>
          <w:rFonts w:ascii="Arial" w:hAnsi="Arial" w:cs="Arial"/>
          <w:lang w:val="en-GB"/>
        </w:rPr>
        <w:t>ounter-strategy could consist in lumping meetings into sub-categories of stakeholders with similar profile/areas of concern and intervention etc.; and also scheduling key meetings that would otherwise not be possible, to take place during week-ends.</w:t>
      </w:r>
    </w:p>
    <w:p w:rsidR="001D5F5C" w:rsidRPr="00C65D45" w:rsidRDefault="001D5F5C" w:rsidP="001D5F5C">
      <w:pPr>
        <w:widowControl w:val="0"/>
        <w:autoSpaceDE w:val="0"/>
        <w:autoSpaceDN w:val="0"/>
        <w:adjustRightInd w:val="0"/>
        <w:spacing w:after="0" w:line="240" w:lineRule="auto"/>
        <w:ind w:hanging="360"/>
        <w:rPr>
          <w:rFonts w:ascii="Arial" w:hAnsi="Arial" w:cs="Arial"/>
          <w:lang w:val="en-GB"/>
        </w:rPr>
      </w:pPr>
    </w:p>
    <w:p w:rsidR="001D5F5C" w:rsidRPr="00C65D45" w:rsidRDefault="001D5F5C" w:rsidP="00705062">
      <w:pPr>
        <w:pStyle w:val="ListParagraph"/>
        <w:widowControl w:val="0"/>
        <w:numPr>
          <w:ilvl w:val="0"/>
          <w:numId w:val="17"/>
        </w:numPr>
        <w:autoSpaceDE w:val="0"/>
        <w:autoSpaceDN w:val="0"/>
        <w:adjustRightInd w:val="0"/>
        <w:spacing w:after="0" w:line="240" w:lineRule="auto"/>
        <w:jc w:val="both"/>
        <w:rPr>
          <w:rFonts w:ascii="Arial" w:hAnsi="Arial" w:cs="Arial"/>
          <w:lang w:val="en-GB"/>
        </w:rPr>
      </w:pPr>
      <w:r w:rsidRPr="00C65D45">
        <w:rPr>
          <w:rFonts w:ascii="Arial" w:hAnsi="Arial" w:cs="Arial"/>
          <w:i/>
          <w:lang w:val="en-GB"/>
        </w:rPr>
        <w:t xml:space="preserve">Risk or Challenge: </w:t>
      </w:r>
      <w:r w:rsidRPr="00C65D45">
        <w:rPr>
          <w:rFonts w:ascii="Arial" w:hAnsi="Arial" w:cs="Arial"/>
          <w:lang w:val="en-GB"/>
        </w:rPr>
        <w:t>Interlocutors might not be available at all during mission.</w:t>
      </w:r>
    </w:p>
    <w:p w:rsidR="001D5F5C" w:rsidRPr="00C65D45" w:rsidRDefault="001D5F5C" w:rsidP="001D5F5C">
      <w:pPr>
        <w:pStyle w:val="ListParagraph"/>
        <w:widowControl w:val="0"/>
        <w:autoSpaceDE w:val="0"/>
        <w:autoSpaceDN w:val="0"/>
        <w:adjustRightInd w:val="0"/>
        <w:spacing w:after="0" w:line="240" w:lineRule="auto"/>
        <w:jc w:val="both"/>
        <w:rPr>
          <w:rFonts w:ascii="Arial" w:hAnsi="Arial" w:cs="Arial"/>
          <w:lang w:val="en-GB"/>
        </w:rPr>
      </w:pPr>
      <w:r w:rsidRPr="00C65D45">
        <w:rPr>
          <w:rFonts w:ascii="Arial" w:hAnsi="Arial" w:cs="Arial"/>
          <w:i/>
        </w:rPr>
        <w:t xml:space="preserve">Risk Management Strategy: </w:t>
      </w:r>
      <w:r w:rsidRPr="00C65D45">
        <w:rPr>
          <w:rFonts w:ascii="Arial" w:hAnsi="Arial" w:cs="Arial"/>
          <w:lang w:val="en-GB"/>
        </w:rPr>
        <w:t>Writing might be an option if interlocutors are physically not available but can be reached by e-mail or skype; if they have no time during mission but could comment on draft report, this opportunity could be seized upon to gather feedback from these otherwise absent stakeholders, as well, in the interest of inclusiveness and ownership of the MTR’s final findings and recommendations.</w:t>
      </w:r>
    </w:p>
    <w:p w:rsidR="001D5F5C" w:rsidRPr="00C65D45" w:rsidRDefault="001D5F5C" w:rsidP="001D5F5C">
      <w:pPr>
        <w:widowControl w:val="0"/>
        <w:autoSpaceDE w:val="0"/>
        <w:autoSpaceDN w:val="0"/>
        <w:adjustRightInd w:val="0"/>
        <w:spacing w:after="0" w:line="240" w:lineRule="auto"/>
        <w:ind w:hanging="360"/>
        <w:rPr>
          <w:rFonts w:ascii="Arial" w:hAnsi="Arial" w:cs="Arial"/>
          <w:lang w:val="en-GB"/>
        </w:rPr>
      </w:pPr>
    </w:p>
    <w:p w:rsidR="001D5F5C" w:rsidRPr="00C65D45" w:rsidRDefault="001D5F5C" w:rsidP="00705062">
      <w:pPr>
        <w:pStyle w:val="ListParagraph"/>
        <w:widowControl w:val="0"/>
        <w:numPr>
          <w:ilvl w:val="0"/>
          <w:numId w:val="17"/>
        </w:numPr>
        <w:autoSpaceDE w:val="0"/>
        <w:autoSpaceDN w:val="0"/>
        <w:adjustRightInd w:val="0"/>
        <w:spacing w:after="0" w:line="240" w:lineRule="auto"/>
        <w:jc w:val="both"/>
        <w:rPr>
          <w:rFonts w:ascii="Arial" w:hAnsi="Arial" w:cs="Arial"/>
          <w:lang w:val="en-GB"/>
        </w:rPr>
      </w:pPr>
      <w:r w:rsidRPr="00C65D45">
        <w:rPr>
          <w:rFonts w:ascii="Arial" w:hAnsi="Arial" w:cs="Arial"/>
          <w:i/>
          <w:lang w:val="en-GB"/>
        </w:rPr>
        <w:t xml:space="preserve">Risk or Challenge: </w:t>
      </w:r>
      <w:r w:rsidRPr="00C65D45">
        <w:rPr>
          <w:rFonts w:ascii="Arial" w:hAnsi="Arial" w:cs="Arial"/>
          <w:lang w:val="en-GB"/>
        </w:rPr>
        <w:t>If feedback is not provided on time but keeps trickling in way after the stipulated deadline, there is a risk of such late-coming input delaying the process beyond the agreed-upon timelines, or of antagonizing stakeholders whose late comments were not included in the final product submitted by the IC in line with the official schedule.</w:t>
      </w:r>
    </w:p>
    <w:p w:rsidR="001D5F5C" w:rsidRPr="00C65D45" w:rsidRDefault="001D5F5C" w:rsidP="001D5F5C">
      <w:pPr>
        <w:pStyle w:val="ListParagraph"/>
        <w:widowControl w:val="0"/>
        <w:autoSpaceDE w:val="0"/>
        <w:autoSpaceDN w:val="0"/>
        <w:adjustRightInd w:val="0"/>
        <w:spacing w:after="0" w:line="240" w:lineRule="auto"/>
        <w:jc w:val="both"/>
        <w:rPr>
          <w:rFonts w:ascii="Arial" w:hAnsi="Arial" w:cs="Arial"/>
          <w:lang w:val="en-GB"/>
        </w:rPr>
      </w:pPr>
      <w:r w:rsidRPr="00C65D45">
        <w:rPr>
          <w:rFonts w:ascii="Arial" w:hAnsi="Arial" w:cs="Arial"/>
          <w:i/>
        </w:rPr>
        <w:t>Risk Management Strategy: S</w:t>
      </w:r>
      <w:r w:rsidRPr="00C65D45">
        <w:rPr>
          <w:rFonts w:ascii="Arial" w:hAnsi="Arial" w:cs="Arial"/>
          <w:lang w:val="en-GB"/>
        </w:rPr>
        <w:t>takeholders need to be clearly told that there is a well-defined finite window of opportunity for them to provide feedback, and that there is absolutely no room for negotiation in terms of accepting late input.</w:t>
      </w:r>
    </w:p>
    <w:p w:rsidR="001D5F5C" w:rsidRPr="00C65D45" w:rsidRDefault="001D5F5C" w:rsidP="001D5F5C">
      <w:pPr>
        <w:widowControl w:val="0"/>
        <w:autoSpaceDE w:val="0"/>
        <w:autoSpaceDN w:val="0"/>
        <w:adjustRightInd w:val="0"/>
        <w:spacing w:after="0" w:line="240" w:lineRule="auto"/>
        <w:ind w:hanging="360"/>
        <w:rPr>
          <w:rFonts w:ascii="Arial" w:hAnsi="Arial" w:cs="Arial"/>
          <w:lang w:val="en-GB"/>
        </w:rPr>
      </w:pPr>
    </w:p>
    <w:p w:rsidR="001D5F5C" w:rsidRPr="00C65D45" w:rsidRDefault="001D5F5C" w:rsidP="00705062">
      <w:pPr>
        <w:pStyle w:val="ListParagraph"/>
        <w:widowControl w:val="0"/>
        <w:numPr>
          <w:ilvl w:val="0"/>
          <w:numId w:val="17"/>
        </w:numPr>
        <w:autoSpaceDE w:val="0"/>
        <w:autoSpaceDN w:val="0"/>
        <w:adjustRightInd w:val="0"/>
        <w:spacing w:after="0" w:line="240" w:lineRule="auto"/>
        <w:jc w:val="both"/>
        <w:rPr>
          <w:rFonts w:ascii="Arial" w:hAnsi="Arial" w:cs="Arial"/>
          <w:lang w:val="en-GB"/>
        </w:rPr>
      </w:pPr>
      <w:r w:rsidRPr="00C65D45">
        <w:rPr>
          <w:rFonts w:ascii="Arial" w:hAnsi="Arial" w:cs="Arial"/>
          <w:i/>
          <w:lang w:val="en-GB"/>
        </w:rPr>
        <w:t xml:space="preserve">Risk or Challenge: </w:t>
      </w:r>
      <w:r w:rsidRPr="00C65D45">
        <w:rPr>
          <w:rFonts w:ascii="Arial" w:hAnsi="Arial" w:cs="Arial"/>
          <w:lang w:val="en-GB"/>
        </w:rPr>
        <w:t xml:space="preserve">Available financial data presented across various levels of reporting might not sum up. For instance, initial </w:t>
      </w:r>
      <w:r w:rsidR="00A053D6">
        <w:rPr>
          <w:rFonts w:ascii="Arial" w:hAnsi="Arial" w:cs="Arial"/>
          <w:lang w:val="en-GB"/>
        </w:rPr>
        <w:t>ProDoc</w:t>
      </w:r>
      <w:r w:rsidRPr="00C65D45">
        <w:rPr>
          <w:rFonts w:ascii="Arial" w:hAnsi="Arial" w:cs="Arial"/>
          <w:lang w:val="en-GB"/>
        </w:rPr>
        <w:t xml:space="preserve"> planning figures might not be reflected in actual yearly planning figures (cf. following text where the evidence collected so far seems to indicate that as of year 1, JP budgeting figures against JP outputs were adjusted downwards). Also, unless already available, current (year 2014-2015 and/or Q3-2015) updated financial expenditure data needed for efficiency analysis might not be processed quickly enough and might thus not be available in time, thus preventing the IC from including such related analyses in the report.</w:t>
      </w:r>
    </w:p>
    <w:p w:rsidR="001D5F5C" w:rsidRPr="00C65D45" w:rsidRDefault="001D5F5C" w:rsidP="001D5F5C">
      <w:pPr>
        <w:pStyle w:val="ListParagraph"/>
        <w:widowControl w:val="0"/>
        <w:autoSpaceDE w:val="0"/>
        <w:autoSpaceDN w:val="0"/>
        <w:adjustRightInd w:val="0"/>
        <w:spacing w:after="0" w:line="240" w:lineRule="auto"/>
        <w:jc w:val="both"/>
        <w:rPr>
          <w:rFonts w:ascii="Arial" w:hAnsi="Arial" w:cs="Arial"/>
          <w:lang w:val="en-GB"/>
        </w:rPr>
      </w:pPr>
      <w:r w:rsidRPr="00C65D45">
        <w:rPr>
          <w:rFonts w:ascii="Arial" w:hAnsi="Arial" w:cs="Arial"/>
          <w:i/>
        </w:rPr>
        <w:t>Risk Management Strategy:</w:t>
      </w:r>
      <w:r w:rsidRPr="00C65D45">
        <w:rPr>
          <w:rFonts w:ascii="Arial" w:hAnsi="Arial" w:cs="Arial"/>
          <w:lang w:val="en-GB"/>
        </w:rPr>
        <w:t xml:space="preserve"> UNDP staff could carry out the analysis, themselves, and insert it into the final analysis, accordingly (should support be needed in devising a strategy how to do this, the IC could provide necessary guidance).</w:t>
      </w:r>
    </w:p>
    <w:p w:rsidR="001D5F5C" w:rsidRDefault="001D5F5C" w:rsidP="001D5F5C">
      <w:pPr>
        <w:widowControl w:val="0"/>
        <w:autoSpaceDE w:val="0"/>
        <w:autoSpaceDN w:val="0"/>
        <w:adjustRightInd w:val="0"/>
        <w:spacing w:after="0" w:line="240" w:lineRule="auto"/>
        <w:ind w:hanging="360"/>
        <w:rPr>
          <w:rFonts w:ascii="Arial" w:hAnsi="Arial" w:cs="Arial"/>
          <w:lang w:val="en-GB"/>
        </w:rPr>
      </w:pPr>
    </w:p>
    <w:p w:rsidR="00C30FDE" w:rsidRPr="00C65D45" w:rsidRDefault="00C30FDE" w:rsidP="001D5F5C">
      <w:pPr>
        <w:widowControl w:val="0"/>
        <w:autoSpaceDE w:val="0"/>
        <w:autoSpaceDN w:val="0"/>
        <w:adjustRightInd w:val="0"/>
        <w:spacing w:after="0" w:line="240" w:lineRule="auto"/>
        <w:ind w:hanging="360"/>
        <w:rPr>
          <w:rFonts w:ascii="Arial" w:hAnsi="Arial" w:cs="Arial"/>
          <w:lang w:val="en-GB"/>
        </w:rPr>
      </w:pPr>
    </w:p>
    <w:p w:rsidR="001D5F5C" w:rsidRPr="00C65D45" w:rsidRDefault="001D5F5C" w:rsidP="001D5F5C">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b/>
        </w:rPr>
      </w:pPr>
      <w:r w:rsidRPr="00C65D45">
        <w:rPr>
          <w:rFonts w:ascii="Arial" w:hAnsi="Arial" w:cs="Arial"/>
          <w:b/>
          <w:bCs/>
        </w:rPr>
        <w:t>Financial Analysis / Reference Tables (Sample of potential Challenge re Data Consolidation)</w:t>
      </w:r>
    </w:p>
    <w:p w:rsidR="001D5F5C" w:rsidRPr="00C65D45" w:rsidRDefault="001D5F5C" w:rsidP="001D5F5C">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rPr>
      </w:pPr>
    </w:p>
    <w:p w:rsidR="001D5F5C" w:rsidRPr="00C65D45" w:rsidRDefault="001D5F5C" w:rsidP="001D5F5C">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w:hAnsi="Arial" w:cs="Arial"/>
        </w:rPr>
      </w:pPr>
      <w:r w:rsidRPr="00C65D45">
        <w:rPr>
          <w:rFonts w:ascii="Arial" w:hAnsi="Arial" w:cs="Arial"/>
        </w:rPr>
        <w:t>The tables shown below stem from pg. 26 of the Consolidated 2013-2014 A2J JP Progress Report (1</w:t>
      </w:r>
      <w:r w:rsidRPr="00C65D45">
        <w:rPr>
          <w:rFonts w:ascii="Arial" w:hAnsi="Arial" w:cs="Arial"/>
          <w:vertAlign w:val="superscript"/>
        </w:rPr>
        <w:t>st</w:t>
      </w:r>
      <w:r w:rsidRPr="00C65D45">
        <w:rPr>
          <w:rFonts w:ascii="Arial" w:hAnsi="Arial" w:cs="Arial"/>
        </w:rPr>
        <w:t xml:space="preserve"> table/”Annex 1-Programme Budget per Output (To be updated)”) and pg. 31 of the A2J JP </w:t>
      </w:r>
      <w:r w:rsidR="00A053D6">
        <w:rPr>
          <w:rFonts w:ascii="Arial" w:hAnsi="Arial" w:cs="Arial"/>
        </w:rPr>
        <w:t>ProDoc</w:t>
      </w:r>
      <w:r w:rsidRPr="00C65D45">
        <w:rPr>
          <w:rFonts w:ascii="Arial" w:hAnsi="Arial" w:cs="Arial"/>
        </w:rPr>
        <w:t>, respectively (2</w:t>
      </w:r>
      <w:r w:rsidRPr="00C65D45">
        <w:rPr>
          <w:rFonts w:ascii="Arial" w:hAnsi="Arial" w:cs="Arial"/>
          <w:vertAlign w:val="superscript"/>
        </w:rPr>
        <w:t>nd</w:t>
      </w:r>
      <w:r w:rsidRPr="00C65D45">
        <w:rPr>
          <w:rFonts w:ascii="Arial" w:hAnsi="Arial" w:cs="Arial"/>
        </w:rPr>
        <w:t xml:space="preserve"> table/”8.1 Budget summary per output”). This confrontation shows differences in the financial volume of annual budget lines against the specific JP outputs, as well as in the total budget amount for year 1 of the implementation cycle. This might indicate that the annual budget for 2013-2014 adjusted (downwards) after the signature of the initial budget provisions that are reflected in the </w:t>
      </w:r>
      <w:r w:rsidR="00A053D6">
        <w:rPr>
          <w:rFonts w:ascii="Arial" w:hAnsi="Arial" w:cs="Arial"/>
        </w:rPr>
        <w:t>ProDoc</w:t>
      </w:r>
      <w:r w:rsidRPr="00C65D45">
        <w:rPr>
          <w:rFonts w:ascii="Arial" w:hAnsi="Arial" w:cs="Arial"/>
        </w:rPr>
        <w:t xml:space="preserve">. The veracity of this assumption needs to be clarified at the beginning of the in-country data collection phase. Should there indeed be differences between the initial budgeting reflected in the original design of the JP and the actual, “actionable” budgeting which is relevant for the scale and scope of the implementation of activities contributing to the JP Outputs, the implications for the actual analysis during the MTR need to be discussed. Essentially, the issue would boil down to the question whether to reference actual expenditures against the original JP budget or a revised version of the annual budget volume (in a nut-shell: “which absolute USD figure represents100%?”). </w:t>
      </w:r>
    </w:p>
    <w:p w:rsidR="00E74D22" w:rsidRDefault="00E74D22" w:rsidP="001D5F5C">
      <w:pPr>
        <w:widowControl w:val="0"/>
        <w:autoSpaceDE w:val="0"/>
        <w:autoSpaceDN w:val="0"/>
        <w:adjustRightInd w:val="0"/>
        <w:spacing w:after="0" w:line="240" w:lineRule="auto"/>
        <w:ind w:left="40"/>
        <w:rPr>
          <w:rFonts w:ascii="Arial" w:hAnsi="Arial" w:cs="Arial"/>
          <w:b/>
          <w:bCs/>
        </w:rPr>
        <w:sectPr w:rsidR="00E74D22" w:rsidSect="00DC685F">
          <w:pgSz w:w="12240" w:h="15840"/>
          <w:pgMar w:top="1440" w:right="1260" w:bottom="737" w:left="1260" w:header="720" w:footer="720" w:gutter="0"/>
          <w:cols w:space="720" w:equalWidth="0">
            <w:col w:w="9720"/>
          </w:cols>
          <w:noEndnote/>
          <w:docGrid w:linePitch="299"/>
        </w:sectPr>
      </w:pPr>
    </w:p>
    <w:p w:rsidR="001D5F5C" w:rsidRDefault="009D031F" w:rsidP="001D5F5C">
      <w:pPr>
        <w:widowControl w:val="0"/>
        <w:autoSpaceDE w:val="0"/>
        <w:autoSpaceDN w:val="0"/>
        <w:adjustRightInd w:val="0"/>
        <w:spacing w:after="0" w:line="240" w:lineRule="auto"/>
        <w:ind w:left="40"/>
        <w:rPr>
          <w:rFonts w:ascii="Arial" w:hAnsi="Arial" w:cs="Arial"/>
          <w:b/>
          <w:bCs/>
        </w:rPr>
      </w:pPr>
      <w:r>
        <w:rPr>
          <w:rFonts w:ascii="Arial" w:hAnsi="Arial" w:cs="Arial"/>
          <w:b/>
          <w:bCs/>
        </w:rPr>
        <w:t>Annex 1 – Programme Budget per Output (to be updated)</w:t>
      </w:r>
    </w:p>
    <w:p w:rsidR="009D031F" w:rsidRDefault="009D031F" w:rsidP="001D5F5C">
      <w:pPr>
        <w:widowControl w:val="0"/>
        <w:autoSpaceDE w:val="0"/>
        <w:autoSpaceDN w:val="0"/>
        <w:adjustRightInd w:val="0"/>
        <w:spacing w:after="0" w:line="240" w:lineRule="auto"/>
        <w:ind w:left="40"/>
        <w:rPr>
          <w:rFonts w:ascii="Arial" w:hAnsi="Arial" w:cs="Arial"/>
          <w:b/>
          <w:bCs/>
        </w:rPr>
      </w:pPr>
    </w:p>
    <w:tbl>
      <w:tblPr>
        <w:tblStyle w:val="TableGrid"/>
        <w:tblW w:w="13658" w:type="dxa"/>
        <w:tblInd w:w="40" w:type="dxa"/>
        <w:tblLook w:val="04A0" w:firstRow="1" w:lastRow="0" w:firstColumn="1" w:lastColumn="0" w:noHBand="0" w:noVBand="1"/>
      </w:tblPr>
      <w:tblGrid>
        <w:gridCol w:w="5198"/>
        <w:gridCol w:w="2970"/>
        <w:gridCol w:w="2790"/>
        <w:gridCol w:w="2700"/>
      </w:tblGrid>
      <w:tr w:rsidR="009D031F" w:rsidTr="00D412E2">
        <w:tc>
          <w:tcPr>
            <w:tcW w:w="5198" w:type="dxa"/>
          </w:tcPr>
          <w:p w:rsidR="009D031F" w:rsidRDefault="009D031F" w:rsidP="001D5F5C">
            <w:pPr>
              <w:widowControl w:val="0"/>
              <w:autoSpaceDE w:val="0"/>
              <w:autoSpaceDN w:val="0"/>
              <w:adjustRightInd w:val="0"/>
              <w:rPr>
                <w:rFonts w:ascii="Arial" w:hAnsi="Arial" w:cs="Arial"/>
                <w:b/>
                <w:bCs/>
              </w:rPr>
            </w:pPr>
          </w:p>
        </w:tc>
        <w:tc>
          <w:tcPr>
            <w:tcW w:w="2970" w:type="dxa"/>
          </w:tcPr>
          <w:p w:rsidR="009D031F" w:rsidRDefault="009D031F" w:rsidP="001D5F5C">
            <w:pPr>
              <w:widowControl w:val="0"/>
              <w:autoSpaceDE w:val="0"/>
              <w:autoSpaceDN w:val="0"/>
              <w:adjustRightInd w:val="0"/>
              <w:rPr>
                <w:rFonts w:ascii="Arial" w:hAnsi="Arial" w:cs="Arial"/>
                <w:b/>
                <w:bCs/>
              </w:rPr>
            </w:pPr>
            <w:r>
              <w:rPr>
                <w:rFonts w:ascii="Arial" w:hAnsi="Arial" w:cs="Arial"/>
                <w:b/>
                <w:bCs/>
              </w:rPr>
              <w:t>Annual Budget (US$)</w:t>
            </w:r>
          </w:p>
        </w:tc>
        <w:tc>
          <w:tcPr>
            <w:tcW w:w="2790" w:type="dxa"/>
          </w:tcPr>
          <w:p w:rsidR="009D031F" w:rsidRDefault="009D031F" w:rsidP="001D5F5C">
            <w:pPr>
              <w:widowControl w:val="0"/>
              <w:autoSpaceDE w:val="0"/>
              <w:autoSpaceDN w:val="0"/>
              <w:adjustRightInd w:val="0"/>
              <w:rPr>
                <w:rFonts w:ascii="Arial" w:hAnsi="Arial" w:cs="Arial"/>
                <w:b/>
                <w:bCs/>
              </w:rPr>
            </w:pPr>
            <w:r>
              <w:rPr>
                <w:rFonts w:ascii="Arial" w:hAnsi="Arial" w:cs="Arial"/>
                <w:b/>
                <w:bCs/>
              </w:rPr>
              <w:t>Annual Expenditure Budget (US$)</w:t>
            </w:r>
          </w:p>
        </w:tc>
        <w:tc>
          <w:tcPr>
            <w:tcW w:w="2700" w:type="dxa"/>
          </w:tcPr>
          <w:p w:rsidR="009D031F" w:rsidRDefault="009D031F" w:rsidP="001D5F5C">
            <w:pPr>
              <w:widowControl w:val="0"/>
              <w:autoSpaceDE w:val="0"/>
              <w:autoSpaceDN w:val="0"/>
              <w:adjustRightInd w:val="0"/>
              <w:rPr>
                <w:rFonts w:ascii="Arial" w:hAnsi="Arial" w:cs="Arial"/>
                <w:b/>
                <w:bCs/>
              </w:rPr>
            </w:pPr>
            <w:r>
              <w:rPr>
                <w:rFonts w:ascii="Arial" w:hAnsi="Arial" w:cs="Arial"/>
                <w:b/>
                <w:bCs/>
              </w:rPr>
              <w:t>Balance (US$)</w:t>
            </w:r>
          </w:p>
        </w:tc>
      </w:tr>
      <w:tr w:rsidR="00D412E2" w:rsidTr="00D412E2">
        <w:tc>
          <w:tcPr>
            <w:tcW w:w="5198" w:type="dxa"/>
          </w:tcPr>
          <w:p w:rsidR="00D412E2" w:rsidRPr="009D031F" w:rsidRDefault="00D412E2" w:rsidP="009D031F">
            <w:pPr>
              <w:widowControl w:val="0"/>
              <w:autoSpaceDE w:val="0"/>
              <w:autoSpaceDN w:val="0"/>
              <w:adjustRightInd w:val="0"/>
              <w:rPr>
                <w:rFonts w:ascii="Arial" w:hAnsi="Arial" w:cs="Arial"/>
                <w:bCs/>
              </w:rPr>
            </w:pPr>
            <w:r w:rsidRPr="009D031F">
              <w:rPr>
                <w:rFonts w:ascii="Arial" w:hAnsi="Arial" w:cs="Arial"/>
                <w:bCs/>
              </w:rPr>
              <w:t>Output 1 – Capacity of the Justice sector strengthened to increase</w:t>
            </w:r>
            <w:r>
              <w:rPr>
                <w:rFonts w:ascii="Arial" w:hAnsi="Arial" w:cs="Arial"/>
                <w:bCs/>
              </w:rPr>
              <w:t xml:space="preserve"> to justice, including for women, children and other most vulnerable groups</w:t>
            </w:r>
          </w:p>
        </w:tc>
        <w:tc>
          <w:tcPr>
            <w:tcW w:w="2970" w:type="dxa"/>
          </w:tcPr>
          <w:p w:rsidR="00D412E2" w:rsidRDefault="00D412E2" w:rsidP="004C334F">
            <w:pPr>
              <w:widowControl w:val="0"/>
              <w:autoSpaceDE w:val="0"/>
              <w:autoSpaceDN w:val="0"/>
              <w:adjustRightInd w:val="0"/>
              <w:rPr>
                <w:rFonts w:ascii="Times New Roman" w:hAnsi="Times New Roman" w:cs="Times New Roman"/>
              </w:rPr>
            </w:pPr>
            <w:r>
              <w:rPr>
                <w:rFonts w:ascii="Times New Roman" w:hAnsi="Times New Roman" w:cs="Times New Roman"/>
              </w:rPr>
              <w:t>700,641</w:t>
            </w:r>
          </w:p>
        </w:tc>
        <w:tc>
          <w:tcPr>
            <w:tcW w:w="2790" w:type="dxa"/>
          </w:tcPr>
          <w:p w:rsidR="00D412E2" w:rsidRDefault="00D412E2" w:rsidP="004C334F">
            <w:pPr>
              <w:widowControl w:val="0"/>
              <w:autoSpaceDE w:val="0"/>
              <w:autoSpaceDN w:val="0"/>
              <w:adjustRightInd w:val="0"/>
              <w:rPr>
                <w:rFonts w:ascii="Times New Roman" w:hAnsi="Times New Roman" w:cs="Times New Roman"/>
              </w:rPr>
            </w:pPr>
            <w:r>
              <w:rPr>
                <w:rFonts w:ascii="Times New Roman" w:hAnsi="Times New Roman" w:cs="Times New Roman"/>
              </w:rPr>
              <w:t>203,772</w:t>
            </w:r>
          </w:p>
        </w:tc>
        <w:tc>
          <w:tcPr>
            <w:tcW w:w="2700" w:type="dxa"/>
          </w:tcPr>
          <w:p w:rsidR="00D412E2" w:rsidRDefault="00D412E2" w:rsidP="004C334F">
            <w:pPr>
              <w:widowControl w:val="0"/>
              <w:autoSpaceDE w:val="0"/>
              <w:autoSpaceDN w:val="0"/>
              <w:adjustRightInd w:val="0"/>
              <w:rPr>
                <w:rFonts w:ascii="Times New Roman" w:hAnsi="Times New Roman" w:cs="Times New Roman"/>
              </w:rPr>
            </w:pPr>
            <w:r>
              <w:rPr>
                <w:rFonts w:ascii="Times New Roman" w:hAnsi="Times New Roman" w:cs="Times New Roman"/>
              </w:rPr>
              <w:t>496,869</w:t>
            </w:r>
          </w:p>
        </w:tc>
      </w:tr>
      <w:tr w:rsidR="00D412E2" w:rsidTr="00D412E2">
        <w:tc>
          <w:tcPr>
            <w:tcW w:w="5198" w:type="dxa"/>
          </w:tcPr>
          <w:p w:rsidR="00D412E2" w:rsidRPr="009D031F" w:rsidRDefault="00D412E2" w:rsidP="009D031F">
            <w:pPr>
              <w:widowControl w:val="0"/>
              <w:autoSpaceDE w:val="0"/>
              <w:autoSpaceDN w:val="0"/>
              <w:adjustRightInd w:val="0"/>
              <w:rPr>
                <w:rFonts w:ascii="Arial" w:hAnsi="Arial" w:cs="Arial"/>
                <w:bCs/>
              </w:rPr>
            </w:pPr>
            <w:r w:rsidRPr="009D031F">
              <w:rPr>
                <w:rFonts w:ascii="Arial" w:hAnsi="Arial" w:cs="Arial"/>
                <w:bCs/>
              </w:rPr>
              <w:t xml:space="preserve">Output 2 </w:t>
            </w:r>
            <w:r>
              <w:rPr>
                <w:rFonts w:ascii="Arial" w:hAnsi="Arial" w:cs="Arial"/>
                <w:bCs/>
              </w:rPr>
              <w:t>– National capacities strengthened to promote and mainstream  human rights and implement Treaty body and UPR recommendation</w:t>
            </w:r>
          </w:p>
        </w:tc>
        <w:tc>
          <w:tcPr>
            <w:tcW w:w="2970" w:type="dxa"/>
          </w:tcPr>
          <w:p w:rsidR="00D412E2" w:rsidRDefault="00D412E2" w:rsidP="004C334F">
            <w:pPr>
              <w:widowControl w:val="0"/>
              <w:autoSpaceDE w:val="0"/>
              <w:autoSpaceDN w:val="0"/>
              <w:adjustRightInd w:val="0"/>
              <w:rPr>
                <w:rFonts w:ascii="Times New Roman" w:hAnsi="Times New Roman" w:cs="Times New Roman"/>
              </w:rPr>
            </w:pPr>
            <w:r>
              <w:rPr>
                <w:rFonts w:ascii="Times New Roman" w:hAnsi="Times New Roman" w:cs="Times New Roman"/>
              </w:rPr>
              <w:t>262,056</w:t>
            </w:r>
          </w:p>
        </w:tc>
        <w:tc>
          <w:tcPr>
            <w:tcW w:w="2790" w:type="dxa"/>
          </w:tcPr>
          <w:p w:rsidR="00D412E2" w:rsidRDefault="00D412E2" w:rsidP="004C334F">
            <w:pPr>
              <w:widowControl w:val="0"/>
              <w:autoSpaceDE w:val="0"/>
              <w:autoSpaceDN w:val="0"/>
              <w:adjustRightInd w:val="0"/>
              <w:rPr>
                <w:rFonts w:ascii="Times New Roman" w:hAnsi="Times New Roman" w:cs="Times New Roman"/>
              </w:rPr>
            </w:pPr>
            <w:r>
              <w:rPr>
                <w:rFonts w:ascii="Times New Roman" w:hAnsi="Times New Roman" w:cs="Times New Roman"/>
              </w:rPr>
              <w:t>83,952</w:t>
            </w:r>
          </w:p>
        </w:tc>
        <w:tc>
          <w:tcPr>
            <w:tcW w:w="2700" w:type="dxa"/>
          </w:tcPr>
          <w:p w:rsidR="00D412E2" w:rsidRDefault="00D412E2" w:rsidP="004C334F">
            <w:pPr>
              <w:widowControl w:val="0"/>
              <w:autoSpaceDE w:val="0"/>
              <w:autoSpaceDN w:val="0"/>
              <w:adjustRightInd w:val="0"/>
              <w:rPr>
                <w:rFonts w:ascii="Times New Roman" w:hAnsi="Times New Roman" w:cs="Times New Roman"/>
              </w:rPr>
            </w:pPr>
            <w:r>
              <w:rPr>
                <w:rFonts w:ascii="Times New Roman" w:hAnsi="Times New Roman" w:cs="Times New Roman"/>
              </w:rPr>
              <w:t>178,104</w:t>
            </w:r>
          </w:p>
        </w:tc>
      </w:tr>
      <w:tr w:rsidR="00D412E2" w:rsidTr="00D412E2">
        <w:tc>
          <w:tcPr>
            <w:tcW w:w="5198" w:type="dxa"/>
          </w:tcPr>
          <w:p w:rsidR="00D412E2" w:rsidRDefault="00D412E2" w:rsidP="001D5F5C">
            <w:pPr>
              <w:widowControl w:val="0"/>
              <w:autoSpaceDE w:val="0"/>
              <w:autoSpaceDN w:val="0"/>
              <w:adjustRightInd w:val="0"/>
              <w:rPr>
                <w:rFonts w:ascii="Arial" w:hAnsi="Arial" w:cs="Arial"/>
                <w:b/>
                <w:bCs/>
              </w:rPr>
            </w:pPr>
            <w:r w:rsidRPr="009D031F">
              <w:rPr>
                <w:rFonts w:ascii="Arial" w:hAnsi="Arial" w:cs="Arial"/>
                <w:bCs/>
              </w:rPr>
              <w:t xml:space="preserve">Output </w:t>
            </w:r>
            <w:r>
              <w:rPr>
                <w:rFonts w:ascii="Arial" w:hAnsi="Arial" w:cs="Arial"/>
                <w:bCs/>
              </w:rPr>
              <w:t>4</w:t>
            </w:r>
            <w:r w:rsidRPr="009D031F">
              <w:rPr>
                <w:rFonts w:ascii="Arial" w:hAnsi="Arial" w:cs="Arial"/>
                <w:bCs/>
              </w:rPr>
              <w:t xml:space="preserve"> </w:t>
            </w:r>
            <w:r>
              <w:rPr>
                <w:rFonts w:ascii="Arial" w:hAnsi="Arial" w:cs="Arial"/>
                <w:bCs/>
              </w:rPr>
              <w:t>– Mechanisms for sustainable peace consolidation, unity and reconciliation strengthened/deepened</w:t>
            </w:r>
          </w:p>
        </w:tc>
        <w:tc>
          <w:tcPr>
            <w:tcW w:w="2970" w:type="dxa"/>
          </w:tcPr>
          <w:p w:rsidR="00D412E2" w:rsidRDefault="00D412E2" w:rsidP="004C334F">
            <w:pPr>
              <w:widowControl w:val="0"/>
              <w:autoSpaceDE w:val="0"/>
              <w:autoSpaceDN w:val="0"/>
              <w:adjustRightInd w:val="0"/>
              <w:rPr>
                <w:rFonts w:ascii="Times New Roman" w:hAnsi="Times New Roman" w:cs="Times New Roman"/>
              </w:rPr>
            </w:pPr>
            <w:r>
              <w:rPr>
                <w:rFonts w:ascii="Times New Roman" w:hAnsi="Times New Roman" w:cs="Times New Roman"/>
              </w:rPr>
              <w:t>631,500</w:t>
            </w:r>
          </w:p>
        </w:tc>
        <w:tc>
          <w:tcPr>
            <w:tcW w:w="2790" w:type="dxa"/>
          </w:tcPr>
          <w:p w:rsidR="00D412E2" w:rsidRDefault="00D412E2" w:rsidP="004C334F">
            <w:pPr>
              <w:widowControl w:val="0"/>
              <w:autoSpaceDE w:val="0"/>
              <w:autoSpaceDN w:val="0"/>
              <w:adjustRightInd w:val="0"/>
              <w:rPr>
                <w:rFonts w:ascii="Times New Roman" w:hAnsi="Times New Roman" w:cs="Times New Roman"/>
              </w:rPr>
            </w:pPr>
            <w:r>
              <w:rPr>
                <w:rFonts w:ascii="Times New Roman" w:hAnsi="Times New Roman" w:cs="Times New Roman"/>
              </w:rPr>
              <w:t>494,955</w:t>
            </w:r>
          </w:p>
        </w:tc>
        <w:tc>
          <w:tcPr>
            <w:tcW w:w="2700" w:type="dxa"/>
          </w:tcPr>
          <w:p w:rsidR="00D412E2" w:rsidRDefault="00D412E2" w:rsidP="004C334F">
            <w:pPr>
              <w:widowControl w:val="0"/>
              <w:autoSpaceDE w:val="0"/>
              <w:autoSpaceDN w:val="0"/>
              <w:adjustRightInd w:val="0"/>
              <w:rPr>
                <w:rFonts w:ascii="Times New Roman" w:hAnsi="Times New Roman" w:cs="Times New Roman"/>
              </w:rPr>
            </w:pPr>
            <w:r>
              <w:rPr>
                <w:rFonts w:ascii="Times New Roman" w:hAnsi="Times New Roman" w:cs="Times New Roman"/>
              </w:rPr>
              <w:t>136,545</w:t>
            </w:r>
          </w:p>
        </w:tc>
      </w:tr>
      <w:tr w:rsidR="00D412E2" w:rsidTr="00D412E2">
        <w:tc>
          <w:tcPr>
            <w:tcW w:w="5198" w:type="dxa"/>
          </w:tcPr>
          <w:p w:rsidR="00D412E2" w:rsidRDefault="00D412E2" w:rsidP="001D5F5C">
            <w:pPr>
              <w:widowControl w:val="0"/>
              <w:autoSpaceDE w:val="0"/>
              <w:autoSpaceDN w:val="0"/>
              <w:adjustRightInd w:val="0"/>
              <w:rPr>
                <w:rFonts w:ascii="Arial" w:hAnsi="Arial" w:cs="Arial"/>
                <w:b/>
                <w:bCs/>
              </w:rPr>
            </w:pPr>
            <w:r w:rsidRPr="009D031F">
              <w:rPr>
                <w:rFonts w:ascii="Arial" w:hAnsi="Arial" w:cs="Arial"/>
                <w:bCs/>
              </w:rPr>
              <w:t xml:space="preserve">Output </w:t>
            </w:r>
            <w:r>
              <w:rPr>
                <w:rFonts w:ascii="Arial" w:hAnsi="Arial" w:cs="Arial"/>
                <w:bCs/>
              </w:rPr>
              <w:t>5</w:t>
            </w:r>
            <w:r w:rsidRPr="009D031F">
              <w:rPr>
                <w:rFonts w:ascii="Arial" w:hAnsi="Arial" w:cs="Arial"/>
                <w:bCs/>
              </w:rPr>
              <w:t xml:space="preserve"> </w:t>
            </w:r>
            <w:r>
              <w:rPr>
                <w:rFonts w:ascii="Arial" w:hAnsi="Arial" w:cs="Arial"/>
                <w:bCs/>
              </w:rPr>
              <w:t>– Project management and oversight strengthened</w:t>
            </w:r>
          </w:p>
        </w:tc>
        <w:tc>
          <w:tcPr>
            <w:tcW w:w="2970" w:type="dxa"/>
          </w:tcPr>
          <w:p w:rsidR="00D412E2" w:rsidRDefault="00D412E2" w:rsidP="004C334F">
            <w:pPr>
              <w:widowControl w:val="0"/>
              <w:autoSpaceDE w:val="0"/>
              <w:autoSpaceDN w:val="0"/>
              <w:adjustRightInd w:val="0"/>
              <w:rPr>
                <w:rFonts w:ascii="Times New Roman" w:hAnsi="Times New Roman" w:cs="Times New Roman"/>
              </w:rPr>
            </w:pPr>
            <w:r>
              <w:rPr>
                <w:rFonts w:ascii="Times New Roman" w:hAnsi="Times New Roman" w:cs="Times New Roman"/>
              </w:rPr>
              <w:t>100,000</w:t>
            </w:r>
          </w:p>
        </w:tc>
        <w:tc>
          <w:tcPr>
            <w:tcW w:w="2790" w:type="dxa"/>
          </w:tcPr>
          <w:p w:rsidR="00D412E2" w:rsidRDefault="00D412E2" w:rsidP="004C334F">
            <w:pPr>
              <w:widowControl w:val="0"/>
              <w:autoSpaceDE w:val="0"/>
              <w:autoSpaceDN w:val="0"/>
              <w:adjustRightInd w:val="0"/>
              <w:rPr>
                <w:rFonts w:ascii="Times New Roman" w:hAnsi="Times New Roman" w:cs="Times New Roman"/>
              </w:rPr>
            </w:pPr>
            <w:r>
              <w:rPr>
                <w:rFonts w:ascii="Times New Roman" w:hAnsi="Times New Roman" w:cs="Times New Roman"/>
              </w:rPr>
              <w:t>19,845</w:t>
            </w:r>
          </w:p>
        </w:tc>
        <w:tc>
          <w:tcPr>
            <w:tcW w:w="2700" w:type="dxa"/>
          </w:tcPr>
          <w:p w:rsidR="00D412E2" w:rsidRDefault="00D412E2" w:rsidP="004C334F">
            <w:pPr>
              <w:widowControl w:val="0"/>
              <w:autoSpaceDE w:val="0"/>
              <w:autoSpaceDN w:val="0"/>
              <w:adjustRightInd w:val="0"/>
              <w:rPr>
                <w:rFonts w:ascii="Times New Roman" w:hAnsi="Times New Roman" w:cs="Times New Roman"/>
              </w:rPr>
            </w:pPr>
            <w:r>
              <w:rPr>
                <w:rFonts w:ascii="Times New Roman" w:hAnsi="Times New Roman" w:cs="Times New Roman"/>
              </w:rPr>
              <w:t>80,155</w:t>
            </w:r>
          </w:p>
        </w:tc>
      </w:tr>
      <w:tr w:rsidR="00D412E2" w:rsidTr="00D412E2">
        <w:tc>
          <w:tcPr>
            <w:tcW w:w="5198" w:type="dxa"/>
          </w:tcPr>
          <w:p w:rsidR="00D412E2" w:rsidRDefault="00D412E2" w:rsidP="001D5F5C">
            <w:pPr>
              <w:widowControl w:val="0"/>
              <w:autoSpaceDE w:val="0"/>
              <w:autoSpaceDN w:val="0"/>
              <w:adjustRightInd w:val="0"/>
              <w:rPr>
                <w:rFonts w:ascii="Arial" w:hAnsi="Arial" w:cs="Arial"/>
                <w:b/>
                <w:bCs/>
              </w:rPr>
            </w:pPr>
            <w:r>
              <w:rPr>
                <w:rFonts w:ascii="Arial" w:hAnsi="Arial" w:cs="Arial"/>
                <w:b/>
                <w:bCs/>
              </w:rPr>
              <w:t>TOTAL</w:t>
            </w:r>
          </w:p>
        </w:tc>
        <w:tc>
          <w:tcPr>
            <w:tcW w:w="2970" w:type="dxa"/>
          </w:tcPr>
          <w:p w:rsidR="00D412E2" w:rsidRPr="00D412E2" w:rsidRDefault="00D412E2" w:rsidP="004C334F">
            <w:pPr>
              <w:widowControl w:val="0"/>
              <w:autoSpaceDE w:val="0"/>
              <w:autoSpaceDN w:val="0"/>
              <w:adjustRightInd w:val="0"/>
              <w:rPr>
                <w:rFonts w:ascii="Times New Roman" w:hAnsi="Times New Roman" w:cs="Times New Roman"/>
                <w:b/>
              </w:rPr>
            </w:pPr>
            <w:r w:rsidRPr="00D412E2">
              <w:rPr>
                <w:rFonts w:ascii="Times New Roman" w:hAnsi="Times New Roman" w:cs="Times New Roman"/>
                <w:b/>
              </w:rPr>
              <w:t>1,694,197</w:t>
            </w:r>
          </w:p>
        </w:tc>
        <w:tc>
          <w:tcPr>
            <w:tcW w:w="2790" w:type="dxa"/>
          </w:tcPr>
          <w:p w:rsidR="00D412E2" w:rsidRPr="00D412E2" w:rsidRDefault="00D412E2" w:rsidP="004C334F">
            <w:pPr>
              <w:widowControl w:val="0"/>
              <w:autoSpaceDE w:val="0"/>
              <w:autoSpaceDN w:val="0"/>
              <w:adjustRightInd w:val="0"/>
              <w:rPr>
                <w:rFonts w:ascii="Times New Roman" w:hAnsi="Times New Roman" w:cs="Times New Roman"/>
                <w:b/>
              </w:rPr>
            </w:pPr>
            <w:r w:rsidRPr="00D412E2">
              <w:rPr>
                <w:rFonts w:ascii="Times New Roman" w:hAnsi="Times New Roman" w:cs="Times New Roman"/>
                <w:b/>
              </w:rPr>
              <w:t>802,523</w:t>
            </w:r>
          </w:p>
        </w:tc>
        <w:tc>
          <w:tcPr>
            <w:tcW w:w="2700" w:type="dxa"/>
          </w:tcPr>
          <w:p w:rsidR="00D412E2" w:rsidRPr="00D412E2" w:rsidRDefault="00D412E2" w:rsidP="004C334F">
            <w:pPr>
              <w:widowControl w:val="0"/>
              <w:autoSpaceDE w:val="0"/>
              <w:autoSpaceDN w:val="0"/>
              <w:adjustRightInd w:val="0"/>
              <w:rPr>
                <w:rFonts w:ascii="Times New Roman" w:hAnsi="Times New Roman" w:cs="Times New Roman"/>
                <w:b/>
              </w:rPr>
            </w:pPr>
            <w:r w:rsidRPr="00D412E2">
              <w:rPr>
                <w:rFonts w:ascii="Times New Roman" w:hAnsi="Times New Roman" w:cs="Times New Roman"/>
                <w:b/>
              </w:rPr>
              <w:t>891,674</w:t>
            </w:r>
          </w:p>
        </w:tc>
      </w:tr>
    </w:tbl>
    <w:p w:rsidR="009D031F" w:rsidRDefault="009D031F" w:rsidP="001D5F5C">
      <w:pPr>
        <w:widowControl w:val="0"/>
        <w:autoSpaceDE w:val="0"/>
        <w:autoSpaceDN w:val="0"/>
        <w:adjustRightInd w:val="0"/>
        <w:spacing w:after="0" w:line="240" w:lineRule="auto"/>
        <w:ind w:left="40"/>
        <w:rPr>
          <w:rFonts w:ascii="Arial" w:hAnsi="Arial" w:cs="Arial"/>
          <w:b/>
          <w:bCs/>
        </w:rPr>
      </w:pPr>
    </w:p>
    <w:p w:rsidR="009D031F" w:rsidRPr="00C65D45" w:rsidRDefault="009D031F" w:rsidP="001D5F5C">
      <w:pPr>
        <w:widowControl w:val="0"/>
        <w:autoSpaceDE w:val="0"/>
        <w:autoSpaceDN w:val="0"/>
        <w:adjustRightInd w:val="0"/>
        <w:spacing w:after="0" w:line="240" w:lineRule="auto"/>
        <w:ind w:left="40"/>
        <w:rPr>
          <w:rFonts w:ascii="Arial" w:hAnsi="Arial" w:cs="Arial"/>
          <w:b/>
          <w:bCs/>
        </w:rPr>
      </w:pPr>
    </w:p>
    <w:p w:rsidR="001D5F5C" w:rsidRDefault="001D5F5C" w:rsidP="001D5F5C">
      <w:pPr>
        <w:widowControl w:val="0"/>
        <w:autoSpaceDE w:val="0"/>
        <w:autoSpaceDN w:val="0"/>
        <w:adjustRightInd w:val="0"/>
        <w:spacing w:after="0" w:line="240" w:lineRule="auto"/>
        <w:ind w:hanging="360"/>
        <w:rPr>
          <w:rFonts w:cs="Times New Roman"/>
          <w:lang w:val="en-GB"/>
        </w:rPr>
      </w:pPr>
      <w:r w:rsidRPr="000B66AD">
        <w:rPr>
          <w:rFonts w:cs="Times New Roman"/>
          <w:noProof/>
        </w:rPr>
        <w:drawing>
          <wp:inline distT="0" distB="0" distL="0" distR="0">
            <wp:extent cx="8909289" cy="5798588"/>
            <wp:effectExtent l="19050" t="0" r="6111" b="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8909498" cy="5798724"/>
                    </a:xfrm>
                    <a:prstGeom prst="rect">
                      <a:avLst/>
                    </a:prstGeom>
                    <a:noFill/>
                    <a:ln w="9525">
                      <a:noFill/>
                      <a:miter lim="800000"/>
                      <a:headEnd/>
                      <a:tailEnd/>
                    </a:ln>
                  </pic:spPr>
                </pic:pic>
              </a:graphicData>
            </a:graphic>
          </wp:inline>
        </w:drawing>
      </w:r>
    </w:p>
    <w:p w:rsidR="00E74D22" w:rsidRDefault="00E74D22" w:rsidP="001D5F5C">
      <w:pPr>
        <w:widowControl w:val="0"/>
        <w:autoSpaceDE w:val="0"/>
        <w:autoSpaceDN w:val="0"/>
        <w:adjustRightInd w:val="0"/>
        <w:spacing w:after="0" w:line="240" w:lineRule="auto"/>
        <w:ind w:hanging="360"/>
        <w:rPr>
          <w:rFonts w:cs="Times New Roman"/>
          <w:lang w:val="en-GB"/>
        </w:rPr>
        <w:sectPr w:rsidR="00E74D22" w:rsidSect="00E74D22">
          <w:pgSz w:w="15840" w:h="12240" w:orient="landscape"/>
          <w:pgMar w:top="1260" w:right="1440" w:bottom="1260" w:left="737" w:header="720" w:footer="720" w:gutter="0"/>
          <w:cols w:space="720" w:equalWidth="0">
            <w:col w:w="9720"/>
          </w:cols>
          <w:noEndnote/>
          <w:docGrid w:linePitch="299"/>
        </w:sectPr>
      </w:pPr>
    </w:p>
    <w:p w:rsidR="001D5F5C" w:rsidRPr="00C65D45" w:rsidRDefault="001D5F5C" w:rsidP="00705062">
      <w:pPr>
        <w:pStyle w:val="ListParagraph"/>
        <w:widowControl w:val="0"/>
        <w:numPr>
          <w:ilvl w:val="0"/>
          <w:numId w:val="17"/>
        </w:numPr>
        <w:overflowPunct w:val="0"/>
        <w:autoSpaceDE w:val="0"/>
        <w:autoSpaceDN w:val="0"/>
        <w:adjustRightInd w:val="0"/>
        <w:spacing w:after="0" w:line="240" w:lineRule="auto"/>
        <w:jc w:val="both"/>
        <w:rPr>
          <w:rFonts w:ascii="Arial" w:hAnsi="Arial" w:cs="Arial"/>
        </w:rPr>
      </w:pPr>
      <w:r w:rsidRPr="00C65D45">
        <w:rPr>
          <w:rFonts w:ascii="Arial" w:hAnsi="Arial" w:cs="Arial"/>
          <w:i/>
          <w:lang w:val="en-GB"/>
        </w:rPr>
        <w:t xml:space="preserve">Risk or Challenge: </w:t>
      </w:r>
      <w:r w:rsidRPr="00C65D45">
        <w:rPr>
          <w:rFonts w:ascii="Arial" w:hAnsi="Arial" w:cs="Arial"/>
        </w:rPr>
        <w:t xml:space="preserve">2015 Independent UNDAP 2013-2018 mid-term evaluation data might not be available in time. </w:t>
      </w:r>
    </w:p>
    <w:p w:rsidR="001D5F5C" w:rsidRPr="00C65D45" w:rsidRDefault="001D5F5C" w:rsidP="001D5F5C">
      <w:pPr>
        <w:pStyle w:val="ListParagraph"/>
        <w:widowControl w:val="0"/>
        <w:overflowPunct w:val="0"/>
        <w:autoSpaceDE w:val="0"/>
        <w:autoSpaceDN w:val="0"/>
        <w:adjustRightInd w:val="0"/>
        <w:spacing w:after="0" w:line="240" w:lineRule="auto"/>
        <w:jc w:val="both"/>
        <w:rPr>
          <w:rFonts w:ascii="Arial" w:hAnsi="Arial" w:cs="Arial"/>
        </w:rPr>
      </w:pPr>
      <w:r w:rsidRPr="00C65D45">
        <w:rPr>
          <w:rFonts w:ascii="Arial" w:hAnsi="Arial" w:cs="Arial"/>
          <w:i/>
        </w:rPr>
        <w:t xml:space="preserve">Risk Management Strategy: </w:t>
      </w:r>
      <w:r w:rsidRPr="00C65D45">
        <w:rPr>
          <w:rFonts w:ascii="Arial" w:hAnsi="Arial" w:cs="Arial"/>
        </w:rPr>
        <w:t xml:space="preserve">The IC could strive to calculate key metrics by himself or rely on readily available in-house analyses that are also supposed to feed into the UNDAP MTR. Should the UNDAP evaluation mission be already in-country, the IC will attempt to glean relevant insights from their on-going work for consideration in the context of the A2J JP MTR.  </w:t>
      </w:r>
    </w:p>
    <w:p w:rsidR="001D5F5C" w:rsidRPr="00C65D45" w:rsidRDefault="001D5F5C" w:rsidP="001D5F5C">
      <w:pPr>
        <w:widowControl w:val="0"/>
        <w:autoSpaceDE w:val="0"/>
        <w:autoSpaceDN w:val="0"/>
        <w:adjustRightInd w:val="0"/>
        <w:spacing w:after="0" w:line="240" w:lineRule="auto"/>
        <w:rPr>
          <w:rFonts w:ascii="Arial" w:hAnsi="Arial" w:cs="Arial"/>
        </w:rPr>
      </w:pPr>
    </w:p>
    <w:p w:rsidR="001D5F5C" w:rsidRPr="00C65D45" w:rsidRDefault="001D5F5C" w:rsidP="001D5F5C">
      <w:pPr>
        <w:widowControl w:val="0"/>
        <w:autoSpaceDE w:val="0"/>
        <w:autoSpaceDN w:val="0"/>
        <w:adjustRightInd w:val="0"/>
        <w:spacing w:after="0" w:line="240" w:lineRule="auto"/>
        <w:ind w:left="40"/>
        <w:jc w:val="both"/>
        <w:rPr>
          <w:rFonts w:ascii="Arial" w:hAnsi="Arial" w:cs="Arial"/>
          <w:bCs/>
        </w:rPr>
      </w:pPr>
      <w:r w:rsidRPr="00C65D45">
        <w:rPr>
          <w:rFonts w:ascii="Arial" w:hAnsi="Arial" w:cs="Arial"/>
          <w:bCs/>
        </w:rPr>
        <w:t>To illustrate some of the potential challenges as well as the envisioned analyses referred to on page 7 under Ch. 3/Methodology and Data Sources (following the sub-heading “</w:t>
      </w:r>
      <w:r w:rsidRPr="00C65D45">
        <w:rPr>
          <w:rFonts w:ascii="Arial" w:hAnsi="Arial" w:cs="Arial"/>
          <w:lang w:val="en-GB"/>
        </w:rPr>
        <w:t>Key methodological techniques and/or tools</w:t>
      </w:r>
      <w:r w:rsidRPr="00C65D45">
        <w:rPr>
          <w:rFonts w:ascii="Arial" w:hAnsi="Arial" w:cs="Arial"/>
          <w:bCs/>
        </w:rPr>
        <w:t>”), the following presents some tabulations the MTR tool-kit is going to attempt to work with and build upon; if possible in view of the risks and challenges referred to just above:</w:t>
      </w:r>
    </w:p>
    <w:p w:rsidR="001D5F5C" w:rsidRPr="00C65D45" w:rsidRDefault="001D5F5C" w:rsidP="001D5F5C">
      <w:pPr>
        <w:widowControl w:val="0"/>
        <w:autoSpaceDE w:val="0"/>
        <w:autoSpaceDN w:val="0"/>
        <w:adjustRightInd w:val="0"/>
        <w:spacing w:after="0" w:line="240" w:lineRule="auto"/>
        <w:rPr>
          <w:rFonts w:ascii="Arial" w:hAnsi="Arial" w:cs="Arial"/>
        </w:rPr>
      </w:pPr>
    </w:p>
    <w:p w:rsidR="001D5F5C" w:rsidRPr="00C65D45" w:rsidRDefault="001D5F5C" w:rsidP="001D5F5C">
      <w:pPr>
        <w:widowControl w:val="0"/>
        <w:autoSpaceDE w:val="0"/>
        <w:autoSpaceDN w:val="0"/>
        <w:adjustRightInd w:val="0"/>
        <w:spacing w:after="0" w:line="240" w:lineRule="auto"/>
        <w:jc w:val="both"/>
        <w:rPr>
          <w:rFonts w:ascii="Arial" w:hAnsi="Arial" w:cs="Arial"/>
        </w:rPr>
      </w:pPr>
      <w:r w:rsidRPr="00C65D45">
        <w:rPr>
          <w:rFonts w:ascii="Arial" w:hAnsi="Arial" w:cs="Arial"/>
        </w:rPr>
        <w:t>The table below is extracted from pg. 4 of the “Consolidated 2013-2014 A2J JP Progress Report”. It is assumed that the first column shows baseline data but for both the baseline and the final target data (2018) the data sources and MoVs are lacking. It is assumed that the programme experts will be able to quickly provide the missing information so as to render the data apt for analysis. However, should this not be the case, then retrieving related details might pose a challenge, esp. with regards to time management.</w:t>
      </w:r>
    </w:p>
    <w:p w:rsidR="001D5F5C" w:rsidRPr="00C65D45" w:rsidRDefault="001D5F5C" w:rsidP="001D5F5C">
      <w:pPr>
        <w:widowControl w:val="0"/>
        <w:autoSpaceDE w:val="0"/>
        <w:autoSpaceDN w:val="0"/>
        <w:adjustRightInd w:val="0"/>
        <w:spacing w:after="0" w:line="240" w:lineRule="auto"/>
        <w:ind w:left="40"/>
        <w:jc w:val="both"/>
        <w:rPr>
          <w:rFonts w:ascii="Arial" w:hAnsi="Arial" w:cs="Arial"/>
          <w:bCs/>
        </w:rPr>
      </w:pPr>
    </w:p>
    <w:tbl>
      <w:tblPr>
        <w:tblW w:w="9500" w:type="dxa"/>
        <w:tblLook w:val="04A0" w:firstRow="1" w:lastRow="0" w:firstColumn="1" w:lastColumn="0" w:noHBand="0" w:noVBand="1"/>
      </w:tblPr>
      <w:tblGrid>
        <w:gridCol w:w="3640"/>
        <w:gridCol w:w="2880"/>
        <w:gridCol w:w="2980"/>
      </w:tblGrid>
      <w:tr w:rsidR="001D5F5C" w:rsidRPr="00C65D45" w:rsidTr="00AE1050">
        <w:trPr>
          <w:trHeight w:val="885"/>
        </w:trPr>
        <w:tc>
          <w:tcPr>
            <w:tcW w:w="9500" w:type="dxa"/>
            <w:gridSpan w:val="3"/>
            <w:tcBorders>
              <w:top w:val="single" w:sz="4" w:space="0" w:color="auto"/>
              <w:left w:val="single" w:sz="4" w:space="0" w:color="auto"/>
              <w:bottom w:val="single" w:sz="4" w:space="0" w:color="auto"/>
              <w:right w:val="single" w:sz="4" w:space="0" w:color="auto"/>
            </w:tcBorders>
            <w:shd w:val="clear" w:color="000000" w:fill="8DB3E2"/>
            <w:vAlign w:val="center"/>
            <w:hideMark/>
          </w:tcPr>
          <w:p w:rsidR="001D5F5C" w:rsidRPr="00C65D45" w:rsidRDefault="001D5F5C" w:rsidP="00AE1050">
            <w:pPr>
              <w:spacing w:after="0" w:line="240" w:lineRule="auto"/>
              <w:rPr>
                <w:rFonts w:ascii="Arial" w:eastAsia="Times New Roman" w:hAnsi="Arial" w:cs="Arial"/>
                <w:b/>
                <w:bCs/>
                <w:color w:val="000000"/>
                <w:sz w:val="20"/>
                <w:szCs w:val="20"/>
              </w:rPr>
            </w:pPr>
            <w:r w:rsidRPr="00C65D45">
              <w:rPr>
                <w:rFonts w:ascii="Arial" w:eastAsia="Times New Roman" w:hAnsi="Arial" w:cs="Arial"/>
                <w:b/>
                <w:bCs/>
                <w:color w:val="000000"/>
                <w:sz w:val="20"/>
                <w:szCs w:val="20"/>
                <w:lang w:val="en-GB"/>
              </w:rPr>
              <w:t>UNDAP OUTCOME: Human Rights, Justice and gender equality promoted and implemented at all levels.</w:t>
            </w:r>
          </w:p>
        </w:tc>
      </w:tr>
      <w:tr w:rsidR="001D5F5C" w:rsidRPr="00C65D45" w:rsidTr="00C00536">
        <w:trPr>
          <w:trHeight w:val="42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1D5F5C" w:rsidRPr="00C65D45" w:rsidRDefault="001D5F5C" w:rsidP="00AE1050">
            <w:pPr>
              <w:spacing w:after="0" w:line="240" w:lineRule="auto"/>
              <w:rPr>
                <w:rFonts w:ascii="Arial" w:eastAsia="Times New Roman" w:hAnsi="Arial" w:cs="Arial"/>
                <w:b/>
                <w:bCs/>
                <w:color w:val="000000"/>
                <w:sz w:val="20"/>
                <w:szCs w:val="20"/>
              </w:rPr>
            </w:pPr>
            <w:r w:rsidRPr="00C65D45">
              <w:rPr>
                <w:rFonts w:ascii="Arial" w:eastAsia="Times New Roman" w:hAnsi="Arial" w:cs="Arial"/>
                <w:b/>
                <w:bCs/>
                <w:color w:val="000000"/>
                <w:sz w:val="20"/>
                <w:szCs w:val="20"/>
                <w:lang w:val="en-GB"/>
              </w:rPr>
              <w:t>Indic</w:t>
            </w:r>
            <w:r w:rsidR="00C00536">
              <w:rPr>
                <w:rFonts w:ascii="Arial" w:eastAsia="Times New Roman" w:hAnsi="Arial" w:cs="Arial"/>
                <w:b/>
                <w:bCs/>
                <w:color w:val="000000"/>
                <w:sz w:val="20"/>
                <w:szCs w:val="20"/>
                <w:lang w:val="en-GB"/>
              </w:rPr>
              <w:t>a</w:t>
            </w:r>
            <w:r w:rsidRPr="00C65D45">
              <w:rPr>
                <w:rFonts w:ascii="Arial" w:eastAsia="Times New Roman" w:hAnsi="Arial" w:cs="Arial"/>
                <w:b/>
                <w:bCs/>
                <w:color w:val="000000"/>
                <w:sz w:val="20"/>
                <w:szCs w:val="20"/>
                <w:lang w:val="en-GB"/>
              </w:rPr>
              <w:t>tor:</w:t>
            </w:r>
          </w:p>
        </w:tc>
        <w:tc>
          <w:tcPr>
            <w:tcW w:w="2880" w:type="dxa"/>
            <w:tcBorders>
              <w:top w:val="nil"/>
              <w:left w:val="nil"/>
              <w:bottom w:val="single" w:sz="4" w:space="0" w:color="auto"/>
              <w:right w:val="single" w:sz="4" w:space="0" w:color="auto"/>
            </w:tcBorders>
            <w:shd w:val="clear" w:color="auto" w:fill="auto"/>
            <w:noWrap/>
            <w:vAlign w:val="bottom"/>
            <w:hideMark/>
          </w:tcPr>
          <w:p w:rsidR="001D5F5C" w:rsidRPr="00C65D45" w:rsidRDefault="001D5F5C" w:rsidP="00AE1050">
            <w:pPr>
              <w:spacing w:after="0" w:line="240" w:lineRule="auto"/>
              <w:rPr>
                <w:rFonts w:ascii="Arial" w:eastAsia="Times New Roman" w:hAnsi="Arial" w:cs="Arial"/>
                <w:b/>
                <w:bCs/>
                <w:color w:val="000000"/>
                <w:sz w:val="20"/>
                <w:szCs w:val="20"/>
              </w:rPr>
            </w:pPr>
            <w:r w:rsidRPr="00C65D45">
              <w:rPr>
                <w:rFonts w:ascii="Arial" w:eastAsia="Times New Roman" w:hAnsi="Arial" w:cs="Arial"/>
                <w:b/>
                <w:bCs/>
                <w:color w:val="000000"/>
                <w:sz w:val="20"/>
                <w:szCs w:val="20"/>
              </w:rPr>
              <w:t xml:space="preserve">Baseline : </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D5F5C" w:rsidRPr="00C65D45" w:rsidRDefault="001D5F5C" w:rsidP="00AE1050">
            <w:pPr>
              <w:spacing w:after="0" w:line="240" w:lineRule="auto"/>
              <w:rPr>
                <w:rFonts w:ascii="Arial" w:eastAsia="Times New Roman" w:hAnsi="Arial" w:cs="Arial"/>
                <w:b/>
                <w:bCs/>
                <w:color w:val="000000"/>
                <w:sz w:val="20"/>
                <w:szCs w:val="20"/>
              </w:rPr>
            </w:pPr>
            <w:r w:rsidRPr="00C65D45">
              <w:rPr>
                <w:rFonts w:ascii="Arial" w:eastAsia="Times New Roman" w:hAnsi="Arial" w:cs="Arial"/>
                <w:b/>
                <w:bCs/>
                <w:color w:val="000000"/>
                <w:sz w:val="20"/>
                <w:szCs w:val="20"/>
              </w:rPr>
              <w:t xml:space="preserve">Target: </w:t>
            </w:r>
          </w:p>
        </w:tc>
      </w:tr>
      <w:tr w:rsidR="001D5F5C" w:rsidRPr="00C65D45" w:rsidTr="00AE1050">
        <w:trPr>
          <w:trHeight w:val="148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1D5F5C" w:rsidRPr="00C65D45" w:rsidRDefault="001D5F5C" w:rsidP="00AE1050">
            <w:pPr>
              <w:spacing w:after="0" w:line="240" w:lineRule="auto"/>
              <w:rPr>
                <w:rFonts w:ascii="Arial" w:eastAsia="Times New Roman" w:hAnsi="Arial" w:cs="Arial"/>
                <w:color w:val="000000"/>
                <w:sz w:val="20"/>
                <w:szCs w:val="20"/>
              </w:rPr>
            </w:pPr>
            <w:r w:rsidRPr="00C65D45">
              <w:rPr>
                <w:rFonts w:ascii="Arial" w:eastAsia="Times New Roman" w:hAnsi="Arial" w:cs="Arial"/>
                <w:color w:val="000000"/>
                <w:sz w:val="20"/>
                <w:szCs w:val="20"/>
                <w:lang w:val="en-GB"/>
              </w:rPr>
              <w:t xml:space="preserve">  </w:t>
            </w:r>
            <w:r w:rsidRPr="00C65D45">
              <w:rPr>
                <w:rFonts w:ascii="Arial" w:eastAsia="Times New Roman" w:hAnsi="Arial" w:cs="Arial"/>
                <w:i/>
                <w:iCs/>
                <w:color w:val="000000"/>
                <w:sz w:val="20"/>
                <w:szCs w:val="20"/>
                <w:lang w:val="en-GB"/>
              </w:rPr>
              <w:t>% of public  confident with the justice system (disaggregated by age and sex) at all levels</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1D5F5C" w:rsidRPr="00C65D45" w:rsidRDefault="001D5F5C" w:rsidP="00AE1050">
            <w:pPr>
              <w:spacing w:after="0" w:line="240" w:lineRule="auto"/>
              <w:rPr>
                <w:rFonts w:ascii="Arial" w:eastAsia="Times New Roman" w:hAnsi="Arial" w:cs="Arial"/>
                <w:i/>
                <w:iCs/>
                <w:color w:val="000000"/>
                <w:sz w:val="20"/>
                <w:szCs w:val="20"/>
              </w:rPr>
            </w:pPr>
            <w:r w:rsidRPr="00C65D45">
              <w:rPr>
                <w:rFonts w:ascii="Arial" w:eastAsia="Times New Roman" w:hAnsi="Arial" w:cs="Arial"/>
                <w:i/>
                <w:iCs/>
                <w:color w:val="000000"/>
                <w:sz w:val="20"/>
                <w:szCs w:val="20"/>
                <w:lang w:val="en-GB"/>
              </w:rPr>
              <w:t>60% public confident with  justice system(disaggregated by age and sex);</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D5F5C" w:rsidRPr="00C65D45" w:rsidRDefault="001D5F5C" w:rsidP="00AE1050">
            <w:pPr>
              <w:spacing w:after="0" w:line="240" w:lineRule="auto"/>
              <w:rPr>
                <w:rFonts w:ascii="Arial" w:eastAsia="Times New Roman" w:hAnsi="Arial" w:cs="Arial"/>
                <w:i/>
                <w:iCs/>
                <w:color w:val="000000"/>
                <w:sz w:val="20"/>
                <w:szCs w:val="20"/>
              </w:rPr>
            </w:pPr>
            <w:r w:rsidRPr="00C65D45">
              <w:rPr>
                <w:rFonts w:ascii="Arial" w:eastAsia="Times New Roman" w:hAnsi="Arial" w:cs="Arial"/>
                <w:i/>
                <w:iCs/>
                <w:color w:val="000000"/>
                <w:sz w:val="20"/>
                <w:szCs w:val="20"/>
                <w:lang w:val="en-GB"/>
              </w:rPr>
              <w:t>80% public confident with  justice system(disaggregated by age and sex)</w:t>
            </w:r>
          </w:p>
        </w:tc>
      </w:tr>
      <w:tr w:rsidR="001D5F5C" w:rsidRPr="00C65D45" w:rsidTr="0074010C">
        <w:trPr>
          <w:trHeight w:val="1394"/>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1D5F5C" w:rsidRPr="00C65D45" w:rsidRDefault="001D5F5C" w:rsidP="00AE1050">
            <w:pPr>
              <w:spacing w:after="0" w:line="240" w:lineRule="auto"/>
              <w:rPr>
                <w:rFonts w:ascii="Arial" w:eastAsia="Times New Roman" w:hAnsi="Arial" w:cs="Arial"/>
                <w:color w:val="000000"/>
                <w:sz w:val="20"/>
                <w:szCs w:val="20"/>
              </w:rPr>
            </w:pPr>
            <w:r w:rsidRPr="00C65D45">
              <w:rPr>
                <w:rFonts w:ascii="Arial" w:eastAsia="Times New Roman" w:hAnsi="Arial" w:cs="Arial"/>
                <w:color w:val="000000"/>
                <w:sz w:val="20"/>
                <w:szCs w:val="20"/>
                <w:lang w:val="en-GB"/>
              </w:rPr>
              <w:t xml:space="preserve">  </w:t>
            </w:r>
            <w:r w:rsidRPr="00C65D45">
              <w:rPr>
                <w:rFonts w:ascii="Arial" w:eastAsia="Times New Roman" w:hAnsi="Arial" w:cs="Arial"/>
                <w:i/>
                <w:iCs/>
                <w:color w:val="000000"/>
                <w:sz w:val="20"/>
                <w:szCs w:val="20"/>
                <w:lang w:val="en-GB"/>
              </w:rPr>
              <w:t>% of Adult population  with confidence in the respect for human rights( political rights and  civil liberties- (2012</w:t>
            </w:r>
          </w:p>
        </w:tc>
        <w:tc>
          <w:tcPr>
            <w:tcW w:w="2880" w:type="dxa"/>
            <w:tcBorders>
              <w:top w:val="nil"/>
              <w:left w:val="nil"/>
              <w:bottom w:val="single" w:sz="4" w:space="0" w:color="auto"/>
              <w:right w:val="single" w:sz="4" w:space="0" w:color="auto"/>
            </w:tcBorders>
            <w:shd w:val="clear" w:color="auto" w:fill="auto"/>
            <w:vAlign w:val="center"/>
            <w:hideMark/>
          </w:tcPr>
          <w:p w:rsidR="001D5F5C" w:rsidRPr="00C65D45" w:rsidRDefault="001D5F5C" w:rsidP="00AE1050">
            <w:pPr>
              <w:spacing w:after="0" w:line="240" w:lineRule="auto"/>
              <w:rPr>
                <w:rFonts w:ascii="Arial" w:eastAsia="Times New Roman" w:hAnsi="Arial" w:cs="Arial"/>
                <w:i/>
                <w:iCs/>
                <w:color w:val="000000"/>
                <w:sz w:val="20"/>
                <w:szCs w:val="20"/>
              </w:rPr>
            </w:pPr>
            <w:r w:rsidRPr="00C65D45">
              <w:rPr>
                <w:rFonts w:ascii="Arial" w:eastAsia="Times New Roman" w:hAnsi="Arial" w:cs="Arial"/>
                <w:i/>
                <w:iCs/>
                <w:color w:val="000000"/>
                <w:sz w:val="20"/>
                <w:szCs w:val="20"/>
                <w:lang w:val="en-GB" w:bidi="en-US"/>
              </w:rPr>
              <w:t>77.1% confident with respect for human rights</w:t>
            </w:r>
          </w:p>
        </w:tc>
        <w:tc>
          <w:tcPr>
            <w:tcW w:w="2980" w:type="dxa"/>
            <w:tcBorders>
              <w:top w:val="nil"/>
              <w:left w:val="nil"/>
              <w:bottom w:val="single" w:sz="4" w:space="0" w:color="auto"/>
              <w:right w:val="single" w:sz="4" w:space="0" w:color="auto"/>
            </w:tcBorders>
            <w:shd w:val="clear" w:color="auto" w:fill="auto"/>
            <w:vAlign w:val="center"/>
            <w:hideMark/>
          </w:tcPr>
          <w:p w:rsidR="001D5F5C" w:rsidRPr="00C65D45" w:rsidRDefault="001D5F5C" w:rsidP="00AE1050">
            <w:pPr>
              <w:spacing w:after="0" w:line="240" w:lineRule="auto"/>
              <w:rPr>
                <w:rFonts w:ascii="Arial" w:eastAsia="Times New Roman" w:hAnsi="Arial" w:cs="Arial"/>
                <w:i/>
                <w:iCs/>
                <w:color w:val="000000"/>
                <w:sz w:val="20"/>
                <w:szCs w:val="20"/>
              </w:rPr>
            </w:pPr>
            <w:r w:rsidRPr="00C65D45">
              <w:rPr>
                <w:rFonts w:ascii="Arial" w:eastAsia="Times New Roman" w:hAnsi="Arial" w:cs="Arial"/>
                <w:i/>
                <w:iCs/>
                <w:color w:val="000000"/>
                <w:sz w:val="20"/>
                <w:szCs w:val="20"/>
                <w:lang w:val="en-GB" w:bidi="en-US"/>
              </w:rPr>
              <w:t>79% confident with respect for human rights</w:t>
            </w:r>
          </w:p>
        </w:tc>
      </w:tr>
    </w:tbl>
    <w:p w:rsidR="001D5F5C" w:rsidRPr="00C65D45" w:rsidRDefault="001D5F5C" w:rsidP="001D5F5C">
      <w:pPr>
        <w:widowControl w:val="0"/>
        <w:autoSpaceDE w:val="0"/>
        <w:autoSpaceDN w:val="0"/>
        <w:adjustRightInd w:val="0"/>
        <w:spacing w:after="0" w:line="240" w:lineRule="auto"/>
        <w:ind w:left="40"/>
        <w:jc w:val="both"/>
        <w:rPr>
          <w:rFonts w:ascii="Arial" w:hAnsi="Arial" w:cs="Arial"/>
          <w:bCs/>
        </w:rPr>
      </w:pPr>
    </w:p>
    <w:p w:rsidR="001D5F5C" w:rsidRPr="00C65D45" w:rsidRDefault="001D5F5C" w:rsidP="001D5F5C">
      <w:pPr>
        <w:widowControl w:val="0"/>
        <w:autoSpaceDE w:val="0"/>
        <w:autoSpaceDN w:val="0"/>
        <w:adjustRightInd w:val="0"/>
        <w:spacing w:after="0" w:line="240" w:lineRule="auto"/>
        <w:ind w:left="40"/>
        <w:jc w:val="both"/>
        <w:rPr>
          <w:rFonts w:ascii="Arial" w:hAnsi="Arial" w:cs="Arial"/>
          <w:bCs/>
        </w:rPr>
      </w:pPr>
      <w:r w:rsidRPr="00C65D45">
        <w:rPr>
          <w:rFonts w:ascii="Arial" w:hAnsi="Arial" w:cs="Arial"/>
          <w:bCs/>
        </w:rPr>
        <w:t>The</w:t>
      </w:r>
      <w:r w:rsidR="00E74D22">
        <w:rPr>
          <w:rFonts w:ascii="Arial" w:hAnsi="Arial" w:cs="Arial"/>
          <w:bCs/>
        </w:rPr>
        <w:t>re is a similar example: the</w:t>
      </w:r>
      <w:r w:rsidRPr="00C65D45">
        <w:rPr>
          <w:rFonts w:ascii="Arial" w:hAnsi="Arial" w:cs="Arial"/>
          <w:bCs/>
        </w:rPr>
        <w:t xml:space="preserve"> original results framework (cf. page 11/original </w:t>
      </w:r>
      <w:r w:rsidR="00A053D6">
        <w:rPr>
          <w:rFonts w:ascii="Arial" w:hAnsi="Arial" w:cs="Arial"/>
          <w:bCs/>
        </w:rPr>
        <w:t>ProDoc</w:t>
      </w:r>
      <w:r w:rsidRPr="00C65D45">
        <w:rPr>
          <w:rFonts w:ascii="Arial" w:hAnsi="Arial" w:cs="Arial"/>
          <w:bCs/>
        </w:rPr>
        <w:t xml:space="preserve">) refers to UNDAP outcome and A2J JP output targets without specifying whether this is the final target set for late 2018. It is assumed that this is the case but still this would need to be verified. Likewise, there are no yearly milestones or preliminary targets mentioned here, which begs for the question whether this is listed elsewhere or these were supposed to be flexibly set when drafting annual work plans. These issues will be further looked into in discussing with UN staff and GoR stakeholders once the IC has arrived in Rwanda. </w:t>
      </w:r>
    </w:p>
    <w:p w:rsidR="001D5F5C" w:rsidRPr="00770741" w:rsidRDefault="001D5F5C" w:rsidP="001D5F5C">
      <w:pPr>
        <w:widowControl w:val="0"/>
        <w:autoSpaceDE w:val="0"/>
        <w:autoSpaceDN w:val="0"/>
        <w:adjustRightInd w:val="0"/>
        <w:spacing w:after="0" w:line="240" w:lineRule="auto"/>
        <w:ind w:left="40"/>
        <w:jc w:val="both"/>
        <w:rPr>
          <w:rFonts w:cs="Calibri"/>
          <w:bCs/>
        </w:rPr>
      </w:pPr>
    </w:p>
    <w:p w:rsidR="0074010C" w:rsidRDefault="001D5F5C" w:rsidP="001D2DA7">
      <w:pPr>
        <w:widowControl w:val="0"/>
        <w:autoSpaceDE w:val="0"/>
        <w:autoSpaceDN w:val="0"/>
        <w:adjustRightInd w:val="0"/>
        <w:spacing w:after="0" w:line="240" w:lineRule="auto"/>
        <w:jc w:val="both"/>
        <w:rPr>
          <w:rFonts w:ascii="Arial" w:hAnsi="Arial" w:cs="Arial"/>
          <w:b/>
        </w:rPr>
      </w:pPr>
      <w:r w:rsidRPr="00C65D45">
        <w:rPr>
          <w:rFonts w:ascii="Arial" w:hAnsi="Arial" w:cs="Arial"/>
        </w:rPr>
        <w:t>A cursory glance at the related passage in the A2J JP Progress Report (pg</w:t>
      </w:r>
      <w:r w:rsidR="00E74D22">
        <w:rPr>
          <w:rFonts w:ascii="Arial" w:hAnsi="Arial" w:cs="Arial"/>
        </w:rPr>
        <w:t>. 7 etc.</w:t>
      </w:r>
      <w:r w:rsidRPr="00C65D45">
        <w:rPr>
          <w:rFonts w:ascii="Arial" w:hAnsi="Arial" w:cs="Arial"/>
        </w:rPr>
        <w:t>) seems to indicate that no detailed progress data was available at the top results level (JP output level) for the first comprehensive annual progress review, which hints at the concern about data availability and thus, related evaluability.</w:t>
      </w:r>
    </w:p>
    <w:p w:rsidR="00AC01C8" w:rsidRDefault="00AC01C8">
      <w:pPr>
        <w:rPr>
          <w:rFonts w:ascii="Arial" w:hAnsi="Arial" w:cs="Arial"/>
          <w:b/>
        </w:rPr>
      </w:pPr>
      <w:r>
        <w:rPr>
          <w:rFonts w:ascii="Arial" w:hAnsi="Arial" w:cs="Arial"/>
          <w:b/>
        </w:rPr>
        <w:br w:type="page"/>
      </w:r>
    </w:p>
    <w:p w:rsidR="008C6976" w:rsidRPr="00C65D45" w:rsidRDefault="0074010C" w:rsidP="000B66AD">
      <w:pPr>
        <w:pStyle w:val="ListParagraph"/>
        <w:widowControl w:val="0"/>
        <w:shd w:val="clear" w:color="auto" w:fill="FFFFFF" w:themeFill="background1"/>
        <w:overflowPunct w:val="0"/>
        <w:autoSpaceDE w:val="0"/>
        <w:autoSpaceDN w:val="0"/>
        <w:adjustRightInd w:val="0"/>
        <w:spacing w:after="0" w:line="240" w:lineRule="auto"/>
        <w:ind w:left="360" w:right="450" w:hanging="540"/>
        <w:jc w:val="both"/>
        <w:rPr>
          <w:rFonts w:ascii="Arial" w:hAnsi="Arial" w:cs="Arial"/>
          <w:b/>
        </w:rPr>
      </w:pPr>
      <w:r>
        <w:rPr>
          <w:rFonts w:ascii="Arial" w:hAnsi="Arial" w:cs="Arial"/>
          <w:b/>
        </w:rPr>
        <w:t>7</w:t>
      </w:r>
      <w:r w:rsidR="008C6976" w:rsidRPr="00C65D45">
        <w:rPr>
          <w:rFonts w:ascii="Arial" w:hAnsi="Arial" w:cs="Arial"/>
          <w:b/>
        </w:rPr>
        <w:t>.</w:t>
      </w:r>
      <w:r w:rsidR="001D5F5C" w:rsidRPr="00C65D45">
        <w:rPr>
          <w:rFonts w:ascii="Arial" w:hAnsi="Arial" w:cs="Arial"/>
          <w:b/>
        </w:rPr>
        <w:t>7</w:t>
      </w:r>
      <w:r w:rsidR="000B66AD" w:rsidRPr="00C65D45">
        <w:rPr>
          <w:rFonts w:ascii="Arial" w:hAnsi="Arial" w:cs="Arial"/>
          <w:b/>
        </w:rPr>
        <w:t xml:space="preserve"> ToR </w:t>
      </w:r>
    </w:p>
    <w:p w:rsidR="008C6976" w:rsidRDefault="008C6976" w:rsidP="008C6976">
      <w:pPr>
        <w:widowControl w:val="0"/>
        <w:autoSpaceDE w:val="0"/>
        <w:autoSpaceDN w:val="0"/>
        <w:adjustRightInd w:val="0"/>
        <w:spacing w:after="0" w:line="240" w:lineRule="auto"/>
        <w:rPr>
          <w:rFonts w:cs="Times New Roman"/>
        </w:rPr>
      </w:pPr>
    </w:p>
    <w:p w:rsidR="000B66AD" w:rsidRPr="00C65D45" w:rsidRDefault="000B66AD" w:rsidP="000B66AD">
      <w:pPr>
        <w:widowControl w:val="0"/>
        <w:autoSpaceDE w:val="0"/>
        <w:autoSpaceDN w:val="0"/>
        <w:adjustRightInd w:val="0"/>
        <w:spacing w:after="0" w:line="240" w:lineRule="auto"/>
        <w:ind w:left="3700"/>
        <w:rPr>
          <w:rFonts w:ascii="Arial" w:hAnsi="Arial" w:cs="Arial"/>
          <w:sz w:val="20"/>
          <w:szCs w:val="20"/>
        </w:rPr>
      </w:pPr>
      <w:bookmarkStart w:id="7" w:name="page1"/>
      <w:bookmarkEnd w:id="7"/>
      <w:r w:rsidRPr="00C65D45">
        <w:rPr>
          <w:rFonts w:ascii="Arial" w:hAnsi="Arial" w:cs="Arial"/>
          <w:b/>
          <w:bCs/>
          <w:sz w:val="20"/>
          <w:szCs w:val="20"/>
        </w:rPr>
        <w:t>Terms of Reference (ToR)</w:t>
      </w:r>
    </w:p>
    <w:p w:rsidR="000B66AD" w:rsidRPr="00C65D45" w:rsidRDefault="000B66AD" w:rsidP="000B66AD">
      <w:pPr>
        <w:widowControl w:val="0"/>
        <w:autoSpaceDE w:val="0"/>
        <w:autoSpaceDN w:val="0"/>
        <w:adjustRightInd w:val="0"/>
        <w:spacing w:after="0" w:line="293"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08" w:lineRule="auto"/>
        <w:ind w:right="20"/>
        <w:jc w:val="both"/>
        <w:rPr>
          <w:rFonts w:ascii="Arial" w:hAnsi="Arial" w:cs="Arial"/>
          <w:sz w:val="20"/>
          <w:szCs w:val="20"/>
        </w:rPr>
      </w:pPr>
      <w:r w:rsidRPr="00C65D45">
        <w:rPr>
          <w:rFonts w:ascii="Arial" w:hAnsi="Arial" w:cs="Arial"/>
          <w:b/>
          <w:bCs/>
          <w:sz w:val="20"/>
          <w:szCs w:val="20"/>
        </w:rPr>
        <w:t xml:space="preserve">Mid -Term Evaluations of the </w:t>
      </w:r>
      <w:r w:rsidR="008256C3">
        <w:rPr>
          <w:rFonts w:ascii="Arial" w:hAnsi="Arial" w:cs="Arial"/>
          <w:b/>
          <w:bCs/>
          <w:sz w:val="20"/>
          <w:szCs w:val="20"/>
        </w:rPr>
        <w:t>prog</w:t>
      </w:r>
      <w:r w:rsidRPr="00C65D45">
        <w:rPr>
          <w:rFonts w:ascii="Arial" w:hAnsi="Arial" w:cs="Arial"/>
          <w:b/>
          <w:bCs/>
          <w:sz w:val="20"/>
          <w:szCs w:val="20"/>
        </w:rPr>
        <w:t>ramme: Promoting Access to Justice, Human Rights and Peace Consolidation (A2J)</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82"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rPr>
        <w:t xml:space="preserve">1.  </w:t>
      </w:r>
      <w:r w:rsidRPr="00C65D45">
        <w:rPr>
          <w:rFonts w:ascii="Arial" w:hAnsi="Arial" w:cs="Arial"/>
          <w:b/>
          <w:bCs/>
          <w:sz w:val="20"/>
          <w:szCs w:val="20"/>
          <w:u w:val="single"/>
        </w:rPr>
        <w:t>Introduction</w:t>
      </w:r>
    </w:p>
    <w:p w:rsidR="000B66AD" w:rsidRPr="00C65D45" w:rsidRDefault="000B66AD" w:rsidP="000B66AD">
      <w:pPr>
        <w:widowControl w:val="0"/>
        <w:autoSpaceDE w:val="0"/>
        <w:autoSpaceDN w:val="0"/>
        <w:adjustRightInd w:val="0"/>
        <w:spacing w:after="0" w:line="315"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0" w:lineRule="auto"/>
        <w:jc w:val="both"/>
        <w:rPr>
          <w:rFonts w:ascii="Arial" w:hAnsi="Arial" w:cs="Arial"/>
          <w:sz w:val="20"/>
          <w:szCs w:val="20"/>
        </w:rPr>
      </w:pPr>
      <w:r w:rsidRPr="00C65D45">
        <w:rPr>
          <w:rFonts w:ascii="Arial" w:hAnsi="Arial" w:cs="Arial"/>
          <w:sz w:val="20"/>
          <w:szCs w:val="20"/>
        </w:rPr>
        <w:t xml:space="preserve">In September 2013, the One UN in Rwanda signed </w:t>
      </w:r>
      <w:r w:rsidR="008256C3">
        <w:rPr>
          <w:rFonts w:ascii="Arial" w:hAnsi="Arial" w:cs="Arial"/>
          <w:sz w:val="20"/>
          <w:szCs w:val="20"/>
        </w:rPr>
        <w:t>a joint</w:t>
      </w:r>
      <w:r w:rsidRPr="00C65D45">
        <w:rPr>
          <w:rFonts w:ascii="Arial" w:hAnsi="Arial" w:cs="Arial"/>
          <w:sz w:val="20"/>
          <w:szCs w:val="20"/>
        </w:rPr>
        <w:t xml:space="preserve"> flagship Programme on Promoting Access to Justice, Human Rights and Peace Consolidation (A2J). The purpose of the joint program</w:t>
      </w:r>
      <w:r w:rsidR="008256C3">
        <w:rPr>
          <w:rFonts w:ascii="Arial" w:hAnsi="Arial" w:cs="Arial"/>
          <w:sz w:val="20"/>
          <w:szCs w:val="20"/>
        </w:rPr>
        <w:t>meis to</w:t>
      </w:r>
      <w:r w:rsidRPr="00C65D45">
        <w:rPr>
          <w:rFonts w:ascii="Arial" w:hAnsi="Arial" w:cs="Arial"/>
          <w:sz w:val="20"/>
          <w:szCs w:val="20"/>
        </w:rPr>
        <w:t>strengthen the capacities of key national institutions to promote access to justice, human rights and peace consolidation.</w:t>
      </w: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p>
    <w:p w:rsidR="002D539A" w:rsidRDefault="00AB562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w:t>
      </w:r>
      <w:r w:rsidR="000B66AD" w:rsidRPr="00C65D45">
        <w:rPr>
          <w:rFonts w:ascii="Arial" w:hAnsi="Arial" w:cs="Arial"/>
          <w:sz w:val="20"/>
          <w:szCs w:val="20"/>
        </w:rPr>
        <w:t xml:space="preserve"> programme</w:t>
      </w:r>
      <w:r>
        <w:rPr>
          <w:rFonts w:ascii="Arial" w:hAnsi="Arial" w:cs="Arial"/>
          <w:sz w:val="20"/>
          <w:szCs w:val="20"/>
        </w:rPr>
        <w:t xml:space="preserve"> is</w:t>
      </w:r>
      <w:r w:rsidR="000B66AD" w:rsidRPr="00C65D45">
        <w:rPr>
          <w:rFonts w:ascii="Arial" w:hAnsi="Arial" w:cs="Arial"/>
          <w:sz w:val="20"/>
          <w:szCs w:val="20"/>
        </w:rPr>
        <w:t xml:space="preserve"> aligned to the national priorities and programming cycle of the Government of Rwanda and the One UN through the Economic Development and Poverty Reduction Strategy II (EDPRS II (2013-2018)) and the UN Development Assistance Plan (UNDAP (2013-2018)). </w:t>
      </w:r>
    </w:p>
    <w:p w:rsidR="000B66AD" w:rsidRPr="00C65D45" w:rsidRDefault="000B66AD" w:rsidP="000B66AD">
      <w:pPr>
        <w:widowControl w:val="0"/>
        <w:overflowPunct w:val="0"/>
        <w:autoSpaceDE w:val="0"/>
        <w:autoSpaceDN w:val="0"/>
        <w:adjustRightInd w:val="0"/>
        <w:spacing w:after="0" w:line="240" w:lineRule="auto"/>
        <w:jc w:val="both"/>
        <w:rPr>
          <w:rFonts w:ascii="Arial" w:hAnsi="Arial" w:cs="Arial"/>
          <w:sz w:val="20"/>
          <w:szCs w:val="20"/>
        </w:rPr>
      </w:pPr>
      <w:r w:rsidRPr="00C65D45">
        <w:rPr>
          <w:rFonts w:ascii="Arial" w:hAnsi="Arial" w:cs="Arial"/>
          <w:sz w:val="20"/>
          <w:szCs w:val="20"/>
        </w:rPr>
        <w:t>The A2J Programme responds to the EDPRS II foundational issues which consider the rule of law, unity and reconciliation, security and stability as key drivers for economic transformation. It also responds to priorities expressed in the Justice, Reconciliation, Law and Order Sector (JRLOS) Strategic Paper 2013-2018. It focuses mainly on strengthening access to justice, rule of law, human rights, safety and peace. It specifically contributes to the achievement of UNDAP Result 2, Outcome 2 which is: “</w:t>
      </w:r>
      <w:r w:rsidRPr="00C65D45">
        <w:rPr>
          <w:rFonts w:ascii="Arial" w:hAnsi="Arial" w:cs="Arial"/>
          <w:i/>
          <w:iCs/>
          <w:sz w:val="20"/>
          <w:szCs w:val="20"/>
        </w:rPr>
        <w:t>Human</w:t>
      </w:r>
      <w:r w:rsidR="001D2DA7">
        <w:rPr>
          <w:rFonts w:ascii="Arial" w:hAnsi="Arial" w:cs="Arial"/>
          <w:i/>
          <w:iCs/>
          <w:sz w:val="20"/>
          <w:szCs w:val="20"/>
        </w:rPr>
        <w:t xml:space="preserve"> </w:t>
      </w:r>
      <w:r w:rsidRPr="00C65D45">
        <w:rPr>
          <w:rFonts w:ascii="Arial" w:hAnsi="Arial" w:cs="Arial"/>
          <w:i/>
          <w:iCs/>
          <w:sz w:val="20"/>
          <w:szCs w:val="20"/>
        </w:rPr>
        <w:t>rights, justice, and gender equality promoted and implemented at all levels</w:t>
      </w:r>
      <w:r w:rsidRPr="00C65D45">
        <w:rPr>
          <w:rFonts w:ascii="Arial" w:hAnsi="Arial" w:cs="Arial"/>
          <w:sz w:val="20"/>
          <w:szCs w:val="20"/>
        </w:rPr>
        <w:t>”.</w:t>
      </w: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0" w:lineRule="auto"/>
        <w:ind w:right="20"/>
        <w:jc w:val="both"/>
        <w:rPr>
          <w:rFonts w:ascii="Arial" w:hAnsi="Arial" w:cs="Arial"/>
          <w:sz w:val="20"/>
          <w:szCs w:val="20"/>
        </w:rPr>
      </w:pPr>
      <w:bookmarkStart w:id="8" w:name="page2"/>
      <w:bookmarkEnd w:id="8"/>
      <w:r w:rsidRPr="00C65D45">
        <w:rPr>
          <w:rFonts w:ascii="Arial" w:hAnsi="Arial" w:cs="Arial"/>
          <w:sz w:val="20"/>
          <w:szCs w:val="20"/>
        </w:rPr>
        <w:t>The outcomes for the A2J programme are: citizens and especially the most vulnerable groups will have access to equitable justice and enjoy their basic human rights while contributing to building a more peaceful society that is conducive to sustainable peace and development.</w:t>
      </w: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p>
    <w:p w:rsidR="002D539A" w:rsidRDefault="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sz w:val="20"/>
          <w:szCs w:val="20"/>
        </w:rPr>
        <w:t>The joint programme ha</w:t>
      </w:r>
      <w:r w:rsidR="00806D0C">
        <w:rPr>
          <w:rFonts w:ascii="Arial" w:hAnsi="Arial" w:cs="Arial"/>
          <w:sz w:val="20"/>
          <w:szCs w:val="20"/>
        </w:rPr>
        <w:t>s</w:t>
      </w:r>
      <w:r w:rsidRPr="00C65D45">
        <w:rPr>
          <w:rFonts w:ascii="Arial" w:hAnsi="Arial" w:cs="Arial"/>
          <w:sz w:val="20"/>
          <w:szCs w:val="20"/>
        </w:rPr>
        <w:t xml:space="preserve"> the following UN partners: UNDP, </w:t>
      </w:r>
      <w:r w:rsidR="00307402">
        <w:rPr>
          <w:rFonts w:ascii="Arial" w:hAnsi="Arial" w:cs="Arial"/>
          <w:sz w:val="20"/>
          <w:szCs w:val="20"/>
        </w:rPr>
        <w:t>UNICEF</w:t>
      </w:r>
      <w:r w:rsidRPr="00C65D45">
        <w:rPr>
          <w:rFonts w:ascii="Arial" w:hAnsi="Arial" w:cs="Arial"/>
          <w:sz w:val="20"/>
          <w:szCs w:val="20"/>
        </w:rPr>
        <w:t xml:space="preserve">, UNWOMEN and OHCHR. </w:t>
      </w:r>
    </w:p>
    <w:p w:rsidR="000B66AD" w:rsidRPr="00C65D45" w:rsidRDefault="000B66AD" w:rsidP="000B66AD">
      <w:pPr>
        <w:widowControl w:val="0"/>
        <w:overflowPunct w:val="0"/>
        <w:autoSpaceDE w:val="0"/>
        <w:autoSpaceDN w:val="0"/>
        <w:adjustRightInd w:val="0"/>
        <w:spacing w:after="0" w:line="240" w:lineRule="auto"/>
        <w:ind w:right="20"/>
        <w:jc w:val="both"/>
        <w:rPr>
          <w:rFonts w:ascii="Arial" w:hAnsi="Arial" w:cs="Arial"/>
          <w:sz w:val="20"/>
          <w:szCs w:val="20"/>
        </w:rPr>
      </w:pPr>
      <w:r w:rsidRPr="00C65D45">
        <w:rPr>
          <w:rFonts w:ascii="Arial" w:hAnsi="Arial" w:cs="Arial"/>
          <w:sz w:val="20"/>
          <w:szCs w:val="20"/>
        </w:rPr>
        <w:t>The Implementing Partners for the A2J programme are the Ministry of Justice (MINIUST), which implements activities related to access to justice and human rights protection; the National Commission for Human Rights (NCHR), which implements Human Rights related activities; the National Unity and Reconciliation Commission, which promotes unity and reconciliation among Rwandans and the Rwanda National Police (RNP), which implements activities related to crime prevention through implementation of community policing concepts.</w:t>
      </w:r>
    </w:p>
    <w:p w:rsidR="000B66AD" w:rsidRPr="00C65D45" w:rsidRDefault="000B66AD" w:rsidP="000B66AD">
      <w:pPr>
        <w:widowControl w:val="0"/>
        <w:autoSpaceDE w:val="0"/>
        <w:autoSpaceDN w:val="0"/>
        <w:adjustRightInd w:val="0"/>
        <w:spacing w:after="0" w:line="289" w:lineRule="exact"/>
        <w:rPr>
          <w:rFonts w:ascii="Arial" w:hAnsi="Arial" w:cs="Arial"/>
          <w:sz w:val="20"/>
          <w:szCs w:val="20"/>
        </w:rPr>
      </w:pPr>
    </w:p>
    <w:p w:rsidR="000B66AD" w:rsidRPr="00C65D45" w:rsidRDefault="00806D0C" w:rsidP="000B66AD">
      <w:pPr>
        <w:widowControl w:val="0"/>
        <w:overflowPunct w:val="0"/>
        <w:autoSpaceDE w:val="0"/>
        <w:autoSpaceDN w:val="0"/>
        <w:adjustRightInd w:val="0"/>
        <w:spacing w:after="0" w:line="246" w:lineRule="auto"/>
        <w:ind w:right="20"/>
        <w:jc w:val="both"/>
        <w:rPr>
          <w:rFonts w:ascii="Arial" w:hAnsi="Arial" w:cs="Arial"/>
          <w:sz w:val="20"/>
          <w:szCs w:val="20"/>
        </w:rPr>
      </w:pPr>
      <w:r>
        <w:rPr>
          <w:rFonts w:ascii="Arial" w:hAnsi="Arial" w:cs="Arial"/>
          <w:sz w:val="20"/>
          <w:szCs w:val="20"/>
        </w:rPr>
        <w:t xml:space="preserve">The </w:t>
      </w:r>
      <w:r w:rsidR="000B66AD" w:rsidRPr="00C65D45">
        <w:rPr>
          <w:rFonts w:ascii="Arial" w:hAnsi="Arial" w:cs="Arial"/>
          <w:sz w:val="20"/>
          <w:szCs w:val="20"/>
        </w:rPr>
        <w:t>joint programme</w:t>
      </w:r>
      <w:r>
        <w:rPr>
          <w:rFonts w:ascii="Arial" w:hAnsi="Arial" w:cs="Arial"/>
          <w:sz w:val="20"/>
          <w:szCs w:val="20"/>
        </w:rPr>
        <w:t xml:space="preserve"> is funded</w:t>
      </w:r>
      <w:r w:rsidR="000B66AD" w:rsidRPr="00C65D45">
        <w:rPr>
          <w:rFonts w:ascii="Arial" w:hAnsi="Arial" w:cs="Arial"/>
          <w:sz w:val="20"/>
          <w:szCs w:val="20"/>
        </w:rPr>
        <w:t xml:space="preserve"> through multiple sources of funds including the One UN Fund, which is a pooled fund mechanism, in addition to UNDP core resources. UNDP is the Managing Agent of the One UN Fund.</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4" w:lineRule="auto"/>
        <w:ind w:right="20"/>
        <w:jc w:val="both"/>
        <w:rPr>
          <w:rFonts w:ascii="Arial" w:hAnsi="Arial" w:cs="Arial"/>
          <w:sz w:val="20"/>
          <w:szCs w:val="20"/>
        </w:rPr>
      </w:pPr>
      <w:r w:rsidRPr="00C65D45">
        <w:rPr>
          <w:rFonts w:ascii="Arial" w:hAnsi="Arial" w:cs="Arial"/>
          <w:sz w:val="20"/>
          <w:szCs w:val="20"/>
        </w:rPr>
        <w:t>By September 2015, the</w:t>
      </w:r>
      <w:r w:rsidR="00806D0C">
        <w:rPr>
          <w:rFonts w:ascii="Arial" w:hAnsi="Arial" w:cs="Arial"/>
          <w:sz w:val="20"/>
          <w:szCs w:val="20"/>
        </w:rPr>
        <w:t>A2J</w:t>
      </w:r>
      <w:r w:rsidRPr="00C65D45">
        <w:rPr>
          <w:rFonts w:ascii="Arial" w:hAnsi="Arial" w:cs="Arial"/>
          <w:sz w:val="20"/>
          <w:szCs w:val="20"/>
        </w:rPr>
        <w:t xml:space="preserve">programme will be implemented for a period of two years and in line with the programme documents, are due for mid-term evaluation. The One UN is, therefore, looking for </w:t>
      </w:r>
      <w:r w:rsidR="00806D0C">
        <w:rPr>
          <w:rFonts w:ascii="Arial" w:hAnsi="Arial" w:cs="Arial"/>
          <w:sz w:val="20"/>
          <w:szCs w:val="20"/>
        </w:rPr>
        <w:t xml:space="preserve">an </w:t>
      </w:r>
      <w:r w:rsidRPr="00C65D45">
        <w:rPr>
          <w:rFonts w:ascii="Arial" w:hAnsi="Arial" w:cs="Arial"/>
          <w:sz w:val="20"/>
          <w:szCs w:val="20"/>
        </w:rPr>
        <w:t>individual consultant to undertake the evaluation</w:t>
      </w:r>
      <w:r w:rsidR="00806D0C">
        <w:rPr>
          <w:rFonts w:ascii="Arial" w:hAnsi="Arial" w:cs="Arial"/>
          <w:sz w:val="20"/>
          <w:szCs w:val="20"/>
        </w:rPr>
        <w:t xml:space="preserve"> of the joint </w:t>
      </w:r>
      <w:r w:rsidRPr="00C65D45">
        <w:rPr>
          <w:rFonts w:ascii="Arial" w:hAnsi="Arial" w:cs="Arial"/>
          <w:sz w:val="20"/>
          <w:szCs w:val="20"/>
        </w:rPr>
        <w:t>programme.</w:t>
      </w:r>
    </w:p>
    <w:p w:rsidR="000B66AD" w:rsidRPr="00C65D45" w:rsidRDefault="000B66AD" w:rsidP="000B66AD">
      <w:pPr>
        <w:widowControl w:val="0"/>
        <w:autoSpaceDE w:val="0"/>
        <w:autoSpaceDN w:val="0"/>
        <w:adjustRightInd w:val="0"/>
        <w:spacing w:after="0" w:line="297" w:lineRule="exact"/>
        <w:rPr>
          <w:rFonts w:ascii="Arial" w:hAnsi="Arial" w:cs="Arial"/>
          <w:sz w:val="20"/>
          <w:szCs w:val="20"/>
        </w:rPr>
      </w:pPr>
    </w:p>
    <w:p w:rsidR="00685FB8" w:rsidRPr="00685FB8" w:rsidRDefault="00685FB8" w:rsidP="00685FB8">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2. P</w:t>
      </w:r>
      <w:r w:rsidR="000B66AD" w:rsidRPr="00685FB8">
        <w:rPr>
          <w:rFonts w:ascii="Arial" w:hAnsi="Arial" w:cs="Arial"/>
          <w:b/>
          <w:bCs/>
          <w:sz w:val="20"/>
          <w:szCs w:val="20"/>
        </w:rPr>
        <w:t>urpose of the Mid Term Evaluation</w:t>
      </w:r>
    </w:p>
    <w:p w:rsidR="000B66AD" w:rsidRPr="00685FB8" w:rsidRDefault="0093443B" w:rsidP="00685FB8">
      <w:pPr>
        <w:pStyle w:val="ListParagraph"/>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4294967294" distB="4294967294" distL="114300" distR="114300" simplePos="0" relativeHeight="251660288" behindDoc="1" locked="0" layoutInCell="0" allowOverlap="1" wp14:anchorId="7E46E1BA">
                <wp:simplePos x="0" y="0"/>
                <wp:positionH relativeFrom="column">
                  <wp:posOffset>-22860</wp:posOffset>
                </wp:positionH>
                <wp:positionV relativeFrom="paragraph">
                  <wp:posOffset>123824</wp:posOffset>
                </wp:positionV>
                <wp:extent cx="6344920" cy="0"/>
                <wp:effectExtent l="0" t="0" r="3683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920" cy="0"/>
                        </a:xfrm>
                        <a:prstGeom prst="line">
                          <a:avLst/>
                        </a:prstGeom>
                        <a:noFill/>
                        <a:ln w="6095">
                          <a:solidFill>
                            <a:srgbClr val="1F49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3FAA7"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9.75pt" to="497.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" o:allowincell="f" strokecolor="#1f497c" strokeweight=".16931mm"/>
            </w:pict>
          </mc:Fallback>
        </mc:AlternateContent>
      </w:r>
    </w:p>
    <w:p w:rsidR="000B66AD" w:rsidRPr="00C65D45" w:rsidRDefault="000B66AD" w:rsidP="000B66AD">
      <w:pPr>
        <w:widowControl w:val="0"/>
        <w:overflowPunct w:val="0"/>
        <w:autoSpaceDE w:val="0"/>
        <w:autoSpaceDN w:val="0"/>
        <w:adjustRightInd w:val="0"/>
        <w:spacing w:after="0" w:line="210" w:lineRule="auto"/>
        <w:ind w:right="20"/>
        <w:jc w:val="both"/>
        <w:rPr>
          <w:rFonts w:ascii="Arial" w:hAnsi="Arial" w:cs="Arial"/>
          <w:sz w:val="20"/>
          <w:szCs w:val="20"/>
        </w:rPr>
      </w:pPr>
      <w:r w:rsidRPr="00C65D45">
        <w:rPr>
          <w:rFonts w:ascii="Arial" w:hAnsi="Arial" w:cs="Arial"/>
          <w:sz w:val="20"/>
          <w:szCs w:val="20"/>
        </w:rPr>
        <w:t>The mid-term evaluation will cover 24 months (September 2013 to-September 2015).This mid-term programme evaluation will focus on this implementation period.</w:t>
      </w:r>
    </w:p>
    <w:p w:rsidR="000B66AD" w:rsidRPr="00C65D45" w:rsidRDefault="000B66AD" w:rsidP="000B66AD">
      <w:pPr>
        <w:widowControl w:val="0"/>
        <w:autoSpaceDE w:val="0"/>
        <w:autoSpaceDN w:val="0"/>
        <w:adjustRightInd w:val="0"/>
        <w:spacing w:after="0" w:line="73"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0" w:lineRule="auto"/>
        <w:jc w:val="both"/>
        <w:rPr>
          <w:rFonts w:ascii="Arial" w:hAnsi="Arial" w:cs="Arial"/>
          <w:sz w:val="20"/>
          <w:szCs w:val="20"/>
        </w:rPr>
      </w:pPr>
      <w:r w:rsidRPr="00C65D45">
        <w:rPr>
          <w:rFonts w:ascii="Arial" w:hAnsi="Arial" w:cs="Arial"/>
          <w:sz w:val="20"/>
          <w:szCs w:val="20"/>
        </w:rPr>
        <w:t xml:space="preserve">The midterm evaluation are forward looking and will capture effectively lessons </w:t>
      </w:r>
      <w:r w:rsidR="00B929B6">
        <w:rPr>
          <w:rFonts w:ascii="Arial" w:hAnsi="Arial" w:cs="Arial"/>
          <w:sz w:val="20"/>
          <w:szCs w:val="20"/>
        </w:rPr>
        <w:t>learned</w:t>
      </w:r>
      <w:r w:rsidRPr="00C65D45">
        <w:rPr>
          <w:rFonts w:ascii="Arial" w:hAnsi="Arial" w:cs="Arial"/>
          <w:sz w:val="20"/>
          <w:szCs w:val="20"/>
        </w:rPr>
        <w:t xml:space="preserve"> and provide information on the nature, extent and where possible, the potential impact and sustainability of the A2J programme. The evaluation will assess the programme’ design, scope, implementation status and the capacity to achieve the expected outcomes. They will collate and analyze lessons </w:t>
      </w:r>
      <w:r w:rsidR="00B929B6">
        <w:rPr>
          <w:rFonts w:ascii="Arial" w:hAnsi="Arial" w:cs="Arial"/>
          <w:sz w:val="20"/>
          <w:szCs w:val="20"/>
        </w:rPr>
        <w:t>learned</w:t>
      </w:r>
      <w:r w:rsidRPr="00C65D45">
        <w:rPr>
          <w:rFonts w:ascii="Arial" w:hAnsi="Arial" w:cs="Arial"/>
          <w:sz w:val="20"/>
          <w:szCs w:val="20"/>
        </w:rPr>
        <w:t>, challenges faced and best practices obtained during implementation period which will inform the second phase of implementation (October 2015 - June 2018) of the joint programme.</w:t>
      </w:r>
    </w:p>
    <w:p w:rsidR="000B66AD" w:rsidRPr="00C65D45" w:rsidRDefault="000B66AD" w:rsidP="000B66AD">
      <w:pPr>
        <w:widowControl w:val="0"/>
        <w:overflowPunct w:val="0"/>
        <w:autoSpaceDE w:val="0"/>
        <w:autoSpaceDN w:val="0"/>
        <w:adjustRightInd w:val="0"/>
        <w:spacing w:after="0" w:line="240" w:lineRule="auto"/>
        <w:ind w:right="20"/>
        <w:jc w:val="both"/>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0" w:lineRule="auto"/>
        <w:ind w:right="20"/>
        <w:jc w:val="both"/>
        <w:rPr>
          <w:rFonts w:ascii="Arial" w:hAnsi="Arial" w:cs="Arial"/>
          <w:sz w:val="20"/>
          <w:szCs w:val="20"/>
        </w:rPr>
      </w:pPr>
      <w:r w:rsidRPr="00C65D45">
        <w:rPr>
          <w:rFonts w:ascii="Arial" w:hAnsi="Arial" w:cs="Arial"/>
          <w:sz w:val="20"/>
          <w:szCs w:val="20"/>
        </w:rPr>
        <w:t xml:space="preserve">The emphasis on lessons learned speaks to the issue of understanding what has and what has not worked as a guide for future planning. The evaluations will assess the performance of the programme against planned results. They will also assess the preliminary indications of potential impact and sustainability of results including the contribution to capacity development and achievement of sustainable development goals. The findings and recommendations of the evaluations will inform the key stakeholders of this evaluation who are the Government of Rwanda- </w:t>
      </w:r>
      <w:r w:rsidR="003702CD">
        <w:rPr>
          <w:rFonts w:ascii="Arial" w:hAnsi="Arial" w:cs="Arial"/>
          <w:sz w:val="20"/>
          <w:szCs w:val="20"/>
        </w:rPr>
        <w:t xml:space="preserve">through </w:t>
      </w:r>
      <w:r w:rsidRPr="00C65D45">
        <w:rPr>
          <w:rFonts w:ascii="Arial" w:hAnsi="Arial" w:cs="Arial"/>
          <w:sz w:val="20"/>
          <w:szCs w:val="20"/>
        </w:rPr>
        <w:t xml:space="preserve">the Ministry of Justice (MINIJUST), the National Commission for Human Rights (NCHR), the National Unity and Reconciliation Commission and the Rwanda National Police (RNP), UNDP and other One UN agencies, especially those partaking in the </w:t>
      </w:r>
      <w:r w:rsidR="003702CD">
        <w:rPr>
          <w:rFonts w:ascii="Arial" w:hAnsi="Arial" w:cs="Arial"/>
          <w:sz w:val="20"/>
          <w:szCs w:val="20"/>
        </w:rPr>
        <w:t xml:space="preserve">A2J </w:t>
      </w:r>
      <w:r w:rsidRPr="00C65D45">
        <w:rPr>
          <w:rFonts w:ascii="Arial" w:hAnsi="Arial" w:cs="Arial"/>
          <w:sz w:val="20"/>
          <w:szCs w:val="20"/>
        </w:rPr>
        <w:t>programme.</w:t>
      </w:r>
    </w:p>
    <w:p w:rsidR="000B66AD" w:rsidRPr="00C65D45" w:rsidRDefault="000B66AD" w:rsidP="000B66AD">
      <w:pPr>
        <w:widowControl w:val="0"/>
        <w:autoSpaceDE w:val="0"/>
        <w:autoSpaceDN w:val="0"/>
        <w:adjustRightInd w:val="0"/>
        <w:spacing w:after="0" w:line="296" w:lineRule="exact"/>
        <w:rPr>
          <w:rFonts w:ascii="Arial" w:hAnsi="Arial" w:cs="Arial"/>
          <w:sz w:val="20"/>
          <w:szCs w:val="20"/>
        </w:rPr>
      </w:pPr>
    </w:p>
    <w:p w:rsidR="000B66AD" w:rsidRPr="00C65D45" w:rsidRDefault="000B66AD" w:rsidP="000B66AD">
      <w:pPr>
        <w:widowControl w:val="0"/>
        <w:pBdr>
          <w:bottom w:val="single" w:sz="6" w:space="1" w:color="auto"/>
        </w:pBdr>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rPr>
        <w:t>3. Scope and focus of the Mid-term Evaluation</w:t>
      </w:r>
    </w:p>
    <w:p w:rsidR="004B7503" w:rsidRPr="00C65D45" w:rsidRDefault="004B7503" w:rsidP="000B66AD">
      <w:pPr>
        <w:widowControl w:val="0"/>
        <w:autoSpaceDE w:val="0"/>
        <w:autoSpaceDN w:val="0"/>
        <w:adjustRightInd w:val="0"/>
        <w:spacing w:after="0" w:line="343"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rPr>
        <w:t>3.1 Scope</w:t>
      </w:r>
    </w:p>
    <w:p w:rsidR="000B66AD" w:rsidRPr="00C65D45" w:rsidRDefault="000B66AD" w:rsidP="000B66AD">
      <w:pPr>
        <w:widowControl w:val="0"/>
        <w:autoSpaceDE w:val="0"/>
        <w:autoSpaceDN w:val="0"/>
        <w:adjustRightInd w:val="0"/>
        <w:spacing w:after="0" w:line="73"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5" w:lineRule="auto"/>
        <w:jc w:val="both"/>
        <w:rPr>
          <w:rFonts w:ascii="Arial" w:hAnsi="Arial" w:cs="Arial"/>
          <w:sz w:val="20"/>
          <w:szCs w:val="20"/>
        </w:rPr>
      </w:pPr>
      <w:r w:rsidRPr="00C65D45">
        <w:rPr>
          <w:rFonts w:ascii="Arial" w:hAnsi="Arial" w:cs="Arial"/>
          <w:sz w:val="20"/>
          <w:szCs w:val="20"/>
        </w:rPr>
        <w:t>The A2J mid-term programme evaluation will assess the effectiveness of the implementation strategy. This will include the implementation modalities and co-financing by One UN sister agencies, One UN Fund and the Government of Rwanda. It will also look at issues of coordination, partnership arrangements, institutional strengthening, beneficiary participation, replication and sustainability of the programme. The evaluation will include review of the project design, and assumptions made at the beginning of the programme development process. It will assess whether the programme results are on track; capacities built, and cross cutting issues of gender and human rights have been addressed. It will also assess whether the programme implementation strategy has been optimum and recommend areas for improvement and learning. The mid-term evaluation will also assess the synergy between the two programs as well as other programs implemented in the area of accountable governance and suggest ways of creating more synergy. The linkage of results to overall UNDAP results framework will be analyzed including the relevance of the indicators set.</w:t>
      </w:r>
    </w:p>
    <w:p w:rsidR="000B66AD" w:rsidRPr="00C65D45" w:rsidRDefault="000B66AD" w:rsidP="000B66AD">
      <w:pPr>
        <w:widowControl w:val="0"/>
        <w:autoSpaceDE w:val="0"/>
        <w:autoSpaceDN w:val="0"/>
        <w:adjustRightInd w:val="0"/>
        <w:spacing w:after="0" w:line="296"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rPr>
        <w:t>3.2 The Evaluation Questions</w:t>
      </w:r>
    </w:p>
    <w:p w:rsidR="000B66AD" w:rsidRPr="00C65D45" w:rsidRDefault="000B66AD" w:rsidP="000B66AD">
      <w:pPr>
        <w:widowControl w:val="0"/>
        <w:autoSpaceDE w:val="0"/>
        <w:autoSpaceDN w:val="0"/>
        <w:adjustRightInd w:val="0"/>
        <w:spacing w:after="0" w:line="219"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10" w:lineRule="auto"/>
        <w:ind w:left="360" w:right="2360" w:hanging="360"/>
        <w:rPr>
          <w:rFonts w:ascii="Arial" w:hAnsi="Arial" w:cs="Arial"/>
          <w:sz w:val="20"/>
          <w:szCs w:val="20"/>
        </w:rPr>
      </w:pPr>
      <w:r w:rsidRPr="00C65D45">
        <w:rPr>
          <w:rFonts w:ascii="Arial" w:hAnsi="Arial" w:cs="Arial"/>
          <w:sz w:val="20"/>
          <w:szCs w:val="20"/>
        </w:rPr>
        <w:t xml:space="preserve">The following key questions will guide the mid-term programme evaluation: </w:t>
      </w:r>
    </w:p>
    <w:p w:rsidR="000B66AD" w:rsidRPr="00C65D45" w:rsidRDefault="000B66AD" w:rsidP="000B66AD">
      <w:pPr>
        <w:widowControl w:val="0"/>
        <w:overflowPunct w:val="0"/>
        <w:autoSpaceDE w:val="0"/>
        <w:autoSpaceDN w:val="0"/>
        <w:adjustRightInd w:val="0"/>
        <w:spacing w:after="0" w:line="210" w:lineRule="auto"/>
        <w:ind w:left="360" w:right="2360" w:hanging="360"/>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10" w:lineRule="auto"/>
        <w:ind w:left="360" w:right="2360" w:hanging="360"/>
        <w:rPr>
          <w:rFonts w:ascii="Arial" w:hAnsi="Arial" w:cs="Arial"/>
          <w:b/>
          <w:bCs/>
          <w:sz w:val="20"/>
          <w:szCs w:val="20"/>
        </w:rPr>
      </w:pPr>
      <w:r w:rsidRPr="00C65D45">
        <w:rPr>
          <w:rFonts w:ascii="Arial" w:hAnsi="Arial" w:cs="Arial"/>
          <w:b/>
          <w:sz w:val="20"/>
          <w:szCs w:val="20"/>
        </w:rPr>
        <w:t>i).</w:t>
      </w:r>
      <w:r w:rsidRPr="00C65D45">
        <w:rPr>
          <w:rFonts w:ascii="Arial" w:hAnsi="Arial" w:cs="Arial"/>
          <w:b/>
          <w:bCs/>
          <w:sz w:val="20"/>
          <w:szCs w:val="20"/>
        </w:rPr>
        <w:t xml:space="preserve">Relevance – </w:t>
      </w:r>
      <w:r w:rsidRPr="00C65D45">
        <w:rPr>
          <w:rFonts w:ascii="Arial" w:hAnsi="Arial" w:cs="Arial"/>
          <w:sz w:val="20"/>
          <w:szCs w:val="20"/>
        </w:rPr>
        <w:t>(The design and focus of the programme)</w:t>
      </w:r>
    </w:p>
    <w:p w:rsidR="000B66AD" w:rsidRPr="00C65D45" w:rsidRDefault="000B66AD" w:rsidP="000B66AD">
      <w:pPr>
        <w:widowControl w:val="0"/>
        <w:autoSpaceDE w:val="0"/>
        <w:autoSpaceDN w:val="0"/>
        <w:adjustRightInd w:val="0"/>
        <w:spacing w:after="0" w:line="85" w:lineRule="exact"/>
        <w:rPr>
          <w:rFonts w:ascii="Arial" w:hAnsi="Arial" w:cs="Arial"/>
          <w:sz w:val="20"/>
          <w:szCs w:val="20"/>
        </w:rPr>
      </w:pPr>
    </w:p>
    <w:p w:rsidR="000B66AD" w:rsidRPr="00C65D45" w:rsidRDefault="000B66AD" w:rsidP="000B66AD">
      <w:pPr>
        <w:widowControl w:val="0"/>
        <w:numPr>
          <w:ilvl w:val="0"/>
          <w:numId w:val="1"/>
        </w:numPr>
        <w:tabs>
          <w:tab w:val="clear" w:pos="720"/>
          <w:tab w:val="num" w:pos="1080"/>
        </w:tabs>
        <w:overflowPunct w:val="0"/>
        <w:autoSpaceDE w:val="0"/>
        <w:autoSpaceDN w:val="0"/>
        <w:adjustRightInd w:val="0"/>
        <w:spacing w:after="0" w:line="206" w:lineRule="auto"/>
        <w:ind w:left="1080" w:right="20" w:hanging="728"/>
        <w:jc w:val="both"/>
        <w:rPr>
          <w:rFonts w:ascii="Arial" w:hAnsi="Arial" w:cs="Arial"/>
          <w:b/>
          <w:bCs/>
          <w:sz w:val="20"/>
          <w:szCs w:val="20"/>
        </w:rPr>
      </w:pPr>
      <w:r w:rsidRPr="00C65D45">
        <w:rPr>
          <w:rFonts w:ascii="Arial" w:hAnsi="Arial" w:cs="Arial"/>
          <w:sz w:val="20"/>
          <w:szCs w:val="20"/>
        </w:rPr>
        <w:t xml:space="preserve">To what extent are the stated outcomes and outputs for the A2J Programme on track? </w:t>
      </w:r>
    </w:p>
    <w:p w:rsidR="000B66AD" w:rsidRPr="00C65D45" w:rsidRDefault="000B66AD" w:rsidP="000B66AD">
      <w:pPr>
        <w:widowControl w:val="0"/>
        <w:autoSpaceDE w:val="0"/>
        <w:autoSpaceDN w:val="0"/>
        <w:adjustRightInd w:val="0"/>
        <w:spacing w:after="0" w:line="86" w:lineRule="exact"/>
        <w:rPr>
          <w:rFonts w:ascii="Arial" w:hAnsi="Arial" w:cs="Arial"/>
          <w:b/>
          <w:bCs/>
          <w:sz w:val="20"/>
          <w:szCs w:val="20"/>
        </w:rPr>
      </w:pPr>
    </w:p>
    <w:p w:rsidR="000B66AD" w:rsidRPr="00C65D45" w:rsidRDefault="000B66AD" w:rsidP="000B66AD">
      <w:pPr>
        <w:widowControl w:val="0"/>
        <w:numPr>
          <w:ilvl w:val="0"/>
          <w:numId w:val="1"/>
        </w:numPr>
        <w:tabs>
          <w:tab w:val="clear" w:pos="720"/>
          <w:tab w:val="num" w:pos="1080"/>
        </w:tabs>
        <w:overflowPunct w:val="0"/>
        <w:autoSpaceDE w:val="0"/>
        <w:autoSpaceDN w:val="0"/>
        <w:adjustRightInd w:val="0"/>
        <w:spacing w:after="0" w:line="216" w:lineRule="auto"/>
        <w:ind w:left="1080" w:right="20" w:hanging="728"/>
        <w:jc w:val="both"/>
        <w:rPr>
          <w:rFonts w:ascii="Arial" w:hAnsi="Arial" w:cs="Arial"/>
          <w:b/>
          <w:bCs/>
          <w:sz w:val="20"/>
          <w:szCs w:val="20"/>
        </w:rPr>
      </w:pPr>
      <w:r w:rsidRPr="00C65D45">
        <w:rPr>
          <w:rFonts w:ascii="Arial" w:hAnsi="Arial" w:cs="Arial"/>
          <w:sz w:val="20"/>
          <w:szCs w:val="20"/>
        </w:rPr>
        <w:t xml:space="preserve">To what extent have the A2J results so far contributed to the UNDAP and EDPRS 2 results in the area of Accountable Governance and Foundational issues related to Rule of Law? </w:t>
      </w:r>
    </w:p>
    <w:p w:rsidR="000B66AD" w:rsidRPr="00C65D45" w:rsidRDefault="000B66AD" w:rsidP="000B66AD">
      <w:pPr>
        <w:widowControl w:val="0"/>
        <w:autoSpaceDE w:val="0"/>
        <w:autoSpaceDN w:val="0"/>
        <w:adjustRightInd w:val="0"/>
        <w:spacing w:after="0" w:line="87" w:lineRule="exact"/>
        <w:rPr>
          <w:rFonts w:ascii="Arial" w:hAnsi="Arial" w:cs="Arial"/>
          <w:b/>
          <w:bCs/>
          <w:sz w:val="20"/>
          <w:szCs w:val="20"/>
        </w:rPr>
      </w:pPr>
    </w:p>
    <w:p w:rsidR="000B66AD" w:rsidRPr="00C65D45" w:rsidRDefault="000B66AD" w:rsidP="000B66AD">
      <w:pPr>
        <w:widowControl w:val="0"/>
        <w:numPr>
          <w:ilvl w:val="0"/>
          <w:numId w:val="1"/>
        </w:numPr>
        <w:tabs>
          <w:tab w:val="clear" w:pos="720"/>
          <w:tab w:val="num" w:pos="1080"/>
        </w:tabs>
        <w:overflowPunct w:val="0"/>
        <w:autoSpaceDE w:val="0"/>
        <w:autoSpaceDN w:val="0"/>
        <w:adjustRightInd w:val="0"/>
        <w:spacing w:after="0" w:line="206" w:lineRule="auto"/>
        <w:ind w:left="1080" w:right="20" w:hanging="728"/>
        <w:jc w:val="both"/>
        <w:rPr>
          <w:rFonts w:ascii="Arial" w:hAnsi="Arial" w:cs="Arial"/>
          <w:b/>
          <w:bCs/>
          <w:sz w:val="20"/>
          <w:szCs w:val="20"/>
        </w:rPr>
      </w:pPr>
      <w:r w:rsidRPr="00C65D45">
        <w:rPr>
          <w:rFonts w:ascii="Arial" w:hAnsi="Arial" w:cs="Arial"/>
          <w:sz w:val="20"/>
          <w:szCs w:val="20"/>
        </w:rPr>
        <w:t xml:space="preserve">What factors have contributed to achieving or hindering achievement of the intended outputs and outcomes? </w:t>
      </w:r>
    </w:p>
    <w:p w:rsidR="000B66AD" w:rsidRPr="00C65D45" w:rsidRDefault="000B66AD" w:rsidP="000B66AD">
      <w:pPr>
        <w:widowControl w:val="0"/>
        <w:autoSpaceDE w:val="0"/>
        <w:autoSpaceDN w:val="0"/>
        <w:adjustRightInd w:val="0"/>
        <w:spacing w:after="0" w:line="86" w:lineRule="exact"/>
        <w:rPr>
          <w:rFonts w:ascii="Arial" w:hAnsi="Arial" w:cs="Arial"/>
          <w:b/>
          <w:bCs/>
          <w:sz w:val="20"/>
          <w:szCs w:val="20"/>
        </w:rPr>
      </w:pPr>
    </w:p>
    <w:p w:rsidR="000B66AD" w:rsidRPr="00C65D45" w:rsidRDefault="000B66AD" w:rsidP="000B66AD">
      <w:pPr>
        <w:widowControl w:val="0"/>
        <w:numPr>
          <w:ilvl w:val="0"/>
          <w:numId w:val="1"/>
        </w:numPr>
        <w:tabs>
          <w:tab w:val="clear" w:pos="720"/>
          <w:tab w:val="num" w:pos="1080"/>
        </w:tabs>
        <w:overflowPunct w:val="0"/>
        <w:autoSpaceDE w:val="0"/>
        <w:autoSpaceDN w:val="0"/>
        <w:adjustRightInd w:val="0"/>
        <w:spacing w:after="0" w:line="205" w:lineRule="auto"/>
        <w:ind w:left="1080" w:right="20" w:hanging="728"/>
        <w:jc w:val="both"/>
        <w:rPr>
          <w:rFonts w:ascii="Arial" w:hAnsi="Arial" w:cs="Arial"/>
          <w:b/>
          <w:bCs/>
          <w:sz w:val="20"/>
          <w:szCs w:val="20"/>
        </w:rPr>
      </w:pPr>
      <w:r w:rsidRPr="00C65D45">
        <w:rPr>
          <w:rFonts w:ascii="Arial" w:hAnsi="Arial" w:cs="Arial"/>
          <w:sz w:val="20"/>
          <w:szCs w:val="20"/>
        </w:rPr>
        <w:t xml:space="preserve">Was the strategy adopted and inputs identified, realistic, appropriate and adequate for achievement of the results? </w:t>
      </w:r>
    </w:p>
    <w:p w:rsidR="000B66AD" w:rsidRPr="00C65D45" w:rsidRDefault="000B66AD" w:rsidP="000B66AD">
      <w:pPr>
        <w:widowControl w:val="0"/>
        <w:autoSpaceDE w:val="0"/>
        <w:autoSpaceDN w:val="0"/>
        <w:adjustRightInd w:val="0"/>
        <w:spacing w:after="0" w:line="1" w:lineRule="exact"/>
        <w:rPr>
          <w:rFonts w:ascii="Arial" w:hAnsi="Arial" w:cs="Arial"/>
          <w:b/>
          <w:bCs/>
          <w:sz w:val="20"/>
          <w:szCs w:val="20"/>
        </w:rPr>
      </w:pPr>
    </w:p>
    <w:p w:rsidR="000B66AD" w:rsidRPr="00C65D45" w:rsidRDefault="000B66AD" w:rsidP="000B66AD">
      <w:pPr>
        <w:widowControl w:val="0"/>
        <w:numPr>
          <w:ilvl w:val="0"/>
          <w:numId w:val="1"/>
        </w:numPr>
        <w:tabs>
          <w:tab w:val="clear" w:pos="720"/>
          <w:tab w:val="num" w:pos="1080"/>
        </w:tabs>
        <w:overflowPunct w:val="0"/>
        <w:autoSpaceDE w:val="0"/>
        <w:autoSpaceDN w:val="0"/>
        <w:adjustRightInd w:val="0"/>
        <w:spacing w:after="0" w:line="239" w:lineRule="auto"/>
        <w:ind w:left="1080" w:hanging="728"/>
        <w:jc w:val="both"/>
        <w:rPr>
          <w:rFonts w:ascii="Arial" w:hAnsi="Arial" w:cs="Arial"/>
          <w:b/>
          <w:bCs/>
          <w:sz w:val="20"/>
          <w:szCs w:val="20"/>
        </w:rPr>
      </w:pPr>
      <w:r w:rsidRPr="00C65D45">
        <w:rPr>
          <w:rFonts w:ascii="Arial" w:hAnsi="Arial" w:cs="Arial"/>
          <w:sz w:val="20"/>
          <w:szCs w:val="20"/>
        </w:rPr>
        <w:t xml:space="preserve">Has the partnership strategy been appropriate and effective? </w:t>
      </w:r>
    </w:p>
    <w:p w:rsidR="000B66AD" w:rsidRPr="00C65D45" w:rsidRDefault="000B66AD" w:rsidP="000B66AD">
      <w:pPr>
        <w:widowControl w:val="0"/>
        <w:autoSpaceDE w:val="0"/>
        <w:autoSpaceDN w:val="0"/>
        <w:adjustRightInd w:val="0"/>
        <w:spacing w:after="0" w:line="1" w:lineRule="exact"/>
        <w:rPr>
          <w:rFonts w:ascii="Arial" w:hAnsi="Arial" w:cs="Arial"/>
          <w:b/>
          <w:bCs/>
          <w:sz w:val="20"/>
          <w:szCs w:val="20"/>
        </w:rPr>
      </w:pPr>
    </w:p>
    <w:p w:rsidR="000B66AD" w:rsidRPr="00C65D45" w:rsidRDefault="000B66AD" w:rsidP="000B66AD">
      <w:pPr>
        <w:widowControl w:val="0"/>
        <w:numPr>
          <w:ilvl w:val="0"/>
          <w:numId w:val="1"/>
        </w:numPr>
        <w:tabs>
          <w:tab w:val="clear" w:pos="720"/>
          <w:tab w:val="num" w:pos="1080"/>
        </w:tabs>
        <w:overflowPunct w:val="0"/>
        <w:autoSpaceDE w:val="0"/>
        <w:autoSpaceDN w:val="0"/>
        <w:adjustRightInd w:val="0"/>
        <w:spacing w:after="0" w:line="240" w:lineRule="auto"/>
        <w:ind w:left="1080" w:hanging="728"/>
        <w:jc w:val="both"/>
        <w:rPr>
          <w:rFonts w:ascii="Arial" w:hAnsi="Arial" w:cs="Arial"/>
          <w:b/>
          <w:bCs/>
          <w:sz w:val="20"/>
          <w:szCs w:val="20"/>
        </w:rPr>
      </w:pPr>
      <w:r w:rsidRPr="00C65D45">
        <w:rPr>
          <w:rFonts w:ascii="Arial" w:hAnsi="Arial" w:cs="Arial"/>
          <w:sz w:val="20"/>
          <w:szCs w:val="20"/>
        </w:rPr>
        <w:t xml:space="preserve">To what extent has One UN support contributed to the achievement of the results? </w:t>
      </w:r>
    </w:p>
    <w:p w:rsidR="000B66AD" w:rsidRPr="00C65D45" w:rsidRDefault="000B66AD" w:rsidP="000B66AD">
      <w:pPr>
        <w:widowControl w:val="0"/>
        <w:numPr>
          <w:ilvl w:val="0"/>
          <w:numId w:val="2"/>
        </w:numPr>
        <w:tabs>
          <w:tab w:val="clear" w:pos="720"/>
          <w:tab w:val="num" w:pos="1080"/>
        </w:tabs>
        <w:overflowPunct w:val="0"/>
        <w:autoSpaceDE w:val="0"/>
        <w:autoSpaceDN w:val="0"/>
        <w:adjustRightInd w:val="0"/>
        <w:spacing w:after="0" w:line="240" w:lineRule="auto"/>
        <w:ind w:left="1080" w:hanging="728"/>
        <w:jc w:val="both"/>
        <w:rPr>
          <w:rFonts w:ascii="Arial" w:hAnsi="Arial" w:cs="Arial"/>
          <w:b/>
          <w:bCs/>
          <w:sz w:val="20"/>
          <w:szCs w:val="20"/>
        </w:rPr>
      </w:pPr>
      <w:bookmarkStart w:id="9" w:name="page4"/>
      <w:bookmarkEnd w:id="9"/>
      <w:r w:rsidRPr="00C65D45">
        <w:rPr>
          <w:rFonts w:ascii="Arial" w:hAnsi="Arial" w:cs="Arial"/>
          <w:sz w:val="20"/>
          <w:szCs w:val="20"/>
        </w:rPr>
        <w:t xml:space="preserve">Do the programme continue to be relevant to the GoR priorities in governance? </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rPr>
        <w:t xml:space="preserve">ii). Effectiveness – </w:t>
      </w:r>
      <w:r w:rsidRPr="00C65D45">
        <w:rPr>
          <w:rFonts w:ascii="Arial" w:hAnsi="Arial" w:cs="Arial"/>
          <w:sz w:val="20"/>
          <w:szCs w:val="20"/>
        </w:rPr>
        <w:t>(The management processes and their appropriateness in supporting delivery)</w:t>
      </w:r>
    </w:p>
    <w:p w:rsidR="000B66AD" w:rsidRPr="00C65D45" w:rsidRDefault="000B66AD" w:rsidP="000B66AD">
      <w:pPr>
        <w:widowControl w:val="0"/>
        <w:autoSpaceDE w:val="0"/>
        <w:autoSpaceDN w:val="0"/>
        <w:adjustRightInd w:val="0"/>
        <w:spacing w:after="0" w:line="73" w:lineRule="exact"/>
        <w:rPr>
          <w:rFonts w:ascii="Arial" w:hAnsi="Arial" w:cs="Arial"/>
          <w:sz w:val="20"/>
          <w:szCs w:val="20"/>
        </w:rPr>
      </w:pPr>
    </w:p>
    <w:p w:rsidR="000B66AD" w:rsidRPr="00C65D45" w:rsidRDefault="000B66AD" w:rsidP="000B66AD">
      <w:pPr>
        <w:widowControl w:val="0"/>
        <w:numPr>
          <w:ilvl w:val="0"/>
          <w:numId w:val="3"/>
        </w:numPr>
        <w:overflowPunct w:val="0"/>
        <w:autoSpaceDE w:val="0"/>
        <w:autoSpaceDN w:val="0"/>
        <w:adjustRightInd w:val="0"/>
        <w:spacing w:after="0" w:line="210" w:lineRule="auto"/>
        <w:ind w:hanging="368"/>
        <w:jc w:val="both"/>
        <w:rPr>
          <w:rFonts w:ascii="Arial" w:hAnsi="Arial" w:cs="Arial"/>
          <w:sz w:val="20"/>
          <w:szCs w:val="20"/>
        </w:rPr>
      </w:pPr>
      <w:r w:rsidRPr="00C65D45">
        <w:rPr>
          <w:rFonts w:ascii="Arial" w:hAnsi="Arial" w:cs="Arial"/>
          <w:sz w:val="20"/>
          <w:szCs w:val="20"/>
        </w:rPr>
        <w:t xml:space="preserve">Are the programme management strategies for both programme effective in delivering desired/planned results? </w:t>
      </w:r>
    </w:p>
    <w:p w:rsidR="000B66AD" w:rsidRPr="00C65D45" w:rsidRDefault="000B66AD" w:rsidP="000B66AD">
      <w:pPr>
        <w:widowControl w:val="0"/>
        <w:autoSpaceDE w:val="0"/>
        <w:autoSpaceDN w:val="0"/>
        <w:adjustRightInd w:val="0"/>
        <w:spacing w:after="0" w:line="72" w:lineRule="exact"/>
        <w:rPr>
          <w:rFonts w:ascii="Arial" w:hAnsi="Arial" w:cs="Arial"/>
          <w:sz w:val="20"/>
          <w:szCs w:val="20"/>
        </w:rPr>
      </w:pPr>
    </w:p>
    <w:p w:rsidR="000B66AD" w:rsidRPr="00C65D45" w:rsidRDefault="000B66AD" w:rsidP="000B66AD">
      <w:pPr>
        <w:widowControl w:val="0"/>
        <w:numPr>
          <w:ilvl w:val="0"/>
          <w:numId w:val="3"/>
        </w:numPr>
        <w:overflowPunct w:val="0"/>
        <w:autoSpaceDE w:val="0"/>
        <w:autoSpaceDN w:val="0"/>
        <w:adjustRightInd w:val="0"/>
        <w:spacing w:after="0" w:line="210" w:lineRule="auto"/>
        <w:ind w:right="20" w:hanging="368"/>
        <w:jc w:val="both"/>
        <w:rPr>
          <w:rFonts w:ascii="Arial" w:hAnsi="Arial" w:cs="Arial"/>
          <w:sz w:val="20"/>
          <w:szCs w:val="20"/>
        </w:rPr>
      </w:pPr>
      <w:r w:rsidRPr="00C65D45">
        <w:rPr>
          <w:rFonts w:ascii="Arial" w:hAnsi="Arial" w:cs="Arial"/>
          <w:sz w:val="20"/>
          <w:szCs w:val="20"/>
        </w:rPr>
        <w:t xml:space="preserve">Is there a suitable M&amp;E framework to monitor and support the implementation of the targeted results? </w:t>
      </w:r>
    </w:p>
    <w:p w:rsidR="000B66AD" w:rsidRPr="00C65D45" w:rsidRDefault="000B66AD" w:rsidP="000B66AD">
      <w:pPr>
        <w:widowControl w:val="0"/>
        <w:numPr>
          <w:ilvl w:val="0"/>
          <w:numId w:val="3"/>
        </w:numPr>
        <w:overflowPunct w:val="0"/>
        <w:autoSpaceDE w:val="0"/>
        <w:autoSpaceDN w:val="0"/>
        <w:adjustRightInd w:val="0"/>
        <w:spacing w:after="0" w:line="239" w:lineRule="auto"/>
        <w:ind w:hanging="368"/>
        <w:jc w:val="both"/>
        <w:rPr>
          <w:rFonts w:ascii="Arial" w:hAnsi="Arial" w:cs="Arial"/>
          <w:sz w:val="20"/>
          <w:szCs w:val="20"/>
        </w:rPr>
      </w:pPr>
      <w:r w:rsidRPr="00C65D45">
        <w:rPr>
          <w:rFonts w:ascii="Arial" w:hAnsi="Arial" w:cs="Arial"/>
          <w:sz w:val="20"/>
          <w:szCs w:val="20"/>
        </w:rPr>
        <w:t xml:space="preserve">Are the strategies and tools used in programme implementation effective? </w:t>
      </w:r>
    </w:p>
    <w:p w:rsidR="000B66AD" w:rsidRPr="00C65D45" w:rsidRDefault="000B66AD" w:rsidP="000B66AD">
      <w:pPr>
        <w:widowControl w:val="0"/>
        <w:autoSpaceDE w:val="0"/>
        <w:autoSpaceDN w:val="0"/>
        <w:adjustRightInd w:val="0"/>
        <w:spacing w:after="0" w:line="73" w:lineRule="exact"/>
        <w:rPr>
          <w:rFonts w:ascii="Arial" w:hAnsi="Arial" w:cs="Arial"/>
          <w:sz w:val="20"/>
          <w:szCs w:val="20"/>
        </w:rPr>
      </w:pPr>
    </w:p>
    <w:p w:rsidR="000B66AD" w:rsidRPr="00C65D45" w:rsidRDefault="000B66AD" w:rsidP="000B66AD">
      <w:pPr>
        <w:widowControl w:val="0"/>
        <w:numPr>
          <w:ilvl w:val="0"/>
          <w:numId w:val="3"/>
        </w:numPr>
        <w:overflowPunct w:val="0"/>
        <w:autoSpaceDE w:val="0"/>
        <w:autoSpaceDN w:val="0"/>
        <w:adjustRightInd w:val="0"/>
        <w:spacing w:after="0" w:line="210" w:lineRule="auto"/>
        <w:ind w:hanging="368"/>
        <w:jc w:val="both"/>
        <w:rPr>
          <w:rFonts w:ascii="Arial" w:hAnsi="Arial" w:cs="Arial"/>
          <w:sz w:val="20"/>
          <w:szCs w:val="20"/>
        </w:rPr>
      </w:pPr>
      <w:r w:rsidRPr="00C65D45">
        <w:rPr>
          <w:rFonts w:ascii="Arial" w:hAnsi="Arial" w:cs="Arial"/>
          <w:sz w:val="20"/>
          <w:szCs w:val="20"/>
        </w:rPr>
        <w:t xml:space="preserve">Are the programme effective in responding to the needs of the beneficiaries, and what results can we show? </w:t>
      </w:r>
    </w:p>
    <w:p w:rsidR="000B66AD" w:rsidRPr="00C65D45" w:rsidRDefault="000B66AD" w:rsidP="000B66AD">
      <w:pPr>
        <w:widowControl w:val="0"/>
        <w:autoSpaceDE w:val="0"/>
        <w:autoSpaceDN w:val="0"/>
        <w:adjustRightInd w:val="0"/>
        <w:spacing w:after="0" w:line="293"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rPr>
        <w:t xml:space="preserve">iii). Efficiency </w:t>
      </w:r>
      <w:r w:rsidRPr="00C65D45">
        <w:rPr>
          <w:rFonts w:ascii="Arial" w:hAnsi="Arial" w:cs="Arial"/>
          <w:sz w:val="20"/>
          <w:szCs w:val="20"/>
        </w:rPr>
        <w:t>– (Of Programme Implementation)</w:t>
      </w:r>
    </w:p>
    <w:p w:rsidR="000B66AD" w:rsidRPr="00C65D45" w:rsidRDefault="000B66AD" w:rsidP="000B66AD">
      <w:pPr>
        <w:widowControl w:val="0"/>
        <w:autoSpaceDE w:val="0"/>
        <w:autoSpaceDN w:val="0"/>
        <w:adjustRightInd w:val="0"/>
        <w:spacing w:after="0" w:line="366" w:lineRule="exact"/>
        <w:rPr>
          <w:rFonts w:ascii="Arial" w:hAnsi="Arial" w:cs="Arial"/>
          <w:sz w:val="20"/>
          <w:szCs w:val="20"/>
        </w:rPr>
      </w:pPr>
    </w:p>
    <w:p w:rsidR="000B66AD" w:rsidRPr="00C65D45" w:rsidRDefault="000B66AD" w:rsidP="000B66AD">
      <w:pPr>
        <w:widowControl w:val="0"/>
        <w:numPr>
          <w:ilvl w:val="0"/>
          <w:numId w:val="4"/>
        </w:numPr>
        <w:overflowPunct w:val="0"/>
        <w:autoSpaceDE w:val="0"/>
        <w:autoSpaceDN w:val="0"/>
        <w:adjustRightInd w:val="0"/>
        <w:spacing w:after="0" w:line="210" w:lineRule="auto"/>
        <w:ind w:right="20" w:hanging="368"/>
        <w:jc w:val="both"/>
        <w:rPr>
          <w:rFonts w:ascii="Arial" w:hAnsi="Arial" w:cs="Arial"/>
          <w:sz w:val="20"/>
          <w:szCs w:val="20"/>
        </w:rPr>
      </w:pPr>
      <w:r w:rsidRPr="00C65D45">
        <w:rPr>
          <w:rFonts w:ascii="Arial" w:hAnsi="Arial" w:cs="Arial"/>
          <w:sz w:val="20"/>
          <w:szCs w:val="20"/>
        </w:rPr>
        <w:t xml:space="preserve">Are the process of achieving results efficient? Specifically did the actual or expected results (outputs and outcomes) justify the costs incurred? Were the resources effectively utilized? </w:t>
      </w:r>
    </w:p>
    <w:p w:rsidR="000B66AD" w:rsidRPr="00C65D45" w:rsidRDefault="000B66AD" w:rsidP="000B66AD">
      <w:pPr>
        <w:widowControl w:val="0"/>
        <w:numPr>
          <w:ilvl w:val="0"/>
          <w:numId w:val="4"/>
        </w:numPr>
        <w:overflowPunct w:val="0"/>
        <w:autoSpaceDE w:val="0"/>
        <w:autoSpaceDN w:val="0"/>
        <w:adjustRightInd w:val="0"/>
        <w:spacing w:after="0" w:line="239" w:lineRule="auto"/>
        <w:ind w:hanging="368"/>
        <w:jc w:val="both"/>
        <w:rPr>
          <w:rFonts w:ascii="Arial" w:hAnsi="Arial" w:cs="Arial"/>
          <w:sz w:val="20"/>
          <w:szCs w:val="20"/>
        </w:rPr>
      </w:pPr>
      <w:r w:rsidRPr="00C65D45">
        <w:rPr>
          <w:rFonts w:ascii="Arial" w:hAnsi="Arial" w:cs="Arial"/>
          <w:sz w:val="20"/>
          <w:szCs w:val="20"/>
        </w:rPr>
        <w:t xml:space="preserve">What factors are contributing to implementation efficiency? </w:t>
      </w:r>
    </w:p>
    <w:p w:rsidR="000B66AD" w:rsidRPr="00C65D45" w:rsidRDefault="000B66AD" w:rsidP="000B66AD">
      <w:pPr>
        <w:widowControl w:val="0"/>
        <w:autoSpaceDE w:val="0"/>
        <w:autoSpaceDN w:val="0"/>
        <w:adjustRightInd w:val="0"/>
        <w:spacing w:after="0" w:line="76" w:lineRule="exact"/>
        <w:rPr>
          <w:rFonts w:ascii="Arial" w:hAnsi="Arial" w:cs="Arial"/>
          <w:sz w:val="20"/>
          <w:szCs w:val="20"/>
        </w:rPr>
      </w:pPr>
    </w:p>
    <w:p w:rsidR="000B66AD" w:rsidRPr="00C65D45" w:rsidRDefault="000B66AD" w:rsidP="000B66AD">
      <w:pPr>
        <w:widowControl w:val="0"/>
        <w:numPr>
          <w:ilvl w:val="0"/>
          <w:numId w:val="4"/>
        </w:numPr>
        <w:overflowPunct w:val="0"/>
        <w:autoSpaceDE w:val="0"/>
        <w:autoSpaceDN w:val="0"/>
        <w:adjustRightInd w:val="0"/>
        <w:spacing w:after="0" w:line="220" w:lineRule="auto"/>
        <w:ind w:right="20" w:hanging="368"/>
        <w:jc w:val="both"/>
        <w:rPr>
          <w:rFonts w:ascii="Arial" w:hAnsi="Arial" w:cs="Arial"/>
          <w:sz w:val="20"/>
          <w:szCs w:val="20"/>
        </w:rPr>
      </w:pPr>
      <w:r w:rsidRPr="00C65D45">
        <w:rPr>
          <w:rFonts w:ascii="Arial" w:hAnsi="Arial" w:cs="Arial"/>
          <w:sz w:val="20"/>
          <w:szCs w:val="20"/>
        </w:rPr>
        <w:t>Do</w:t>
      </w:r>
      <w:r w:rsidR="001D2DA7">
        <w:rPr>
          <w:rFonts w:ascii="Arial" w:hAnsi="Arial" w:cs="Arial"/>
          <w:sz w:val="20"/>
          <w:szCs w:val="20"/>
        </w:rPr>
        <w:t xml:space="preserve"> </w:t>
      </w:r>
      <w:r w:rsidR="00510D58">
        <w:rPr>
          <w:rFonts w:ascii="Arial" w:hAnsi="Arial" w:cs="Arial"/>
          <w:sz w:val="20"/>
          <w:szCs w:val="20"/>
        </w:rPr>
        <w:t>the</w:t>
      </w:r>
      <w:r w:rsidRPr="00C65D45">
        <w:rPr>
          <w:rFonts w:ascii="Arial" w:hAnsi="Arial" w:cs="Arial"/>
          <w:sz w:val="20"/>
          <w:szCs w:val="20"/>
        </w:rPr>
        <w:t xml:space="preserve">programme’ activities overlap and duplicate other similar interventions (funded nationally and /or by other donors? Are there more efficient ways and means of delivering more and better results (outputs and outcomes) with the available inputs? </w:t>
      </w:r>
    </w:p>
    <w:p w:rsidR="000B66AD" w:rsidRPr="00C65D45" w:rsidRDefault="000B66AD" w:rsidP="000B66AD">
      <w:pPr>
        <w:widowControl w:val="0"/>
        <w:numPr>
          <w:ilvl w:val="0"/>
          <w:numId w:val="4"/>
        </w:numPr>
        <w:overflowPunct w:val="0"/>
        <w:autoSpaceDE w:val="0"/>
        <w:autoSpaceDN w:val="0"/>
        <w:adjustRightInd w:val="0"/>
        <w:spacing w:after="0" w:line="239" w:lineRule="auto"/>
        <w:ind w:hanging="368"/>
        <w:jc w:val="both"/>
        <w:rPr>
          <w:rFonts w:ascii="Arial" w:hAnsi="Arial" w:cs="Arial"/>
          <w:sz w:val="20"/>
          <w:szCs w:val="20"/>
        </w:rPr>
      </w:pPr>
      <w:r w:rsidRPr="00C65D45">
        <w:rPr>
          <w:rFonts w:ascii="Arial" w:hAnsi="Arial" w:cs="Arial"/>
          <w:sz w:val="20"/>
          <w:szCs w:val="20"/>
        </w:rPr>
        <w:t xml:space="preserve">Could a different approach have produced better results?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0B66AD">
      <w:pPr>
        <w:widowControl w:val="0"/>
        <w:numPr>
          <w:ilvl w:val="0"/>
          <w:numId w:val="4"/>
        </w:numPr>
        <w:overflowPunct w:val="0"/>
        <w:autoSpaceDE w:val="0"/>
        <w:autoSpaceDN w:val="0"/>
        <w:adjustRightInd w:val="0"/>
        <w:spacing w:after="0" w:line="239" w:lineRule="auto"/>
        <w:ind w:hanging="368"/>
        <w:jc w:val="both"/>
        <w:rPr>
          <w:rFonts w:ascii="Arial" w:hAnsi="Arial" w:cs="Arial"/>
          <w:sz w:val="20"/>
          <w:szCs w:val="20"/>
        </w:rPr>
      </w:pPr>
      <w:r w:rsidRPr="00C65D45">
        <w:rPr>
          <w:rFonts w:ascii="Arial" w:hAnsi="Arial" w:cs="Arial"/>
          <w:sz w:val="20"/>
          <w:szCs w:val="20"/>
        </w:rPr>
        <w:t xml:space="preserve">How is the program management structure operating?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0B66AD">
      <w:pPr>
        <w:widowControl w:val="0"/>
        <w:numPr>
          <w:ilvl w:val="0"/>
          <w:numId w:val="4"/>
        </w:numPr>
        <w:overflowPunct w:val="0"/>
        <w:autoSpaceDE w:val="0"/>
        <w:autoSpaceDN w:val="0"/>
        <w:adjustRightInd w:val="0"/>
        <w:spacing w:after="0" w:line="239" w:lineRule="auto"/>
        <w:ind w:hanging="368"/>
        <w:jc w:val="both"/>
        <w:rPr>
          <w:rFonts w:ascii="Arial" w:hAnsi="Arial" w:cs="Arial"/>
          <w:sz w:val="20"/>
          <w:szCs w:val="20"/>
        </w:rPr>
      </w:pPr>
      <w:r w:rsidRPr="00C65D45">
        <w:rPr>
          <w:rFonts w:ascii="Arial" w:hAnsi="Arial" w:cs="Arial"/>
          <w:sz w:val="20"/>
          <w:szCs w:val="20"/>
        </w:rPr>
        <w:t xml:space="preserve">How efficient are the management and accountability structures of the programme? </w:t>
      </w:r>
    </w:p>
    <w:p w:rsidR="000B66AD" w:rsidRPr="00C65D45" w:rsidRDefault="000B66AD" w:rsidP="000B66AD">
      <w:pPr>
        <w:widowControl w:val="0"/>
        <w:autoSpaceDE w:val="0"/>
        <w:autoSpaceDN w:val="0"/>
        <w:adjustRightInd w:val="0"/>
        <w:spacing w:after="0" w:line="116" w:lineRule="exact"/>
        <w:rPr>
          <w:rFonts w:ascii="Arial" w:hAnsi="Arial" w:cs="Arial"/>
          <w:sz w:val="20"/>
          <w:szCs w:val="20"/>
        </w:rPr>
      </w:pPr>
    </w:p>
    <w:p w:rsidR="000B66AD" w:rsidRPr="00C65D45" w:rsidRDefault="000B66AD" w:rsidP="000B66AD">
      <w:pPr>
        <w:widowControl w:val="0"/>
        <w:numPr>
          <w:ilvl w:val="0"/>
          <w:numId w:val="4"/>
        </w:numPr>
        <w:overflowPunct w:val="0"/>
        <w:autoSpaceDE w:val="0"/>
        <w:autoSpaceDN w:val="0"/>
        <w:adjustRightInd w:val="0"/>
        <w:spacing w:after="0" w:line="228" w:lineRule="auto"/>
        <w:ind w:right="20" w:hanging="368"/>
        <w:jc w:val="both"/>
        <w:rPr>
          <w:rFonts w:ascii="Arial" w:hAnsi="Arial" w:cs="Arial"/>
          <w:sz w:val="20"/>
          <w:szCs w:val="20"/>
        </w:rPr>
      </w:pPr>
      <w:r w:rsidRPr="00C65D45">
        <w:rPr>
          <w:rFonts w:ascii="Arial" w:hAnsi="Arial" w:cs="Arial"/>
          <w:sz w:val="20"/>
          <w:szCs w:val="20"/>
        </w:rPr>
        <w:t xml:space="preserve">How did the programme financial management processes and procedures affect programme implementation? </w:t>
      </w:r>
    </w:p>
    <w:p w:rsidR="000B66AD" w:rsidRPr="00C65D45" w:rsidRDefault="000B66AD" w:rsidP="000B66AD">
      <w:pPr>
        <w:widowControl w:val="0"/>
        <w:autoSpaceDE w:val="0"/>
        <w:autoSpaceDN w:val="0"/>
        <w:adjustRightInd w:val="0"/>
        <w:spacing w:after="0" w:line="117" w:lineRule="exact"/>
        <w:rPr>
          <w:rFonts w:ascii="Arial" w:hAnsi="Arial" w:cs="Arial"/>
          <w:sz w:val="20"/>
          <w:szCs w:val="20"/>
        </w:rPr>
      </w:pPr>
    </w:p>
    <w:p w:rsidR="000B66AD" w:rsidRPr="00C65D45" w:rsidRDefault="000B66AD" w:rsidP="000B66AD">
      <w:pPr>
        <w:widowControl w:val="0"/>
        <w:numPr>
          <w:ilvl w:val="0"/>
          <w:numId w:val="4"/>
        </w:numPr>
        <w:overflowPunct w:val="0"/>
        <w:autoSpaceDE w:val="0"/>
        <w:autoSpaceDN w:val="0"/>
        <w:adjustRightInd w:val="0"/>
        <w:spacing w:after="0" w:line="210" w:lineRule="auto"/>
        <w:ind w:hanging="368"/>
        <w:jc w:val="both"/>
        <w:rPr>
          <w:rFonts w:ascii="Arial" w:hAnsi="Arial" w:cs="Arial"/>
          <w:sz w:val="20"/>
          <w:szCs w:val="20"/>
        </w:rPr>
      </w:pPr>
      <w:r w:rsidRPr="00C65D45">
        <w:rPr>
          <w:rFonts w:ascii="Arial" w:hAnsi="Arial" w:cs="Arial"/>
          <w:sz w:val="20"/>
          <w:szCs w:val="20"/>
        </w:rPr>
        <w:t xml:space="preserve">What are the strengths, weaknesses, opportunities and threats of the programme implementation process? </w:t>
      </w:r>
    </w:p>
    <w:p w:rsidR="000B66AD" w:rsidRPr="00C65D45" w:rsidRDefault="000B66AD" w:rsidP="000B66AD">
      <w:pPr>
        <w:widowControl w:val="0"/>
        <w:autoSpaceDE w:val="0"/>
        <w:autoSpaceDN w:val="0"/>
        <w:adjustRightInd w:val="0"/>
        <w:spacing w:after="0" w:line="338"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rPr>
        <w:t>iv). Sustainability</w:t>
      </w:r>
    </w:p>
    <w:p w:rsidR="000B66AD" w:rsidRPr="00C65D45" w:rsidRDefault="000B66AD" w:rsidP="000B66AD">
      <w:pPr>
        <w:widowControl w:val="0"/>
        <w:autoSpaceDE w:val="0"/>
        <w:autoSpaceDN w:val="0"/>
        <w:adjustRightInd w:val="0"/>
        <w:spacing w:after="0" w:line="318" w:lineRule="exact"/>
        <w:rPr>
          <w:rFonts w:ascii="Arial" w:hAnsi="Arial" w:cs="Arial"/>
          <w:sz w:val="20"/>
          <w:szCs w:val="20"/>
        </w:rPr>
      </w:pPr>
    </w:p>
    <w:p w:rsidR="000B66AD" w:rsidRPr="00C65D45" w:rsidRDefault="000B66AD" w:rsidP="000B66AD">
      <w:pPr>
        <w:widowControl w:val="0"/>
        <w:numPr>
          <w:ilvl w:val="0"/>
          <w:numId w:val="5"/>
        </w:numPr>
        <w:overflowPunct w:val="0"/>
        <w:autoSpaceDE w:val="0"/>
        <w:autoSpaceDN w:val="0"/>
        <w:adjustRightInd w:val="0"/>
        <w:spacing w:after="0" w:line="210" w:lineRule="auto"/>
        <w:ind w:right="20" w:hanging="368"/>
        <w:jc w:val="both"/>
        <w:rPr>
          <w:rFonts w:ascii="Arial" w:hAnsi="Arial" w:cs="Arial"/>
          <w:sz w:val="20"/>
          <w:szCs w:val="20"/>
        </w:rPr>
      </w:pPr>
      <w:r w:rsidRPr="00C65D45">
        <w:rPr>
          <w:rFonts w:ascii="Arial" w:hAnsi="Arial" w:cs="Arial"/>
          <w:sz w:val="20"/>
          <w:szCs w:val="20"/>
        </w:rPr>
        <w:t xml:space="preserve">To what extent are the benefits of the programme likely to be sustained after the completion of these programme? </w:t>
      </w:r>
    </w:p>
    <w:p w:rsidR="000B66AD" w:rsidRPr="00C65D45" w:rsidRDefault="000B66AD" w:rsidP="000B66AD">
      <w:pPr>
        <w:widowControl w:val="0"/>
        <w:autoSpaceDE w:val="0"/>
        <w:autoSpaceDN w:val="0"/>
        <w:adjustRightInd w:val="0"/>
        <w:spacing w:after="0" w:line="72" w:lineRule="exact"/>
        <w:rPr>
          <w:rFonts w:ascii="Arial" w:hAnsi="Arial" w:cs="Arial"/>
          <w:sz w:val="20"/>
          <w:szCs w:val="20"/>
        </w:rPr>
      </w:pPr>
    </w:p>
    <w:p w:rsidR="000B66AD" w:rsidRPr="00C65D45" w:rsidRDefault="000B66AD" w:rsidP="000B66AD">
      <w:pPr>
        <w:widowControl w:val="0"/>
        <w:numPr>
          <w:ilvl w:val="0"/>
          <w:numId w:val="5"/>
        </w:numPr>
        <w:overflowPunct w:val="0"/>
        <w:autoSpaceDE w:val="0"/>
        <w:autoSpaceDN w:val="0"/>
        <w:adjustRightInd w:val="0"/>
        <w:spacing w:after="0" w:line="210" w:lineRule="auto"/>
        <w:ind w:right="20" w:hanging="368"/>
        <w:jc w:val="both"/>
        <w:rPr>
          <w:rFonts w:ascii="Arial" w:hAnsi="Arial" w:cs="Arial"/>
          <w:sz w:val="20"/>
          <w:szCs w:val="20"/>
        </w:rPr>
      </w:pPr>
      <w:r w:rsidRPr="00C65D45">
        <w:rPr>
          <w:rFonts w:ascii="Arial" w:hAnsi="Arial" w:cs="Arial"/>
          <w:sz w:val="20"/>
          <w:szCs w:val="20"/>
        </w:rPr>
        <w:t xml:space="preserve">What is the likelihood of continuation and sustainability of the programme outcome and benefits after completion of each of the programme? </w:t>
      </w:r>
    </w:p>
    <w:p w:rsidR="000B66AD" w:rsidRPr="00C65D45" w:rsidRDefault="000B66AD" w:rsidP="000B66AD">
      <w:pPr>
        <w:widowControl w:val="0"/>
        <w:autoSpaceDE w:val="0"/>
        <w:autoSpaceDN w:val="0"/>
        <w:adjustRightInd w:val="0"/>
        <w:spacing w:after="0" w:line="72" w:lineRule="exact"/>
        <w:rPr>
          <w:rFonts w:ascii="Arial" w:hAnsi="Arial" w:cs="Arial"/>
          <w:sz w:val="20"/>
          <w:szCs w:val="20"/>
        </w:rPr>
      </w:pPr>
    </w:p>
    <w:p w:rsidR="000B66AD" w:rsidRPr="00C65D45" w:rsidRDefault="000B66AD" w:rsidP="000B66AD">
      <w:pPr>
        <w:widowControl w:val="0"/>
        <w:numPr>
          <w:ilvl w:val="0"/>
          <w:numId w:val="5"/>
        </w:numPr>
        <w:overflowPunct w:val="0"/>
        <w:autoSpaceDE w:val="0"/>
        <w:autoSpaceDN w:val="0"/>
        <w:adjustRightInd w:val="0"/>
        <w:spacing w:after="0" w:line="210" w:lineRule="auto"/>
        <w:ind w:right="20" w:hanging="368"/>
        <w:jc w:val="both"/>
        <w:rPr>
          <w:rFonts w:ascii="Arial" w:hAnsi="Arial" w:cs="Arial"/>
          <w:sz w:val="20"/>
          <w:szCs w:val="20"/>
        </w:rPr>
      </w:pPr>
      <w:r w:rsidRPr="00C65D45">
        <w:rPr>
          <w:rFonts w:ascii="Arial" w:hAnsi="Arial" w:cs="Arial"/>
          <w:sz w:val="20"/>
          <w:szCs w:val="20"/>
        </w:rPr>
        <w:t xml:space="preserve">How effective are the exit strategies, and approaches to phase out assistance provided by the programme including contributing factors and constraints? </w:t>
      </w:r>
    </w:p>
    <w:p w:rsidR="000B66AD" w:rsidRPr="00C65D45" w:rsidRDefault="000B66AD" w:rsidP="000B66AD">
      <w:pPr>
        <w:widowControl w:val="0"/>
        <w:autoSpaceDE w:val="0"/>
        <w:autoSpaceDN w:val="0"/>
        <w:adjustRightInd w:val="0"/>
        <w:spacing w:after="0" w:line="72" w:lineRule="exact"/>
        <w:rPr>
          <w:rFonts w:ascii="Arial" w:hAnsi="Arial" w:cs="Arial"/>
          <w:sz w:val="20"/>
          <w:szCs w:val="20"/>
        </w:rPr>
      </w:pPr>
    </w:p>
    <w:p w:rsidR="000B66AD" w:rsidRPr="00C65D45" w:rsidRDefault="000B66AD" w:rsidP="000B66AD">
      <w:pPr>
        <w:widowControl w:val="0"/>
        <w:numPr>
          <w:ilvl w:val="0"/>
          <w:numId w:val="5"/>
        </w:numPr>
        <w:overflowPunct w:val="0"/>
        <w:autoSpaceDE w:val="0"/>
        <w:autoSpaceDN w:val="0"/>
        <w:adjustRightInd w:val="0"/>
        <w:spacing w:after="0" w:line="210" w:lineRule="auto"/>
        <w:ind w:right="20" w:hanging="368"/>
        <w:jc w:val="both"/>
        <w:rPr>
          <w:rFonts w:ascii="Arial" w:hAnsi="Arial" w:cs="Arial"/>
          <w:sz w:val="20"/>
          <w:szCs w:val="20"/>
        </w:rPr>
      </w:pPr>
      <w:r w:rsidRPr="00C65D45">
        <w:rPr>
          <w:rFonts w:ascii="Arial" w:hAnsi="Arial" w:cs="Arial"/>
          <w:sz w:val="20"/>
          <w:szCs w:val="20"/>
        </w:rPr>
        <w:t xml:space="preserve">What are the key factors that will require attention in order to improve prospects of sustainability of the Programme outcome and the potential for replication of the approach? </w:t>
      </w:r>
    </w:p>
    <w:p w:rsidR="000B66AD" w:rsidRPr="00C65D45" w:rsidRDefault="000B66AD" w:rsidP="000B66AD">
      <w:pPr>
        <w:widowControl w:val="0"/>
        <w:autoSpaceDE w:val="0"/>
        <w:autoSpaceDN w:val="0"/>
        <w:adjustRightInd w:val="0"/>
        <w:spacing w:after="0" w:line="72" w:lineRule="exact"/>
        <w:rPr>
          <w:rFonts w:ascii="Arial" w:hAnsi="Arial" w:cs="Arial"/>
          <w:sz w:val="20"/>
          <w:szCs w:val="20"/>
        </w:rPr>
      </w:pPr>
    </w:p>
    <w:p w:rsidR="000B66AD" w:rsidRPr="00C65D45" w:rsidRDefault="000B66AD" w:rsidP="000B66AD">
      <w:pPr>
        <w:widowControl w:val="0"/>
        <w:numPr>
          <w:ilvl w:val="0"/>
          <w:numId w:val="5"/>
        </w:numPr>
        <w:tabs>
          <w:tab w:val="clear" w:pos="720"/>
          <w:tab w:val="num" w:pos="775"/>
        </w:tabs>
        <w:overflowPunct w:val="0"/>
        <w:autoSpaceDE w:val="0"/>
        <w:autoSpaceDN w:val="0"/>
        <w:adjustRightInd w:val="0"/>
        <w:spacing w:after="0" w:line="210" w:lineRule="auto"/>
        <w:ind w:right="20" w:hanging="368"/>
        <w:jc w:val="both"/>
        <w:rPr>
          <w:rFonts w:ascii="Arial" w:hAnsi="Arial" w:cs="Arial"/>
          <w:sz w:val="20"/>
          <w:szCs w:val="20"/>
        </w:rPr>
      </w:pPr>
      <w:r w:rsidRPr="00C65D45">
        <w:rPr>
          <w:rFonts w:ascii="Arial" w:hAnsi="Arial" w:cs="Arial"/>
          <w:sz w:val="20"/>
          <w:szCs w:val="20"/>
        </w:rPr>
        <w:t xml:space="preserve">How are capacities strengthened at the individual and organizational level (including contributing factors and constraints)? </w:t>
      </w:r>
    </w:p>
    <w:p w:rsidR="000B66AD" w:rsidRPr="00C65D45" w:rsidRDefault="000B66AD" w:rsidP="000B66AD">
      <w:pPr>
        <w:widowControl w:val="0"/>
        <w:numPr>
          <w:ilvl w:val="0"/>
          <w:numId w:val="5"/>
        </w:numPr>
        <w:overflowPunct w:val="0"/>
        <w:autoSpaceDE w:val="0"/>
        <w:autoSpaceDN w:val="0"/>
        <w:adjustRightInd w:val="0"/>
        <w:spacing w:after="0" w:line="239" w:lineRule="auto"/>
        <w:ind w:hanging="368"/>
        <w:jc w:val="both"/>
        <w:rPr>
          <w:rFonts w:ascii="Arial" w:hAnsi="Arial" w:cs="Arial"/>
          <w:sz w:val="20"/>
          <w:szCs w:val="20"/>
        </w:rPr>
      </w:pPr>
      <w:r w:rsidRPr="00C65D45">
        <w:rPr>
          <w:rFonts w:ascii="Arial" w:hAnsi="Arial" w:cs="Arial"/>
          <w:sz w:val="20"/>
          <w:szCs w:val="20"/>
        </w:rPr>
        <w:t xml:space="preserve">Describe the main lessons that have emerged. </w:t>
      </w:r>
    </w:p>
    <w:p w:rsidR="000B66AD" w:rsidRPr="00C65D45" w:rsidRDefault="000B66AD" w:rsidP="000B66AD">
      <w:pPr>
        <w:widowControl w:val="0"/>
        <w:autoSpaceDE w:val="0"/>
        <w:autoSpaceDN w:val="0"/>
        <w:adjustRightInd w:val="0"/>
        <w:spacing w:after="0" w:line="46" w:lineRule="exact"/>
        <w:rPr>
          <w:rFonts w:ascii="Arial" w:hAnsi="Arial" w:cs="Arial"/>
          <w:sz w:val="20"/>
          <w:szCs w:val="20"/>
        </w:rPr>
      </w:pPr>
    </w:p>
    <w:p w:rsidR="000B66AD" w:rsidRPr="00C65D45" w:rsidRDefault="000B66AD" w:rsidP="000B66AD">
      <w:pPr>
        <w:widowControl w:val="0"/>
        <w:numPr>
          <w:ilvl w:val="0"/>
          <w:numId w:val="5"/>
        </w:numPr>
        <w:overflowPunct w:val="0"/>
        <w:autoSpaceDE w:val="0"/>
        <w:autoSpaceDN w:val="0"/>
        <w:adjustRightInd w:val="0"/>
        <w:spacing w:after="0" w:line="240" w:lineRule="auto"/>
        <w:ind w:hanging="368"/>
        <w:jc w:val="both"/>
        <w:rPr>
          <w:rFonts w:ascii="Arial" w:hAnsi="Arial" w:cs="Arial"/>
          <w:sz w:val="20"/>
          <w:szCs w:val="20"/>
        </w:rPr>
      </w:pPr>
      <w:r w:rsidRPr="00C65D45">
        <w:rPr>
          <w:rFonts w:ascii="Arial" w:hAnsi="Arial" w:cs="Arial"/>
          <w:sz w:val="20"/>
          <w:szCs w:val="20"/>
        </w:rPr>
        <w:t xml:space="preserve">What are the recommendations for similar support in future? </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368"/>
        <w:rPr>
          <w:rFonts w:ascii="Arial" w:hAnsi="Arial" w:cs="Arial"/>
          <w:sz w:val="20"/>
          <w:szCs w:val="20"/>
        </w:rPr>
      </w:pPr>
      <w:r w:rsidRPr="00C65D45">
        <w:rPr>
          <w:rFonts w:ascii="Arial" w:hAnsi="Arial" w:cs="Arial"/>
          <w:b/>
          <w:sz w:val="20"/>
          <w:szCs w:val="20"/>
        </w:rPr>
        <w:t>4.</w:t>
      </w:r>
      <w:r w:rsidRPr="00C65D45">
        <w:rPr>
          <w:rFonts w:ascii="Arial" w:hAnsi="Arial" w:cs="Arial"/>
          <w:b/>
          <w:bCs/>
          <w:sz w:val="20"/>
          <w:szCs w:val="20"/>
          <w:u w:val="single"/>
        </w:rPr>
        <w:t>Institutional arrangements</w:t>
      </w:r>
    </w:p>
    <w:p w:rsidR="000B66AD" w:rsidRPr="00C65D45" w:rsidRDefault="000B66AD" w:rsidP="000B66AD">
      <w:pPr>
        <w:widowControl w:val="0"/>
        <w:autoSpaceDE w:val="0"/>
        <w:autoSpaceDN w:val="0"/>
        <w:adjustRightInd w:val="0"/>
        <w:spacing w:after="0" w:line="219"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4" w:lineRule="auto"/>
        <w:ind w:left="8" w:right="80"/>
        <w:rPr>
          <w:rFonts w:ascii="Arial" w:hAnsi="Arial" w:cs="Arial"/>
          <w:sz w:val="20"/>
          <w:szCs w:val="20"/>
        </w:rPr>
      </w:pPr>
      <w:r w:rsidRPr="00C65D45">
        <w:rPr>
          <w:rFonts w:ascii="Arial" w:hAnsi="Arial" w:cs="Arial"/>
          <w:sz w:val="20"/>
          <w:szCs w:val="20"/>
        </w:rPr>
        <w:t xml:space="preserve">The evaluation will be managed by the One UN (UNDP) in collaboration with a review panel made of representatives of implementing agencies. The UNDP Head of the Management Support Unit shall be the focal person for the evaluation and the interlocutor with the Governance Programmes. An individual consultant will be hired for the mid-term evaluation of </w:t>
      </w:r>
      <w:r w:rsidR="00510D58">
        <w:rPr>
          <w:rFonts w:ascii="Arial" w:hAnsi="Arial" w:cs="Arial"/>
          <w:sz w:val="20"/>
          <w:szCs w:val="20"/>
        </w:rPr>
        <w:t xml:space="preserve">the A2J </w:t>
      </w:r>
      <w:r w:rsidRPr="00C65D45">
        <w:rPr>
          <w:rFonts w:ascii="Arial" w:hAnsi="Arial" w:cs="Arial"/>
          <w:sz w:val="20"/>
          <w:szCs w:val="20"/>
        </w:rPr>
        <w:t>program.</w:t>
      </w:r>
    </w:p>
    <w:p w:rsidR="000B66AD" w:rsidRPr="00C65D45" w:rsidRDefault="000B66AD" w:rsidP="000B66AD">
      <w:pPr>
        <w:widowControl w:val="0"/>
        <w:autoSpaceDE w:val="0"/>
        <w:autoSpaceDN w:val="0"/>
        <w:adjustRightInd w:val="0"/>
        <w:spacing w:after="0" w:line="3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368"/>
        <w:rPr>
          <w:rFonts w:ascii="Arial" w:hAnsi="Arial" w:cs="Arial"/>
          <w:sz w:val="20"/>
          <w:szCs w:val="20"/>
        </w:rPr>
      </w:pPr>
      <w:r w:rsidRPr="00C65D45">
        <w:rPr>
          <w:rFonts w:ascii="Arial" w:hAnsi="Arial" w:cs="Arial"/>
          <w:b/>
          <w:bCs/>
          <w:sz w:val="20"/>
          <w:szCs w:val="20"/>
        </w:rPr>
        <w:t xml:space="preserve">5.  </w:t>
      </w:r>
      <w:r w:rsidRPr="00C65D45">
        <w:rPr>
          <w:rFonts w:ascii="Arial" w:hAnsi="Arial" w:cs="Arial"/>
          <w:b/>
          <w:bCs/>
          <w:sz w:val="20"/>
          <w:szCs w:val="20"/>
          <w:u w:val="single"/>
        </w:rPr>
        <w:t>Methodology for Evaluation:</w:t>
      </w:r>
    </w:p>
    <w:p w:rsidR="000B66AD" w:rsidRPr="00C65D45" w:rsidRDefault="000B66AD" w:rsidP="000B66AD">
      <w:pPr>
        <w:widowControl w:val="0"/>
        <w:autoSpaceDE w:val="0"/>
        <w:autoSpaceDN w:val="0"/>
        <w:adjustRightInd w:val="0"/>
        <w:spacing w:after="0" w:line="366"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9" w:lineRule="auto"/>
        <w:ind w:left="8" w:right="20"/>
        <w:jc w:val="both"/>
        <w:rPr>
          <w:rFonts w:ascii="Arial" w:hAnsi="Arial" w:cs="Arial"/>
          <w:sz w:val="20"/>
          <w:szCs w:val="20"/>
        </w:rPr>
      </w:pPr>
      <w:r w:rsidRPr="00C65D45">
        <w:rPr>
          <w:rFonts w:ascii="Arial" w:hAnsi="Arial" w:cs="Arial"/>
          <w:sz w:val="20"/>
          <w:szCs w:val="20"/>
        </w:rPr>
        <w:t>The midterm evaluation of the A2J Programme will be carried out in accordance with UNEG Evaluation Norms and Standards of Evaluation and Ethical Standards as well as OECD/DAC evaluation principles and guidelines and fully compliant with the DAC Evaluation Quality Standards (206). Th</w:t>
      </w:r>
      <w:r w:rsidR="00510D58">
        <w:rPr>
          <w:rFonts w:ascii="Arial" w:hAnsi="Arial" w:cs="Arial"/>
          <w:sz w:val="20"/>
          <w:szCs w:val="20"/>
        </w:rPr>
        <w:t>is is a</w:t>
      </w:r>
      <w:r w:rsidRPr="00C65D45">
        <w:rPr>
          <w:rFonts w:ascii="Arial" w:hAnsi="Arial" w:cs="Arial"/>
          <w:sz w:val="20"/>
          <w:szCs w:val="20"/>
        </w:rPr>
        <w:t xml:space="preserve"> mid-term evaluation involving qualitative and quantitative methods to evaluate the A2J implementation and </w:t>
      </w:r>
      <w:r w:rsidR="00510D58">
        <w:rPr>
          <w:rFonts w:ascii="Arial" w:hAnsi="Arial" w:cs="Arial"/>
          <w:sz w:val="20"/>
          <w:szCs w:val="20"/>
        </w:rPr>
        <w:t>its</w:t>
      </w:r>
      <w:r w:rsidRPr="00C65D45">
        <w:rPr>
          <w:rFonts w:ascii="Arial" w:hAnsi="Arial" w:cs="Arial"/>
          <w:sz w:val="20"/>
          <w:szCs w:val="20"/>
        </w:rPr>
        <w:t>performance and to make recommendations for the remaining implementation period.</w:t>
      </w:r>
    </w:p>
    <w:p w:rsidR="000B66AD" w:rsidRPr="00C65D45" w:rsidRDefault="000B66AD" w:rsidP="000B66AD">
      <w:pPr>
        <w:widowControl w:val="0"/>
        <w:autoSpaceDE w:val="0"/>
        <w:autoSpaceDN w:val="0"/>
        <w:adjustRightInd w:val="0"/>
        <w:spacing w:after="0" w:line="299"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8"/>
        <w:rPr>
          <w:rFonts w:ascii="Arial" w:hAnsi="Arial" w:cs="Arial"/>
          <w:sz w:val="20"/>
          <w:szCs w:val="20"/>
        </w:rPr>
      </w:pPr>
      <w:r w:rsidRPr="00C65D45">
        <w:rPr>
          <w:rFonts w:ascii="Arial" w:hAnsi="Arial" w:cs="Arial"/>
          <w:b/>
          <w:bCs/>
          <w:sz w:val="20"/>
          <w:szCs w:val="20"/>
          <w:u w:val="single"/>
        </w:rPr>
        <w:t>5.1. Data Collection</w:t>
      </w:r>
    </w:p>
    <w:p w:rsidR="000B66AD" w:rsidRPr="00C65D45" w:rsidRDefault="000B66AD" w:rsidP="000B66AD">
      <w:pPr>
        <w:widowControl w:val="0"/>
        <w:autoSpaceDE w:val="0"/>
        <w:autoSpaceDN w:val="0"/>
        <w:adjustRightInd w:val="0"/>
        <w:spacing w:after="0" w:line="366"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8" w:lineRule="auto"/>
        <w:ind w:left="8" w:right="20"/>
        <w:jc w:val="both"/>
        <w:rPr>
          <w:rFonts w:ascii="Arial" w:hAnsi="Arial" w:cs="Arial"/>
          <w:sz w:val="20"/>
          <w:szCs w:val="20"/>
        </w:rPr>
      </w:pPr>
      <w:r w:rsidRPr="00C65D45">
        <w:rPr>
          <w:rFonts w:ascii="Arial" w:hAnsi="Arial" w:cs="Arial"/>
          <w:sz w:val="20"/>
          <w:szCs w:val="20"/>
        </w:rPr>
        <w:t>The mid-term Evaluations of the A2J Programme will be carried out through a wide participation of all relevant stakeholders including the UN, the GoR institutions, CSOs as well as development partners, and right holders. Field visits to selected project sites; and briefing and debriefing sessions with One UN and the Government officials, as well as with development partners are envisaged. Data collected should be disaggregated (by sex, age and location), where possible.</w:t>
      </w:r>
    </w:p>
    <w:p w:rsidR="000B66AD" w:rsidRPr="00C65D45" w:rsidRDefault="000B66AD" w:rsidP="000B66AD">
      <w:pPr>
        <w:widowControl w:val="0"/>
        <w:autoSpaceDE w:val="0"/>
        <w:autoSpaceDN w:val="0"/>
        <w:adjustRightInd w:val="0"/>
        <w:spacing w:after="0" w:line="368"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7" w:lineRule="auto"/>
        <w:ind w:left="8" w:right="20"/>
        <w:jc w:val="both"/>
        <w:rPr>
          <w:rFonts w:ascii="Arial" w:hAnsi="Arial" w:cs="Arial"/>
          <w:sz w:val="20"/>
          <w:szCs w:val="20"/>
        </w:rPr>
      </w:pPr>
      <w:r w:rsidRPr="00C65D45">
        <w:rPr>
          <w:rFonts w:ascii="Arial" w:hAnsi="Arial" w:cs="Arial"/>
          <w:sz w:val="20"/>
          <w:szCs w:val="20"/>
        </w:rPr>
        <w:t>In order to use existing sources/information and avoid duplication, data will be mainly collected from various information sources through a comprehensive desk review that will include the analysis of relevant documents, information, data/statistics, triangulation of different studies etc. Data will also be collected from stakeholder key informants through interviews, discussions, consultative processes, and observations in field missions. This phase will be comprised of:</w:t>
      </w:r>
    </w:p>
    <w:p w:rsidR="000B66AD" w:rsidRPr="00C65D45" w:rsidRDefault="000B66AD" w:rsidP="000B66AD">
      <w:pPr>
        <w:widowControl w:val="0"/>
        <w:autoSpaceDE w:val="0"/>
        <w:autoSpaceDN w:val="0"/>
        <w:adjustRightInd w:val="0"/>
        <w:spacing w:after="0" w:line="371" w:lineRule="exact"/>
        <w:rPr>
          <w:rFonts w:ascii="Arial" w:hAnsi="Arial" w:cs="Arial"/>
          <w:sz w:val="20"/>
          <w:szCs w:val="20"/>
        </w:rPr>
      </w:pPr>
    </w:p>
    <w:p w:rsidR="000B66AD" w:rsidRPr="00C65D45" w:rsidRDefault="000B66AD" w:rsidP="000B66AD">
      <w:pPr>
        <w:widowControl w:val="0"/>
        <w:numPr>
          <w:ilvl w:val="0"/>
          <w:numId w:val="6"/>
        </w:numPr>
        <w:tabs>
          <w:tab w:val="clear" w:pos="720"/>
          <w:tab w:val="num" w:pos="728"/>
        </w:tabs>
        <w:overflowPunct w:val="0"/>
        <w:autoSpaceDE w:val="0"/>
        <w:autoSpaceDN w:val="0"/>
        <w:adjustRightInd w:val="0"/>
        <w:spacing w:after="0" w:line="220" w:lineRule="auto"/>
        <w:ind w:left="728" w:hanging="728"/>
        <w:jc w:val="both"/>
        <w:rPr>
          <w:rFonts w:ascii="Arial" w:hAnsi="Arial" w:cs="Arial"/>
          <w:sz w:val="20"/>
          <w:szCs w:val="20"/>
        </w:rPr>
      </w:pPr>
      <w:r w:rsidRPr="00C65D45">
        <w:rPr>
          <w:rFonts w:ascii="Arial" w:hAnsi="Arial" w:cs="Arial"/>
          <w:sz w:val="20"/>
          <w:szCs w:val="20"/>
        </w:rPr>
        <w:t xml:space="preserve">Review and analysis of relevant documents including the GoR programmatic documents &amp; reports, the One UN Rwanda programmatic documents &amp; reports, recent studies and research reports, developmental and social reports, (see list attached and relevant links) </w:t>
      </w:r>
    </w:p>
    <w:p w:rsidR="000B66AD" w:rsidRPr="00C65D45" w:rsidRDefault="000B66AD" w:rsidP="000B66AD">
      <w:pPr>
        <w:widowControl w:val="0"/>
        <w:autoSpaceDE w:val="0"/>
        <w:autoSpaceDN w:val="0"/>
        <w:adjustRightInd w:val="0"/>
        <w:spacing w:after="0" w:line="72" w:lineRule="exact"/>
        <w:rPr>
          <w:rFonts w:ascii="Arial" w:hAnsi="Arial" w:cs="Arial"/>
          <w:sz w:val="20"/>
          <w:szCs w:val="20"/>
        </w:rPr>
      </w:pPr>
    </w:p>
    <w:p w:rsidR="000B66AD" w:rsidRPr="00C65D45" w:rsidRDefault="000B66AD" w:rsidP="000B66AD">
      <w:pPr>
        <w:widowControl w:val="0"/>
        <w:numPr>
          <w:ilvl w:val="0"/>
          <w:numId w:val="6"/>
        </w:numPr>
        <w:tabs>
          <w:tab w:val="clear" w:pos="720"/>
          <w:tab w:val="num" w:pos="728"/>
        </w:tabs>
        <w:overflowPunct w:val="0"/>
        <w:autoSpaceDE w:val="0"/>
        <w:autoSpaceDN w:val="0"/>
        <w:adjustRightInd w:val="0"/>
        <w:spacing w:after="0" w:line="228" w:lineRule="auto"/>
        <w:ind w:left="728" w:right="20" w:hanging="728"/>
        <w:jc w:val="both"/>
        <w:rPr>
          <w:rFonts w:ascii="Arial" w:hAnsi="Arial" w:cs="Arial"/>
          <w:sz w:val="20"/>
          <w:szCs w:val="20"/>
        </w:rPr>
      </w:pPr>
      <w:r w:rsidRPr="00C65D45">
        <w:rPr>
          <w:rFonts w:ascii="Arial" w:hAnsi="Arial" w:cs="Arial"/>
          <w:sz w:val="20"/>
          <w:szCs w:val="20"/>
        </w:rPr>
        <w:t xml:space="preserve">Critical analysis of available data with regards to the national guiding documents as well as the intended UN inputs to the GoR. The midterm evaluation of the A2J programme will benefit from and use optimally the data collected through the Country-Led Evaluation of DaO, the UNDAP annual reports, Independent Evaluation of DaO, UNDAF End of Programme Evaluation and independent project evaluations. </w:t>
      </w:r>
    </w:p>
    <w:p w:rsidR="000B66AD" w:rsidRPr="00C65D45" w:rsidRDefault="000B66AD" w:rsidP="000B66AD">
      <w:pPr>
        <w:widowControl w:val="0"/>
        <w:autoSpaceDE w:val="0"/>
        <w:autoSpaceDN w:val="0"/>
        <w:adjustRightInd w:val="0"/>
        <w:spacing w:after="0" w:line="295"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8"/>
        <w:rPr>
          <w:rFonts w:ascii="Arial" w:hAnsi="Arial" w:cs="Arial"/>
          <w:sz w:val="20"/>
          <w:szCs w:val="20"/>
        </w:rPr>
      </w:pPr>
      <w:r w:rsidRPr="00C65D45">
        <w:rPr>
          <w:rFonts w:ascii="Arial" w:hAnsi="Arial" w:cs="Arial"/>
          <w:b/>
          <w:bCs/>
          <w:sz w:val="20"/>
          <w:szCs w:val="20"/>
          <w:u w:val="single"/>
        </w:rPr>
        <w:t>5.2. Basic Documents for Desk Review</w:t>
      </w:r>
    </w:p>
    <w:p w:rsidR="000B66AD" w:rsidRPr="00C65D45" w:rsidRDefault="000B66AD" w:rsidP="000B66AD">
      <w:pPr>
        <w:widowControl w:val="0"/>
        <w:autoSpaceDE w:val="0"/>
        <w:autoSpaceDN w:val="0"/>
        <w:adjustRightInd w:val="0"/>
        <w:spacing w:after="0" w:line="366"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9" w:lineRule="auto"/>
        <w:ind w:left="8" w:right="20"/>
        <w:jc w:val="both"/>
        <w:rPr>
          <w:rFonts w:ascii="Arial" w:hAnsi="Arial" w:cs="Arial"/>
          <w:sz w:val="20"/>
          <w:szCs w:val="20"/>
        </w:rPr>
      </w:pPr>
      <w:r w:rsidRPr="00C65D45">
        <w:rPr>
          <w:rFonts w:ascii="Arial" w:hAnsi="Arial" w:cs="Arial"/>
          <w:sz w:val="20"/>
          <w:szCs w:val="20"/>
        </w:rPr>
        <w:t xml:space="preserve">The mid-term Evaluation of the A2J Programme will take cognisance of One UN Annual Reports, the Country-led Evaluation, The governance outcome evaluation report, the UNDAF final evaluation Report, Independent Evaluation of DaO, and other agency evaluations/reports to determine </w:t>
      </w:r>
      <w:bookmarkStart w:id="10" w:name="page6"/>
      <w:bookmarkEnd w:id="10"/>
      <w:r w:rsidRPr="00C65D45">
        <w:rPr>
          <w:rFonts w:ascii="Arial" w:hAnsi="Arial" w:cs="Arial"/>
          <w:sz w:val="20"/>
          <w:szCs w:val="20"/>
        </w:rPr>
        <w:t>the effectiveness of the Delivering as One modality to support achievement of national priorities. These</w:t>
      </w:r>
    </w:p>
    <w:p w:rsidR="000B66AD" w:rsidRPr="00C65D45" w:rsidRDefault="000B66AD" w:rsidP="000B66AD">
      <w:pPr>
        <w:widowControl w:val="0"/>
        <w:autoSpaceDE w:val="0"/>
        <w:autoSpaceDN w:val="0"/>
        <w:adjustRightInd w:val="0"/>
        <w:spacing w:after="0" w:line="366"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10" w:lineRule="auto"/>
        <w:ind w:right="20"/>
        <w:rPr>
          <w:rFonts w:ascii="Arial" w:hAnsi="Arial" w:cs="Arial"/>
          <w:sz w:val="20"/>
          <w:szCs w:val="20"/>
        </w:rPr>
      </w:pPr>
      <w:r w:rsidRPr="00C65D45">
        <w:rPr>
          <w:rFonts w:ascii="Arial" w:hAnsi="Arial" w:cs="Arial"/>
          <w:sz w:val="20"/>
          <w:szCs w:val="20"/>
        </w:rPr>
        <w:t>The Mid-term Evaluations should also take into account the lessons learned from the Country-led Evaluation and Independent Evaluation, UNDAF Evaluations in terms of:</w:t>
      </w:r>
    </w:p>
    <w:p w:rsidR="000B66AD" w:rsidRPr="00C65D45" w:rsidRDefault="000B66AD" w:rsidP="000B66AD">
      <w:pPr>
        <w:widowControl w:val="0"/>
        <w:autoSpaceDE w:val="0"/>
        <w:autoSpaceDN w:val="0"/>
        <w:adjustRightInd w:val="0"/>
        <w:spacing w:after="0" w:line="293" w:lineRule="exact"/>
        <w:rPr>
          <w:rFonts w:ascii="Arial" w:hAnsi="Arial" w:cs="Arial"/>
          <w:sz w:val="20"/>
          <w:szCs w:val="20"/>
        </w:rPr>
      </w:pPr>
    </w:p>
    <w:p w:rsidR="000B66AD" w:rsidRPr="00C65D45" w:rsidRDefault="000B66AD" w:rsidP="000B66AD">
      <w:pPr>
        <w:widowControl w:val="0"/>
        <w:numPr>
          <w:ilvl w:val="0"/>
          <w:numId w:val="7"/>
        </w:numPr>
        <w:tabs>
          <w:tab w:val="clear" w:pos="720"/>
          <w:tab w:val="num" w:pos="1080"/>
        </w:tabs>
        <w:overflowPunct w:val="0"/>
        <w:autoSpaceDE w:val="0"/>
        <w:autoSpaceDN w:val="0"/>
        <w:adjustRightInd w:val="0"/>
        <w:spacing w:after="0" w:line="240" w:lineRule="auto"/>
        <w:ind w:left="1080" w:hanging="728"/>
        <w:jc w:val="both"/>
        <w:rPr>
          <w:rFonts w:ascii="Arial" w:hAnsi="Arial" w:cs="Arial"/>
          <w:sz w:val="20"/>
          <w:szCs w:val="20"/>
        </w:rPr>
      </w:pPr>
      <w:r w:rsidRPr="00C65D45">
        <w:rPr>
          <w:rFonts w:ascii="Arial" w:hAnsi="Arial" w:cs="Arial"/>
          <w:sz w:val="20"/>
          <w:szCs w:val="20"/>
        </w:rPr>
        <w:t xml:space="preserve">Response to the national development objectives (programme relevance); </w:t>
      </w:r>
    </w:p>
    <w:p w:rsidR="000B66AD" w:rsidRPr="00C65D45" w:rsidRDefault="000B66AD" w:rsidP="000B66AD">
      <w:pPr>
        <w:widowControl w:val="0"/>
        <w:numPr>
          <w:ilvl w:val="0"/>
          <w:numId w:val="7"/>
        </w:numPr>
        <w:tabs>
          <w:tab w:val="clear" w:pos="720"/>
          <w:tab w:val="num" w:pos="1080"/>
        </w:tabs>
        <w:overflowPunct w:val="0"/>
        <w:autoSpaceDE w:val="0"/>
        <w:autoSpaceDN w:val="0"/>
        <w:adjustRightInd w:val="0"/>
        <w:spacing w:after="0" w:line="239" w:lineRule="auto"/>
        <w:ind w:left="1080" w:hanging="728"/>
        <w:jc w:val="both"/>
        <w:rPr>
          <w:rFonts w:ascii="Arial" w:hAnsi="Arial" w:cs="Arial"/>
          <w:sz w:val="20"/>
          <w:szCs w:val="20"/>
        </w:rPr>
      </w:pPr>
      <w:r w:rsidRPr="00C65D45">
        <w:rPr>
          <w:rFonts w:ascii="Arial" w:hAnsi="Arial" w:cs="Arial"/>
          <w:sz w:val="20"/>
          <w:szCs w:val="20"/>
        </w:rPr>
        <w:t>Creating a common, coherent and results-oriented strategy for successor programme</w:t>
      </w:r>
    </w:p>
    <w:p w:rsidR="000B66AD" w:rsidRPr="00C65D45" w:rsidRDefault="000B66AD" w:rsidP="000B66AD">
      <w:pPr>
        <w:widowControl w:val="0"/>
        <w:autoSpaceDE w:val="0"/>
        <w:autoSpaceDN w:val="0"/>
        <w:adjustRightInd w:val="0"/>
        <w:spacing w:after="0" w:line="3" w:lineRule="exact"/>
        <w:rPr>
          <w:rFonts w:ascii="Arial" w:hAnsi="Arial" w:cs="Arial"/>
          <w:sz w:val="20"/>
          <w:szCs w:val="20"/>
        </w:rPr>
      </w:pPr>
    </w:p>
    <w:p w:rsidR="000B66AD" w:rsidRPr="00C65D45" w:rsidRDefault="000B66AD" w:rsidP="000B66AD">
      <w:pPr>
        <w:widowControl w:val="0"/>
        <w:numPr>
          <w:ilvl w:val="0"/>
          <w:numId w:val="7"/>
        </w:numPr>
        <w:tabs>
          <w:tab w:val="clear" w:pos="720"/>
          <w:tab w:val="num" w:pos="1080"/>
        </w:tabs>
        <w:overflowPunct w:val="0"/>
        <w:autoSpaceDE w:val="0"/>
        <w:autoSpaceDN w:val="0"/>
        <w:adjustRightInd w:val="0"/>
        <w:spacing w:after="0" w:line="240" w:lineRule="auto"/>
        <w:ind w:left="1080" w:hanging="728"/>
        <w:jc w:val="both"/>
        <w:rPr>
          <w:rFonts w:ascii="Arial" w:hAnsi="Arial" w:cs="Arial"/>
          <w:sz w:val="20"/>
          <w:szCs w:val="20"/>
        </w:rPr>
      </w:pPr>
      <w:r w:rsidRPr="00C65D45">
        <w:rPr>
          <w:rFonts w:ascii="Arial" w:hAnsi="Arial" w:cs="Arial"/>
          <w:sz w:val="20"/>
          <w:szCs w:val="20"/>
        </w:rPr>
        <w:t xml:space="preserve">Facilitating joint programme to the extent possible (reducing overall transactions costs) </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i/>
          <w:iCs/>
          <w:sz w:val="20"/>
          <w:szCs w:val="20"/>
        </w:rPr>
        <w:t>(Other suggested reference documents are in Annex 3.)</w:t>
      </w:r>
    </w:p>
    <w:p w:rsidR="000B66AD" w:rsidRDefault="000B66AD" w:rsidP="000B66AD">
      <w:pPr>
        <w:widowControl w:val="0"/>
        <w:autoSpaceDE w:val="0"/>
        <w:autoSpaceDN w:val="0"/>
        <w:adjustRightInd w:val="0"/>
        <w:spacing w:after="0" w:line="296" w:lineRule="exact"/>
        <w:rPr>
          <w:rFonts w:ascii="Arial" w:hAnsi="Arial" w:cs="Arial"/>
          <w:sz w:val="20"/>
          <w:szCs w:val="20"/>
        </w:rPr>
      </w:pPr>
    </w:p>
    <w:p w:rsidR="001D2DA7" w:rsidRPr="001D2DA7" w:rsidRDefault="001D2DA7" w:rsidP="000B66AD">
      <w:pPr>
        <w:widowControl w:val="0"/>
        <w:autoSpaceDE w:val="0"/>
        <w:autoSpaceDN w:val="0"/>
        <w:adjustRightInd w:val="0"/>
        <w:spacing w:after="0" w:line="296" w:lineRule="exact"/>
        <w:rPr>
          <w:rFonts w:ascii="Arial" w:hAnsi="Arial" w:cs="Arial"/>
          <w:b/>
          <w:sz w:val="20"/>
          <w:szCs w:val="20"/>
        </w:rPr>
      </w:pPr>
      <w:r w:rsidRPr="001D2DA7">
        <w:rPr>
          <w:rFonts w:ascii="Arial" w:hAnsi="Arial" w:cs="Arial"/>
          <w:b/>
          <w:sz w:val="20"/>
          <w:szCs w:val="20"/>
        </w:rPr>
        <w:t>Table: Timeline for Deliverables and related Activities</w:t>
      </w:r>
    </w:p>
    <w:tbl>
      <w:tblPr>
        <w:tblW w:w="0" w:type="auto"/>
        <w:tblInd w:w="10" w:type="dxa"/>
        <w:tblLayout w:type="fixed"/>
        <w:tblCellMar>
          <w:left w:w="0" w:type="dxa"/>
          <w:right w:w="0" w:type="dxa"/>
        </w:tblCellMar>
        <w:tblLook w:val="0000" w:firstRow="0" w:lastRow="0" w:firstColumn="0" w:lastColumn="0" w:noHBand="0" w:noVBand="0"/>
      </w:tblPr>
      <w:tblGrid>
        <w:gridCol w:w="4440"/>
        <w:gridCol w:w="2640"/>
        <w:gridCol w:w="2500"/>
        <w:gridCol w:w="30"/>
      </w:tblGrid>
      <w:tr w:rsidR="000B66AD" w:rsidRPr="00C65D45" w:rsidTr="00B178BC">
        <w:trPr>
          <w:trHeight w:val="280"/>
        </w:trPr>
        <w:tc>
          <w:tcPr>
            <w:tcW w:w="4440" w:type="dxa"/>
            <w:tcBorders>
              <w:top w:val="single" w:sz="8" w:space="0" w:color="auto"/>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640" w:type="dxa"/>
            <w:tcBorders>
              <w:top w:val="single" w:sz="8" w:space="0" w:color="auto"/>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80" w:lineRule="exact"/>
              <w:ind w:left="100"/>
              <w:rPr>
                <w:rFonts w:ascii="Arial" w:hAnsi="Arial" w:cs="Arial"/>
                <w:sz w:val="20"/>
                <w:szCs w:val="20"/>
              </w:rPr>
            </w:pPr>
            <w:r w:rsidRPr="00C65D45">
              <w:rPr>
                <w:rFonts w:ascii="Arial" w:hAnsi="Arial" w:cs="Arial"/>
                <w:b/>
                <w:bCs/>
                <w:sz w:val="20"/>
                <w:szCs w:val="20"/>
              </w:rPr>
              <w:t>Deliverable</w:t>
            </w:r>
          </w:p>
        </w:tc>
        <w:tc>
          <w:tcPr>
            <w:tcW w:w="2500" w:type="dxa"/>
            <w:tcBorders>
              <w:top w:val="single" w:sz="8" w:space="0" w:color="auto"/>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80" w:lineRule="exact"/>
              <w:ind w:left="100"/>
              <w:rPr>
                <w:rFonts w:ascii="Arial" w:hAnsi="Arial" w:cs="Arial"/>
                <w:sz w:val="20"/>
                <w:szCs w:val="20"/>
              </w:rPr>
            </w:pPr>
            <w:r w:rsidRPr="00C65D45">
              <w:rPr>
                <w:rFonts w:ascii="Arial" w:hAnsi="Arial" w:cs="Arial"/>
                <w:b/>
                <w:bCs/>
                <w:sz w:val="20"/>
                <w:szCs w:val="20"/>
              </w:rPr>
              <w:t>Time allocated</w:t>
            </w: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93"/>
        </w:trPr>
        <w:tc>
          <w:tcPr>
            <w:tcW w:w="4440" w:type="dxa"/>
            <w:tcBorders>
              <w:top w:val="nil"/>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92" w:lineRule="exact"/>
              <w:ind w:left="100"/>
              <w:rPr>
                <w:rFonts w:ascii="Arial" w:hAnsi="Arial" w:cs="Arial"/>
                <w:sz w:val="20"/>
                <w:szCs w:val="20"/>
              </w:rPr>
            </w:pPr>
            <w:r w:rsidRPr="00C65D45">
              <w:rPr>
                <w:rFonts w:ascii="Arial" w:hAnsi="Arial" w:cs="Arial"/>
                <w:b/>
                <w:bCs/>
                <w:sz w:val="20"/>
                <w:szCs w:val="20"/>
              </w:rPr>
              <w:t>Activity</w:t>
            </w:r>
          </w:p>
        </w:tc>
        <w:tc>
          <w:tcPr>
            <w:tcW w:w="264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50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3"/>
        </w:trPr>
        <w:tc>
          <w:tcPr>
            <w:tcW w:w="4440" w:type="dxa"/>
            <w:tcBorders>
              <w:top w:val="nil"/>
              <w:left w:val="single" w:sz="8" w:space="0" w:color="auto"/>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2640" w:type="dxa"/>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2500" w:type="dxa"/>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62"/>
        </w:trPr>
        <w:tc>
          <w:tcPr>
            <w:tcW w:w="4440" w:type="dxa"/>
            <w:tcBorders>
              <w:top w:val="nil"/>
              <w:left w:val="single" w:sz="8" w:space="0" w:color="auto"/>
              <w:bottom w:val="single" w:sz="4" w:space="0" w:color="auto"/>
              <w:right w:val="single" w:sz="8" w:space="0" w:color="auto"/>
            </w:tcBorders>
            <w:vAlign w:val="bottom"/>
          </w:tcPr>
          <w:p w:rsidR="000B66AD" w:rsidRPr="00C65D45" w:rsidRDefault="000B66AD" w:rsidP="004378A4">
            <w:pPr>
              <w:widowControl w:val="0"/>
              <w:autoSpaceDE w:val="0"/>
              <w:autoSpaceDN w:val="0"/>
              <w:adjustRightInd w:val="0"/>
              <w:spacing w:after="0" w:line="261" w:lineRule="exact"/>
              <w:ind w:left="100"/>
              <w:rPr>
                <w:rFonts w:ascii="Arial" w:hAnsi="Arial" w:cs="Arial"/>
                <w:sz w:val="20"/>
                <w:szCs w:val="20"/>
              </w:rPr>
            </w:pPr>
            <w:r w:rsidRPr="00C65D45">
              <w:rPr>
                <w:rFonts w:ascii="Arial" w:hAnsi="Arial" w:cs="Arial"/>
                <w:sz w:val="20"/>
                <w:szCs w:val="20"/>
              </w:rPr>
              <w:t>Evaluation design, methodology and</w:t>
            </w:r>
            <w:r w:rsidR="00B178BC" w:rsidRPr="00C65D45">
              <w:rPr>
                <w:rFonts w:ascii="Arial" w:hAnsi="Arial" w:cs="Arial"/>
                <w:sz w:val="20"/>
                <w:szCs w:val="20"/>
              </w:rPr>
              <w:t xml:space="preserve"> detailed work plan</w:t>
            </w:r>
          </w:p>
        </w:tc>
        <w:tc>
          <w:tcPr>
            <w:tcW w:w="2640" w:type="dxa"/>
            <w:tcBorders>
              <w:top w:val="nil"/>
              <w:left w:val="nil"/>
              <w:bottom w:val="nil"/>
              <w:right w:val="single" w:sz="8" w:space="0" w:color="auto"/>
            </w:tcBorders>
            <w:vAlign w:val="bottom"/>
          </w:tcPr>
          <w:p w:rsidR="000B66AD" w:rsidRPr="00C65D45" w:rsidRDefault="00B178BC" w:rsidP="004378A4">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rPr>
              <w:t xml:space="preserve">   Inception report</w:t>
            </w:r>
          </w:p>
        </w:tc>
        <w:tc>
          <w:tcPr>
            <w:tcW w:w="250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61" w:lineRule="exact"/>
              <w:ind w:left="100"/>
              <w:rPr>
                <w:rFonts w:ascii="Arial" w:hAnsi="Arial" w:cs="Arial"/>
                <w:sz w:val="20"/>
                <w:szCs w:val="20"/>
              </w:rPr>
            </w:pPr>
            <w:r w:rsidRPr="00C65D45">
              <w:rPr>
                <w:rFonts w:ascii="Arial" w:hAnsi="Arial" w:cs="Arial"/>
                <w:b/>
                <w:bCs/>
                <w:sz w:val="20"/>
                <w:szCs w:val="20"/>
              </w:rPr>
              <w:t>3 days</w:t>
            </w: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60"/>
        </w:trPr>
        <w:tc>
          <w:tcPr>
            <w:tcW w:w="4440" w:type="dxa"/>
            <w:tcBorders>
              <w:top w:val="single" w:sz="4" w:space="0" w:color="auto"/>
              <w:left w:val="single" w:sz="4" w:space="0" w:color="auto"/>
              <w:bottom w:val="nil"/>
              <w:right w:val="single" w:sz="4"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sz w:val="20"/>
                <w:szCs w:val="20"/>
              </w:rPr>
              <w:t>Inception Meeting Initial briefing</w:t>
            </w:r>
          </w:p>
        </w:tc>
        <w:tc>
          <w:tcPr>
            <w:tcW w:w="2640" w:type="dxa"/>
            <w:tcBorders>
              <w:top w:val="nil"/>
              <w:left w:val="single" w:sz="4"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50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3"/>
        </w:trPr>
        <w:tc>
          <w:tcPr>
            <w:tcW w:w="4440" w:type="dxa"/>
            <w:tcBorders>
              <w:top w:val="nil"/>
              <w:left w:val="single" w:sz="4" w:space="0" w:color="auto"/>
              <w:bottom w:val="single" w:sz="4" w:space="0" w:color="auto"/>
              <w:right w:val="single" w:sz="4"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2640" w:type="dxa"/>
            <w:tcBorders>
              <w:top w:val="nil"/>
              <w:left w:val="single" w:sz="4" w:space="0" w:color="auto"/>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2500" w:type="dxa"/>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60"/>
        </w:trPr>
        <w:tc>
          <w:tcPr>
            <w:tcW w:w="4440" w:type="dxa"/>
            <w:tcBorders>
              <w:top w:val="single" w:sz="4" w:space="0" w:color="auto"/>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sz w:val="20"/>
                <w:szCs w:val="20"/>
              </w:rPr>
              <w:t>Documents review and stakeholder</w:t>
            </w:r>
            <w:r w:rsidR="00B178BC" w:rsidRPr="00C65D45">
              <w:rPr>
                <w:rFonts w:ascii="Arial" w:hAnsi="Arial" w:cs="Arial"/>
                <w:sz w:val="20"/>
                <w:szCs w:val="20"/>
              </w:rPr>
              <w:t xml:space="preserve"> consultations</w:t>
            </w:r>
          </w:p>
        </w:tc>
        <w:tc>
          <w:tcPr>
            <w:tcW w:w="264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50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b/>
                <w:bCs/>
                <w:sz w:val="20"/>
                <w:szCs w:val="20"/>
              </w:rPr>
              <w:t>20 days</w:t>
            </w: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3"/>
        </w:trPr>
        <w:tc>
          <w:tcPr>
            <w:tcW w:w="4440" w:type="dxa"/>
            <w:tcBorders>
              <w:top w:val="nil"/>
              <w:left w:val="single" w:sz="8" w:space="0" w:color="auto"/>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2640" w:type="dxa"/>
            <w:vMerge w:val="restart"/>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92" w:lineRule="exact"/>
              <w:ind w:left="100"/>
              <w:rPr>
                <w:rFonts w:ascii="Arial" w:hAnsi="Arial" w:cs="Arial"/>
                <w:sz w:val="20"/>
                <w:szCs w:val="20"/>
              </w:rPr>
            </w:pPr>
            <w:r w:rsidRPr="00C65D45">
              <w:rPr>
                <w:rFonts w:ascii="Arial" w:hAnsi="Arial" w:cs="Arial"/>
                <w:b/>
                <w:bCs/>
                <w:sz w:val="20"/>
                <w:szCs w:val="20"/>
              </w:rPr>
              <w:t>Draft report</w:t>
            </w:r>
          </w:p>
        </w:tc>
        <w:tc>
          <w:tcPr>
            <w:tcW w:w="250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60"/>
        </w:trPr>
        <w:tc>
          <w:tcPr>
            <w:tcW w:w="4440" w:type="dxa"/>
            <w:tcBorders>
              <w:top w:val="nil"/>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sz w:val="20"/>
                <w:szCs w:val="20"/>
              </w:rPr>
              <w:t>Field Visits</w:t>
            </w:r>
          </w:p>
        </w:tc>
        <w:tc>
          <w:tcPr>
            <w:tcW w:w="2640" w:type="dxa"/>
            <w:vMerge/>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50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5"/>
        </w:trPr>
        <w:tc>
          <w:tcPr>
            <w:tcW w:w="4440" w:type="dxa"/>
            <w:tcBorders>
              <w:top w:val="nil"/>
              <w:left w:val="single" w:sz="8" w:space="0" w:color="auto"/>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64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50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60"/>
        </w:trPr>
        <w:tc>
          <w:tcPr>
            <w:tcW w:w="4440" w:type="dxa"/>
            <w:tcBorders>
              <w:top w:val="nil"/>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sz w:val="20"/>
                <w:szCs w:val="20"/>
              </w:rPr>
              <w:t>Data analysis, debriefing and presentation</w:t>
            </w:r>
            <w:r w:rsidR="00B178BC" w:rsidRPr="00C65D45">
              <w:rPr>
                <w:rFonts w:ascii="Arial" w:hAnsi="Arial" w:cs="Arial"/>
                <w:sz w:val="20"/>
                <w:szCs w:val="20"/>
              </w:rPr>
              <w:t xml:space="preserve"> of draft</w:t>
            </w:r>
          </w:p>
        </w:tc>
        <w:tc>
          <w:tcPr>
            <w:tcW w:w="264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50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93"/>
        </w:trPr>
        <w:tc>
          <w:tcPr>
            <w:tcW w:w="4440" w:type="dxa"/>
            <w:tcBorders>
              <w:top w:val="nil"/>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92" w:lineRule="exact"/>
              <w:ind w:left="100"/>
              <w:rPr>
                <w:rFonts w:ascii="Arial" w:hAnsi="Arial" w:cs="Arial"/>
                <w:sz w:val="20"/>
                <w:szCs w:val="20"/>
              </w:rPr>
            </w:pPr>
            <w:r w:rsidRPr="00C65D45">
              <w:rPr>
                <w:rFonts w:ascii="Arial" w:hAnsi="Arial" w:cs="Arial"/>
                <w:sz w:val="20"/>
                <w:szCs w:val="20"/>
              </w:rPr>
              <w:t>Evaluation</w:t>
            </w:r>
            <w:r w:rsidR="00B178BC" w:rsidRPr="00C65D45">
              <w:rPr>
                <w:rFonts w:ascii="Arial" w:hAnsi="Arial" w:cs="Arial"/>
                <w:sz w:val="20"/>
                <w:szCs w:val="20"/>
              </w:rPr>
              <w:t xml:space="preserve"> Report</w:t>
            </w:r>
          </w:p>
        </w:tc>
        <w:tc>
          <w:tcPr>
            <w:tcW w:w="264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50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3"/>
        </w:trPr>
        <w:tc>
          <w:tcPr>
            <w:tcW w:w="4440" w:type="dxa"/>
            <w:tcBorders>
              <w:top w:val="nil"/>
              <w:left w:val="single" w:sz="8" w:space="0" w:color="auto"/>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264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250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1D2DA7">
        <w:trPr>
          <w:trHeight w:val="260"/>
        </w:trPr>
        <w:tc>
          <w:tcPr>
            <w:tcW w:w="4440" w:type="dxa"/>
            <w:tcBorders>
              <w:top w:val="nil"/>
              <w:left w:val="single" w:sz="8" w:space="0" w:color="auto"/>
              <w:bottom w:val="single" w:sz="4" w:space="0" w:color="auto"/>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sz w:val="20"/>
                <w:szCs w:val="20"/>
              </w:rPr>
              <w:t>Validation Workshop</w:t>
            </w:r>
          </w:p>
        </w:tc>
        <w:tc>
          <w:tcPr>
            <w:tcW w:w="2640" w:type="dxa"/>
            <w:tcBorders>
              <w:top w:val="nil"/>
              <w:left w:val="nil"/>
              <w:bottom w:val="single" w:sz="4"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500" w:type="dxa"/>
            <w:tcBorders>
              <w:top w:val="nil"/>
              <w:left w:val="nil"/>
              <w:bottom w:val="single" w:sz="4"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1D2DA7">
        <w:trPr>
          <w:trHeight w:val="260"/>
        </w:trPr>
        <w:tc>
          <w:tcPr>
            <w:tcW w:w="4440" w:type="dxa"/>
            <w:tcBorders>
              <w:top w:val="nil"/>
              <w:left w:val="single" w:sz="4" w:space="0" w:color="auto"/>
              <w:bottom w:val="nil"/>
              <w:right w:val="single" w:sz="4"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sz w:val="20"/>
                <w:szCs w:val="20"/>
              </w:rPr>
              <w:t>Finalization of Evaluation report</w:t>
            </w:r>
            <w:r w:rsidR="00B178BC" w:rsidRPr="00C65D45">
              <w:rPr>
                <w:rFonts w:ascii="Arial" w:hAnsi="Arial" w:cs="Arial"/>
                <w:sz w:val="20"/>
                <w:szCs w:val="20"/>
              </w:rPr>
              <w:t xml:space="preserve"> incorporating additions</w:t>
            </w:r>
            <w:r w:rsidR="001D2DA7">
              <w:rPr>
                <w:rFonts w:ascii="Arial" w:hAnsi="Arial" w:cs="Arial"/>
                <w:sz w:val="20"/>
                <w:szCs w:val="20"/>
              </w:rPr>
              <w:t xml:space="preserve"> </w:t>
            </w:r>
            <w:r w:rsidR="001D2DA7" w:rsidRPr="00C65D45">
              <w:rPr>
                <w:rFonts w:ascii="Arial" w:hAnsi="Arial" w:cs="Arial"/>
                <w:sz w:val="20"/>
                <w:szCs w:val="20"/>
              </w:rPr>
              <w:t>and comments provided by</w:t>
            </w:r>
            <w:r w:rsidR="001D2DA7">
              <w:rPr>
                <w:rFonts w:ascii="Arial" w:hAnsi="Arial" w:cs="Arial"/>
                <w:sz w:val="20"/>
                <w:szCs w:val="20"/>
              </w:rPr>
              <w:t xml:space="preserve"> all</w:t>
            </w:r>
          </w:p>
        </w:tc>
        <w:tc>
          <w:tcPr>
            <w:tcW w:w="2640" w:type="dxa"/>
            <w:tcBorders>
              <w:top w:val="single" w:sz="4" w:space="0" w:color="auto"/>
              <w:left w:val="single" w:sz="4"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b/>
                <w:bCs/>
                <w:sz w:val="20"/>
                <w:szCs w:val="20"/>
              </w:rPr>
              <w:t>Final evaluation report</w:t>
            </w:r>
          </w:p>
        </w:tc>
        <w:tc>
          <w:tcPr>
            <w:tcW w:w="2500" w:type="dxa"/>
            <w:tcBorders>
              <w:top w:val="single" w:sz="4" w:space="0" w:color="auto"/>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b/>
                <w:bCs/>
                <w:sz w:val="20"/>
                <w:szCs w:val="20"/>
              </w:rPr>
              <w:t>7 days</w:t>
            </w: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93"/>
        </w:trPr>
        <w:tc>
          <w:tcPr>
            <w:tcW w:w="4440" w:type="dxa"/>
            <w:tcBorders>
              <w:top w:val="nil"/>
              <w:left w:val="single" w:sz="4" w:space="0" w:color="auto"/>
              <w:bottom w:val="nil"/>
              <w:right w:val="single" w:sz="4" w:space="0" w:color="auto"/>
            </w:tcBorders>
            <w:vAlign w:val="bottom"/>
          </w:tcPr>
          <w:p w:rsidR="000B66AD" w:rsidRPr="00C65D45" w:rsidRDefault="00B178BC" w:rsidP="004378A4">
            <w:pPr>
              <w:widowControl w:val="0"/>
              <w:autoSpaceDE w:val="0"/>
              <w:autoSpaceDN w:val="0"/>
              <w:adjustRightInd w:val="0"/>
              <w:spacing w:after="0" w:line="292" w:lineRule="exact"/>
              <w:ind w:left="100"/>
              <w:rPr>
                <w:rFonts w:ascii="Arial" w:hAnsi="Arial" w:cs="Arial"/>
                <w:sz w:val="20"/>
                <w:szCs w:val="20"/>
              </w:rPr>
            </w:pPr>
            <w:r w:rsidRPr="00C65D45">
              <w:rPr>
                <w:rFonts w:ascii="Arial" w:hAnsi="Arial" w:cs="Arial"/>
                <w:sz w:val="20"/>
                <w:szCs w:val="20"/>
              </w:rPr>
              <w:t xml:space="preserve">stakeholders and </w:t>
            </w:r>
            <w:r w:rsidR="001D2DA7" w:rsidRPr="00C65D45">
              <w:rPr>
                <w:rFonts w:ascii="Arial" w:hAnsi="Arial" w:cs="Arial"/>
                <w:sz w:val="20"/>
                <w:szCs w:val="20"/>
              </w:rPr>
              <w:t>submission to UNDP/One</w:t>
            </w:r>
          </w:p>
        </w:tc>
        <w:tc>
          <w:tcPr>
            <w:tcW w:w="2640" w:type="dxa"/>
            <w:tcBorders>
              <w:top w:val="nil"/>
              <w:left w:val="single" w:sz="4"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50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93"/>
        </w:trPr>
        <w:tc>
          <w:tcPr>
            <w:tcW w:w="4440" w:type="dxa"/>
            <w:tcBorders>
              <w:top w:val="nil"/>
              <w:left w:val="single" w:sz="4" w:space="0" w:color="auto"/>
              <w:bottom w:val="single" w:sz="4" w:space="0" w:color="auto"/>
              <w:right w:val="single" w:sz="4" w:space="0" w:color="auto"/>
            </w:tcBorders>
            <w:vAlign w:val="bottom"/>
          </w:tcPr>
          <w:p w:rsidR="000B66AD" w:rsidRPr="00C65D45" w:rsidRDefault="00B178BC" w:rsidP="00B178BC">
            <w:pPr>
              <w:widowControl w:val="0"/>
              <w:autoSpaceDE w:val="0"/>
              <w:autoSpaceDN w:val="0"/>
              <w:adjustRightInd w:val="0"/>
              <w:spacing w:after="0" w:line="292" w:lineRule="exact"/>
              <w:ind w:left="100"/>
              <w:rPr>
                <w:rFonts w:ascii="Arial" w:hAnsi="Arial" w:cs="Arial"/>
                <w:sz w:val="20"/>
                <w:szCs w:val="20"/>
              </w:rPr>
            </w:pPr>
            <w:r w:rsidRPr="00C65D45">
              <w:rPr>
                <w:rFonts w:ascii="Arial" w:hAnsi="Arial" w:cs="Arial"/>
                <w:sz w:val="20"/>
                <w:szCs w:val="20"/>
              </w:rPr>
              <w:t>UN Rwanda</w:t>
            </w:r>
          </w:p>
        </w:tc>
        <w:tc>
          <w:tcPr>
            <w:tcW w:w="2640" w:type="dxa"/>
            <w:tcBorders>
              <w:top w:val="nil"/>
              <w:left w:val="single" w:sz="4" w:space="0" w:color="auto"/>
              <w:bottom w:val="single" w:sz="4"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500" w:type="dxa"/>
            <w:tcBorders>
              <w:top w:val="nil"/>
              <w:left w:val="nil"/>
              <w:bottom w:val="single" w:sz="4"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3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60"/>
        </w:trPr>
        <w:tc>
          <w:tcPr>
            <w:tcW w:w="4440" w:type="dxa"/>
            <w:tcBorders>
              <w:top w:val="single" w:sz="4" w:space="0" w:color="auto"/>
              <w:left w:val="single" w:sz="4" w:space="0" w:color="auto"/>
              <w:bottom w:val="nil"/>
              <w:right w:val="single" w:sz="4"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sz w:val="20"/>
                <w:szCs w:val="20"/>
              </w:rPr>
              <w:t>Total number of working days(for both</w:t>
            </w:r>
            <w:r w:rsidR="00B178BC" w:rsidRPr="00C65D45">
              <w:rPr>
                <w:rFonts w:ascii="Arial" w:hAnsi="Arial" w:cs="Arial"/>
                <w:sz w:val="20"/>
                <w:szCs w:val="20"/>
              </w:rPr>
              <w:t xml:space="preserve"> programs)</w:t>
            </w:r>
          </w:p>
        </w:tc>
        <w:tc>
          <w:tcPr>
            <w:tcW w:w="2640" w:type="dxa"/>
            <w:tcBorders>
              <w:top w:val="single" w:sz="4" w:space="0" w:color="auto"/>
              <w:left w:val="single" w:sz="4"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500" w:type="dxa"/>
            <w:tcBorders>
              <w:top w:val="single" w:sz="4" w:space="0" w:color="auto"/>
              <w:left w:val="nil"/>
              <w:bottom w:val="nil"/>
              <w:right w:val="single" w:sz="4" w:space="0" w:color="auto"/>
            </w:tcBorders>
            <w:vAlign w:val="bottom"/>
          </w:tcPr>
          <w:p w:rsidR="000B66AD" w:rsidRPr="00C65D45" w:rsidRDefault="00D81719" w:rsidP="004378A4">
            <w:pPr>
              <w:widowControl w:val="0"/>
              <w:autoSpaceDE w:val="0"/>
              <w:autoSpaceDN w:val="0"/>
              <w:adjustRightInd w:val="0"/>
              <w:spacing w:after="0" w:line="259" w:lineRule="exact"/>
              <w:ind w:left="100"/>
              <w:rPr>
                <w:rFonts w:ascii="Arial" w:hAnsi="Arial" w:cs="Arial"/>
                <w:sz w:val="20"/>
                <w:szCs w:val="20"/>
              </w:rPr>
            </w:pPr>
            <w:r>
              <w:rPr>
                <w:rFonts w:ascii="Arial" w:hAnsi="Arial" w:cs="Arial"/>
                <w:b/>
                <w:bCs/>
                <w:sz w:val="20"/>
                <w:szCs w:val="20"/>
              </w:rPr>
              <w:t>3</w:t>
            </w:r>
            <w:r w:rsidRPr="00C65D45">
              <w:rPr>
                <w:rFonts w:ascii="Arial" w:hAnsi="Arial" w:cs="Arial"/>
                <w:b/>
                <w:bCs/>
                <w:sz w:val="20"/>
                <w:szCs w:val="20"/>
              </w:rPr>
              <w:t xml:space="preserve">0 </w:t>
            </w:r>
            <w:r w:rsidR="000B66AD" w:rsidRPr="00C65D45">
              <w:rPr>
                <w:rFonts w:ascii="Arial" w:hAnsi="Arial" w:cs="Arial"/>
                <w:b/>
                <w:bCs/>
                <w:sz w:val="20"/>
                <w:szCs w:val="20"/>
              </w:rPr>
              <w:t>days</w:t>
            </w:r>
          </w:p>
        </w:tc>
        <w:tc>
          <w:tcPr>
            <w:tcW w:w="30" w:type="dxa"/>
            <w:tcBorders>
              <w:top w:val="nil"/>
              <w:left w:val="single" w:sz="4" w:space="0" w:color="auto"/>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B178BC">
        <w:trPr>
          <w:trHeight w:val="293"/>
        </w:trPr>
        <w:tc>
          <w:tcPr>
            <w:tcW w:w="4440" w:type="dxa"/>
            <w:tcBorders>
              <w:top w:val="nil"/>
              <w:left w:val="single" w:sz="4" w:space="0" w:color="auto"/>
              <w:bottom w:val="single" w:sz="4" w:space="0" w:color="auto"/>
              <w:right w:val="single" w:sz="4" w:space="0" w:color="auto"/>
            </w:tcBorders>
            <w:vAlign w:val="bottom"/>
          </w:tcPr>
          <w:p w:rsidR="000B66AD" w:rsidRPr="00C65D45" w:rsidRDefault="000B66AD" w:rsidP="004378A4">
            <w:pPr>
              <w:widowControl w:val="0"/>
              <w:autoSpaceDE w:val="0"/>
              <w:autoSpaceDN w:val="0"/>
              <w:adjustRightInd w:val="0"/>
              <w:spacing w:after="0" w:line="292" w:lineRule="exact"/>
              <w:ind w:left="100"/>
              <w:rPr>
                <w:rFonts w:ascii="Arial" w:hAnsi="Arial" w:cs="Arial"/>
                <w:sz w:val="20"/>
                <w:szCs w:val="20"/>
              </w:rPr>
            </w:pPr>
          </w:p>
        </w:tc>
        <w:tc>
          <w:tcPr>
            <w:tcW w:w="2640" w:type="dxa"/>
            <w:tcBorders>
              <w:top w:val="nil"/>
              <w:left w:val="single" w:sz="4" w:space="0" w:color="auto"/>
              <w:bottom w:val="single" w:sz="4"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500" w:type="dxa"/>
            <w:tcBorders>
              <w:top w:val="nil"/>
              <w:left w:val="nil"/>
              <w:bottom w:val="single" w:sz="4" w:space="0" w:color="auto"/>
              <w:right w:val="single" w:sz="4"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30" w:type="dxa"/>
            <w:tcBorders>
              <w:top w:val="nil"/>
              <w:left w:val="single" w:sz="4" w:space="0" w:color="auto"/>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bl>
    <w:p w:rsidR="000B66AD" w:rsidRPr="00685FB8" w:rsidRDefault="00685FB8" w:rsidP="00685FB8">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u w:val="single"/>
        </w:rPr>
        <w:t>6.  E</w:t>
      </w:r>
      <w:r w:rsidR="000B66AD" w:rsidRPr="00685FB8">
        <w:rPr>
          <w:rFonts w:ascii="Arial" w:hAnsi="Arial" w:cs="Arial"/>
          <w:b/>
          <w:bCs/>
          <w:sz w:val="20"/>
          <w:szCs w:val="20"/>
          <w:u w:val="single"/>
        </w:rPr>
        <w:t>xpected Deliverables:</w:t>
      </w:r>
    </w:p>
    <w:p w:rsidR="000B66AD" w:rsidRPr="00C65D45" w:rsidRDefault="000B66AD" w:rsidP="000B66AD">
      <w:pPr>
        <w:widowControl w:val="0"/>
        <w:autoSpaceDE w:val="0"/>
        <w:autoSpaceDN w:val="0"/>
        <w:adjustRightInd w:val="0"/>
        <w:spacing w:after="0" w:line="368"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10" w:lineRule="auto"/>
        <w:ind w:right="20"/>
        <w:rPr>
          <w:rFonts w:ascii="Arial" w:hAnsi="Arial" w:cs="Arial"/>
          <w:sz w:val="20"/>
          <w:szCs w:val="20"/>
        </w:rPr>
      </w:pPr>
      <w:r w:rsidRPr="00C65D45">
        <w:rPr>
          <w:rFonts w:ascii="Arial" w:hAnsi="Arial" w:cs="Arial"/>
          <w:sz w:val="20"/>
          <w:szCs w:val="20"/>
        </w:rPr>
        <w:t>The following deliverables are expected. Every individual consultant will deliver separately the following:</w:t>
      </w:r>
    </w:p>
    <w:p w:rsidR="000B66AD" w:rsidRPr="00C65D45" w:rsidRDefault="000B66AD" w:rsidP="000B66AD">
      <w:pPr>
        <w:widowControl w:val="0"/>
        <w:autoSpaceDE w:val="0"/>
        <w:autoSpaceDN w:val="0"/>
        <w:adjustRightInd w:val="0"/>
        <w:spacing w:after="0" w:line="73" w:lineRule="exact"/>
        <w:rPr>
          <w:rFonts w:ascii="Arial" w:hAnsi="Arial" w:cs="Arial"/>
          <w:sz w:val="20"/>
          <w:szCs w:val="20"/>
        </w:rPr>
      </w:pPr>
    </w:p>
    <w:p w:rsidR="000B66AD" w:rsidRPr="00C65D45" w:rsidRDefault="000B66AD" w:rsidP="004B7503">
      <w:pPr>
        <w:widowControl w:val="0"/>
        <w:numPr>
          <w:ilvl w:val="0"/>
          <w:numId w:val="8"/>
        </w:numPr>
        <w:tabs>
          <w:tab w:val="clear" w:pos="720"/>
          <w:tab w:val="num" w:pos="840"/>
        </w:tabs>
        <w:overflowPunct w:val="0"/>
        <w:autoSpaceDE w:val="0"/>
        <w:autoSpaceDN w:val="0"/>
        <w:adjustRightInd w:val="0"/>
        <w:spacing w:after="0" w:line="210" w:lineRule="auto"/>
        <w:ind w:left="840" w:hanging="356"/>
        <w:jc w:val="both"/>
        <w:rPr>
          <w:rFonts w:ascii="Arial" w:hAnsi="Arial" w:cs="Arial"/>
          <w:sz w:val="20"/>
          <w:szCs w:val="20"/>
        </w:rPr>
      </w:pPr>
      <w:r w:rsidRPr="00C65D45">
        <w:rPr>
          <w:rFonts w:ascii="Arial" w:hAnsi="Arial" w:cs="Arial"/>
          <w:b/>
          <w:bCs/>
          <w:sz w:val="20"/>
          <w:szCs w:val="20"/>
        </w:rPr>
        <w:t xml:space="preserve">Inception report: </w:t>
      </w:r>
      <w:r w:rsidRPr="00C65D45">
        <w:rPr>
          <w:rFonts w:ascii="Arial" w:hAnsi="Arial" w:cs="Arial"/>
          <w:sz w:val="20"/>
          <w:szCs w:val="20"/>
        </w:rPr>
        <w:t>The evaluator will prepare an inception report which details the evaluator</w:t>
      </w:r>
      <w:r w:rsidR="00F16046">
        <w:rPr>
          <w:rFonts w:ascii="Arial" w:hAnsi="Arial" w:cs="Arial"/>
          <w:sz w:val="20"/>
          <w:szCs w:val="20"/>
        </w:rPr>
        <w:t>’</w:t>
      </w:r>
      <w:r w:rsidRPr="00C65D45">
        <w:rPr>
          <w:rFonts w:ascii="Arial" w:hAnsi="Arial" w:cs="Arial"/>
          <w:sz w:val="20"/>
          <w:szCs w:val="20"/>
        </w:rPr>
        <w:t>s</w:t>
      </w:r>
      <w:r w:rsidR="008101BD">
        <w:rPr>
          <w:rFonts w:ascii="Arial" w:hAnsi="Arial" w:cs="Arial"/>
          <w:sz w:val="20"/>
          <w:szCs w:val="20"/>
        </w:rPr>
        <w:t xml:space="preserve"> </w:t>
      </w:r>
      <w:r w:rsidRPr="00C65D45">
        <w:rPr>
          <w:rFonts w:ascii="Arial" w:hAnsi="Arial" w:cs="Arial"/>
          <w:sz w:val="20"/>
          <w:szCs w:val="20"/>
        </w:rPr>
        <w:t xml:space="preserve">understanding of the evaluation and how the evaluation questions will be addressed. This is </w:t>
      </w:r>
      <w:bookmarkStart w:id="11" w:name="page7"/>
      <w:bookmarkEnd w:id="11"/>
      <w:r w:rsidRPr="00C65D45">
        <w:rPr>
          <w:rFonts w:ascii="Arial" w:hAnsi="Arial" w:cs="Arial"/>
          <w:sz w:val="20"/>
          <w:szCs w:val="20"/>
        </w:rPr>
        <w:t>to ensure that the evaluator and the stakeholders the Ministry of Justice, the National Commission for Human Rights, the National Unity and Reconciliation Commission and the Rwanda National Police, the programme teams, UNDP, etc.) - have a shared understanding of the evaluation. The inception report will include the evaluation matrix summarizing the evaluation design, methodology, evaluation questions, data sources and collection analysis tool for each data source and the measure by which each question will be evaluated.</w:t>
      </w:r>
    </w:p>
    <w:p w:rsidR="000B66AD" w:rsidRPr="00C65D45" w:rsidRDefault="000B66AD" w:rsidP="000B66AD">
      <w:pPr>
        <w:widowControl w:val="0"/>
        <w:autoSpaceDE w:val="0"/>
        <w:autoSpaceDN w:val="0"/>
        <w:adjustRightInd w:val="0"/>
        <w:spacing w:after="0" w:line="372" w:lineRule="exact"/>
        <w:rPr>
          <w:rFonts w:ascii="Arial" w:hAnsi="Arial" w:cs="Arial"/>
          <w:sz w:val="20"/>
          <w:szCs w:val="20"/>
        </w:rPr>
      </w:pPr>
    </w:p>
    <w:p w:rsidR="000B66AD" w:rsidRPr="00C65D45" w:rsidRDefault="000B66AD" w:rsidP="004B7503">
      <w:pPr>
        <w:widowControl w:val="0"/>
        <w:numPr>
          <w:ilvl w:val="0"/>
          <w:numId w:val="9"/>
        </w:numPr>
        <w:overflowPunct w:val="0"/>
        <w:autoSpaceDE w:val="0"/>
        <w:autoSpaceDN w:val="0"/>
        <w:adjustRightInd w:val="0"/>
        <w:spacing w:after="0" w:line="240" w:lineRule="auto"/>
        <w:ind w:hanging="368"/>
        <w:jc w:val="both"/>
        <w:rPr>
          <w:rFonts w:ascii="Arial" w:hAnsi="Arial" w:cs="Arial"/>
          <w:sz w:val="20"/>
          <w:szCs w:val="20"/>
        </w:rPr>
      </w:pPr>
      <w:r w:rsidRPr="00C65D45">
        <w:rPr>
          <w:rFonts w:ascii="Arial" w:hAnsi="Arial" w:cs="Arial"/>
          <w:b/>
          <w:bCs/>
          <w:sz w:val="20"/>
          <w:szCs w:val="20"/>
        </w:rPr>
        <w:t>Draft Mid-term Programme Evaluation repor</w:t>
      </w:r>
      <w:r w:rsidRPr="00C65D45">
        <w:rPr>
          <w:rFonts w:ascii="Arial" w:hAnsi="Arial" w:cs="Arial"/>
          <w:sz w:val="20"/>
          <w:szCs w:val="20"/>
        </w:rPr>
        <w:t>ts - The consultant will prepare draft Evaluation</w:t>
      </w:r>
      <w:r w:rsidR="008101BD">
        <w:rPr>
          <w:rFonts w:ascii="Arial" w:hAnsi="Arial" w:cs="Arial"/>
          <w:sz w:val="20"/>
          <w:szCs w:val="20"/>
        </w:rPr>
        <w:t xml:space="preserve"> </w:t>
      </w:r>
      <w:r w:rsidRPr="00C65D45">
        <w:rPr>
          <w:rFonts w:ascii="Arial" w:hAnsi="Arial" w:cs="Arial"/>
          <w:sz w:val="20"/>
          <w:szCs w:val="20"/>
        </w:rPr>
        <w:t xml:space="preserve">Report for A2J programme, cognisant of the proposed format of the report and checklist used for the assessment of evaluation reports (see annexes). The report will be submitted to the A2J Programme Steering Committees through the UNDP Country Director for validation. Comments from the Steering Committee and stakeholders will be provided within 10 days after receiving the Draft Report. The report will be reviewed to ensure that the evaluation meets the required quality criteria. The report will be produced in English in Kigali, Rwanda. </w:t>
      </w:r>
    </w:p>
    <w:p w:rsidR="000B66AD" w:rsidRPr="00C65D45" w:rsidRDefault="000B66AD" w:rsidP="004B7503">
      <w:pPr>
        <w:widowControl w:val="0"/>
        <w:autoSpaceDE w:val="0"/>
        <w:autoSpaceDN w:val="0"/>
        <w:adjustRightInd w:val="0"/>
        <w:spacing w:after="0" w:line="240" w:lineRule="auto"/>
        <w:rPr>
          <w:rFonts w:ascii="Arial" w:hAnsi="Arial" w:cs="Arial"/>
          <w:sz w:val="20"/>
          <w:szCs w:val="20"/>
        </w:rPr>
      </w:pPr>
    </w:p>
    <w:p w:rsidR="000B66AD" w:rsidRPr="00C65D45" w:rsidRDefault="000B66AD" w:rsidP="004B7503">
      <w:pPr>
        <w:widowControl w:val="0"/>
        <w:numPr>
          <w:ilvl w:val="0"/>
          <w:numId w:val="9"/>
        </w:numPr>
        <w:overflowPunct w:val="0"/>
        <w:autoSpaceDE w:val="0"/>
        <w:autoSpaceDN w:val="0"/>
        <w:adjustRightInd w:val="0"/>
        <w:spacing w:after="0" w:line="240" w:lineRule="auto"/>
        <w:ind w:hanging="368"/>
        <w:jc w:val="both"/>
        <w:rPr>
          <w:rFonts w:ascii="Arial" w:hAnsi="Arial" w:cs="Arial"/>
          <w:b/>
          <w:bCs/>
          <w:sz w:val="20"/>
          <w:szCs w:val="20"/>
        </w:rPr>
      </w:pPr>
      <w:r w:rsidRPr="00C65D45">
        <w:rPr>
          <w:rFonts w:ascii="Arial" w:hAnsi="Arial" w:cs="Arial"/>
          <w:b/>
          <w:bCs/>
          <w:sz w:val="20"/>
          <w:szCs w:val="20"/>
        </w:rPr>
        <w:t xml:space="preserve">Final A2J Mid-term Programme Evaluation Reports. </w:t>
      </w:r>
      <w:r w:rsidRPr="00C65D45">
        <w:rPr>
          <w:rFonts w:ascii="Arial" w:hAnsi="Arial" w:cs="Arial"/>
          <w:sz w:val="20"/>
          <w:szCs w:val="20"/>
        </w:rPr>
        <w:t>The final report (30-50 pages</w:t>
      </w:r>
      <w:r w:rsidR="00F16046" w:rsidRPr="00C65D45">
        <w:rPr>
          <w:rFonts w:ascii="Arial" w:hAnsi="Arial" w:cs="Arial"/>
          <w:sz w:val="20"/>
          <w:szCs w:val="20"/>
        </w:rPr>
        <w:t>) for</w:t>
      </w:r>
      <w:r w:rsidR="0027709A">
        <w:rPr>
          <w:rFonts w:ascii="Arial" w:hAnsi="Arial" w:cs="Arial"/>
          <w:sz w:val="20"/>
          <w:szCs w:val="20"/>
        </w:rPr>
        <w:t>the</w:t>
      </w:r>
      <w:r w:rsidRPr="00C65D45">
        <w:rPr>
          <w:rFonts w:ascii="Arial" w:hAnsi="Arial" w:cs="Arial"/>
          <w:sz w:val="20"/>
          <w:szCs w:val="20"/>
        </w:rPr>
        <w:t>programme will include comments from the Steering Committees, UNDP, the evaluation review panel and stakeholders will be submitted 10 days after receiving all comments. This will be submitted to the A2J Programme Steering Committee through the UNDP Country Director for validation. It will include recommendations, policy options and conclusions. (</w:t>
      </w:r>
      <w:r w:rsidRPr="00C65D45">
        <w:rPr>
          <w:rFonts w:ascii="Arial" w:hAnsi="Arial" w:cs="Arial"/>
          <w:b/>
          <w:bCs/>
          <w:sz w:val="20"/>
          <w:szCs w:val="20"/>
        </w:rPr>
        <w:t>Recommended structure of the report is in the Annexes)</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u w:val="single"/>
        </w:rPr>
        <w:t>7. Duty Station</w:t>
      </w:r>
    </w:p>
    <w:p w:rsidR="000B66AD" w:rsidRPr="00C65D45" w:rsidRDefault="000B66AD" w:rsidP="000B66AD">
      <w:pPr>
        <w:widowControl w:val="0"/>
        <w:autoSpaceDE w:val="0"/>
        <w:autoSpaceDN w:val="0"/>
        <w:adjustRightInd w:val="0"/>
        <w:spacing w:after="0" w:line="73"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10" w:lineRule="auto"/>
        <w:ind w:right="20"/>
        <w:rPr>
          <w:rFonts w:ascii="Arial" w:hAnsi="Arial" w:cs="Arial"/>
          <w:sz w:val="20"/>
          <w:szCs w:val="20"/>
        </w:rPr>
      </w:pPr>
      <w:r w:rsidRPr="00C65D45">
        <w:rPr>
          <w:rFonts w:ascii="Arial" w:hAnsi="Arial" w:cs="Arial"/>
          <w:sz w:val="20"/>
          <w:szCs w:val="20"/>
        </w:rPr>
        <w:t>The duty station of the work is Kigali, Rwanda. However, the consultant may be required to travel to project sites outside Kigali.</w:t>
      </w:r>
    </w:p>
    <w:p w:rsidR="000B66AD" w:rsidRPr="00C65D45" w:rsidRDefault="000B66AD" w:rsidP="000B66AD">
      <w:pPr>
        <w:widowControl w:val="0"/>
        <w:autoSpaceDE w:val="0"/>
        <w:autoSpaceDN w:val="0"/>
        <w:adjustRightInd w:val="0"/>
        <w:spacing w:after="0" w:line="293"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u w:val="single"/>
        </w:rPr>
        <w:t>8. Scope of Price Proposal and Schedule of Payments</w:t>
      </w:r>
    </w:p>
    <w:p w:rsidR="000B66AD" w:rsidRPr="00C65D45" w:rsidRDefault="000B66AD" w:rsidP="000B66AD">
      <w:pPr>
        <w:widowControl w:val="0"/>
        <w:autoSpaceDE w:val="0"/>
        <w:autoSpaceDN w:val="0"/>
        <w:adjustRightInd w:val="0"/>
        <w:spacing w:after="0" w:line="73"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10" w:lineRule="auto"/>
        <w:ind w:right="20"/>
        <w:rPr>
          <w:rFonts w:ascii="Arial" w:hAnsi="Arial" w:cs="Arial"/>
          <w:sz w:val="20"/>
          <w:szCs w:val="20"/>
        </w:rPr>
      </w:pPr>
      <w:r w:rsidRPr="00C65D45">
        <w:rPr>
          <w:rFonts w:ascii="Arial" w:hAnsi="Arial" w:cs="Arial"/>
          <w:sz w:val="20"/>
          <w:szCs w:val="20"/>
        </w:rPr>
        <w:t>The individual consultant shall be paid the consultancy fee upon completion of the following milestones.</w:t>
      </w:r>
    </w:p>
    <w:p w:rsidR="000B66AD" w:rsidRPr="00C65D45" w:rsidRDefault="000B66AD" w:rsidP="000B66AD">
      <w:pPr>
        <w:widowControl w:val="0"/>
        <w:numPr>
          <w:ilvl w:val="0"/>
          <w:numId w:val="10"/>
        </w:numPr>
        <w:overflowPunct w:val="0"/>
        <w:autoSpaceDE w:val="0"/>
        <w:autoSpaceDN w:val="0"/>
        <w:adjustRightInd w:val="0"/>
        <w:spacing w:after="0" w:line="239" w:lineRule="auto"/>
        <w:ind w:hanging="368"/>
        <w:jc w:val="both"/>
        <w:rPr>
          <w:rFonts w:ascii="Arial" w:hAnsi="Arial" w:cs="Arial"/>
          <w:sz w:val="20"/>
          <w:szCs w:val="20"/>
        </w:rPr>
      </w:pPr>
      <w:r w:rsidRPr="00C65D45">
        <w:rPr>
          <w:rFonts w:ascii="Arial" w:hAnsi="Arial" w:cs="Arial"/>
          <w:sz w:val="20"/>
          <w:szCs w:val="20"/>
        </w:rPr>
        <w:t xml:space="preserve">30% after adoption of the inception reports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0B66AD">
      <w:pPr>
        <w:widowControl w:val="0"/>
        <w:numPr>
          <w:ilvl w:val="0"/>
          <w:numId w:val="10"/>
        </w:numPr>
        <w:overflowPunct w:val="0"/>
        <w:autoSpaceDE w:val="0"/>
        <w:autoSpaceDN w:val="0"/>
        <w:adjustRightInd w:val="0"/>
        <w:spacing w:after="0" w:line="240" w:lineRule="auto"/>
        <w:ind w:hanging="368"/>
        <w:jc w:val="both"/>
        <w:rPr>
          <w:rFonts w:ascii="Arial" w:hAnsi="Arial" w:cs="Arial"/>
          <w:sz w:val="20"/>
          <w:szCs w:val="20"/>
        </w:rPr>
      </w:pPr>
      <w:r w:rsidRPr="00C65D45">
        <w:rPr>
          <w:rFonts w:ascii="Arial" w:hAnsi="Arial" w:cs="Arial"/>
          <w:sz w:val="20"/>
          <w:szCs w:val="20"/>
        </w:rPr>
        <w:t xml:space="preserve">30% after presentation of the draft reports </w:t>
      </w:r>
    </w:p>
    <w:p w:rsidR="000B66AD" w:rsidRPr="00C65D45" w:rsidRDefault="000B66AD" w:rsidP="000B66AD">
      <w:pPr>
        <w:widowControl w:val="0"/>
        <w:numPr>
          <w:ilvl w:val="0"/>
          <w:numId w:val="10"/>
        </w:numPr>
        <w:overflowPunct w:val="0"/>
        <w:autoSpaceDE w:val="0"/>
        <w:autoSpaceDN w:val="0"/>
        <w:adjustRightInd w:val="0"/>
        <w:spacing w:after="0" w:line="239" w:lineRule="auto"/>
        <w:ind w:hanging="368"/>
        <w:jc w:val="both"/>
        <w:rPr>
          <w:rFonts w:ascii="Arial" w:hAnsi="Arial" w:cs="Arial"/>
          <w:sz w:val="20"/>
          <w:szCs w:val="20"/>
        </w:rPr>
      </w:pPr>
      <w:r w:rsidRPr="00C65D45">
        <w:rPr>
          <w:rFonts w:ascii="Arial" w:hAnsi="Arial" w:cs="Arial"/>
          <w:sz w:val="20"/>
          <w:szCs w:val="20"/>
        </w:rPr>
        <w:t xml:space="preserve">40% after the approval of the final reports </w:t>
      </w:r>
    </w:p>
    <w:p w:rsidR="000B66AD" w:rsidRPr="00C65D45" w:rsidRDefault="000B66AD" w:rsidP="000B66AD">
      <w:pPr>
        <w:widowControl w:val="0"/>
        <w:autoSpaceDE w:val="0"/>
        <w:autoSpaceDN w:val="0"/>
        <w:adjustRightInd w:val="0"/>
        <w:spacing w:after="0" w:line="368"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10" w:lineRule="auto"/>
        <w:ind w:left="360" w:right="20"/>
        <w:rPr>
          <w:rFonts w:ascii="Arial" w:hAnsi="Arial" w:cs="Arial"/>
          <w:sz w:val="20"/>
          <w:szCs w:val="20"/>
        </w:rPr>
      </w:pPr>
      <w:r w:rsidRPr="00C65D45">
        <w:rPr>
          <w:rFonts w:ascii="Arial" w:hAnsi="Arial" w:cs="Arial"/>
          <w:sz w:val="20"/>
          <w:szCs w:val="20"/>
        </w:rPr>
        <w:t>The consultancy fee instalments will be paid as Lump Sum Amounts inclusive of expenses related to the consultancy). The contract price will be fixed regardless of changes in the cost components.</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386"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u w:val="single"/>
        </w:rPr>
        <w:t>9. Required expertise and qualification</w:t>
      </w:r>
    </w:p>
    <w:p w:rsidR="000B66AD" w:rsidRPr="00C65D45" w:rsidRDefault="000B66AD" w:rsidP="000B66AD">
      <w:pPr>
        <w:widowControl w:val="0"/>
        <w:autoSpaceDE w:val="0"/>
        <w:autoSpaceDN w:val="0"/>
        <w:adjustRightInd w:val="0"/>
        <w:spacing w:after="0" w:line="355"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360"/>
        <w:rPr>
          <w:rFonts w:ascii="Arial" w:hAnsi="Arial" w:cs="Arial"/>
          <w:sz w:val="20"/>
          <w:szCs w:val="20"/>
        </w:rPr>
      </w:pPr>
      <w:bookmarkStart w:id="12" w:name="page8"/>
      <w:bookmarkEnd w:id="12"/>
      <w:r w:rsidRPr="00C65D45">
        <w:rPr>
          <w:rFonts w:ascii="Arial" w:hAnsi="Arial" w:cs="Arial"/>
          <w:sz w:val="20"/>
          <w:szCs w:val="20"/>
        </w:rPr>
        <w:t>An individual consultant with the following expertise and qualification:</w:t>
      </w:r>
    </w:p>
    <w:p w:rsidR="000B66AD" w:rsidRPr="00C65D45" w:rsidRDefault="000B66AD" w:rsidP="000B66AD">
      <w:pPr>
        <w:widowControl w:val="0"/>
        <w:autoSpaceDE w:val="0"/>
        <w:autoSpaceDN w:val="0"/>
        <w:adjustRightInd w:val="0"/>
        <w:spacing w:after="0" w:line="378" w:lineRule="exact"/>
        <w:rPr>
          <w:rFonts w:ascii="Arial" w:hAnsi="Arial" w:cs="Arial"/>
          <w:sz w:val="20"/>
          <w:szCs w:val="20"/>
        </w:rPr>
      </w:pPr>
    </w:p>
    <w:p w:rsidR="000B66AD" w:rsidRPr="00C65D45" w:rsidRDefault="000B66AD" w:rsidP="000B66AD">
      <w:pPr>
        <w:widowControl w:val="0"/>
        <w:numPr>
          <w:ilvl w:val="0"/>
          <w:numId w:val="11"/>
        </w:numPr>
        <w:overflowPunct w:val="0"/>
        <w:autoSpaceDE w:val="0"/>
        <w:autoSpaceDN w:val="0"/>
        <w:adjustRightInd w:val="0"/>
        <w:spacing w:after="0" w:line="206" w:lineRule="auto"/>
        <w:ind w:right="20" w:hanging="368"/>
        <w:jc w:val="both"/>
        <w:rPr>
          <w:rFonts w:ascii="Arial" w:hAnsi="Arial" w:cs="Arial"/>
          <w:sz w:val="20"/>
          <w:szCs w:val="20"/>
        </w:rPr>
      </w:pPr>
      <w:r w:rsidRPr="00C65D45">
        <w:rPr>
          <w:rFonts w:ascii="Arial" w:hAnsi="Arial" w:cs="Arial"/>
          <w:sz w:val="20"/>
          <w:szCs w:val="20"/>
        </w:rPr>
        <w:t xml:space="preserve">At least master’s degree in Law, Public Policy and Management, Public Administration, Development studies, International Development, or any other relevant university degree; </w:t>
      </w:r>
    </w:p>
    <w:p w:rsidR="000B66AD" w:rsidRPr="00C65D45" w:rsidRDefault="000B66AD" w:rsidP="000B66AD">
      <w:pPr>
        <w:widowControl w:val="0"/>
        <w:autoSpaceDE w:val="0"/>
        <w:autoSpaceDN w:val="0"/>
        <w:adjustRightInd w:val="0"/>
        <w:spacing w:after="0" w:line="86" w:lineRule="exact"/>
        <w:rPr>
          <w:rFonts w:ascii="Arial" w:hAnsi="Arial" w:cs="Arial"/>
          <w:sz w:val="20"/>
          <w:szCs w:val="20"/>
        </w:rPr>
      </w:pPr>
    </w:p>
    <w:p w:rsidR="000B66AD" w:rsidRPr="00C65D45" w:rsidRDefault="000B66AD" w:rsidP="000B66AD">
      <w:pPr>
        <w:widowControl w:val="0"/>
        <w:numPr>
          <w:ilvl w:val="0"/>
          <w:numId w:val="11"/>
        </w:numPr>
        <w:overflowPunct w:val="0"/>
        <w:autoSpaceDE w:val="0"/>
        <w:autoSpaceDN w:val="0"/>
        <w:adjustRightInd w:val="0"/>
        <w:spacing w:after="0" w:line="222" w:lineRule="auto"/>
        <w:ind w:right="240" w:hanging="368"/>
        <w:rPr>
          <w:rFonts w:ascii="Arial" w:hAnsi="Arial" w:cs="Arial"/>
          <w:sz w:val="20"/>
          <w:szCs w:val="20"/>
        </w:rPr>
      </w:pPr>
      <w:r w:rsidRPr="00C65D45">
        <w:rPr>
          <w:rFonts w:ascii="Arial" w:hAnsi="Arial" w:cs="Arial"/>
          <w:sz w:val="20"/>
          <w:szCs w:val="20"/>
        </w:rPr>
        <w:t xml:space="preserve">Extensive expertise, knowledge, and experience in the field of Governance , inclusive participation, , access to justice, human rights promotion, conflict prevention and peace building and support to democratic governance initiatives with focus on citizen participation and empowerment, media development and elections; </w:t>
      </w:r>
    </w:p>
    <w:p w:rsidR="000B66AD" w:rsidRPr="00C65D45" w:rsidRDefault="000B66AD" w:rsidP="000B66AD">
      <w:pPr>
        <w:widowControl w:val="0"/>
        <w:autoSpaceDE w:val="0"/>
        <w:autoSpaceDN w:val="0"/>
        <w:adjustRightInd w:val="0"/>
        <w:spacing w:after="0" w:line="2" w:lineRule="exact"/>
        <w:rPr>
          <w:rFonts w:ascii="Arial" w:hAnsi="Arial" w:cs="Arial"/>
          <w:sz w:val="20"/>
          <w:szCs w:val="20"/>
        </w:rPr>
      </w:pPr>
    </w:p>
    <w:p w:rsidR="000B66AD" w:rsidRPr="00C65D45" w:rsidRDefault="000B66AD" w:rsidP="000B66AD">
      <w:pPr>
        <w:widowControl w:val="0"/>
        <w:numPr>
          <w:ilvl w:val="0"/>
          <w:numId w:val="11"/>
        </w:numPr>
        <w:overflowPunct w:val="0"/>
        <w:autoSpaceDE w:val="0"/>
        <w:autoSpaceDN w:val="0"/>
        <w:adjustRightInd w:val="0"/>
        <w:spacing w:after="0" w:line="239" w:lineRule="auto"/>
        <w:ind w:hanging="368"/>
        <w:jc w:val="both"/>
        <w:rPr>
          <w:rFonts w:ascii="Arial" w:hAnsi="Arial" w:cs="Arial"/>
          <w:sz w:val="20"/>
          <w:szCs w:val="20"/>
        </w:rPr>
      </w:pPr>
      <w:r w:rsidRPr="00C65D45">
        <w:rPr>
          <w:rFonts w:ascii="Arial" w:hAnsi="Arial" w:cs="Arial"/>
          <w:sz w:val="20"/>
          <w:szCs w:val="20"/>
        </w:rPr>
        <w:t xml:space="preserve">At least 10 years of experience in working with international organizations and donors;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0B66AD">
      <w:pPr>
        <w:widowControl w:val="0"/>
        <w:numPr>
          <w:ilvl w:val="0"/>
          <w:numId w:val="11"/>
        </w:numPr>
        <w:overflowPunct w:val="0"/>
        <w:autoSpaceDE w:val="0"/>
        <w:autoSpaceDN w:val="0"/>
        <w:adjustRightInd w:val="0"/>
        <w:spacing w:after="0" w:line="240" w:lineRule="auto"/>
        <w:ind w:hanging="368"/>
        <w:jc w:val="both"/>
        <w:rPr>
          <w:rFonts w:ascii="Arial" w:hAnsi="Arial" w:cs="Arial"/>
          <w:sz w:val="20"/>
          <w:szCs w:val="20"/>
        </w:rPr>
      </w:pPr>
      <w:r w:rsidRPr="00C65D45">
        <w:rPr>
          <w:rFonts w:ascii="Arial" w:hAnsi="Arial" w:cs="Arial"/>
          <w:sz w:val="20"/>
          <w:szCs w:val="20"/>
        </w:rPr>
        <w:t xml:space="preserve">Extensive experience of programme formulation, monitoring and evaluation; </w:t>
      </w:r>
    </w:p>
    <w:p w:rsidR="000B66AD" w:rsidRPr="00C65D45" w:rsidRDefault="000B66AD" w:rsidP="000B66AD">
      <w:pPr>
        <w:widowControl w:val="0"/>
        <w:numPr>
          <w:ilvl w:val="0"/>
          <w:numId w:val="11"/>
        </w:numPr>
        <w:overflowPunct w:val="0"/>
        <w:autoSpaceDE w:val="0"/>
        <w:autoSpaceDN w:val="0"/>
        <w:adjustRightInd w:val="0"/>
        <w:spacing w:after="0" w:line="239" w:lineRule="auto"/>
        <w:ind w:hanging="368"/>
        <w:jc w:val="both"/>
        <w:rPr>
          <w:rFonts w:ascii="Arial" w:hAnsi="Arial" w:cs="Arial"/>
          <w:sz w:val="20"/>
          <w:szCs w:val="20"/>
        </w:rPr>
      </w:pPr>
      <w:r w:rsidRPr="00C65D45">
        <w:rPr>
          <w:rFonts w:ascii="Arial" w:hAnsi="Arial" w:cs="Arial"/>
          <w:sz w:val="20"/>
          <w:szCs w:val="20"/>
        </w:rPr>
        <w:t xml:space="preserve">Experience in evaluating similar programmes </w:t>
      </w:r>
    </w:p>
    <w:p w:rsidR="000B66AD" w:rsidRPr="00C65D45" w:rsidRDefault="000B66AD" w:rsidP="000B66AD">
      <w:pPr>
        <w:widowControl w:val="0"/>
        <w:autoSpaceDE w:val="0"/>
        <w:autoSpaceDN w:val="0"/>
        <w:adjustRightInd w:val="0"/>
        <w:spacing w:after="0" w:line="85" w:lineRule="exact"/>
        <w:rPr>
          <w:rFonts w:ascii="Arial" w:hAnsi="Arial" w:cs="Arial"/>
          <w:sz w:val="20"/>
          <w:szCs w:val="20"/>
        </w:rPr>
      </w:pPr>
    </w:p>
    <w:p w:rsidR="000B66AD" w:rsidRPr="00C65D45" w:rsidRDefault="000B66AD" w:rsidP="000B66AD">
      <w:pPr>
        <w:widowControl w:val="0"/>
        <w:numPr>
          <w:ilvl w:val="0"/>
          <w:numId w:val="11"/>
        </w:numPr>
        <w:overflowPunct w:val="0"/>
        <w:autoSpaceDE w:val="0"/>
        <w:autoSpaceDN w:val="0"/>
        <w:adjustRightInd w:val="0"/>
        <w:spacing w:after="0" w:line="206" w:lineRule="auto"/>
        <w:ind w:right="20" w:hanging="368"/>
        <w:jc w:val="both"/>
        <w:rPr>
          <w:rFonts w:ascii="Arial" w:hAnsi="Arial" w:cs="Arial"/>
          <w:sz w:val="20"/>
          <w:szCs w:val="20"/>
        </w:rPr>
      </w:pPr>
      <w:r w:rsidRPr="00C65D45">
        <w:rPr>
          <w:rFonts w:ascii="Arial" w:hAnsi="Arial" w:cs="Arial"/>
          <w:sz w:val="20"/>
          <w:szCs w:val="20"/>
        </w:rPr>
        <w:t xml:space="preserve">Excellent written and verbal communication skills in English. Fluency in spoken French will be and added advantage. </w:t>
      </w:r>
    </w:p>
    <w:p w:rsidR="000B66AD" w:rsidRPr="00C65D45" w:rsidRDefault="000B66AD" w:rsidP="000B66AD">
      <w:pPr>
        <w:widowControl w:val="0"/>
        <w:autoSpaceDE w:val="0"/>
        <w:autoSpaceDN w:val="0"/>
        <w:adjustRightInd w:val="0"/>
        <w:spacing w:after="0" w:line="294" w:lineRule="exact"/>
        <w:rPr>
          <w:rFonts w:ascii="Arial" w:hAnsi="Arial" w:cs="Arial"/>
          <w:sz w:val="20"/>
          <w:szCs w:val="20"/>
        </w:rPr>
      </w:pPr>
    </w:p>
    <w:p w:rsidR="000B66AD" w:rsidRPr="00C65D45" w:rsidRDefault="000B66AD" w:rsidP="000B66AD">
      <w:pPr>
        <w:widowControl w:val="0"/>
        <w:autoSpaceDE w:val="0"/>
        <w:autoSpaceDN w:val="0"/>
        <w:adjustRightInd w:val="0"/>
        <w:spacing w:after="0" w:line="239" w:lineRule="auto"/>
        <w:ind w:left="360"/>
        <w:rPr>
          <w:rFonts w:ascii="Arial" w:hAnsi="Arial" w:cs="Arial"/>
          <w:sz w:val="20"/>
          <w:szCs w:val="20"/>
        </w:rPr>
      </w:pPr>
      <w:r w:rsidRPr="00C65D45">
        <w:rPr>
          <w:rFonts w:ascii="Arial" w:hAnsi="Arial" w:cs="Arial"/>
          <w:b/>
          <w:bCs/>
          <w:sz w:val="20"/>
          <w:szCs w:val="20"/>
          <w:u w:val="single"/>
        </w:rPr>
        <w:t>10. Management Arrangements for the Evaluation</w:t>
      </w:r>
    </w:p>
    <w:p w:rsidR="000B66AD" w:rsidRPr="00C65D45" w:rsidRDefault="000B66AD" w:rsidP="000B66AD">
      <w:pPr>
        <w:widowControl w:val="0"/>
        <w:autoSpaceDE w:val="0"/>
        <w:autoSpaceDN w:val="0"/>
        <w:adjustRightInd w:val="0"/>
        <w:spacing w:after="0" w:line="379" w:lineRule="exact"/>
        <w:rPr>
          <w:rFonts w:ascii="Arial" w:hAnsi="Arial" w:cs="Arial"/>
          <w:sz w:val="20"/>
          <w:szCs w:val="20"/>
        </w:rPr>
      </w:pPr>
    </w:p>
    <w:p w:rsidR="000B66AD" w:rsidRPr="00C65D45" w:rsidRDefault="000B66AD" w:rsidP="000B66AD">
      <w:pPr>
        <w:widowControl w:val="0"/>
        <w:numPr>
          <w:ilvl w:val="0"/>
          <w:numId w:val="12"/>
        </w:numPr>
        <w:overflowPunct w:val="0"/>
        <w:autoSpaceDE w:val="0"/>
        <w:autoSpaceDN w:val="0"/>
        <w:adjustRightInd w:val="0"/>
        <w:spacing w:after="0" w:line="223" w:lineRule="auto"/>
        <w:ind w:right="20" w:hanging="368"/>
        <w:jc w:val="both"/>
        <w:rPr>
          <w:rFonts w:ascii="Arial" w:hAnsi="Arial" w:cs="Arial"/>
          <w:sz w:val="20"/>
          <w:szCs w:val="20"/>
        </w:rPr>
      </w:pPr>
      <w:r w:rsidRPr="00C65D45">
        <w:rPr>
          <w:rFonts w:ascii="Arial" w:hAnsi="Arial" w:cs="Arial"/>
          <w:sz w:val="20"/>
          <w:szCs w:val="20"/>
        </w:rPr>
        <w:t xml:space="preserve">UNDP will contract an individual consultants </w:t>
      </w:r>
      <w:r w:rsidR="00F16046" w:rsidRPr="00C65D45">
        <w:rPr>
          <w:rFonts w:ascii="Arial" w:hAnsi="Arial" w:cs="Arial"/>
          <w:sz w:val="20"/>
          <w:szCs w:val="20"/>
        </w:rPr>
        <w:t>(one</w:t>
      </w:r>
      <w:r w:rsidRPr="00C65D45">
        <w:rPr>
          <w:rFonts w:ascii="Arial" w:hAnsi="Arial" w:cs="Arial"/>
          <w:sz w:val="20"/>
          <w:szCs w:val="20"/>
        </w:rPr>
        <w:t xml:space="preserve"> individual consultant per program) on behalf of the Government of Rwanda and the UN Agencies. UNDP as the focal point for the evaluation will facilitate the logistical requirements for consultant including setting up interviews, field visits, and payments for the consultant. </w:t>
      </w:r>
    </w:p>
    <w:p w:rsidR="000B66AD" w:rsidRPr="00C65D45" w:rsidRDefault="000B66AD" w:rsidP="000B66AD">
      <w:pPr>
        <w:widowControl w:val="0"/>
        <w:autoSpaceDE w:val="0"/>
        <w:autoSpaceDN w:val="0"/>
        <w:adjustRightInd w:val="0"/>
        <w:spacing w:after="0" w:line="377" w:lineRule="exact"/>
        <w:rPr>
          <w:rFonts w:ascii="Arial" w:hAnsi="Arial" w:cs="Arial"/>
          <w:sz w:val="20"/>
          <w:szCs w:val="20"/>
        </w:rPr>
      </w:pPr>
    </w:p>
    <w:p w:rsidR="000B66AD" w:rsidRPr="00C65D45" w:rsidRDefault="000B66AD" w:rsidP="000B66AD">
      <w:pPr>
        <w:widowControl w:val="0"/>
        <w:numPr>
          <w:ilvl w:val="0"/>
          <w:numId w:val="12"/>
        </w:numPr>
        <w:overflowPunct w:val="0"/>
        <w:autoSpaceDE w:val="0"/>
        <w:autoSpaceDN w:val="0"/>
        <w:adjustRightInd w:val="0"/>
        <w:spacing w:after="0" w:line="216" w:lineRule="auto"/>
        <w:ind w:hanging="368"/>
        <w:jc w:val="both"/>
        <w:rPr>
          <w:rFonts w:ascii="Arial" w:hAnsi="Arial" w:cs="Arial"/>
          <w:sz w:val="20"/>
          <w:szCs w:val="20"/>
        </w:rPr>
      </w:pPr>
      <w:r w:rsidRPr="00C65D45">
        <w:rPr>
          <w:rFonts w:ascii="Arial" w:hAnsi="Arial" w:cs="Arial"/>
          <w:sz w:val="20"/>
          <w:szCs w:val="20"/>
        </w:rPr>
        <w:t xml:space="preserve">The A2J mid-term Programme Evaluation process will be led by the Steering Committee of </w:t>
      </w:r>
      <w:r w:rsidR="00510D58">
        <w:rPr>
          <w:rFonts w:ascii="Arial" w:hAnsi="Arial" w:cs="Arial"/>
          <w:sz w:val="20"/>
          <w:szCs w:val="20"/>
        </w:rPr>
        <w:t xml:space="preserve">the joint </w:t>
      </w:r>
      <w:r w:rsidRPr="00C65D45">
        <w:rPr>
          <w:rFonts w:ascii="Arial" w:hAnsi="Arial" w:cs="Arial"/>
          <w:sz w:val="20"/>
          <w:szCs w:val="20"/>
        </w:rPr>
        <w:t xml:space="preserve">Programme and shall provide overall guidance and direction for the review process. </w:t>
      </w:r>
    </w:p>
    <w:p w:rsidR="000B66AD" w:rsidRPr="00C65D45" w:rsidRDefault="000B66AD" w:rsidP="000B66AD">
      <w:pPr>
        <w:widowControl w:val="0"/>
        <w:autoSpaceDE w:val="0"/>
        <w:autoSpaceDN w:val="0"/>
        <w:adjustRightInd w:val="0"/>
        <w:spacing w:after="0" w:line="380" w:lineRule="exact"/>
        <w:rPr>
          <w:rFonts w:ascii="Arial" w:hAnsi="Arial" w:cs="Arial"/>
          <w:sz w:val="20"/>
          <w:szCs w:val="20"/>
        </w:rPr>
      </w:pPr>
    </w:p>
    <w:p w:rsidR="000B66AD" w:rsidRPr="00C65D45" w:rsidRDefault="000B66AD" w:rsidP="000B66AD">
      <w:pPr>
        <w:widowControl w:val="0"/>
        <w:numPr>
          <w:ilvl w:val="0"/>
          <w:numId w:val="12"/>
        </w:numPr>
        <w:overflowPunct w:val="0"/>
        <w:autoSpaceDE w:val="0"/>
        <w:autoSpaceDN w:val="0"/>
        <w:adjustRightInd w:val="0"/>
        <w:spacing w:after="0" w:line="228" w:lineRule="auto"/>
        <w:ind w:hanging="368"/>
        <w:jc w:val="both"/>
        <w:rPr>
          <w:rFonts w:ascii="Arial" w:hAnsi="Arial" w:cs="Arial"/>
          <w:sz w:val="20"/>
          <w:szCs w:val="20"/>
        </w:rPr>
      </w:pPr>
      <w:r w:rsidRPr="00C65D45">
        <w:rPr>
          <w:rFonts w:ascii="Arial" w:hAnsi="Arial" w:cs="Arial"/>
          <w:sz w:val="20"/>
          <w:szCs w:val="20"/>
        </w:rPr>
        <w:t xml:space="preserve">A Technical Committee, led by the A2J Programme Manager comprised of </w:t>
      </w:r>
      <w:r w:rsidR="00510D58">
        <w:rPr>
          <w:rFonts w:ascii="Arial" w:hAnsi="Arial" w:cs="Arial"/>
          <w:sz w:val="20"/>
          <w:szCs w:val="20"/>
        </w:rPr>
        <w:t>the</w:t>
      </w:r>
      <w:r w:rsidRPr="00C65D45">
        <w:rPr>
          <w:rFonts w:ascii="Arial" w:hAnsi="Arial" w:cs="Arial"/>
          <w:sz w:val="20"/>
          <w:szCs w:val="20"/>
        </w:rPr>
        <w:t>Programme’</w:t>
      </w:r>
      <w:r w:rsidR="00510D58">
        <w:rPr>
          <w:rFonts w:ascii="Arial" w:hAnsi="Arial" w:cs="Arial"/>
          <w:sz w:val="20"/>
          <w:szCs w:val="20"/>
        </w:rPr>
        <w:t>s</w:t>
      </w:r>
      <w:r w:rsidRPr="00C65D45">
        <w:rPr>
          <w:rFonts w:ascii="Arial" w:hAnsi="Arial" w:cs="Arial"/>
          <w:sz w:val="20"/>
          <w:szCs w:val="20"/>
        </w:rPr>
        <w:t xml:space="preserve"> implementing partners’ representatives, will contribute to this assignment and support the process at technical level and provide regular reports to the A2J Steering Committee. The Chief of the Management Support Unit will provide technical oversight, quality assurance and guidance to the evaluation to ensure that it meets the UNEG evaluation quality criteria. </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389"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0" w:lineRule="auto"/>
        <w:ind w:left="720"/>
        <w:jc w:val="both"/>
        <w:rPr>
          <w:rFonts w:ascii="Arial" w:hAnsi="Arial" w:cs="Arial"/>
          <w:sz w:val="20"/>
          <w:szCs w:val="20"/>
        </w:rPr>
      </w:pPr>
      <w:r w:rsidRPr="00C65D45">
        <w:rPr>
          <w:rFonts w:ascii="Arial" w:hAnsi="Arial" w:cs="Arial"/>
          <w:b/>
          <w:bCs/>
          <w:sz w:val="20"/>
          <w:szCs w:val="20"/>
        </w:rPr>
        <w:t xml:space="preserve">11. Time-Frame for the Evaluation Process </w:t>
      </w:r>
    </w:p>
    <w:p w:rsidR="000B66AD" w:rsidRPr="00C65D45" w:rsidRDefault="000B66AD" w:rsidP="000B66AD">
      <w:pPr>
        <w:widowControl w:val="0"/>
        <w:autoSpaceDE w:val="0"/>
        <w:autoSpaceDN w:val="0"/>
        <w:adjustRightInd w:val="0"/>
        <w:spacing w:after="0" w:line="377" w:lineRule="exact"/>
        <w:rPr>
          <w:rFonts w:ascii="Arial" w:hAnsi="Arial" w:cs="Arial"/>
          <w:sz w:val="20"/>
          <w:szCs w:val="20"/>
        </w:rPr>
      </w:pPr>
    </w:p>
    <w:p w:rsidR="000B66AD" w:rsidRPr="00C65D45" w:rsidRDefault="000B66AD" w:rsidP="000B66AD">
      <w:pPr>
        <w:widowControl w:val="0"/>
        <w:numPr>
          <w:ilvl w:val="0"/>
          <w:numId w:val="12"/>
        </w:numPr>
        <w:overflowPunct w:val="0"/>
        <w:autoSpaceDE w:val="0"/>
        <w:autoSpaceDN w:val="0"/>
        <w:adjustRightInd w:val="0"/>
        <w:spacing w:after="0" w:line="217" w:lineRule="auto"/>
        <w:ind w:right="20" w:hanging="368"/>
        <w:jc w:val="both"/>
        <w:rPr>
          <w:rFonts w:ascii="Arial" w:hAnsi="Arial" w:cs="Arial"/>
          <w:sz w:val="20"/>
          <w:szCs w:val="20"/>
        </w:rPr>
      </w:pPr>
      <w:r w:rsidRPr="00C65D45">
        <w:rPr>
          <w:rFonts w:ascii="Arial" w:hAnsi="Arial" w:cs="Arial"/>
          <w:sz w:val="20"/>
          <w:szCs w:val="20"/>
        </w:rPr>
        <w:t xml:space="preserve">The evaluation will be conducted in October 2015 for an estimated 30 working days. Upon signing of the contract, the consultant will be given the necessary working documents for reference. The consultants will be provided with information. </w:t>
      </w:r>
    </w:p>
    <w:p w:rsidR="000B66AD" w:rsidRPr="00C65D45" w:rsidRDefault="000B66AD" w:rsidP="000B66AD">
      <w:pPr>
        <w:widowControl w:val="0"/>
        <w:autoSpaceDE w:val="0"/>
        <w:autoSpaceDN w:val="0"/>
        <w:adjustRightInd w:val="0"/>
        <w:spacing w:after="0" w:line="294"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rPr>
        <w:t>Interested candidates should apply by presenting the following documents:</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51"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720"/>
        <w:rPr>
          <w:rFonts w:ascii="Arial" w:hAnsi="Arial" w:cs="Arial"/>
          <w:sz w:val="20"/>
          <w:szCs w:val="20"/>
        </w:rPr>
      </w:pPr>
      <w:r w:rsidRPr="00C65D45">
        <w:rPr>
          <w:rFonts w:ascii="Arial" w:hAnsi="Arial" w:cs="Arial"/>
          <w:sz w:val="20"/>
          <w:szCs w:val="20"/>
        </w:rPr>
        <w:t xml:space="preserve">A.   </w:t>
      </w:r>
      <w:r w:rsidRPr="00C65D45">
        <w:rPr>
          <w:rFonts w:ascii="Arial" w:hAnsi="Arial" w:cs="Arial"/>
          <w:b/>
          <w:bCs/>
          <w:sz w:val="20"/>
          <w:szCs w:val="20"/>
        </w:rPr>
        <w:t>Letter of Confirmation of Interest and Availability</w:t>
      </w:r>
      <w:r w:rsidRPr="00C65D45">
        <w:rPr>
          <w:rFonts w:ascii="Arial" w:hAnsi="Arial" w:cs="Arial"/>
          <w:sz w:val="20"/>
          <w:szCs w:val="20"/>
        </w:rPr>
        <w:t xml:space="preserve"> using the template provided by UNDP;</w:t>
      </w:r>
    </w:p>
    <w:p w:rsidR="000B66AD" w:rsidRPr="00C65D45" w:rsidRDefault="000B66AD" w:rsidP="000B66AD">
      <w:pPr>
        <w:widowControl w:val="0"/>
        <w:autoSpaceDE w:val="0"/>
        <w:autoSpaceDN w:val="0"/>
        <w:adjustRightInd w:val="0"/>
        <w:spacing w:after="0" w:line="73"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19" w:lineRule="auto"/>
        <w:ind w:left="1080" w:hanging="360"/>
        <w:rPr>
          <w:rFonts w:ascii="Arial" w:hAnsi="Arial" w:cs="Arial"/>
          <w:sz w:val="20"/>
          <w:szCs w:val="20"/>
        </w:rPr>
      </w:pPr>
      <w:r w:rsidRPr="00C65D45">
        <w:rPr>
          <w:rFonts w:ascii="Arial" w:hAnsi="Arial" w:cs="Arial"/>
          <w:sz w:val="20"/>
          <w:szCs w:val="20"/>
        </w:rPr>
        <w:t xml:space="preserve">B. </w:t>
      </w:r>
      <w:r w:rsidRPr="00C65D45">
        <w:rPr>
          <w:rFonts w:ascii="Arial" w:hAnsi="Arial" w:cs="Arial"/>
          <w:b/>
          <w:bCs/>
          <w:sz w:val="20"/>
          <w:szCs w:val="20"/>
        </w:rPr>
        <w:t>Personal CV or P11</w:t>
      </w:r>
      <w:r w:rsidRPr="00C65D45">
        <w:rPr>
          <w:rFonts w:ascii="Arial" w:hAnsi="Arial" w:cs="Arial"/>
          <w:sz w:val="20"/>
          <w:szCs w:val="20"/>
        </w:rPr>
        <w:t>, indicating all past experience from similar evaluations, as well as the contact details (email and telephone number) of the Candidate and at least three (3) professional references;</w:t>
      </w:r>
    </w:p>
    <w:p w:rsidR="000B66AD" w:rsidRPr="00C65D45" w:rsidRDefault="000B66AD" w:rsidP="000B66AD">
      <w:pPr>
        <w:widowControl w:val="0"/>
        <w:autoSpaceDE w:val="0"/>
        <w:autoSpaceDN w:val="0"/>
        <w:adjustRightInd w:val="0"/>
        <w:spacing w:after="0" w:line="73"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9" w:lineRule="auto"/>
        <w:ind w:left="1080" w:hanging="360"/>
        <w:jc w:val="both"/>
        <w:rPr>
          <w:rFonts w:ascii="Arial" w:hAnsi="Arial" w:cs="Arial"/>
          <w:sz w:val="20"/>
          <w:szCs w:val="20"/>
        </w:rPr>
      </w:pPr>
      <w:r w:rsidRPr="00C65D45">
        <w:rPr>
          <w:rFonts w:ascii="Arial" w:hAnsi="Arial" w:cs="Arial"/>
          <w:sz w:val="20"/>
          <w:szCs w:val="20"/>
        </w:rPr>
        <w:t xml:space="preserve">C. </w:t>
      </w:r>
      <w:r w:rsidRPr="00C65D45">
        <w:rPr>
          <w:rFonts w:ascii="Arial" w:hAnsi="Arial" w:cs="Arial"/>
          <w:b/>
          <w:bCs/>
          <w:sz w:val="20"/>
          <w:szCs w:val="20"/>
        </w:rPr>
        <w:t>Brief description</w:t>
      </w:r>
      <w:r w:rsidRPr="00C65D45">
        <w:rPr>
          <w:rFonts w:ascii="Arial" w:hAnsi="Arial" w:cs="Arial"/>
          <w:sz w:val="20"/>
          <w:szCs w:val="20"/>
        </w:rPr>
        <w:t xml:space="preserve"> of why the individual considers him/herself as the most suitable for the assignment, and a methodology, if applicable, on how they will approach and complete the assignment.</w:t>
      </w:r>
    </w:p>
    <w:p w:rsidR="000B66AD" w:rsidRPr="00C65D45" w:rsidRDefault="000B66AD" w:rsidP="000B66AD">
      <w:pPr>
        <w:widowControl w:val="0"/>
        <w:autoSpaceDE w:val="0"/>
        <w:autoSpaceDN w:val="0"/>
        <w:adjustRightInd w:val="0"/>
        <w:spacing w:after="0" w:line="75"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19" w:lineRule="auto"/>
        <w:ind w:left="1080" w:hanging="360"/>
        <w:jc w:val="both"/>
        <w:rPr>
          <w:rFonts w:ascii="Arial" w:hAnsi="Arial" w:cs="Arial"/>
          <w:sz w:val="20"/>
          <w:szCs w:val="20"/>
        </w:rPr>
      </w:pPr>
      <w:r w:rsidRPr="00C65D45">
        <w:rPr>
          <w:rFonts w:ascii="Arial" w:hAnsi="Arial" w:cs="Arial"/>
          <w:sz w:val="20"/>
          <w:szCs w:val="20"/>
        </w:rPr>
        <w:t xml:space="preserve">D. </w:t>
      </w:r>
      <w:r w:rsidRPr="00C65D45">
        <w:rPr>
          <w:rFonts w:ascii="Arial" w:hAnsi="Arial" w:cs="Arial"/>
          <w:b/>
          <w:bCs/>
          <w:sz w:val="20"/>
          <w:szCs w:val="20"/>
        </w:rPr>
        <w:t>Financial Proposal</w:t>
      </w:r>
      <w:r w:rsidRPr="00C65D45">
        <w:rPr>
          <w:rFonts w:ascii="Arial" w:hAnsi="Arial" w:cs="Arial"/>
          <w:sz w:val="20"/>
          <w:szCs w:val="20"/>
        </w:rPr>
        <w:t xml:space="preserve"> that indicates the all-inclusive fixed total contract price, supported by a breakdown of costs, as per template provided.</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81"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360"/>
        <w:rPr>
          <w:rFonts w:ascii="Arial" w:hAnsi="Arial" w:cs="Arial"/>
          <w:sz w:val="20"/>
          <w:szCs w:val="20"/>
        </w:rPr>
      </w:pPr>
      <w:r w:rsidRPr="00C65D45">
        <w:rPr>
          <w:rFonts w:ascii="Arial" w:hAnsi="Arial" w:cs="Arial"/>
          <w:b/>
          <w:bCs/>
          <w:sz w:val="20"/>
          <w:szCs w:val="20"/>
        </w:rPr>
        <w:t>12. Selection Criteria</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13"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i/>
          <w:iCs/>
          <w:sz w:val="20"/>
          <w:szCs w:val="20"/>
        </w:rPr>
        <w:t>Submissions will be evaluated in consideration of the Evaluation Criteria as stated below:</w:t>
      </w:r>
    </w:p>
    <w:p w:rsidR="000B66AD" w:rsidRPr="00C65D45" w:rsidRDefault="000B66AD" w:rsidP="000B66AD">
      <w:pPr>
        <w:widowControl w:val="0"/>
        <w:autoSpaceDE w:val="0"/>
        <w:autoSpaceDN w:val="0"/>
        <w:adjustRightInd w:val="0"/>
        <w:spacing w:after="0" w:line="366"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9" w:lineRule="auto"/>
        <w:ind w:right="120" w:firstLine="55"/>
        <w:rPr>
          <w:rFonts w:ascii="Arial" w:hAnsi="Arial" w:cs="Arial"/>
          <w:sz w:val="20"/>
          <w:szCs w:val="20"/>
        </w:rPr>
      </w:pPr>
      <w:r w:rsidRPr="00C65D45">
        <w:rPr>
          <w:rFonts w:ascii="Arial" w:hAnsi="Arial" w:cs="Arial"/>
          <w:sz w:val="20"/>
          <w:szCs w:val="20"/>
        </w:rPr>
        <w:t>The offer will be evaluated by using the Best value for money approach (combined scoring method). Technical proposal will be evaluated on 70%. Whereas the financial one will be evaluated on 30%. A two-stage procedure is utilized in evaluating the proposals, with the technical evaluation being completed prior to any financial proposal being opened and compared. Only proposals that achieve above the minimum of 49 points (i.e. at least 70% of the total 70 points) on the technical proposal shall have their financial proposals reviewed.</w:t>
      </w:r>
    </w:p>
    <w:p w:rsidR="000B66AD" w:rsidRPr="00C65D45" w:rsidRDefault="000B66AD" w:rsidP="000B66AD">
      <w:pPr>
        <w:widowControl w:val="0"/>
        <w:autoSpaceDE w:val="0"/>
        <w:autoSpaceDN w:val="0"/>
        <w:adjustRightInd w:val="0"/>
        <w:spacing w:after="0" w:line="299"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sz w:val="20"/>
          <w:szCs w:val="20"/>
        </w:rPr>
        <w:t>Evaluation of Financial proposal (30 points)</w:t>
      </w:r>
    </w:p>
    <w:p w:rsidR="000B66AD" w:rsidRPr="00C65D45" w:rsidRDefault="000B66AD" w:rsidP="000B66AD">
      <w:pPr>
        <w:widowControl w:val="0"/>
        <w:autoSpaceDE w:val="0"/>
        <w:autoSpaceDN w:val="0"/>
        <w:adjustRightInd w:val="0"/>
        <w:spacing w:after="0" w:line="368"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10" w:lineRule="auto"/>
        <w:ind w:right="480"/>
        <w:rPr>
          <w:rFonts w:ascii="Arial" w:hAnsi="Arial" w:cs="Arial"/>
          <w:sz w:val="20"/>
          <w:szCs w:val="20"/>
        </w:rPr>
      </w:pPr>
      <w:r w:rsidRPr="00C65D45">
        <w:rPr>
          <w:rFonts w:ascii="Arial" w:hAnsi="Arial" w:cs="Arial"/>
          <w:sz w:val="20"/>
          <w:szCs w:val="20"/>
        </w:rPr>
        <w:t>If the technical proposal achieves the minimum of 49 points, the competitiveness of the financial proposal will be taken into account in the following manner:</w:t>
      </w:r>
    </w:p>
    <w:p w:rsidR="000B66AD" w:rsidRPr="00C65D45" w:rsidRDefault="000B66AD" w:rsidP="000B66AD">
      <w:pPr>
        <w:widowControl w:val="0"/>
        <w:autoSpaceDE w:val="0"/>
        <w:autoSpaceDN w:val="0"/>
        <w:adjustRightInd w:val="0"/>
        <w:spacing w:after="0" w:line="73"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4" w:lineRule="auto"/>
        <w:ind w:right="360"/>
        <w:rPr>
          <w:rFonts w:ascii="Arial" w:hAnsi="Arial" w:cs="Arial"/>
          <w:sz w:val="20"/>
          <w:szCs w:val="20"/>
        </w:rPr>
      </w:pPr>
      <w:r w:rsidRPr="00C65D45">
        <w:rPr>
          <w:rFonts w:ascii="Arial" w:hAnsi="Arial" w:cs="Arial"/>
          <w:sz w:val="20"/>
          <w:szCs w:val="20"/>
        </w:rPr>
        <w:t>The total amount of points for the fees component is 30. The maximum number of points shall be allotted to the lowest fees proposed that is compared among the applicants which obtain the threshold points in the evaluation of the substantive presentation. All other fees proposals shall receive points in inverse proportion to the lowest fees; e.g.</w:t>
      </w:r>
    </w:p>
    <w:p w:rsidR="000B66AD" w:rsidRPr="00C65D45" w:rsidRDefault="000B66AD" w:rsidP="000B66AD">
      <w:pPr>
        <w:widowControl w:val="0"/>
        <w:autoSpaceDE w:val="0"/>
        <w:autoSpaceDN w:val="0"/>
        <w:adjustRightInd w:val="0"/>
        <w:spacing w:after="0" w:line="5"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sz w:val="20"/>
          <w:szCs w:val="20"/>
        </w:rPr>
        <w:t>[30 Points] x [US$ lowest]/ [US$ other] = points for other proposer’s fees.</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323"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sz w:val="20"/>
          <w:szCs w:val="20"/>
        </w:rPr>
        <w:t>Below is the breakdown of technical proposal on 100% which will be brought to 70%:</w:t>
      </w:r>
    </w:p>
    <w:p w:rsidR="000B66AD" w:rsidRPr="00C65D45" w:rsidRDefault="000B66AD" w:rsidP="000B66AD">
      <w:pPr>
        <w:widowControl w:val="0"/>
        <w:autoSpaceDE w:val="0"/>
        <w:autoSpaceDN w:val="0"/>
        <w:adjustRightInd w:val="0"/>
        <w:spacing w:after="0" w:line="296" w:lineRule="exact"/>
        <w:rPr>
          <w:rFonts w:ascii="Arial" w:hAnsi="Arial" w:cs="Arial"/>
          <w:sz w:val="20"/>
          <w:szCs w:val="20"/>
        </w:rPr>
      </w:pPr>
    </w:p>
    <w:tbl>
      <w:tblPr>
        <w:tblW w:w="8190" w:type="dxa"/>
        <w:tblInd w:w="5" w:type="dxa"/>
        <w:tblLayout w:type="fixed"/>
        <w:tblCellMar>
          <w:left w:w="0" w:type="dxa"/>
          <w:right w:w="0" w:type="dxa"/>
        </w:tblCellMar>
        <w:tblLook w:val="0000" w:firstRow="0" w:lastRow="0" w:firstColumn="0" w:lastColumn="0" w:noHBand="0" w:noVBand="0"/>
      </w:tblPr>
      <w:tblGrid>
        <w:gridCol w:w="7"/>
        <w:gridCol w:w="1670"/>
        <w:gridCol w:w="4434"/>
        <w:gridCol w:w="30"/>
        <w:gridCol w:w="1059"/>
        <w:gridCol w:w="990"/>
      </w:tblGrid>
      <w:tr w:rsidR="004B7503" w:rsidRPr="00C65D45" w:rsidTr="004B7503">
        <w:trPr>
          <w:trHeight w:val="262"/>
        </w:trPr>
        <w:tc>
          <w:tcPr>
            <w:tcW w:w="1677" w:type="dxa"/>
            <w:gridSpan w:val="2"/>
            <w:tcBorders>
              <w:top w:val="single" w:sz="4" w:space="0" w:color="auto"/>
              <w:left w:val="single" w:sz="4" w:space="0" w:color="auto"/>
              <w:bottom w:val="single" w:sz="4" w:space="0" w:color="auto"/>
              <w:right w:val="nil"/>
            </w:tcBorders>
            <w:vAlign w:val="bottom"/>
          </w:tcPr>
          <w:p w:rsidR="004B7503" w:rsidRPr="00C65D45" w:rsidRDefault="004B7503" w:rsidP="004378A4">
            <w:pPr>
              <w:widowControl w:val="0"/>
              <w:autoSpaceDE w:val="0"/>
              <w:autoSpaceDN w:val="0"/>
              <w:adjustRightInd w:val="0"/>
              <w:spacing w:after="0" w:line="261" w:lineRule="exact"/>
              <w:ind w:left="100"/>
              <w:rPr>
                <w:rFonts w:ascii="Arial" w:hAnsi="Arial" w:cs="Arial"/>
                <w:b/>
                <w:bCs/>
                <w:i/>
                <w:iCs/>
                <w:sz w:val="20"/>
                <w:szCs w:val="20"/>
                <w:u w:val="single"/>
              </w:rPr>
            </w:pPr>
            <w:r w:rsidRPr="00C65D45">
              <w:rPr>
                <w:rFonts w:ascii="Arial" w:hAnsi="Arial" w:cs="Arial"/>
                <w:b/>
                <w:bCs/>
                <w:i/>
                <w:iCs/>
                <w:sz w:val="20"/>
                <w:szCs w:val="20"/>
                <w:u w:val="single"/>
              </w:rPr>
              <w:t>Criteria</w:t>
            </w:r>
          </w:p>
        </w:tc>
        <w:tc>
          <w:tcPr>
            <w:tcW w:w="4434" w:type="dxa"/>
            <w:tcBorders>
              <w:top w:val="single" w:sz="4" w:space="0" w:color="auto"/>
              <w:left w:val="nil"/>
              <w:bottom w:val="single" w:sz="4" w:space="0" w:color="auto"/>
              <w:right w:val="single" w:sz="8" w:space="0" w:color="auto"/>
            </w:tcBorders>
            <w:vAlign w:val="bottom"/>
          </w:tcPr>
          <w:p w:rsidR="004B7503" w:rsidRPr="00C65D45" w:rsidRDefault="004B7503" w:rsidP="004378A4">
            <w:pPr>
              <w:widowControl w:val="0"/>
              <w:autoSpaceDE w:val="0"/>
              <w:autoSpaceDN w:val="0"/>
              <w:adjustRightInd w:val="0"/>
              <w:spacing w:after="0" w:line="240" w:lineRule="auto"/>
              <w:rPr>
                <w:rFonts w:ascii="Arial" w:hAnsi="Arial" w:cs="Arial"/>
                <w:sz w:val="20"/>
                <w:szCs w:val="20"/>
              </w:rPr>
            </w:pPr>
          </w:p>
        </w:tc>
        <w:tc>
          <w:tcPr>
            <w:tcW w:w="30" w:type="dxa"/>
            <w:tcBorders>
              <w:top w:val="single" w:sz="4" w:space="0" w:color="auto"/>
              <w:left w:val="nil"/>
              <w:bottom w:val="single" w:sz="4" w:space="0" w:color="auto"/>
              <w:right w:val="nil"/>
            </w:tcBorders>
            <w:vAlign w:val="bottom"/>
          </w:tcPr>
          <w:p w:rsidR="004B7503" w:rsidRPr="00C65D45" w:rsidRDefault="004B7503" w:rsidP="004378A4">
            <w:pPr>
              <w:widowControl w:val="0"/>
              <w:autoSpaceDE w:val="0"/>
              <w:autoSpaceDN w:val="0"/>
              <w:adjustRightInd w:val="0"/>
              <w:spacing w:after="0" w:line="240" w:lineRule="auto"/>
              <w:rPr>
                <w:rFonts w:ascii="Arial" w:hAnsi="Arial" w:cs="Arial"/>
                <w:sz w:val="20"/>
                <w:szCs w:val="20"/>
              </w:rPr>
            </w:pPr>
          </w:p>
        </w:tc>
        <w:tc>
          <w:tcPr>
            <w:tcW w:w="1059" w:type="dxa"/>
            <w:tcBorders>
              <w:top w:val="single" w:sz="4" w:space="0" w:color="auto"/>
              <w:left w:val="nil"/>
              <w:bottom w:val="single" w:sz="4" w:space="0" w:color="auto"/>
              <w:right w:val="single" w:sz="8" w:space="0" w:color="auto"/>
            </w:tcBorders>
            <w:vAlign w:val="bottom"/>
          </w:tcPr>
          <w:p w:rsidR="004B7503" w:rsidRPr="00C65D45" w:rsidRDefault="004B7503" w:rsidP="004378A4">
            <w:pPr>
              <w:widowControl w:val="0"/>
              <w:autoSpaceDE w:val="0"/>
              <w:autoSpaceDN w:val="0"/>
              <w:adjustRightInd w:val="0"/>
              <w:spacing w:after="0" w:line="240" w:lineRule="auto"/>
              <w:rPr>
                <w:rFonts w:ascii="Arial" w:hAnsi="Arial" w:cs="Arial"/>
                <w:sz w:val="20"/>
                <w:szCs w:val="20"/>
              </w:rPr>
            </w:pPr>
          </w:p>
        </w:tc>
        <w:tc>
          <w:tcPr>
            <w:tcW w:w="990" w:type="dxa"/>
            <w:tcBorders>
              <w:top w:val="single" w:sz="4" w:space="0" w:color="auto"/>
              <w:left w:val="nil"/>
              <w:bottom w:val="single" w:sz="4" w:space="0" w:color="auto"/>
              <w:right w:val="single" w:sz="4" w:space="0" w:color="auto"/>
            </w:tcBorders>
            <w:vAlign w:val="bottom"/>
          </w:tcPr>
          <w:p w:rsidR="004B7503" w:rsidRPr="00C65D45" w:rsidRDefault="004B7503" w:rsidP="004378A4">
            <w:pPr>
              <w:widowControl w:val="0"/>
              <w:autoSpaceDE w:val="0"/>
              <w:autoSpaceDN w:val="0"/>
              <w:adjustRightInd w:val="0"/>
              <w:spacing w:after="0" w:line="240" w:lineRule="auto"/>
              <w:rPr>
                <w:rFonts w:ascii="Arial" w:hAnsi="Arial" w:cs="Arial"/>
                <w:sz w:val="20"/>
                <w:szCs w:val="20"/>
              </w:rPr>
            </w:pPr>
            <w:r w:rsidRPr="00C65D45">
              <w:rPr>
                <w:rFonts w:ascii="Arial" w:hAnsi="Arial" w:cs="Arial"/>
                <w:sz w:val="20"/>
                <w:szCs w:val="20"/>
              </w:rPr>
              <w:t>Max. Points</w:t>
            </w:r>
          </w:p>
        </w:tc>
      </w:tr>
      <w:tr w:rsidR="000B66AD" w:rsidRPr="00C65D45" w:rsidTr="004B7503">
        <w:trPr>
          <w:trHeight w:val="262"/>
        </w:trPr>
        <w:tc>
          <w:tcPr>
            <w:tcW w:w="1677" w:type="dxa"/>
            <w:gridSpan w:val="2"/>
            <w:tcBorders>
              <w:top w:val="single" w:sz="4" w:space="0" w:color="auto"/>
              <w:left w:val="single" w:sz="8" w:space="0" w:color="auto"/>
              <w:bottom w:val="nil"/>
              <w:right w:val="nil"/>
            </w:tcBorders>
            <w:vAlign w:val="bottom"/>
          </w:tcPr>
          <w:p w:rsidR="000B66AD" w:rsidRPr="00C65D45" w:rsidRDefault="000B66AD" w:rsidP="004378A4">
            <w:pPr>
              <w:widowControl w:val="0"/>
              <w:autoSpaceDE w:val="0"/>
              <w:autoSpaceDN w:val="0"/>
              <w:adjustRightInd w:val="0"/>
              <w:spacing w:after="0" w:line="261" w:lineRule="exact"/>
              <w:ind w:left="100"/>
              <w:rPr>
                <w:rFonts w:ascii="Arial" w:hAnsi="Arial" w:cs="Arial"/>
                <w:sz w:val="20"/>
                <w:szCs w:val="20"/>
              </w:rPr>
            </w:pPr>
            <w:r w:rsidRPr="00C65D45">
              <w:rPr>
                <w:rFonts w:ascii="Arial" w:hAnsi="Arial" w:cs="Arial"/>
                <w:b/>
                <w:bCs/>
                <w:i/>
                <w:iCs/>
                <w:sz w:val="20"/>
                <w:szCs w:val="20"/>
                <w:u w:val="single"/>
              </w:rPr>
              <w:t>Technical</w:t>
            </w:r>
          </w:p>
        </w:tc>
        <w:tc>
          <w:tcPr>
            <w:tcW w:w="4434" w:type="dxa"/>
            <w:tcBorders>
              <w:top w:val="single" w:sz="4" w:space="0" w:color="auto"/>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30" w:type="dxa"/>
            <w:tcBorders>
              <w:top w:val="single" w:sz="4" w:space="0" w:color="auto"/>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059" w:type="dxa"/>
            <w:tcBorders>
              <w:top w:val="single" w:sz="4" w:space="0" w:color="auto"/>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990" w:type="dxa"/>
            <w:tcBorders>
              <w:top w:val="single" w:sz="4" w:space="0" w:color="auto"/>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4B7503">
        <w:trPr>
          <w:trHeight w:val="169"/>
        </w:trPr>
        <w:tc>
          <w:tcPr>
            <w:tcW w:w="6111" w:type="dxa"/>
            <w:gridSpan w:val="3"/>
            <w:tcBorders>
              <w:top w:val="nil"/>
              <w:left w:val="single" w:sz="8" w:space="0" w:color="auto"/>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30" w:type="dxa"/>
            <w:tcBorders>
              <w:top w:val="nil"/>
              <w:left w:val="nil"/>
              <w:bottom w:val="single" w:sz="8" w:space="0" w:color="auto"/>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059" w:type="dxa"/>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990" w:type="dxa"/>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7A2A89" w:rsidRPr="00C65D45" w:rsidTr="004B7503">
        <w:trPr>
          <w:gridBefore w:val="1"/>
          <w:wBefore w:w="7" w:type="dxa"/>
          <w:trHeight w:val="280"/>
        </w:trPr>
        <w:tc>
          <w:tcPr>
            <w:tcW w:w="6104" w:type="dxa"/>
            <w:gridSpan w:val="2"/>
            <w:tcBorders>
              <w:top w:val="single" w:sz="8" w:space="0" w:color="auto"/>
              <w:left w:val="single" w:sz="8" w:space="0" w:color="auto"/>
              <w:bottom w:val="nil"/>
              <w:right w:val="single" w:sz="8" w:space="0" w:color="auto"/>
            </w:tcBorders>
            <w:vAlign w:val="bottom"/>
          </w:tcPr>
          <w:p w:rsidR="007A2A89" w:rsidRPr="00C65D45" w:rsidRDefault="007A2A89" w:rsidP="004378A4">
            <w:pPr>
              <w:widowControl w:val="0"/>
              <w:autoSpaceDE w:val="0"/>
              <w:autoSpaceDN w:val="0"/>
              <w:adjustRightInd w:val="0"/>
              <w:spacing w:after="0" w:line="280" w:lineRule="exact"/>
              <w:ind w:left="100"/>
              <w:rPr>
                <w:rFonts w:ascii="Arial" w:hAnsi="Arial" w:cs="Arial"/>
                <w:sz w:val="20"/>
                <w:szCs w:val="20"/>
              </w:rPr>
            </w:pPr>
            <w:r w:rsidRPr="00C65D45">
              <w:rPr>
                <w:rFonts w:ascii="Arial" w:hAnsi="Arial" w:cs="Arial"/>
                <w:sz w:val="20"/>
                <w:szCs w:val="20"/>
              </w:rPr>
              <w:t>At least master’s degree in Law,   Public Policy   and Management, Public Administration, Law, Conflict Prevention, Development studies, International</w:t>
            </w:r>
          </w:p>
          <w:p w:rsidR="007A2A89" w:rsidRPr="00C65D45" w:rsidRDefault="007A2A89" w:rsidP="004378A4">
            <w:pPr>
              <w:widowControl w:val="0"/>
              <w:autoSpaceDE w:val="0"/>
              <w:autoSpaceDN w:val="0"/>
              <w:adjustRightInd w:val="0"/>
              <w:spacing w:after="0" w:line="280" w:lineRule="exact"/>
              <w:ind w:left="100"/>
              <w:rPr>
                <w:rFonts w:ascii="Arial" w:hAnsi="Arial" w:cs="Arial"/>
                <w:sz w:val="20"/>
                <w:szCs w:val="20"/>
              </w:rPr>
            </w:pPr>
            <w:r w:rsidRPr="00C65D45">
              <w:rPr>
                <w:rFonts w:ascii="Arial" w:hAnsi="Arial" w:cs="Arial"/>
                <w:sz w:val="20"/>
                <w:szCs w:val="20"/>
              </w:rPr>
              <w:t>Development or any other relevant university degree</w:t>
            </w:r>
          </w:p>
          <w:p w:rsidR="007A2A89" w:rsidRPr="00C65D45" w:rsidRDefault="007A2A89" w:rsidP="004378A4">
            <w:pPr>
              <w:widowControl w:val="0"/>
              <w:autoSpaceDE w:val="0"/>
              <w:autoSpaceDN w:val="0"/>
              <w:adjustRightInd w:val="0"/>
              <w:spacing w:after="0" w:line="280" w:lineRule="exact"/>
              <w:ind w:left="100"/>
              <w:rPr>
                <w:rFonts w:ascii="Arial" w:hAnsi="Arial" w:cs="Arial"/>
                <w:sz w:val="20"/>
                <w:szCs w:val="20"/>
              </w:rPr>
            </w:pPr>
          </w:p>
        </w:tc>
        <w:tc>
          <w:tcPr>
            <w:tcW w:w="1089" w:type="dxa"/>
            <w:gridSpan w:val="2"/>
            <w:tcBorders>
              <w:top w:val="single" w:sz="8" w:space="0" w:color="auto"/>
              <w:left w:val="nil"/>
              <w:bottom w:val="nil"/>
              <w:right w:val="single" w:sz="8" w:space="0" w:color="auto"/>
            </w:tcBorders>
            <w:vAlign w:val="bottom"/>
          </w:tcPr>
          <w:p w:rsidR="007A2A89" w:rsidRPr="00C65D45" w:rsidRDefault="007A2A89" w:rsidP="004378A4">
            <w:pPr>
              <w:widowControl w:val="0"/>
              <w:autoSpaceDE w:val="0"/>
              <w:autoSpaceDN w:val="0"/>
              <w:adjustRightInd w:val="0"/>
              <w:spacing w:after="0" w:line="280" w:lineRule="exact"/>
              <w:ind w:left="100"/>
              <w:rPr>
                <w:rFonts w:ascii="Arial" w:hAnsi="Arial" w:cs="Arial"/>
                <w:i/>
                <w:iCs/>
                <w:sz w:val="20"/>
                <w:szCs w:val="20"/>
              </w:rPr>
            </w:pPr>
            <w:r w:rsidRPr="00C65D45">
              <w:rPr>
                <w:rFonts w:ascii="Arial" w:hAnsi="Arial" w:cs="Arial"/>
                <w:i/>
                <w:iCs/>
                <w:sz w:val="20"/>
                <w:szCs w:val="20"/>
              </w:rPr>
              <w:t>10%</w:t>
            </w:r>
          </w:p>
        </w:tc>
        <w:tc>
          <w:tcPr>
            <w:tcW w:w="990" w:type="dxa"/>
            <w:tcBorders>
              <w:top w:val="single" w:sz="8" w:space="0" w:color="auto"/>
              <w:left w:val="nil"/>
              <w:bottom w:val="nil"/>
              <w:right w:val="single" w:sz="8" w:space="0" w:color="auto"/>
            </w:tcBorders>
            <w:vAlign w:val="bottom"/>
          </w:tcPr>
          <w:p w:rsidR="007A2A89" w:rsidRPr="00C65D45" w:rsidRDefault="007A2A89" w:rsidP="004378A4">
            <w:pPr>
              <w:widowControl w:val="0"/>
              <w:autoSpaceDE w:val="0"/>
              <w:autoSpaceDN w:val="0"/>
              <w:adjustRightInd w:val="0"/>
              <w:spacing w:after="0" w:line="280" w:lineRule="exact"/>
              <w:ind w:left="80"/>
              <w:rPr>
                <w:rFonts w:ascii="Arial" w:hAnsi="Arial" w:cs="Arial"/>
                <w:i/>
                <w:iCs/>
                <w:sz w:val="20"/>
                <w:szCs w:val="20"/>
              </w:rPr>
            </w:pPr>
            <w:r w:rsidRPr="00C65D45">
              <w:rPr>
                <w:rFonts w:ascii="Arial" w:hAnsi="Arial" w:cs="Arial"/>
                <w:i/>
                <w:iCs/>
                <w:sz w:val="20"/>
                <w:szCs w:val="20"/>
              </w:rPr>
              <w:t>10</w:t>
            </w:r>
          </w:p>
        </w:tc>
      </w:tr>
      <w:tr w:rsidR="000B66AD" w:rsidRPr="00C65D45" w:rsidTr="004B7503">
        <w:trPr>
          <w:gridBefore w:val="1"/>
          <w:wBefore w:w="7" w:type="dxa"/>
          <w:trHeight w:val="280"/>
        </w:trPr>
        <w:tc>
          <w:tcPr>
            <w:tcW w:w="6104" w:type="dxa"/>
            <w:gridSpan w:val="2"/>
            <w:tcBorders>
              <w:top w:val="single" w:sz="8" w:space="0" w:color="auto"/>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80" w:lineRule="exact"/>
              <w:ind w:left="100"/>
              <w:rPr>
                <w:rFonts w:ascii="Arial" w:hAnsi="Arial" w:cs="Arial"/>
                <w:sz w:val="20"/>
                <w:szCs w:val="20"/>
              </w:rPr>
            </w:pPr>
            <w:bookmarkStart w:id="13" w:name="page10"/>
            <w:bookmarkEnd w:id="13"/>
            <w:r w:rsidRPr="00C65D45">
              <w:rPr>
                <w:rFonts w:ascii="Arial" w:hAnsi="Arial" w:cs="Arial"/>
                <w:sz w:val="20"/>
                <w:szCs w:val="20"/>
              </w:rPr>
              <w:t>Extensive expertise,</w:t>
            </w:r>
            <w:r w:rsidR="003635A9" w:rsidRPr="00C65D45">
              <w:rPr>
                <w:rFonts w:ascii="Arial" w:hAnsi="Arial" w:cs="Arial"/>
                <w:sz w:val="20"/>
                <w:szCs w:val="20"/>
              </w:rPr>
              <w:t xml:space="preserve"> knowledge, and experience in the field of Governance,</w:t>
            </w:r>
          </w:p>
        </w:tc>
        <w:tc>
          <w:tcPr>
            <w:tcW w:w="1089" w:type="dxa"/>
            <w:gridSpan w:val="2"/>
            <w:tcBorders>
              <w:top w:val="single" w:sz="8" w:space="0" w:color="auto"/>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80" w:lineRule="exact"/>
              <w:ind w:left="100"/>
              <w:rPr>
                <w:rFonts w:ascii="Arial" w:hAnsi="Arial" w:cs="Arial"/>
                <w:sz w:val="20"/>
                <w:szCs w:val="20"/>
              </w:rPr>
            </w:pPr>
            <w:r w:rsidRPr="00C65D45">
              <w:rPr>
                <w:rFonts w:ascii="Arial" w:hAnsi="Arial" w:cs="Arial"/>
                <w:i/>
                <w:iCs/>
                <w:sz w:val="20"/>
                <w:szCs w:val="20"/>
              </w:rPr>
              <w:t>20 %</w:t>
            </w:r>
          </w:p>
        </w:tc>
        <w:tc>
          <w:tcPr>
            <w:tcW w:w="990" w:type="dxa"/>
            <w:tcBorders>
              <w:top w:val="single" w:sz="8" w:space="0" w:color="auto"/>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80" w:lineRule="exact"/>
              <w:ind w:left="80"/>
              <w:rPr>
                <w:rFonts w:ascii="Arial" w:hAnsi="Arial" w:cs="Arial"/>
                <w:sz w:val="20"/>
                <w:szCs w:val="20"/>
              </w:rPr>
            </w:pPr>
            <w:r w:rsidRPr="00C65D45">
              <w:rPr>
                <w:rFonts w:ascii="Arial" w:hAnsi="Arial" w:cs="Arial"/>
                <w:i/>
                <w:iCs/>
                <w:sz w:val="20"/>
                <w:szCs w:val="20"/>
              </w:rPr>
              <w:t>20</w:t>
            </w:r>
          </w:p>
        </w:tc>
      </w:tr>
      <w:tr w:rsidR="000B66AD" w:rsidRPr="00C65D45" w:rsidTr="004B7503">
        <w:trPr>
          <w:gridBefore w:val="1"/>
          <w:wBefore w:w="7" w:type="dxa"/>
          <w:trHeight w:val="293"/>
        </w:trPr>
        <w:tc>
          <w:tcPr>
            <w:tcW w:w="6104" w:type="dxa"/>
            <w:gridSpan w:val="2"/>
            <w:tcBorders>
              <w:top w:val="nil"/>
              <w:left w:val="single" w:sz="8" w:space="0" w:color="auto"/>
              <w:bottom w:val="nil"/>
              <w:right w:val="single" w:sz="8" w:space="0" w:color="auto"/>
            </w:tcBorders>
            <w:vAlign w:val="bottom"/>
          </w:tcPr>
          <w:p w:rsidR="000B66AD" w:rsidRPr="00C65D45" w:rsidRDefault="003635A9" w:rsidP="004378A4">
            <w:pPr>
              <w:widowControl w:val="0"/>
              <w:autoSpaceDE w:val="0"/>
              <w:autoSpaceDN w:val="0"/>
              <w:adjustRightInd w:val="0"/>
              <w:spacing w:after="0" w:line="292" w:lineRule="exact"/>
              <w:ind w:left="100"/>
              <w:rPr>
                <w:rFonts w:ascii="Arial" w:hAnsi="Arial" w:cs="Arial"/>
                <w:sz w:val="20"/>
                <w:szCs w:val="20"/>
              </w:rPr>
            </w:pPr>
            <w:r w:rsidRPr="00C65D45">
              <w:rPr>
                <w:rFonts w:ascii="Arial" w:hAnsi="Arial" w:cs="Arial"/>
                <w:sz w:val="20"/>
                <w:szCs w:val="20"/>
              </w:rPr>
              <w:t>inclusive participation, support to democratic governance initiatives with</w:t>
            </w:r>
          </w:p>
        </w:tc>
        <w:tc>
          <w:tcPr>
            <w:tcW w:w="1089" w:type="dxa"/>
            <w:gridSpan w:val="2"/>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99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4B7503">
        <w:trPr>
          <w:gridBefore w:val="1"/>
          <w:wBefore w:w="7" w:type="dxa"/>
          <w:trHeight w:val="293"/>
        </w:trPr>
        <w:tc>
          <w:tcPr>
            <w:tcW w:w="6104" w:type="dxa"/>
            <w:gridSpan w:val="2"/>
            <w:tcBorders>
              <w:top w:val="nil"/>
              <w:left w:val="single" w:sz="8" w:space="0" w:color="auto"/>
              <w:bottom w:val="nil"/>
              <w:right w:val="single" w:sz="8" w:space="0" w:color="auto"/>
            </w:tcBorders>
            <w:vAlign w:val="bottom"/>
          </w:tcPr>
          <w:p w:rsidR="000B66AD" w:rsidRPr="00C65D45" w:rsidRDefault="003635A9" w:rsidP="004378A4">
            <w:pPr>
              <w:widowControl w:val="0"/>
              <w:autoSpaceDE w:val="0"/>
              <w:autoSpaceDN w:val="0"/>
              <w:adjustRightInd w:val="0"/>
              <w:spacing w:after="0" w:line="292" w:lineRule="exact"/>
              <w:ind w:left="100"/>
              <w:rPr>
                <w:rFonts w:ascii="Arial" w:hAnsi="Arial" w:cs="Arial"/>
                <w:sz w:val="20"/>
                <w:szCs w:val="20"/>
              </w:rPr>
            </w:pPr>
            <w:r w:rsidRPr="00C65D45">
              <w:rPr>
                <w:rFonts w:ascii="Arial" w:hAnsi="Arial" w:cs="Arial"/>
                <w:sz w:val="20"/>
                <w:szCs w:val="20"/>
              </w:rPr>
              <w:t>focus on citizen participation and empowerment, media development and elections; rule of law, access to justice, human rights and conflict prevention</w:t>
            </w:r>
          </w:p>
        </w:tc>
        <w:tc>
          <w:tcPr>
            <w:tcW w:w="1089" w:type="dxa"/>
            <w:gridSpan w:val="2"/>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99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4B7503">
        <w:trPr>
          <w:gridBefore w:val="1"/>
          <w:wBefore w:w="7" w:type="dxa"/>
          <w:trHeight w:val="316"/>
        </w:trPr>
        <w:tc>
          <w:tcPr>
            <w:tcW w:w="6104" w:type="dxa"/>
            <w:gridSpan w:val="2"/>
            <w:tcBorders>
              <w:top w:val="nil"/>
              <w:left w:val="single" w:sz="8" w:space="0" w:color="auto"/>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089" w:type="dxa"/>
            <w:gridSpan w:val="2"/>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990" w:type="dxa"/>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4B7503">
        <w:trPr>
          <w:gridBefore w:val="1"/>
          <w:wBefore w:w="7" w:type="dxa"/>
          <w:trHeight w:val="260"/>
        </w:trPr>
        <w:tc>
          <w:tcPr>
            <w:tcW w:w="6104" w:type="dxa"/>
            <w:gridSpan w:val="2"/>
            <w:tcBorders>
              <w:top w:val="nil"/>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sz w:val="20"/>
                <w:szCs w:val="20"/>
              </w:rPr>
              <w:t>Overall Methodology</w:t>
            </w:r>
          </w:p>
        </w:tc>
        <w:tc>
          <w:tcPr>
            <w:tcW w:w="1089" w:type="dxa"/>
            <w:gridSpan w:val="2"/>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i/>
                <w:iCs/>
                <w:sz w:val="20"/>
                <w:szCs w:val="20"/>
              </w:rPr>
              <w:t>40%</w:t>
            </w:r>
          </w:p>
        </w:tc>
        <w:tc>
          <w:tcPr>
            <w:tcW w:w="99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80"/>
              <w:rPr>
                <w:rFonts w:ascii="Arial" w:hAnsi="Arial" w:cs="Arial"/>
                <w:sz w:val="20"/>
                <w:szCs w:val="20"/>
              </w:rPr>
            </w:pPr>
            <w:r w:rsidRPr="00C65D45">
              <w:rPr>
                <w:rFonts w:ascii="Arial" w:hAnsi="Arial" w:cs="Arial"/>
                <w:i/>
                <w:iCs/>
                <w:sz w:val="20"/>
                <w:szCs w:val="20"/>
              </w:rPr>
              <w:t>40</w:t>
            </w:r>
          </w:p>
        </w:tc>
      </w:tr>
      <w:tr w:rsidR="000B66AD" w:rsidRPr="00C65D45" w:rsidTr="004B7503">
        <w:trPr>
          <w:gridBefore w:val="1"/>
          <w:wBefore w:w="7" w:type="dxa"/>
          <w:trHeight w:val="169"/>
        </w:trPr>
        <w:tc>
          <w:tcPr>
            <w:tcW w:w="6104" w:type="dxa"/>
            <w:gridSpan w:val="2"/>
            <w:tcBorders>
              <w:top w:val="nil"/>
              <w:left w:val="single" w:sz="8" w:space="0" w:color="auto"/>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089" w:type="dxa"/>
            <w:gridSpan w:val="2"/>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990" w:type="dxa"/>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4B7503">
        <w:trPr>
          <w:gridBefore w:val="1"/>
          <w:wBefore w:w="7" w:type="dxa"/>
          <w:trHeight w:val="262"/>
        </w:trPr>
        <w:tc>
          <w:tcPr>
            <w:tcW w:w="6104" w:type="dxa"/>
            <w:gridSpan w:val="2"/>
            <w:tcBorders>
              <w:top w:val="nil"/>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61" w:lineRule="exact"/>
              <w:ind w:left="100"/>
              <w:rPr>
                <w:rFonts w:ascii="Arial" w:hAnsi="Arial" w:cs="Arial"/>
                <w:sz w:val="20"/>
                <w:szCs w:val="20"/>
              </w:rPr>
            </w:pPr>
            <w:r w:rsidRPr="00C65D45">
              <w:rPr>
                <w:rFonts w:ascii="Arial" w:hAnsi="Arial" w:cs="Arial"/>
                <w:sz w:val="20"/>
                <w:szCs w:val="20"/>
              </w:rPr>
              <w:t>Experience of programme</w:t>
            </w:r>
            <w:r w:rsidR="003635A9" w:rsidRPr="00C65D45">
              <w:rPr>
                <w:rFonts w:ascii="Arial" w:hAnsi="Arial" w:cs="Arial"/>
                <w:sz w:val="20"/>
                <w:szCs w:val="20"/>
              </w:rPr>
              <w:t xml:space="preserve"> formulation, monitoring and evaluation; experience in evaluating similar programmes</w:t>
            </w:r>
          </w:p>
        </w:tc>
        <w:tc>
          <w:tcPr>
            <w:tcW w:w="1089" w:type="dxa"/>
            <w:gridSpan w:val="2"/>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61" w:lineRule="exact"/>
              <w:ind w:left="100"/>
              <w:rPr>
                <w:rFonts w:ascii="Arial" w:hAnsi="Arial" w:cs="Arial"/>
                <w:sz w:val="20"/>
                <w:szCs w:val="20"/>
              </w:rPr>
            </w:pPr>
            <w:r w:rsidRPr="00C65D45">
              <w:rPr>
                <w:rFonts w:ascii="Arial" w:hAnsi="Arial" w:cs="Arial"/>
                <w:i/>
                <w:iCs/>
                <w:sz w:val="20"/>
                <w:szCs w:val="20"/>
              </w:rPr>
              <w:t>20%</w:t>
            </w:r>
          </w:p>
        </w:tc>
        <w:tc>
          <w:tcPr>
            <w:tcW w:w="99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61" w:lineRule="exact"/>
              <w:ind w:left="80"/>
              <w:rPr>
                <w:rFonts w:ascii="Arial" w:hAnsi="Arial" w:cs="Arial"/>
                <w:sz w:val="20"/>
                <w:szCs w:val="20"/>
              </w:rPr>
            </w:pPr>
            <w:r w:rsidRPr="00C65D45">
              <w:rPr>
                <w:rFonts w:ascii="Arial" w:hAnsi="Arial" w:cs="Arial"/>
                <w:i/>
                <w:iCs/>
                <w:sz w:val="20"/>
                <w:szCs w:val="20"/>
              </w:rPr>
              <w:t>20</w:t>
            </w:r>
          </w:p>
        </w:tc>
      </w:tr>
      <w:tr w:rsidR="000B66AD" w:rsidRPr="00C65D45" w:rsidTr="004B7503">
        <w:trPr>
          <w:gridBefore w:val="1"/>
          <w:wBefore w:w="7" w:type="dxa"/>
          <w:trHeight w:val="80"/>
        </w:trPr>
        <w:tc>
          <w:tcPr>
            <w:tcW w:w="6104" w:type="dxa"/>
            <w:gridSpan w:val="2"/>
            <w:tcBorders>
              <w:top w:val="nil"/>
              <w:left w:val="single" w:sz="8" w:space="0" w:color="auto"/>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089" w:type="dxa"/>
            <w:gridSpan w:val="2"/>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990" w:type="dxa"/>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4B7503">
        <w:trPr>
          <w:gridBefore w:val="1"/>
          <w:wBefore w:w="7" w:type="dxa"/>
          <w:trHeight w:val="260"/>
        </w:trPr>
        <w:tc>
          <w:tcPr>
            <w:tcW w:w="6104" w:type="dxa"/>
            <w:gridSpan w:val="2"/>
            <w:tcBorders>
              <w:top w:val="nil"/>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sz w:val="20"/>
                <w:szCs w:val="20"/>
              </w:rPr>
              <w:t>At least 10 years of</w:t>
            </w:r>
            <w:r w:rsidR="003635A9" w:rsidRPr="00C65D45">
              <w:rPr>
                <w:rFonts w:ascii="Arial" w:hAnsi="Arial" w:cs="Arial"/>
                <w:sz w:val="20"/>
                <w:szCs w:val="20"/>
              </w:rPr>
              <w:t xml:space="preserve"> experience in working with international organizations</w:t>
            </w:r>
          </w:p>
        </w:tc>
        <w:tc>
          <w:tcPr>
            <w:tcW w:w="1089" w:type="dxa"/>
            <w:gridSpan w:val="2"/>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i/>
                <w:iCs/>
                <w:sz w:val="20"/>
                <w:szCs w:val="20"/>
              </w:rPr>
              <w:t>5%</w:t>
            </w:r>
          </w:p>
        </w:tc>
        <w:tc>
          <w:tcPr>
            <w:tcW w:w="99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80"/>
              <w:rPr>
                <w:rFonts w:ascii="Arial" w:hAnsi="Arial" w:cs="Arial"/>
                <w:sz w:val="20"/>
                <w:szCs w:val="20"/>
              </w:rPr>
            </w:pPr>
            <w:r w:rsidRPr="00C65D45">
              <w:rPr>
                <w:rFonts w:ascii="Arial" w:hAnsi="Arial" w:cs="Arial"/>
                <w:i/>
                <w:iCs/>
                <w:sz w:val="20"/>
                <w:szCs w:val="20"/>
              </w:rPr>
              <w:t>5</w:t>
            </w:r>
          </w:p>
        </w:tc>
      </w:tr>
      <w:tr w:rsidR="000B66AD" w:rsidRPr="00C65D45" w:rsidTr="004B7503">
        <w:trPr>
          <w:gridBefore w:val="1"/>
          <w:wBefore w:w="7" w:type="dxa"/>
          <w:trHeight w:val="293"/>
        </w:trPr>
        <w:tc>
          <w:tcPr>
            <w:tcW w:w="6104" w:type="dxa"/>
            <w:gridSpan w:val="2"/>
            <w:tcBorders>
              <w:top w:val="nil"/>
              <w:left w:val="single" w:sz="8" w:space="0" w:color="auto"/>
              <w:bottom w:val="nil"/>
              <w:right w:val="single" w:sz="8" w:space="0" w:color="auto"/>
            </w:tcBorders>
            <w:vAlign w:val="bottom"/>
          </w:tcPr>
          <w:p w:rsidR="000B66AD" w:rsidRPr="00C65D45" w:rsidRDefault="003635A9" w:rsidP="004378A4">
            <w:pPr>
              <w:widowControl w:val="0"/>
              <w:autoSpaceDE w:val="0"/>
              <w:autoSpaceDN w:val="0"/>
              <w:adjustRightInd w:val="0"/>
              <w:spacing w:after="0" w:line="292" w:lineRule="exact"/>
              <w:ind w:left="100"/>
              <w:rPr>
                <w:rFonts w:ascii="Arial" w:hAnsi="Arial" w:cs="Arial"/>
                <w:sz w:val="20"/>
                <w:szCs w:val="20"/>
              </w:rPr>
            </w:pPr>
            <w:r w:rsidRPr="00C65D45">
              <w:rPr>
                <w:rFonts w:ascii="Arial" w:hAnsi="Arial" w:cs="Arial"/>
                <w:sz w:val="20"/>
                <w:szCs w:val="20"/>
              </w:rPr>
              <w:t>and donors; and demonstrable experience working for the United Nations System</w:t>
            </w:r>
          </w:p>
        </w:tc>
        <w:tc>
          <w:tcPr>
            <w:tcW w:w="1089" w:type="dxa"/>
            <w:gridSpan w:val="2"/>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99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4B7503">
        <w:trPr>
          <w:gridBefore w:val="1"/>
          <w:wBefore w:w="7" w:type="dxa"/>
          <w:trHeight w:val="295"/>
        </w:trPr>
        <w:tc>
          <w:tcPr>
            <w:tcW w:w="6104" w:type="dxa"/>
            <w:gridSpan w:val="2"/>
            <w:tcBorders>
              <w:top w:val="nil"/>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ind w:left="100"/>
              <w:rPr>
                <w:rFonts w:ascii="Arial" w:hAnsi="Arial" w:cs="Arial"/>
                <w:sz w:val="20"/>
                <w:szCs w:val="20"/>
              </w:rPr>
            </w:pPr>
          </w:p>
        </w:tc>
        <w:tc>
          <w:tcPr>
            <w:tcW w:w="1089" w:type="dxa"/>
            <w:gridSpan w:val="2"/>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99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4B7503">
        <w:trPr>
          <w:gridBefore w:val="1"/>
          <w:wBefore w:w="7" w:type="dxa"/>
          <w:trHeight w:val="23"/>
        </w:trPr>
        <w:tc>
          <w:tcPr>
            <w:tcW w:w="6104" w:type="dxa"/>
            <w:gridSpan w:val="2"/>
            <w:tcBorders>
              <w:top w:val="nil"/>
              <w:left w:val="single" w:sz="8" w:space="0" w:color="auto"/>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1089" w:type="dxa"/>
            <w:gridSpan w:val="2"/>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990" w:type="dxa"/>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r>
      <w:tr w:rsidR="000B66AD" w:rsidRPr="00C65D45" w:rsidTr="004B7503">
        <w:trPr>
          <w:gridBefore w:val="1"/>
          <w:wBefore w:w="7" w:type="dxa"/>
          <w:trHeight w:val="260"/>
        </w:trPr>
        <w:tc>
          <w:tcPr>
            <w:tcW w:w="6104" w:type="dxa"/>
            <w:gridSpan w:val="2"/>
            <w:tcBorders>
              <w:top w:val="nil"/>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sz w:val="20"/>
                <w:szCs w:val="20"/>
              </w:rPr>
              <w:t>Fluency  in  English  and  a</w:t>
            </w:r>
            <w:r w:rsidR="003635A9" w:rsidRPr="00C65D45">
              <w:rPr>
                <w:rFonts w:ascii="Arial" w:hAnsi="Arial" w:cs="Arial"/>
                <w:sz w:val="20"/>
                <w:szCs w:val="20"/>
              </w:rPr>
              <w:t xml:space="preserve"> working knowledge of one of the other language</w:t>
            </w:r>
          </w:p>
        </w:tc>
        <w:tc>
          <w:tcPr>
            <w:tcW w:w="1089" w:type="dxa"/>
            <w:gridSpan w:val="2"/>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i/>
                <w:iCs/>
                <w:sz w:val="20"/>
                <w:szCs w:val="20"/>
              </w:rPr>
              <w:t>5%</w:t>
            </w:r>
          </w:p>
        </w:tc>
        <w:tc>
          <w:tcPr>
            <w:tcW w:w="99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80"/>
              <w:rPr>
                <w:rFonts w:ascii="Arial" w:hAnsi="Arial" w:cs="Arial"/>
                <w:sz w:val="20"/>
                <w:szCs w:val="20"/>
              </w:rPr>
            </w:pPr>
            <w:r w:rsidRPr="00C65D45">
              <w:rPr>
                <w:rFonts w:ascii="Arial" w:hAnsi="Arial" w:cs="Arial"/>
                <w:i/>
                <w:iCs/>
                <w:sz w:val="20"/>
                <w:szCs w:val="20"/>
              </w:rPr>
              <w:t>5</w:t>
            </w:r>
          </w:p>
        </w:tc>
      </w:tr>
      <w:tr w:rsidR="000B66AD" w:rsidRPr="00C65D45" w:rsidTr="004B7503">
        <w:trPr>
          <w:gridBefore w:val="1"/>
          <w:wBefore w:w="7" w:type="dxa"/>
          <w:trHeight w:val="293"/>
        </w:trPr>
        <w:tc>
          <w:tcPr>
            <w:tcW w:w="6104" w:type="dxa"/>
            <w:gridSpan w:val="2"/>
            <w:tcBorders>
              <w:top w:val="nil"/>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92" w:lineRule="exact"/>
              <w:ind w:left="100"/>
              <w:rPr>
                <w:rFonts w:ascii="Arial" w:hAnsi="Arial" w:cs="Arial"/>
                <w:sz w:val="20"/>
                <w:szCs w:val="20"/>
              </w:rPr>
            </w:pPr>
          </w:p>
        </w:tc>
        <w:tc>
          <w:tcPr>
            <w:tcW w:w="1089" w:type="dxa"/>
            <w:gridSpan w:val="2"/>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99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4B7503">
        <w:trPr>
          <w:gridBefore w:val="1"/>
          <w:wBefore w:w="7" w:type="dxa"/>
          <w:trHeight w:val="23"/>
        </w:trPr>
        <w:tc>
          <w:tcPr>
            <w:tcW w:w="6104" w:type="dxa"/>
            <w:gridSpan w:val="2"/>
            <w:tcBorders>
              <w:top w:val="nil"/>
              <w:left w:val="single" w:sz="8" w:space="0" w:color="auto"/>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1089" w:type="dxa"/>
            <w:gridSpan w:val="2"/>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c>
          <w:tcPr>
            <w:tcW w:w="990" w:type="dxa"/>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0" w:lineRule="exact"/>
              <w:rPr>
                <w:rFonts w:ascii="Arial" w:hAnsi="Arial" w:cs="Arial"/>
                <w:sz w:val="20"/>
                <w:szCs w:val="20"/>
              </w:rPr>
            </w:pPr>
          </w:p>
        </w:tc>
      </w:tr>
      <w:tr w:rsidR="000B66AD" w:rsidRPr="00C65D45" w:rsidTr="004B7503">
        <w:trPr>
          <w:gridBefore w:val="1"/>
          <w:wBefore w:w="7" w:type="dxa"/>
          <w:trHeight w:val="260"/>
        </w:trPr>
        <w:tc>
          <w:tcPr>
            <w:tcW w:w="6104" w:type="dxa"/>
            <w:gridSpan w:val="2"/>
            <w:tcBorders>
              <w:top w:val="nil"/>
              <w:left w:val="single" w:sz="8" w:space="0" w:color="auto"/>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b/>
                <w:bCs/>
                <w:i/>
                <w:iCs/>
                <w:sz w:val="20"/>
                <w:szCs w:val="20"/>
              </w:rPr>
              <w:t>TOTAL</w:t>
            </w:r>
          </w:p>
        </w:tc>
        <w:tc>
          <w:tcPr>
            <w:tcW w:w="1089" w:type="dxa"/>
            <w:gridSpan w:val="2"/>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100"/>
              <w:rPr>
                <w:rFonts w:ascii="Arial" w:hAnsi="Arial" w:cs="Arial"/>
                <w:sz w:val="20"/>
                <w:szCs w:val="20"/>
              </w:rPr>
            </w:pPr>
            <w:r w:rsidRPr="00C65D45">
              <w:rPr>
                <w:rFonts w:ascii="Arial" w:hAnsi="Arial" w:cs="Arial"/>
                <w:b/>
                <w:bCs/>
                <w:i/>
                <w:iCs/>
                <w:sz w:val="20"/>
                <w:szCs w:val="20"/>
              </w:rPr>
              <w:t>100%</w:t>
            </w:r>
          </w:p>
        </w:tc>
        <w:tc>
          <w:tcPr>
            <w:tcW w:w="990" w:type="dxa"/>
            <w:tcBorders>
              <w:top w:val="nil"/>
              <w:left w:val="nil"/>
              <w:bottom w:val="nil"/>
              <w:right w:val="single" w:sz="8" w:space="0" w:color="auto"/>
            </w:tcBorders>
            <w:vAlign w:val="bottom"/>
          </w:tcPr>
          <w:p w:rsidR="000B66AD" w:rsidRPr="00C65D45" w:rsidRDefault="000B66AD" w:rsidP="004378A4">
            <w:pPr>
              <w:widowControl w:val="0"/>
              <w:autoSpaceDE w:val="0"/>
              <w:autoSpaceDN w:val="0"/>
              <w:adjustRightInd w:val="0"/>
              <w:spacing w:after="0" w:line="259" w:lineRule="exact"/>
              <w:ind w:left="80"/>
              <w:rPr>
                <w:rFonts w:ascii="Arial" w:hAnsi="Arial" w:cs="Arial"/>
                <w:sz w:val="20"/>
                <w:szCs w:val="20"/>
              </w:rPr>
            </w:pPr>
            <w:r w:rsidRPr="00C65D45">
              <w:rPr>
                <w:rFonts w:ascii="Arial" w:hAnsi="Arial" w:cs="Arial"/>
                <w:b/>
                <w:bCs/>
                <w:i/>
                <w:iCs/>
                <w:sz w:val="20"/>
                <w:szCs w:val="20"/>
              </w:rPr>
              <w:t>100</w:t>
            </w:r>
          </w:p>
        </w:tc>
      </w:tr>
      <w:tr w:rsidR="000B66AD" w:rsidRPr="00C65D45" w:rsidTr="004B7503">
        <w:trPr>
          <w:gridBefore w:val="1"/>
          <w:wBefore w:w="7" w:type="dxa"/>
          <w:trHeight w:val="169"/>
        </w:trPr>
        <w:tc>
          <w:tcPr>
            <w:tcW w:w="6104" w:type="dxa"/>
            <w:gridSpan w:val="2"/>
            <w:tcBorders>
              <w:top w:val="nil"/>
              <w:left w:val="single" w:sz="8" w:space="0" w:color="auto"/>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089" w:type="dxa"/>
            <w:gridSpan w:val="2"/>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990" w:type="dxa"/>
            <w:tcBorders>
              <w:top w:val="nil"/>
              <w:left w:val="nil"/>
              <w:bottom w:val="single" w:sz="8" w:space="0" w:color="auto"/>
              <w:right w:val="single" w:sz="8" w:space="0" w:color="auto"/>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bl>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8"/>
        <w:rPr>
          <w:rFonts w:ascii="Arial" w:hAnsi="Arial" w:cs="Arial"/>
          <w:sz w:val="20"/>
          <w:szCs w:val="20"/>
        </w:rPr>
      </w:pPr>
      <w:r w:rsidRPr="00C65D45">
        <w:rPr>
          <w:rFonts w:ascii="Arial" w:hAnsi="Arial" w:cs="Arial"/>
          <w:b/>
          <w:bCs/>
          <w:sz w:val="20"/>
          <w:szCs w:val="20"/>
        </w:rPr>
        <w:t>13. Annex 1; Recommended List of Documents</w:t>
      </w:r>
    </w:p>
    <w:p w:rsidR="000B66AD" w:rsidRPr="00C65D45" w:rsidRDefault="000B66AD" w:rsidP="000B66AD">
      <w:pPr>
        <w:widowControl w:val="0"/>
        <w:autoSpaceDE w:val="0"/>
        <w:autoSpaceDN w:val="0"/>
        <w:adjustRightInd w:val="0"/>
        <w:spacing w:after="0" w:line="239"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40" w:lineRule="auto"/>
        <w:jc w:val="both"/>
        <w:rPr>
          <w:rFonts w:ascii="Arial" w:hAnsi="Arial" w:cs="Arial"/>
          <w:sz w:val="20"/>
          <w:szCs w:val="20"/>
        </w:rPr>
      </w:pPr>
      <w:r w:rsidRPr="00C65D45">
        <w:rPr>
          <w:rFonts w:ascii="Arial" w:hAnsi="Arial" w:cs="Arial"/>
          <w:sz w:val="20"/>
          <w:szCs w:val="20"/>
        </w:rPr>
        <w:t xml:space="preserve">Republic of Rwanda, Rwanda Vision 2020 </w:t>
      </w:r>
    </w:p>
    <w:p w:rsidR="000B66AD" w:rsidRPr="00C65D45" w:rsidRDefault="000B66AD" w:rsidP="000B66AD">
      <w:pPr>
        <w:widowControl w:val="0"/>
        <w:autoSpaceDE w:val="0"/>
        <w:autoSpaceDN w:val="0"/>
        <w:adjustRightInd w:val="0"/>
        <w:spacing w:after="0" w:line="72"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10" w:lineRule="auto"/>
        <w:jc w:val="both"/>
        <w:rPr>
          <w:rFonts w:ascii="Arial" w:hAnsi="Arial" w:cs="Arial"/>
          <w:sz w:val="20"/>
          <w:szCs w:val="20"/>
        </w:rPr>
      </w:pPr>
      <w:r w:rsidRPr="00C65D45">
        <w:rPr>
          <w:rFonts w:ascii="Arial" w:hAnsi="Arial" w:cs="Arial"/>
          <w:sz w:val="20"/>
          <w:szCs w:val="20"/>
        </w:rPr>
        <w:t xml:space="preserve">Republic of Rwanda, Economic Development &amp; Poverty Reduction Strategy (2013 – 2018), September 2013 </w:t>
      </w:r>
    </w:p>
    <w:p w:rsidR="000B66AD" w:rsidRPr="00C65D45" w:rsidRDefault="000B66AD" w:rsidP="000B66AD">
      <w:pPr>
        <w:widowControl w:val="0"/>
        <w:autoSpaceDE w:val="0"/>
        <w:autoSpaceDN w:val="0"/>
        <w:adjustRightInd w:val="0"/>
        <w:spacing w:after="0" w:line="72"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10" w:lineRule="auto"/>
        <w:ind w:right="20"/>
        <w:jc w:val="both"/>
        <w:rPr>
          <w:rFonts w:ascii="Arial" w:hAnsi="Arial" w:cs="Arial"/>
          <w:sz w:val="20"/>
          <w:szCs w:val="20"/>
        </w:rPr>
      </w:pPr>
      <w:r w:rsidRPr="00C65D45">
        <w:rPr>
          <w:rFonts w:ascii="Arial" w:hAnsi="Arial" w:cs="Arial"/>
          <w:sz w:val="20"/>
          <w:szCs w:val="20"/>
        </w:rPr>
        <w:t xml:space="preserve">Republic of Rwanda, Annual Progress Reports on the implementation of the Economic Development and Poverty Reduction Strategy (EDPRS) – 2008 </w:t>
      </w:r>
    </w:p>
    <w:p w:rsidR="000B66AD" w:rsidRPr="00C65D45" w:rsidRDefault="000B66AD" w:rsidP="000B66AD">
      <w:pPr>
        <w:widowControl w:val="0"/>
        <w:autoSpaceDE w:val="0"/>
        <w:autoSpaceDN w:val="0"/>
        <w:adjustRightInd w:val="0"/>
        <w:spacing w:after="0" w:line="2"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40" w:lineRule="auto"/>
        <w:jc w:val="both"/>
        <w:rPr>
          <w:rFonts w:ascii="Arial" w:hAnsi="Arial" w:cs="Arial"/>
          <w:sz w:val="20"/>
          <w:szCs w:val="20"/>
        </w:rPr>
      </w:pPr>
      <w:r w:rsidRPr="00C65D45">
        <w:rPr>
          <w:rFonts w:ascii="Arial" w:hAnsi="Arial" w:cs="Arial"/>
          <w:sz w:val="20"/>
          <w:szCs w:val="20"/>
        </w:rPr>
        <w:t xml:space="preserve">Republic of Rwanda, Education Sector Strategic Plan (2006-2010), Ministry of Education, 2006 </w:t>
      </w:r>
    </w:p>
    <w:p w:rsidR="000B66AD" w:rsidRPr="00C65D45" w:rsidRDefault="000B66AD" w:rsidP="00E951A3">
      <w:pPr>
        <w:widowControl w:val="0"/>
        <w:numPr>
          <w:ilvl w:val="0"/>
          <w:numId w:val="23"/>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United Nations Rwanda, One UN ‘Delivering As One’ in Rwanda Concept Paper, April 2007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United Nations Rwanda, UNDAP 2013-2018 </w:t>
      </w:r>
    </w:p>
    <w:p w:rsidR="000B66AD" w:rsidRPr="00C65D45" w:rsidRDefault="000B66AD" w:rsidP="000B66AD">
      <w:pPr>
        <w:widowControl w:val="0"/>
        <w:autoSpaceDE w:val="0"/>
        <w:autoSpaceDN w:val="0"/>
        <w:adjustRightInd w:val="0"/>
        <w:spacing w:after="0" w:line="109"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10" w:lineRule="auto"/>
        <w:ind w:right="20"/>
        <w:jc w:val="both"/>
        <w:rPr>
          <w:rFonts w:ascii="Arial" w:hAnsi="Arial" w:cs="Arial"/>
          <w:sz w:val="20"/>
          <w:szCs w:val="20"/>
        </w:rPr>
      </w:pPr>
      <w:r w:rsidRPr="00C65D45">
        <w:rPr>
          <w:rFonts w:ascii="Arial" w:hAnsi="Arial" w:cs="Arial"/>
          <w:sz w:val="20"/>
          <w:szCs w:val="20"/>
        </w:rPr>
        <w:t xml:space="preserve">United Nations Rwanda, One UN Programme Rwanda, Common Operational Document (2008-2012) </w:t>
      </w:r>
    </w:p>
    <w:p w:rsidR="000B66AD" w:rsidRPr="00C65D45" w:rsidRDefault="000B66AD" w:rsidP="00E951A3">
      <w:pPr>
        <w:widowControl w:val="0"/>
        <w:numPr>
          <w:ilvl w:val="0"/>
          <w:numId w:val="23"/>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United Nations Rwanda, Communication Strategy </w:t>
      </w:r>
    </w:p>
    <w:p w:rsidR="000B66AD" w:rsidRPr="00C65D45" w:rsidRDefault="000B66AD" w:rsidP="000B66AD">
      <w:pPr>
        <w:widowControl w:val="0"/>
        <w:autoSpaceDE w:val="0"/>
        <w:autoSpaceDN w:val="0"/>
        <w:adjustRightInd w:val="0"/>
        <w:spacing w:after="0" w:line="73"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10" w:lineRule="auto"/>
        <w:jc w:val="both"/>
        <w:rPr>
          <w:rFonts w:ascii="Arial" w:hAnsi="Arial" w:cs="Arial"/>
          <w:sz w:val="20"/>
          <w:szCs w:val="20"/>
        </w:rPr>
      </w:pPr>
      <w:r w:rsidRPr="00C65D45">
        <w:rPr>
          <w:rFonts w:ascii="Arial" w:hAnsi="Arial" w:cs="Arial"/>
          <w:sz w:val="20"/>
          <w:szCs w:val="20"/>
        </w:rPr>
        <w:t xml:space="preserve">United Nations Evaluation Group (UNEG), Evaluability Assessment of Delivering as One Pilots, Assessment Report on Rwanda, March 2008 </w:t>
      </w:r>
    </w:p>
    <w:p w:rsidR="000B66AD" w:rsidRPr="00C65D45" w:rsidRDefault="000B66AD" w:rsidP="00E951A3">
      <w:pPr>
        <w:widowControl w:val="0"/>
        <w:numPr>
          <w:ilvl w:val="0"/>
          <w:numId w:val="23"/>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United Nations Rwanda, Annual Reports 2013 &amp;14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United Nations Rwanda, Stocktaking report 2008 &amp; 2009 for Delivering as One in Rwanda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Project document: A2J </w:t>
      </w:r>
    </w:p>
    <w:p w:rsidR="000B66AD" w:rsidRPr="00C65D45" w:rsidRDefault="000B66AD" w:rsidP="000B66AD">
      <w:pPr>
        <w:widowControl w:val="0"/>
        <w:autoSpaceDE w:val="0"/>
        <w:autoSpaceDN w:val="0"/>
        <w:adjustRightInd w:val="0"/>
        <w:spacing w:after="0" w:line="3"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40" w:lineRule="auto"/>
        <w:jc w:val="both"/>
        <w:rPr>
          <w:rFonts w:ascii="Arial" w:hAnsi="Arial" w:cs="Arial"/>
          <w:sz w:val="20"/>
          <w:szCs w:val="20"/>
        </w:rPr>
      </w:pPr>
      <w:r w:rsidRPr="00C65D45">
        <w:rPr>
          <w:rFonts w:ascii="Arial" w:hAnsi="Arial" w:cs="Arial"/>
          <w:sz w:val="20"/>
          <w:szCs w:val="20"/>
        </w:rPr>
        <w:t xml:space="preserve">Annual progress reports 2013-2014 and 2014-2015 </w:t>
      </w:r>
    </w:p>
    <w:p w:rsidR="000B66AD" w:rsidRPr="00C65D45" w:rsidRDefault="000B66AD" w:rsidP="000B66AD">
      <w:pPr>
        <w:widowControl w:val="0"/>
        <w:autoSpaceDE w:val="0"/>
        <w:autoSpaceDN w:val="0"/>
        <w:adjustRightInd w:val="0"/>
        <w:spacing w:after="0" w:line="72"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10" w:lineRule="auto"/>
        <w:ind w:right="360"/>
        <w:jc w:val="both"/>
        <w:rPr>
          <w:rFonts w:ascii="Arial" w:hAnsi="Arial" w:cs="Arial"/>
          <w:sz w:val="20"/>
          <w:szCs w:val="20"/>
        </w:rPr>
      </w:pPr>
      <w:r w:rsidRPr="00C65D45">
        <w:rPr>
          <w:rFonts w:ascii="Arial" w:hAnsi="Arial" w:cs="Arial"/>
          <w:sz w:val="20"/>
          <w:szCs w:val="20"/>
        </w:rPr>
        <w:t xml:space="preserve">End of the Programme Evaluation of the Support to Access to justice for all, the Foundation for Good Governance and Poverty Reduction, Rwanda (2008-2013). </w:t>
      </w:r>
    </w:p>
    <w:p w:rsidR="000B66AD" w:rsidRPr="00C65D45" w:rsidRDefault="000B66AD" w:rsidP="00E951A3">
      <w:pPr>
        <w:widowControl w:val="0"/>
        <w:numPr>
          <w:ilvl w:val="0"/>
          <w:numId w:val="23"/>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Governance outcome Evaluation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JRLOS strategic Plan 2013-2018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Joint Sector Review Report for the Justice Sector (2013-2014, 2014-2015)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Documentation of 20 years of Reconciliation (NURC)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E951A3">
      <w:pPr>
        <w:widowControl w:val="0"/>
        <w:numPr>
          <w:ilvl w:val="0"/>
          <w:numId w:val="23"/>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2015 UPR report for Rwanda (CSO, NCHR, UN Compilation, GoR) </w:t>
      </w:r>
    </w:p>
    <w:p w:rsidR="000B66AD" w:rsidRPr="00C65D45" w:rsidRDefault="00C65D45" w:rsidP="00E951A3">
      <w:pPr>
        <w:widowControl w:val="0"/>
        <w:numPr>
          <w:ilvl w:val="0"/>
          <w:numId w:val="23"/>
        </w:numPr>
        <w:overflowPunct w:val="0"/>
        <w:autoSpaceDE w:val="0"/>
        <w:autoSpaceDN w:val="0"/>
        <w:adjustRightInd w:val="0"/>
        <w:spacing w:after="0" w:line="240" w:lineRule="auto"/>
        <w:ind w:left="8" w:firstLine="352"/>
        <w:jc w:val="both"/>
        <w:rPr>
          <w:rFonts w:ascii="Arial" w:hAnsi="Arial" w:cs="Arial"/>
          <w:sz w:val="20"/>
          <w:szCs w:val="20"/>
        </w:rPr>
      </w:pPr>
      <w:r w:rsidRPr="00C65D45">
        <w:rPr>
          <w:rFonts w:ascii="Arial" w:hAnsi="Arial" w:cs="Arial"/>
          <w:sz w:val="20"/>
          <w:szCs w:val="20"/>
        </w:rPr>
        <w:t>Relevant w</w:t>
      </w:r>
      <w:r w:rsidR="000B66AD" w:rsidRPr="00C65D45">
        <w:rPr>
          <w:rFonts w:ascii="Arial" w:hAnsi="Arial" w:cs="Arial"/>
          <w:sz w:val="20"/>
          <w:szCs w:val="20"/>
        </w:rPr>
        <w:t>eb links</w:t>
      </w:r>
    </w:p>
    <w:p w:rsidR="000B66AD" w:rsidRPr="00C65D45" w:rsidRDefault="000B66AD" w:rsidP="000B66AD">
      <w:pPr>
        <w:widowControl w:val="0"/>
        <w:autoSpaceDE w:val="0"/>
        <w:autoSpaceDN w:val="0"/>
        <w:adjustRightInd w:val="0"/>
        <w:spacing w:after="0" w:line="293"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8"/>
        <w:rPr>
          <w:rFonts w:ascii="Arial" w:hAnsi="Arial" w:cs="Arial"/>
          <w:sz w:val="20"/>
          <w:szCs w:val="20"/>
        </w:rPr>
      </w:pPr>
      <w:r w:rsidRPr="00C65D45">
        <w:rPr>
          <w:rFonts w:ascii="Arial" w:hAnsi="Arial" w:cs="Arial"/>
          <w:b/>
          <w:bCs/>
          <w:sz w:val="20"/>
          <w:szCs w:val="20"/>
          <w:u w:val="single"/>
        </w:rPr>
        <w:t>Studies, Surveys and Evaluations</w:t>
      </w:r>
    </w:p>
    <w:p w:rsidR="000B66AD" w:rsidRPr="00C65D45" w:rsidRDefault="000B66AD" w:rsidP="00E951A3">
      <w:pPr>
        <w:widowControl w:val="0"/>
        <w:numPr>
          <w:ilvl w:val="0"/>
          <w:numId w:val="24"/>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THE RWANDA Demographic and Health Survey Reports (2010 RDHS)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E951A3">
      <w:pPr>
        <w:widowControl w:val="0"/>
        <w:numPr>
          <w:ilvl w:val="0"/>
          <w:numId w:val="24"/>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Integrated Household Living Condition Survey (2007-2008) </w:t>
      </w:r>
    </w:p>
    <w:p w:rsidR="000B66AD" w:rsidRPr="00C65D45" w:rsidRDefault="000B66AD" w:rsidP="000B66AD">
      <w:pPr>
        <w:widowControl w:val="0"/>
        <w:autoSpaceDE w:val="0"/>
        <w:autoSpaceDN w:val="0"/>
        <w:adjustRightInd w:val="0"/>
        <w:spacing w:after="0" w:line="3" w:lineRule="exact"/>
        <w:rPr>
          <w:rFonts w:ascii="Arial" w:hAnsi="Arial" w:cs="Arial"/>
          <w:sz w:val="20"/>
          <w:szCs w:val="20"/>
        </w:rPr>
      </w:pPr>
    </w:p>
    <w:p w:rsidR="000B66AD" w:rsidRPr="00C65D45" w:rsidRDefault="000B66AD" w:rsidP="00E951A3">
      <w:pPr>
        <w:widowControl w:val="0"/>
        <w:numPr>
          <w:ilvl w:val="0"/>
          <w:numId w:val="24"/>
        </w:numPr>
        <w:overflowPunct w:val="0"/>
        <w:autoSpaceDE w:val="0"/>
        <w:autoSpaceDN w:val="0"/>
        <w:adjustRightInd w:val="0"/>
        <w:spacing w:after="0" w:line="240" w:lineRule="auto"/>
        <w:jc w:val="both"/>
        <w:rPr>
          <w:rFonts w:ascii="Arial" w:hAnsi="Arial" w:cs="Arial"/>
          <w:sz w:val="20"/>
          <w:szCs w:val="20"/>
        </w:rPr>
      </w:pPr>
      <w:r w:rsidRPr="00C65D45">
        <w:rPr>
          <w:rFonts w:ascii="Arial" w:hAnsi="Arial" w:cs="Arial"/>
          <w:sz w:val="20"/>
          <w:szCs w:val="20"/>
        </w:rPr>
        <w:t xml:space="preserve">United Nations &amp; Republic of Rwanda, Country-led Evaluation of the Delivering As One, 2010 </w:t>
      </w:r>
    </w:p>
    <w:p w:rsidR="000B66AD" w:rsidRPr="00C65D45" w:rsidRDefault="000B66AD" w:rsidP="00E951A3">
      <w:pPr>
        <w:widowControl w:val="0"/>
        <w:numPr>
          <w:ilvl w:val="0"/>
          <w:numId w:val="24"/>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The Independent evaluation of the DaO in Rwanda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E951A3">
      <w:pPr>
        <w:widowControl w:val="0"/>
        <w:numPr>
          <w:ilvl w:val="0"/>
          <w:numId w:val="24"/>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Sectoral studies and evaluations </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E951A3">
      <w:pPr>
        <w:widowControl w:val="0"/>
        <w:numPr>
          <w:ilvl w:val="0"/>
          <w:numId w:val="24"/>
        </w:numPr>
        <w:overflowPunct w:val="0"/>
        <w:autoSpaceDE w:val="0"/>
        <w:autoSpaceDN w:val="0"/>
        <w:adjustRightInd w:val="0"/>
        <w:spacing w:after="0" w:line="239" w:lineRule="auto"/>
        <w:jc w:val="both"/>
        <w:rPr>
          <w:rFonts w:ascii="Arial" w:hAnsi="Arial" w:cs="Arial"/>
          <w:sz w:val="20"/>
          <w:szCs w:val="20"/>
        </w:rPr>
      </w:pPr>
      <w:r w:rsidRPr="00C65D45">
        <w:rPr>
          <w:rFonts w:ascii="Arial" w:hAnsi="Arial" w:cs="Arial"/>
          <w:sz w:val="20"/>
          <w:szCs w:val="20"/>
        </w:rPr>
        <w:t xml:space="preserve">Rwanda Governance Score Card (RGS 2012, 2014) </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8"/>
        <w:rPr>
          <w:rFonts w:ascii="Arial" w:hAnsi="Arial" w:cs="Arial"/>
          <w:sz w:val="20"/>
          <w:szCs w:val="20"/>
        </w:rPr>
      </w:pPr>
      <w:r w:rsidRPr="00C65D45">
        <w:rPr>
          <w:rFonts w:ascii="Arial" w:hAnsi="Arial" w:cs="Arial"/>
          <w:b/>
          <w:bCs/>
          <w:sz w:val="20"/>
          <w:szCs w:val="20"/>
        </w:rPr>
        <w:t>Annex 2; Structure for Mid-Term Programme Evaluation Report for A2J</w:t>
      </w:r>
    </w:p>
    <w:p w:rsidR="000B66AD" w:rsidRPr="00C65D45" w:rsidRDefault="000B66AD" w:rsidP="000B66AD">
      <w:pPr>
        <w:widowControl w:val="0"/>
        <w:autoSpaceDE w:val="0"/>
        <w:autoSpaceDN w:val="0"/>
        <w:adjustRightInd w:val="0"/>
        <w:spacing w:after="0" w:line="146"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8"/>
        <w:rPr>
          <w:rFonts w:ascii="Arial" w:hAnsi="Arial" w:cs="Arial"/>
          <w:sz w:val="20"/>
          <w:szCs w:val="20"/>
        </w:rPr>
      </w:pPr>
      <w:r w:rsidRPr="00C65D45">
        <w:rPr>
          <w:rFonts w:ascii="Arial" w:hAnsi="Arial" w:cs="Arial"/>
          <w:b/>
          <w:bCs/>
          <w:sz w:val="20"/>
          <w:szCs w:val="20"/>
        </w:rPr>
        <w:t>Title page</w:t>
      </w:r>
    </w:p>
    <w:p w:rsidR="000B66AD" w:rsidRPr="00C65D45" w:rsidRDefault="000B66AD" w:rsidP="000B66AD">
      <w:pPr>
        <w:widowControl w:val="0"/>
        <w:autoSpaceDE w:val="0"/>
        <w:autoSpaceDN w:val="0"/>
        <w:adjustRightInd w:val="0"/>
        <w:spacing w:after="0" w:line="239" w:lineRule="auto"/>
        <w:ind w:left="8"/>
        <w:rPr>
          <w:rFonts w:ascii="Arial" w:hAnsi="Arial" w:cs="Arial"/>
          <w:sz w:val="20"/>
          <w:szCs w:val="20"/>
        </w:rPr>
      </w:pPr>
      <w:r w:rsidRPr="00C65D45">
        <w:rPr>
          <w:rFonts w:ascii="Arial" w:hAnsi="Arial" w:cs="Arial"/>
          <w:sz w:val="20"/>
          <w:szCs w:val="20"/>
        </w:rPr>
        <w:t>Name of programme or theme being evaluated</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8"/>
        <w:rPr>
          <w:rFonts w:ascii="Arial" w:hAnsi="Arial" w:cs="Arial"/>
          <w:sz w:val="20"/>
          <w:szCs w:val="20"/>
        </w:rPr>
      </w:pPr>
      <w:r w:rsidRPr="00C65D45">
        <w:rPr>
          <w:rFonts w:ascii="Arial" w:hAnsi="Arial" w:cs="Arial"/>
          <w:sz w:val="20"/>
          <w:szCs w:val="20"/>
        </w:rPr>
        <w:t>Country of project/programme or theme</w:t>
      </w:r>
    </w:p>
    <w:p w:rsidR="000B66AD" w:rsidRPr="00C65D45" w:rsidRDefault="000B66AD" w:rsidP="000B66AD">
      <w:pPr>
        <w:widowControl w:val="0"/>
        <w:autoSpaceDE w:val="0"/>
        <w:autoSpaceDN w:val="0"/>
        <w:adjustRightInd w:val="0"/>
        <w:spacing w:after="0" w:line="239" w:lineRule="auto"/>
        <w:ind w:left="8"/>
        <w:rPr>
          <w:rFonts w:ascii="Arial" w:hAnsi="Arial" w:cs="Arial"/>
          <w:sz w:val="20"/>
          <w:szCs w:val="20"/>
        </w:rPr>
      </w:pPr>
      <w:r w:rsidRPr="00C65D45">
        <w:rPr>
          <w:rFonts w:ascii="Arial" w:hAnsi="Arial" w:cs="Arial"/>
          <w:sz w:val="20"/>
          <w:szCs w:val="20"/>
        </w:rPr>
        <w:t>Name of the organization to which the report is submitted</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8"/>
        <w:rPr>
          <w:rFonts w:ascii="Arial" w:hAnsi="Arial" w:cs="Arial"/>
          <w:sz w:val="20"/>
          <w:szCs w:val="20"/>
        </w:rPr>
      </w:pPr>
      <w:r w:rsidRPr="00C65D45">
        <w:rPr>
          <w:rFonts w:ascii="Arial" w:hAnsi="Arial" w:cs="Arial"/>
          <w:sz w:val="20"/>
          <w:szCs w:val="20"/>
        </w:rPr>
        <w:t>Names and affiliations of the evaluators</w:t>
      </w:r>
    </w:p>
    <w:p w:rsidR="000B66AD" w:rsidRPr="00C65D45" w:rsidRDefault="000B66AD" w:rsidP="000B66AD">
      <w:pPr>
        <w:widowControl w:val="0"/>
        <w:autoSpaceDE w:val="0"/>
        <w:autoSpaceDN w:val="0"/>
        <w:adjustRightInd w:val="0"/>
        <w:spacing w:after="0" w:line="239" w:lineRule="auto"/>
        <w:ind w:left="8"/>
        <w:rPr>
          <w:rFonts w:ascii="Arial" w:hAnsi="Arial" w:cs="Arial"/>
          <w:sz w:val="20"/>
          <w:szCs w:val="20"/>
        </w:rPr>
      </w:pPr>
      <w:r w:rsidRPr="00C65D45">
        <w:rPr>
          <w:rFonts w:ascii="Arial" w:hAnsi="Arial" w:cs="Arial"/>
          <w:sz w:val="20"/>
          <w:szCs w:val="20"/>
        </w:rPr>
        <w:t>Date</w:t>
      </w:r>
    </w:p>
    <w:p w:rsidR="000B66AD" w:rsidRPr="00C65D45" w:rsidRDefault="000B66AD" w:rsidP="000B66AD">
      <w:pPr>
        <w:widowControl w:val="0"/>
        <w:autoSpaceDE w:val="0"/>
        <w:autoSpaceDN w:val="0"/>
        <w:adjustRightInd w:val="0"/>
        <w:spacing w:after="0" w:line="240" w:lineRule="auto"/>
        <w:ind w:left="8"/>
        <w:rPr>
          <w:rFonts w:ascii="Arial" w:hAnsi="Arial" w:cs="Arial"/>
          <w:sz w:val="20"/>
          <w:szCs w:val="20"/>
        </w:rPr>
      </w:pPr>
      <w:r w:rsidRPr="00C65D45">
        <w:rPr>
          <w:rFonts w:ascii="Arial" w:hAnsi="Arial" w:cs="Arial"/>
          <w:b/>
          <w:bCs/>
          <w:sz w:val="20"/>
          <w:szCs w:val="20"/>
        </w:rPr>
        <w:t>List of acronyms</w:t>
      </w:r>
    </w:p>
    <w:p w:rsidR="000B66AD" w:rsidRPr="00C65D45" w:rsidRDefault="000B66AD" w:rsidP="000B66AD">
      <w:pPr>
        <w:widowControl w:val="0"/>
        <w:autoSpaceDE w:val="0"/>
        <w:autoSpaceDN w:val="0"/>
        <w:adjustRightInd w:val="0"/>
        <w:spacing w:after="0" w:line="240" w:lineRule="auto"/>
        <w:ind w:left="8"/>
        <w:rPr>
          <w:rFonts w:ascii="Arial" w:hAnsi="Arial" w:cs="Arial"/>
          <w:sz w:val="20"/>
          <w:szCs w:val="20"/>
        </w:rPr>
      </w:pPr>
      <w:r w:rsidRPr="00C65D45">
        <w:rPr>
          <w:rFonts w:ascii="Arial" w:hAnsi="Arial" w:cs="Arial"/>
          <w:b/>
          <w:bCs/>
          <w:sz w:val="20"/>
          <w:szCs w:val="20"/>
        </w:rPr>
        <w:t>Executive summary</w:t>
      </w:r>
    </w:p>
    <w:p w:rsidR="000B66AD" w:rsidRPr="00C65D45" w:rsidRDefault="000B66AD" w:rsidP="000B66AD">
      <w:pPr>
        <w:widowControl w:val="0"/>
        <w:overflowPunct w:val="0"/>
        <w:autoSpaceDE w:val="0"/>
        <w:autoSpaceDN w:val="0"/>
        <w:adjustRightInd w:val="0"/>
        <w:spacing w:after="0" w:line="239" w:lineRule="auto"/>
        <w:ind w:left="368"/>
        <w:jc w:val="both"/>
        <w:rPr>
          <w:rFonts w:ascii="Arial" w:hAnsi="Arial" w:cs="Arial"/>
          <w:sz w:val="20"/>
          <w:szCs w:val="20"/>
        </w:rPr>
      </w:pPr>
      <w:r w:rsidRPr="00C65D45">
        <w:rPr>
          <w:rFonts w:ascii="Arial" w:hAnsi="Arial" w:cs="Arial"/>
          <w:sz w:val="20"/>
          <w:szCs w:val="20"/>
        </w:rPr>
        <w:t xml:space="preserve">A self-contained paper of 1-3 pages. </w:t>
      </w:r>
    </w:p>
    <w:p w:rsidR="000B66AD" w:rsidRPr="00C65D45" w:rsidRDefault="000B66AD" w:rsidP="000B66AD">
      <w:pPr>
        <w:widowControl w:val="0"/>
        <w:autoSpaceDE w:val="0"/>
        <w:autoSpaceDN w:val="0"/>
        <w:adjustRightInd w:val="0"/>
        <w:spacing w:after="0" w:line="116"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6" w:lineRule="auto"/>
        <w:ind w:left="728" w:right="20"/>
        <w:jc w:val="both"/>
        <w:rPr>
          <w:rFonts w:ascii="Arial" w:hAnsi="Arial" w:cs="Arial"/>
          <w:sz w:val="20"/>
          <w:szCs w:val="20"/>
        </w:rPr>
      </w:pPr>
      <w:r w:rsidRPr="00C65D45">
        <w:rPr>
          <w:rFonts w:ascii="Arial" w:hAnsi="Arial" w:cs="Arial"/>
          <w:sz w:val="20"/>
          <w:szCs w:val="20"/>
        </w:rPr>
        <w:t xml:space="preserve">Summarize essential information on the subject being evaluated, the purpose and objectives of the A2J Programme Evaluation, methods applied and major limitations, the most important findings, conclusions and recommendations in priority order. </w:t>
      </w: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bookmarkStart w:id="14" w:name="page12"/>
      <w:bookmarkEnd w:id="14"/>
      <w:r w:rsidRPr="00C65D45">
        <w:rPr>
          <w:rFonts w:ascii="Arial" w:hAnsi="Arial" w:cs="Arial"/>
          <w:sz w:val="20"/>
          <w:szCs w:val="20"/>
        </w:rPr>
        <w:t>(</w:t>
      </w:r>
      <w:r w:rsidRPr="00C65D45">
        <w:rPr>
          <w:rFonts w:ascii="Arial" w:hAnsi="Arial" w:cs="Arial"/>
          <w:b/>
          <w:bCs/>
          <w:sz w:val="20"/>
          <w:szCs w:val="20"/>
        </w:rPr>
        <w:t>Main Report; Maximum 35 pages)</w:t>
      </w:r>
    </w:p>
    <w:p w:rsidR="000B66AD" w:rsidRPr="00C65D45" w:rsidRDefault="000B66AD" w:rsidP="000B66AD">
      <w:pPr>
        <w:widowControl w:val="0"/>
        <w:autoSpaceDE w:val="0"/>
        <w:autoSpaceDN w:val="0"/>
        <w:adjustRightInd w:val="0"/>
        <w:spacing w:after="0" w:line="239" w:lineRule="auto"/>
        <w:rPr>
          <w:rFonts w:ascii="Arial" w:hAnsi="Arial" w:cs="Arial"/>
          <w:sz w:val="20"/>
          <w:szCs w:val="20"/>
        </w:rPr>
      </w:pPr>
      <w:r w:rsidRPr="00C65D45">
        <w:rPr>
          <w:rFonts w:ascii="Arial" w:hAnsi="Arial" w:cs="Arial"/>
          <w:b/>
          <w:bCs/>
          <w:sz w:val="20"/>
          <w:szCs w:val="20"/>
        </w:rPr>
        <w:t>Introduction</w:t>
      </w:r>
    </w:p>
    <w:p w:rsidR="000B66AD" w:rsidRPr="00C65D45" w:rsidRDefault="000B66AD" w:rsidP="000B66AD">
      <w:pPr>
        <w:widowControl w:val="0"/>
        <w:autoSpaceDE w:val="0"/>
        <w:autoSpaceDN w:val="0"/>
        <w:adjustRightInd w:val="0"/>
        <w:spacing w:after="0" w:line="1"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0" w:lineRule="auto"/>
        <w:ind w:left="360"/>
        <w:jc w:val="both"/>
        <w:rPr>
          <w:rFonts w:ascii="Arial" w:hAnsi="Arial" w:cs="Arial"/>
          <w:sz w:val="20"/>
          <w:szCs w:val="20"/>
        </w:rPr>
      </w:pPr>
      <w:r w:rsidRPr="00C65D45">
        <w:rPr>
          <w:rFonts w:ascii="Arial" w:hAnsi="Arial" w:cs="Arial"/>
          <w:sz w:val="20"/>
          <w:szCs w:val="20"/>
        </w:rPr>
        <w:t xml:space="preserve">(Context and national priorities, goals, and methodology, brief description of the results) </w:t>
      </w:r>
    </w:p>
    <w:p w:rsidR="000B66AD" w:rsidRPr="00C65D45" w:rsidRDefault="000B66AD" w:rsidP="000B66AD">
      <w:pPr>
        <w:widowControl w:val="0"/>
        <w:autoSpaceDE w:val="0"/>
        <w:autoSpaceDN w:val="0"/>
        <w:adjustRightInd w:val="0"/>
        <w:spacing w:after="0" w:line="118"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5" w:lineRule="auto"/>
        <w:ind w:left="720" w:right="20"/>
        <w:jc w:val="both"/>
        <w:rPr>
          <w:rFonts w:ascii="Arial" w:hAnsi="Arial" w:cs="Arial"/>
          <w:sz w:val="20"/>
          <w:szCs w:val="20"/>
        </w:rPr>
      </w:pPr>
      <w:r w:rsidRPr="00C65D45">
        <w:rPr>
          <w:rFonts w:ascii="Arial" w:hAnsi="Arial" w:cs="Arial"/>
          <w:sz w:val="20"/>
          <w:szCs w:val="20"/>
        </w:rPr>
        <w:t xml:space="preserve">Describe the project/programme/theme being evaluated. This includes the problems that the interventions are addressing; the aims, strategies, the outcomes, the outputs, the scope and cost of the intervention; its key stakeholders and their roles in implementing the intervention. </w:t>
      </w:r>
    </w:p>
    <w:p w:rsidR="000B66AD" w:rsidRPr="00C65D45" w:rsidRDefault="000B66AD" w:rsidP="000B66AD">
      <w:pPr>
        <w:widowControl w:val="0"/>
        <w:autoSpaceDE w:val="0"/>
        <w:autoSpaceDN w:val="0"/>
        <w:adjustRightInd w:val="0"/>
        <w:spacing w:after="0" w:line="113"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7" w:lineRule="auto"/>
        <w:ind w:left="720" w:right="20"/>
        <w:jc w:val="both"/>
        <w:rPr>
          <w:rFonts w:ascii="Arial" w:hAnsi="Arial" w:cs="Arial"/>
          <w:sz w:val="20"/>
          <w:szCs w:val="20"/>
        </w:rPr>
      </w:pPr>
      <w:r w:rsidRPr="00C65D45">
        <w:rPr>
          <w:rFonts w:ascii="Arial" w:hAnsi="Arial" w:cs="Arial"/>
          <w:sz w:val="20"/>
          <w:szCs w:val="20"/>
        </w:rPr>
        <w:t xml:space="preserve">Summarize the A2J Programme purpose, objectives, and key questions. Explain the rationale for selection/non selection of evaluation criteria. </w:t>
      </w:r>
    </w:p>
    <w:p w:rsidR="000B66AD" w:rsidRPr="00C65D45" w:rsidRDefault="000B66AD" w:rsidP="000B66AD">
      <w:pPr>
        <w:widowControl w:val="0"/>
        <w:autoSpaceDE w:val="0"/>
        <w:autoSpaceDN w:val="0"/>
        <w:adjustRightInd w:val="0"/>
        <w:spacing w:after="0" w:line="117"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8" w:lineRule="auto"/>
        <w:ind w:left="720"/>
        <w:jc w:val="both"/>
        <w:rPr>
          <w:rFonts w:ascii="Arial" w:hAnsi="Arial" w:cs="Arial"/>
          <w:sz w:val="20"/>
          <w:szCs w:val="20"/>
        </w:rPr>
      </w:pPr>
      <w:r w:rsidRPr="00C65D45">
        <w:rPr>
          <w:rFonts w:ascii="Arial" w:hAnsi="Arial" w:cs="Arial"/>
          <w:sz w:val="20"/>
          <w:szCs w:val="20"/>
        </w:rPr>
        <w:t xml:space="preserve">Describe the methodology employed to conduct the A2J Programme Mid-Term Evaluation and its limitations if any. </w:t>
      </w:r>
    </w:p>
    <w:p w:rsidR="000B66AD" w:rsidRPr="00C65D45" w:rsidRDefault="000B66AD" w:rsidP="000B66AD">
      <w:pPr>
        <w:widowControl w:val="0"/>
        <w:autoSpaceDE w:val="0"/>
        <w:autoSpaceDN w:val="0"/>
        <w:adjustRightInd w:val="0"/>
        <w:spacing w:after="0" w:line="117"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8" w:lineRule="auto"/>
        <w:ind w:left="720" w:right="20"/>
        <w:jc w:val="both"/>
        <w:rPr>
          <w:rFonts w:ascii="Arial" w:hAnsi="Arial" w:cs="Arial"/>
          <w:sz w:val="20"/>
          <w:szCs w:val="20"/>
        </w:rPr>
      </w:pPr>
      <w:r w:rsidRPr="00C65D45">
        <w:rPr>
          <w:rFonts w:ascii="Arial" w:hAnsi="Arial" w:cs="Arial"/>
          <w:sz w:val="20"/>
          <w:szCs w:val="20"/>
        </w:rPr>
        <w:t xml:space="preserve">Detail who was involved in conducting </w:t>
      </w:r>
      <w:r w:rsidR="003702CD">
        <w:rPr>
          <w:rFonts w:ascii="Arial" w:hAnsi="Arial" w:cs="Arial"/>
          <w:sz w:val="20"/>
          <w:szCs w:val="20"/>
        </w:rPr>
        <w:t>the</w:t>
      </w:r>
      <w:r w:rsidRPr="00C65D45">
        <w:rPr>
          <w:rFonts w:ascii="Arial" w:hAnsi="Arial" w:cs="Arial"/>
          <w:sz w:val="20"/>
          <w:szCs w:val="20"/>
        </w:rPr>
        <w:t xml:space="preserve"> A2J mid-term Programme Evaluation and what were their roles. </w:t>
      </w:r>
    </w:p>
    <w:p w:rsidR="000B66AD" w:rsidRPr="00C65D45" w:rsidRDefault="000B66AD" w:rsidP="000B66AD">
      <w:pPr>
        <w:widowControl w:val="0"/>
        <w:autoSpaceDE w:val="0"/>
        <w:autoSpaceDN w:val="0"/>
        <w:adjustRightInd w:val="0"/>
        <w:spacing w:after="0" w:line="44"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39" w:lineRule="auto"/>
        <w:ind w:left="360"/>
        <w:jc w:val="both"/>
        <w:rPr>
          <w:rFonts w:ascii="Arial" w:hAnsi="Arial" w:cs="Arial"/>
          <w:sz w:val="20"/>
          <w:szCs w:val="20"/>
        </w:rPr>
      </w:pPr>
      <w:r w:rsidRPr="00C65D45">
        <w:rPr>
          <w:rFonts w:ascii="Arial" w:hAnsi="Arial" w:cs="Arial"/>
          <w:sz w:val="20"/>
          <w:szCs w:val="20"/>
        </w:rPr>
        <w:t xml:space="preserve">Describe the structure of the A2J mid-term Programme Evaluation reports. </w:t>
      </w:r>
    </w:p>
    <w:p w:rsidR="000B66AD" w:rsidRPr="00C65D45" w:rsidRDefault="000B66AD" w:rsidP="000B66AD">
      <w:pPr>
        <w:widowControl w:val="0"/>
        <w:autoSpaceDE w:val="0"/>
        <w:autoSpaceDN w:val="0"/>
        <w:adjustRightInd w:val="0"/>
        <w:spacing w:after="0" w:line="44"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0" w:lineRule="auto"/>
        <w:ind w:left="360"/>
        <w:jc w:val="both"/>
        <w:rPr>
          <w:rFonts w:ascii="Arial" w:hAnsi="Arial" w:cs="Arial"/>
          <w:sz w:val="20"/>
          <w:szCs w:val="20"/>
        </w:rPr>
      </w:pPr>
      <w:r w:rsidRPr="00C65D45">
        <w:rPr>
          <w:rFonts w:ascii="Arial" w:hAnsi="Arial" w:cs="Arial"/>
          <w:sz w:val="20"/>
          <w:szCs w:val="20"/>
        </w:rPr>
        <w:t xml:space="preserve">A Reflection on the main findings which considers: (a) the results of the desk review of existing </w:t>
      </w:r>
    </w:p>
    <w:p w:rsidR="000B66AD" w:rsidRPr="00C65D45" w:rsidRDefault="000B66AD" w:rsidP="000B66AD">
      <w:pPr>
        <w:widowControl w:val="0"/>
        <w:autoSpaceDE w:val="0"/>
        <w:autoSpaceDN w:val="0"/>
        <w:adjustRightInd w:val="0"/>
        <w:spacing w:after="0" w:line="45" w:lineRule="exact"/>
        <w:rPr>
          <w:rFonts w:ascii="Arial" w:hAnsi="Arial" w:cs="Arial"/>
          <w:sz w:val="20"/>
          <w:szCs w:val="20"/>
        </w:rPr>
      </w:pPr>
    </w:p>
    <w:p w:rsidR="000B66AD" w:rsidRPr="00C65D45" w:rsidRDefault="00C65D45" w:rsidP="00C65D45">
      <w:pPr>
        <w:widowControl w:val="0"/>
        <w:autoSpaceDE w:val="0"/>
        <w:autoSpaceDN w:val="0"/>
        <w:adjustRightInd w:val="0"/>
        <w:spacing w:after="0" w:line="240" w:lineRule="auto"/>
        <w:rPr>
          <w:rFonts w:ascii="Arial" w:hAnsi="Arial" w:cs="Arial"/>
          <w:sz w:val="20"/>
          <w:szCs w:val="20"/>
        </w:rPr>
      </w:pPr>
      <w:r w:rsidRPr="00C65D45">
        <w:rPr>
          <w:rFonts w:ascii="Arial" w:hAnsi="Arial" w:cs="Arial"/>
          <w:sz w:val="20"/>
          <w:szCs w:val="20"/>
        </w:rPr>
        <w:t xml:space="preserve">      d</w:t>
      </w:r>
      <w:r w:rsidR="000B66AD" w:rsidRPr="00C65D45">
        <w:rPr>
          <w:rFonts w:ascii="Arial" w:hAnsi="Arial" w:cs="Arial"/>
          <w:sz w:val="20"/>
          <w:szCs w:val="20"/>
        </w:rPr>
        <w:t>ocumentation available, and (b) the interviews conducted with all the stakeholder categories</w:t>
      </w:r>
    </w:p>
    <w:p w:rsidR="000B66AD" w:rsidRPr="00C65D45" w:rsidRDefault="000B66AD" w:rsidP="000B66AD">
      <w:pPr>
        <w:widowControl w:val="0"/>
        <w:autoSpaceDE w:val="0"/>
        <w:autoSpaceDN w:val="0"/>
        <w:adjustRightInd w:val="0"/>
        <w:spacing w:after="0" w:line="116" w:lineRule="exact"/>
        <w:rPr>
          <w:rFonts w:ascii="Arial" w:hAnsi="Arial" w:cs="Arial"/>
          <w:sz w:val="20"/>
          <w:szCs w:val="20"/>
        </w:rPr>
      </w:pPr>
    </w:p>
    <w:p w:rsidR="000B66AD" w:rsidRPr="00C65D45" w:rsidRDefault="000B66AD" w:rsidP="00705062">
      <w:pPr>
        <w:widowControl w:val="0"/>
        <w:numPr>
          <w:ilvl w:val="0"/>
          <w:numId w:val="15"/>
        </w:numPr>
        <w:tabs>
          <w:tab w:val="clear" w:pos="720"/>
          <w:tab w:val="num" w:pos="1440"/>
        </w:tabs>
        <w:overflowPunct w:val="0"/>
        <w:autoSpaceDE w:val="0"/>
        <w:autoSpaceDN w:val="0"/>
        <w:adjustRightInd w:val="0"/>
        <w:spacing w:after="0" w:line="228" w:lineRule="auto"/>
        <w:ind w:left="1440" w:right="20" w:hanging="368"/>
        <w:jc w:val="both"/>
        <w:rPr>
          <w:rFonts w:ascii="Arial" w:hAnsi="Arial" w:cs="Arial"/>
          <w:sz w:val="20"/>
          <w:szCs w:val="20"/>
        </w:rPr>
      </w:pPr>
      <w:r w:rsidRPr="00C65D45">
        <w:rPr>
          <w:rFonts w:ascii="Arial" w:hAnsi="Arial" w:cs="Arial"/>
          <w:sz w:val="20"/>
          <w:szCs w:val="20"/>
        </w:rPr>
        <w:t xml:space="preserve">Results by UNDAP Outcome: national progress, (specific contribution of UN agencies and resources mobilized etc. </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11"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10" w:lineRule="auto"/>
        <w:ind w:right="20"/>
        <w:rPr>
          <w:rFonts w:ascii="Arial" w:hAnsi="Arial" w:cs="Arial"/>
          <w:sz w:val="20"/>
          <w:szCs w:val="20"/>
        </w:rPr>
      </w:pPr>
      <w:r w:rsidRPr="00C65D45">
        <w:rPr>
          <w:rFonts w:ascii="Arial" w:hAnsi="Arial" w:cs="Arial"/>
          <w:b/>
          <w:bCs/>
          <w:sz w:val="20"/>
          <w:szCs w:val="20"/>
        </w:rPr>
        <w:t xml:space="preserve">Partnership and collaboration </w:t>
      </w:r>
      <w:r w:rsidRPr="00C65D45">
        <w:rPr>
          <w:rFonts w:ascii="Arial" w:hAnsi="Arial" w:cs="Arial"/>
          <w:sz w:val="20"/>
          <w:szCs w:val="20"/>
        </w:rPr>
        <w:t xml:space="preserve">strategy among UNDP/GoR/IPs, Donors; and evaluation of the </w:t>
      </w:r>
      <w:r w:rsidR="00F16046" w:rsidRPr="00C65D45">
        <w:rPr>
          <w:rFonts w:ascii="Arial" w:hAnsi="Arial" w:cs="Arial"/>
          <w:sz w:val="20"/>
          <w:szCs w:val="20"/>
        </w:rPr>
        <w:t>efficiency and</w:t>
      </w:r>
      <w:r w:rsidRPr="00C65D45">
        <w:rPr>
          <w:rFonts w:ascii="Arial" w:hAnsi="Arial" w:cs="Arial"/>
          <w:sz w:val="20"/>
          <w:szCs w:val="20"/>
        </w:rPr>
        <w:t xml:space="preserve"> effectiveness of the A2J programme as a partnership framework</w:t>
      </w:r>
    </w:p>
    <w:p w:rsidR="000B66AD" w:rsidRPr="00C65D45" w:rsidRDefault="000B66AD" w:rsidP="000B66AD">
      <w:pPr>
        <w:widowControl w:val="0"/>
        <w:autoSpaceDE w:val="0"/>
        <w:autoSpaceDN w:val="0"/>
        <w:adjustRightInd w:val="0"/>
        <w:spacing w:after="0" w:line="293"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rPr>
        <w:t>Major Challenges</w:t>
      </w:r>
    </w:p>
    <w:p w:rsidR="000B66AD" w:rsidRPr="00C65D45" w:rsidRDefault="000B66AD" w:rsidP="000B66AD">
      <w:pPr>
        <w:widowControl w:val="0"/>
        <w:autoSpaceDE w:val="0"/>
        <w:autoSpaceDN w:val="0"/>
        <w:adjustRightInd w:val="0"/>
        <w:spacing w:after="0" w:line="293"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rPr>
        <w:t>A2J Financial Management</w:t>
      </w:r>
    </w:p>
    <w:p w:rsidR="000B66AD" w:rsidRPr="00C65D45" w:rsidRDefault="000B66AD" w:rsidP="000B66AD">
      <w:pPr>
        <w:widowControl w:val="0"/>
        <w:autoSpaceDE w:val="0"/>
        <w:autoSpaceDN w:val="0"/>
        <w:adjustRightInd w:val="0"/>
        <w:spacing w:after="0" w:line="293"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rPr>
        <w:t>Assessment of M&amp;E process</w:t>
      </w:r>
    </w:p>
    <w:p w:rsidR="000B66AD" w:rsidRPr="00C65D45" w:rsidRDefault="000B66AD" w:rsidP="000B66AD">
      <w:pPr>
        <w:widowControl w:val="0"/>
        <w:autoSpaceDE w:val="0"/>
        <w:autoSpaceDN w:val="0"/>
        <w:adjustRightInd w:val="0"/>
        <w:spacing w:after="0" w:line="295"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rPr>
          <w:rFonts w:ascii="Arial" w:hAnsi="Arial" w:cs="Arial"/>
          <w:sz w:val="20"/>
          <w:szCs w:val="20"/>
        </w:rPr>
      </w:pPr>
      <w:r w:rsidRPr="00C65D45">
        <w:rPr>
          <w:rFonts w:ascii="Arial" w:hAnsi="Arial" w:cs="Arial"/>
          <w:b/>
          <w:bCs/>
          <w:sz w:val="20"/>
          <w:szCs w:val="20"/>
        </w:rPr>
        <w:t>Findings and conclusions</w:t>
      </w:r>
    </w:p>
    <w:p w:rsidR="000B66AD" w:rsidRPr="00C65D45" w:rsidRDefault="000B66AD" w:rsidP="000B66AD">
      <w:pPr>
        <w:widowControl w:val="0"/>
        <w:autoSpaceDE w:val="0"/>
        <w:autoSpaceDN w:val="0"/>
        <w:adjustRightInd w:val="0"/>
        <w:spacing w:after="0" w:line="73"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68" w:lineRule="auto"/>
        <w:ind w:left="720"/>
        <w:jc w:val="both"/>
        <w:rPr>
          <w:rFonts w:ascii="Arial" w:hAnsi="Arial" w:cs="Arial"/>
          <w:sz w:val="20"/>
          <w:szCs w:val="20"/>
        </w:rPr>
      </w:pPr>
      <w:r w:rsidRPr="00C65D45">
        <w:rPr>
          <w:rFonts w:ascii="Arial" w:hAnsi="Arial" w:cs="Arial"/>
          <w:sz w:val="20"/>
          <w:szCs w:val="20"/>
        </w:rPr>
        <w:t xml:space="preserve">State findings based on the evidence derived from the information collected. Assess the degree to which the intervention design is applying results based management principles, gender mainstreaming and human rights based approach. In providing a critical assessment of performance, analyse the linkages between inputs, activities, outputs, outcomes and if possible impact. To the extent possible measure achievement of results in quantitative and qualitative terms. Analyse factors that affected performance as well as unintended effects, both positive and negative. Discuss the relative contributions of stakeholders to the achievement of results. Assess how/if the intervention has contributed to gender equality and fulfilment of human rights. </w:t>
      </w:r>
    </w:p>
    <w:p w:rsidR="000B66AD" w:rsidRPr="00C65D45" w:rsidRDefault="000B66AD" w:rsidP="000B66AD">
      <w:pPr>
        <w:widowControl w:val="0"/>
        <w:autoSpaceDE w:val="0"/>
        <w:autoSpaceDN w:val="0"/>
        <w:adjustRightInd w:val="0"/>
        <w:spacing w:after="0" w:line="86"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8" w:lineRule="auto"/>
        <w:ind w:left="720" w:right="20"/>
        <w:jc w:val="both"/>
        <w:rPr>
          <w:rFonts w:ascii="Arial" w:hAnsi="Arial" w:cs="Arial"/>
          <w:sz w:val="20"/>
          <w:szCs w:val="20"/>
        </w:rPr>
      </w:pPr>
      <w:r w:rsidRPr="00C65D45">
        <w:rPr>
          <w:rFonts w:ascii="Arial" w:hAnsi="Arial" w:cs="Arial"/>
          <w:sz w:val="20"/>
          <w:szCs w:val="20"/>
        </w:rPr>
        <w:t>Conclusions should be substantiated by the findings and be consistent with the data collected. They must relate to the A2J objectives and provide answers to the evaluation questions. They should also include a discussion of the reasons for successes and failures, especially the constraints and enabling factors.</w:t>
      </w:r>
    </w:p>
    <w:p w:rsidR="000B66AD" w:rsidRPr="00C65D45" w:rsidRDefault="000B66AD" w:rsidP="000B66AD">
      <w:pPr>
        <w:widowControl w:val="0"/>
        <w:autoSpaceDE w:val="0"/>
        <w:autoSpaceDN w:val="0"/>
        <w:adjustRightInd w:val="0"/>
        <w:spacing w:after="0" w:line="34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40"/>
        <w:rPr>
          <w:rFonts w:ascii="Arial" w:hAnsi="Arial" w:cs="Arial"/>
          <w:sz w:val="20"/>
          <w:szCs w:val="20"/>
        </w:rPr>
      </w:pPr>
      <w:r w:rsidRPr="00C65D45">
        <w:rPr>
          <w:rFonts w:ascii="Arial" w:hAnsi="Arial" w:cs="Arial"/>
          <w:b/>
          <w:bCs/>
          <w:sz w:val="20"/>
          <w:szCs w:val="20"/>
        </w:rPr>
        <w:t xml:space="preserve">Recommendations and lessons </w:t>
      </w:r>
      <w:r w:rsidR="00B929B6">
        <w:rPr>
          <w:rFonts w:ascii="Arial" w:hAnsi="Arial" w:cs="Arial"/>
          <w:b/>
          <w:bCs/>
          <w:sz w:val="20"/>
          <w:szCs w:val="20"/>
        </w:rPr>
        <w:t>learned</w:t>
      </w:r>
      <w:r w:rsidRPr="00C65D45">
        <w:rPr>
          <w:rFonts w:ascii="Arial" w:hAnsi="Arial" w:cs="Arial"/>
          <w:b/>
          <w:bCs/>
          <w:sz w:val="20"/>
          <w:szCs w:val="20"/>
        </w:rPr>
        <w:t>:</w:t>
      </w:r>
    </w:p>
    <w:p w:rsidR="000B66AD" w:rsidRPr="00C65D45" w:rsidRDefault="000B66AD" w:rsidP="000B66AD">
      <w:pPr>
        <w:widowControl w:val="0"/>
        <w:autoSpaceDE w:val="0"/>
        <w:autoSpaceDN w:val="0"/>
        <w:adjustRightInd w:val="0"/>
        <w:spacing w:after="0" w:line="73"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6" w:lineRule="auto"/>
        <w:ind w:left="760" w:right="40"/>
        <w:jc w:val="both"/>
        <w:rPr>
          <w:rFonts w:ascii="Arial" w:hAnsi="Arial" w:cs="Arial"/>
          <w:sz w:val="20"/>
          <w:szCs w:val="20"/>
        </w:rPr>
      </w:pPr>
      <w:r w:rsidRPr="00C65D45">
        <w:rPr>
          <w:rFonts w:ascii="Arial" w:hAnsi="Arial" w:cs="Arial"/>
          <w:sz w:val="20"/>
          <w:szCs w:val="20"/>
        </w:rPr>
        <w:t xml:space="preserve">Based on the findings and drawing from the evaluator(s)’ overall experience in other contexts if possible provide lessons learned that may be applicable in other situations as well. Include both positive and negative lessons. </w:t>
      </w:r>
    </w:p>
    <w:p w:rsidR="000B66AD" w:rsidRPr="00C65D45" w:rsidRDefault="000B66AD" w:rsidP="000B66AD">
      <w:pPr>
        <w:widowControl w:val="0"/>
        <w:autoSpaceDE w:val="0"/>
        <w:autoSpaceDN w:val="0"/>
        <w:adjustRightInd w:val="0"/>
        <w:spacing w:after="0" w:line="109"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6" w:lineRule="auto"/>
        <w:ind w:left="760" w:right="40"/>
        <w:jc w:val="both"/>
        <w:rPr>
          <w:rFonts w:ascii="Arial" w:hAnsi="Arial" w:cs="Arial"/>
          <w:sz w:val="20"/>
          <w:szCs w:val="20"/>
        </w:rPr>
      </w:pPr>
      <w:r w:rsidRPr="00C65D45">
        <w:rPr>
          <w:rFonts w:ascii="Arial" w:hAnsi="Arial" w:cs="Arial"/>
          <w:sz w:val="20"/>
          <w:szCs w:val="20"/>
        </w:rPr>
        <w:t xml:space="preserve">Formulate relevant, specific and realistic recommendations that are based on the evidence gathered, conclusions made and lessons learned. Discuss their anticipated implications. Consult key stakeholders when developing the recommendations. </w:t>
      </w:r>
    </w:p>
    <w:p w:rsidR="000B66AD" w:rsidRPr="00C65D45" w:rsidRDefault="000B66AD" w:rsidP="000B66AD">
      <w:pPr>
        <w:widowControl w:val="0"/>
        <w:autoSpaceDE w:val="0"/>
        <w:autoSpaceDN w:val="0"/>
        <w:adjustRightInd w:val="0"/>
        <w:spacing w:after="0" w:line="109"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28" w:lineRule="auto"/>
        <w:ind w:left="760" w:right="40"/>
        <w:jc w:val="both"/>
        <w:rPr>
          <w:rFonts w:ascii="Arial" w:hAnsi="Arial" w:cs="Arial"/>
          <w:sz w:val="20"/>
          <w:szCs w:val="20"/>
        </w:rPr>
      </w:pPr>
      <w:r w:rsidRPr="00C65D45">
        <w:rPr>
          <w:rFonts w:ascii="Arial" w:hAnsi="Arial" w:cs="Arial"/>
          <w:sz w:val="20"/>
          <w:szCs w:val="20"/>
        </w:rPr>
        <w:t xml:space="preserve">List proposals for action to be taken (short and long-term) by the person(s), unit or organization responsible for follow-up in priority order. </w:t>
      </w:r>
    </w:p>
    <w:p w:rsidR="000B66AD" w:rsidRPr="00C65D45" w:rsidRDefault="000B66AD" w:rsidP="000B66AD">
      <w:pPr>
        <w:widowControl w:val="0"/>
        <w:autoSpaceDE w:val="0"/>
        <w:autoSpaceDN w:val="0"/>
        <w:adjustRightInd w:val="0"/>
        <w:spacing w:after="0" w:line="338" w:lineRule="exact"/>
        <w:rPr>
          <w:rFonts w:ascii="Arial" w:hAnsi="Arial" w:cs="Arial"/>
          <w:sz w:val="20"/>
          <w:szCs w:val="20"/>
        </w:rPr>
      </w:pPr>
    </w:p>
    <w:p w:rsidR="000B66AD" w:rsidRPr="00C65D45" w:rsidRDefault="000B66AD" w:rsidP="000B66AD">
      <w:pPr>
        <w:widowControl w:val="0"/>
        <w:autoSpaceDE w:val="0"/>
        <w:autoSpaceDN w:val="0"/>
        <w:adjustRightInd w:val="0"/>
        <w:spacing w:after="0" w:line="239" w:lineRule="auto"/>
        <w:ind w:left="40"/>
        <w:rPr>
          <w:rFonts w:ascii="Arial" w:hAnsi="Arial" w:cs="Arial"/>
          <w:sz w:val="20"/>
          <w:szCs w:val="20"/>
        </w:rPr>
      </w:pPr>
      <w:r w:rsidRPr="00C65D45">
        <w:rPr>
          <w:rFonts w:ascii="Arial" w:hAnsi="Arial" w:cs="Arial"/>
          <w:b/>
          <w:bCs/>
          <w:sz w:val="20"/>
          <w:szCs w:val="20"/>
        </w:rPr>
        <w:t>Annexes may include the following (maximum 10-15 pages)</w:t>
      </w:r>
    </w:p>
    <w:p w:rsidR="000B66AD" w:rsidRPr="00C65D45" w:rsidRDefault="000B66AD" w:rsidP="000B66AD">
      <w:pPr>
        <w:widowControl w:val="0"/>
        <w:autoSpaceDE w:val="0"/>
        <w:autoSpaceDN w:val="0"/>
        <w:adjustRightInd w:val="0"/>
        <w:spacing w:after="0" w:line="74" w:lineRule="exact"/>
        <w:rPr>
          <w:rFonts w:ascii="Arial" w:hAnsi="Arial" w:cs="Arial"/>
          <w:sz w:val="20"/>
          <w:szCs w:val="20"/>
        </w:rPr>
      </w:pPr>
    </w:p>
    <w:p w:rsidR="003702CD" w:rsidRDefault="000B66AD" w:rsidP="000B66AD">
      <w:pPr>
        <w:widowControl w:val="0"/>
        <w:overflowPunct w:val="0"/>
        <w:autoSpaceDE w:val="0"/>
        <w:autoSpaceDN w:val="0"/>
        <w:adjustRightInd w:val="0"/>
        <w:spacing w:after="0" w:line="227" w:lineRule="auto"/>
        <w:ind w:left="760" w:right="3160"/>
        <w:jc w:val="both"/>
        <w:rPr>
          <w:rFonts w:ascii="Arial" w:hAnsi="Arial" w:cs="Arial"/>
          <w:sz w:val="20"/>
          <w:szCs w:val="20"/>
        </w:rPr>
      </w:pPr>
      <w:r w:rsidRPr="00C65D45">
        <w:rPr>
          <w:rFonts w:ascii="Arial" w:hAnsi="Arial" w:cs="Arial"/>
          <w:sz w:val="20"/>
          <w:szCs w:val="20"/>
        </w:rPr>
        <w:t xml:space="preserve">Attach ToR (A2J mid-term Programme Evaluation). </w:t>
      </w:r>
    </w:p>
    <w:p w:rsidR="000B66AD" w:rsidRPr="00C65D45" w:rsidRDefault="000B66AD" w:rsidP="000B66AD">
      <w:pPr>
        <w:widowControl w:val="0"/>
        <w:overflowPunct w:val="0"/>
        <w:autoSpaceDE w:val="0"/>
        <w:autoSpaceDN w:val="0"/>
        <w:adjustRightInd w:val="0"/>
        <w:spacing w:after="0" w:line="227" w:lineRule="auto"/>
        <w:ind w:left="760" w:right="3160"/>
        <w:jc w:val="both"/>
        <w:rPr>
          <w:rFonts w:ascii="Arial" w:hAnsi="Arial" w:cs="Arial"/>
          <w:sz w:val="20"/>
          <w:szCs w:val="20"/>
        </w:rPr>
      </w:pPr>
      <w:r w:rsidRPr="00C65D45">
        <w:rPr>
          <w:rFonts w:ascii="Arial" w:hAnsi="Arial" w:cs="Arial"/>
          <w:sz w:val="20"/>
          <w:szCs w:val="20"/>
        </w:rPr>
        <w:t xml:space="preserve">List persons interviewed, sites visited. </w:t>
      </w:r>
    </w:p>
    <w:p w:rsidR="000B66AD" w:rsidRPr="00C65D45" w:rsidRDefault="000B66AD" w:rsidP="000B66AD">
      <w:pPr>
        <w:widowControl w:val="0"/>
        <w:autoSpaceDE w:val="0"/>
        <w:autoSpaceDN w:val="0"/>
        <w:adjustRightInd w:val="0"/>
        <w:spacing w:after="0" w:line="47"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0" w:lineRule="auto"/>
        <w:ind w:left="400"/>
        <w:jc w:val="both"/>
        <w:rPr>
          <w:rFonts w:ascii="Arial" w:hAnsi="Arial" w:cs="Arial"/>
          <w:sz w:val="20"/>
          <w:szCs w:val="20"/>
        </w:rPr>
      </w:pPr>
      <w:r w:rsidRPr="00C65D45">
        <w:rPr>
          <w:rFonts w:ascii="Arial" w:hAnsi="Arial" w:cs="Arial"/>
          <w:sz w:val="20"/>
          <w:szCs w:val="20"/>
        </w:rPr>
        <w:t xml:space="preserve">List documents reviewed (reports, publications). </w:t>
      </w:r>
    </w:p>
    <w:p w:rsidR="000B66AD" w:rsidRPr="00C65D45" w:rsidRDefault="000B66AD" w:rsidP="000B66AD">
      <w:pPr>
        <w:widowControl w:val="0"/>
        <w:autoSpaceDE w:val="0"/>
        <w:autoSpaceDN w:val="0"/>
        <w:adjustRightInd w:val="0"/>
        <w:spacing w:after="0" w:line="43"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40" w:lineRule="auto"/>
        <w:ind w:left="400"/>
        <w:jc w:val="both"/>
        <w:rPr>
          <w:rFonts w:ascii="Arial" w:hAnsi="Arial" w:cs="Arial"/>
          <w:sz w:val="20"/>
          <w:szCs w:val="20"/>
        </w:rPr>
      </w:pPr>
      <w:r w:rsidRPr="00C65D45">
        <w:rPr>
          <w:rFonts w:ascii="Arial" w:hAnsi="Arial" w:cs="Arial"/>
          <w:sz w:val="20"/>
          <w:szCs w:val="20"/>
        </w:rPr>
        <w:t xml:space="preserve">Data collection instruments (e.g. copies of questionnaires, Survey, etc.). </w:t>
      </w:r>
    </w:p>
    <w:p w:rsidR="000B66AD" w:rsidRPr="00C65D45" w:rsidRDefault="000B66AD" w:rsidP="000B66AD">
      <w:pPr>
        <w:widowControl w:val="0"/>
        <w:autoSpaceDE w:val="0"/>
        <w:autoSpaceDN w:val="0"/>
        <w:adjustRightInd w:val="0"/>
        <w:spacing w:after="0" w:line="118"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31" w:lineRule="auto"/>
        <w:ind w:left="1120" w:right="220"/>
        <w:rPr>
          <w:rFonts w:ascii="Arial" w:hAnsi="Arial" w:cs="Arial"/>
          <w:sz w:val="20"/>
          <w:szCs w:val="20"/>
        </w:rPr>
      </w:pPr>
      <w:r w:rsidRPr="00C65D45">
        <w:rPr>
          <w:rFonts w:ascii="Arial" w:hAnsi="Arial" w:cs="Arial"/>
          <w:sz w:val="20"/>
          <w:szCs w:val="20"/>
        </w:rPr>
        <w:t>O Assessment of the progress by outcomes in relevance to the nationally defined goals. O Photos</w:t>
      </w:r>
    </w:p>
    <w:p w:rsidR="000B66AD" w:rsidRPr="00C65D45" w:rsidRDefault="000B66AD" w:rsidP="000B66AD">
      <w:pPr>
        <w:widowControl w:val="0"/>
        <w:autoSpaceDE w:val="0"/>
        <w:autoSpaceDN w:val="0"/>
        <w:adjustRightInd w:val="0"/>
        <w:spacing w:after="0" w:line="5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39" w:lineRule="auto"/>
        <w:ind w:left="1120"/>
        <w:rPr>
          <w:rFonts w:ascii="Arial" w:hAnsi="Arial" w:cs="Arial"/>
          <w:sz w:val="20"/>
          <w:szCs w:val="20"/>
        </w:rPr>
      </w:pPr>
      <w:r w:rsidRPr="00C65D45">
        <w:rPr>
          <w:rFonts w:ascii="Arial" w:hAnsi="Arial" w:cs="Arial"/>
          <w:sz w:val="20"/>
          <w:szCs w:val="20"/>
        </w:rPr>
        <w:t>O  Stories worth telling (Most Significant changes [MSC])</w:t>
      </w:r>
    </w:p>
    <w:p w:rsidR="000B66AD" w:rsidRPr="00C65D45" w:rsidRDefault="000B66AD" w:rsidP="000B66AD">
      <w:pPr>
        <w:widowControl w:val="0"/>
        <w:autoSpaceDE w:val="0"/>
        <w:autoSpaceDN w:val="0"/>
        <w:adjustRightInd w:val="0"/>
        <w:spacing w:after="0" w:line="200" w:lineRule="exact"/>
        <w:rPr>
          <w:rFonts w:ascii="Arial" w:hAnsi="Arial" w:cs="Arial"/>
          <w:sz w:val="20"/>
          <w:szCs w:val="20"/>
        </w:rPr>
      </w:pPr>
    </w:p>
    <w:p w:rsidR="000B66AD" w:rsidRPr="00C65D45" w:rsidRDefault="000B66AD" w:rsidP="000B66AD">
      <w:pPr>
        <w:widowControl w:val="0"/>
        <w:autoSpaceDE w:val="0"/>
        <w:autoSpaceDN w:val="0"/>
        <w:adjustRightInd w:val="0"/>
        <w:spacing w:after="0" w:line="224" w:lineRule="exact"/>
        <w:rPr>
          <w:rFonts w:ascii="Arial" w:hAnsi="Arial" w:cs="Arial"/>
          <w:sz w:val="20"/>
          <w:szCs w:val="20"/>
        </w:rPr>
      </w:pPr>
    </w:p>
    <w:p w:rsidR="000B66AD" w:rsidRPr="00C65D45" w:rsidRDefault="000B66AD" w:rsidP="000B66AD">
      <w:pPr>
        <w:widowControl w:val="0"/>
        <w:overflowPunct w:val="0"/>
        <w:autoSpaceDE w:val="0"/>
        <w:autoSpaceDN w:val="0"/>
        <w:adjustRightInd w:val="0"/>
        <w:spacing w:after="0" w:line="230" w:lineRule="auto"/>
        <w:ind w:left="40" w:right="20"/>
        <w:jc w:val="both"/>
        <w:rPr>
          <w:rFonts w:ascii="Arial" w:hAnsi="Arial" w:cs="Arial"/>
          <w:sz w:val="20"/>
          <w:szCs w:val="20"/>
        </w:rPr>
      </w:pPr>
      <w:r w:rsidRPr="00C65D45">
        <w:rPr>
          <w:rFonts w:ascii="Arial" w:hAnsi="Arial" w:cs="Arial"/>
          <w:b/>
          <w:bCs/>
          <w:i/>
          <w:iCs/>
          <w:sz w:val="20"/>
          <w:szCs w:val="20"/>
        </w:rPr>
        <w:t>*</w:t>
      </w:r>
      <w:r w:rsidR="00F62D73">
        <w:rPr>
          <w:rFonts w:ascii="Arial" w:hAnsi="Arial" w:cs="Arial"/>
          <w:b/>
          <w:bCs/>
          <w:i/>
          <w:iCs/>
          <w:sz w:val="20"/>
          <w:szCs w:val="20"/>
        </w:rPr>
        <w:t>The</w:t>
      </w:r>
      <w:r w:rsidRPr="00C65D45">
        <w:rPr>
          <w:rFonts w:ascii="Arial" w:hAnsi="Arial" w:cs="Arial"/>
          <w:b/>
          <w:bCs/>
          <w:i/>
          <w:iCs/>
          <w:sz w:val="20"/>
          <w:szCs w:val="20"/>
        </w:rPr>
        <w:t xml:space="preserve"> Access to Justice, Human Rights and Peace Consolidation Programme Evaluation Report should be developed in accordance with the UNEG “Standards for Evaluation in the UN system”, “Norms for Evaluation in UN System and “Ethical Guidelines for Evaluation.” Analysis should include an appropriate discussion of the relative contributions of stakeholders to results. It will consider the evaluation objectives as per relevance, effectiveness, efficiency, impact and sustainability of results, as well as the key issues of design, focus and comparative advantage.</w:t>
      </w:r>
    </w:p>
    <w:p w:rsidR="000B66AD" w:rsidRPr="00C65D45" w:rsidRDefault="000B66AD" w:rsidP="000B66AD">
      <w:pPr>
        <w:widowControl w:val="0"/>
        <w:autoSpaceDE w:val="0"/>
        <w:autoSpaceDN w:val="0"/>
        <w:adjustRightInd w:val="0"/>
        <w:spacing w:after="0" w:line="293" w:lineRule="exact"/>
        <w:rPr>
          <w:rFonts w:ascii="Arial" w:hAnsi="Arial" w:cs="Arial"/>
          <w:sz w:val="20"/>
          <w:szCs w:val="20"/>
        </w:rPr>
      </w:pPr>
    </w:p>
    <w:p w:rsidR="000B66AD" w:rsidRPr="00C65D45" w:rsidRDefault="000B66AD" w:rsidP="000B66AD">
      <w:pPr>
        <w:widowControl w:val="0"/>
        <w:autoSpaceDE w:val="0"/>
        <w:autoSpaceDN w:val="0"/>
        <w:adjustRightInd w:val="0"/>
        <w:spacing w:after="0" w:line="240" w:lineRule="auto"/>
        <w:ind w:left="40"/>
        <w:rPr>
          <w:rFonts w:ascii="Arial" w:hAnsi="Arial" w:cs="Arial"/>
          <w:sz w:val="20"/>
          <w:szCs w:val="20"/>
        </w:rPr>
      </w:pPr>
      <w:r w:rsidRPr="00C65D45">
        <w:rPr>
          <w:rFonts w:ascii="Arial" w:hAnsi="Arial" w:cs="Arial"/>
          <w:b/>
          <w:bCs/>
          <w:sz w:val="20"/>
          <w:szCs w:val="20"/>
        </w:rPr>
        <w:t>Annex 3: Sample Evaluation Matrix</w:t>
      </w:r>
    </w:p>
    <w:p w:rsidR="000B66AD" w:rsidRPr="00C65D45" w:rsidRDefault="000B66AD" w:rsidP="000B66AD">
      <w:pPr>
        <w:widowControl w:val="0"/>
        <w:autoSpaceDE w:val="0"/>
        <w:autoSpaceDN w:val="0"/>
        <w:adjustRightInd w:val="0"/>
        <w:spacing w:after="0" w:line="318" w:lineRule="exact"/>
        <w:rPr>
          <w:rFonts w:ascii="Arial" w:hAnsi="Arial" w:cs="Arial"/>
          <w:sz w:val="20"/>
          <w:szCs w:val="20"/>
        </w:rPr>
      </w:pPr>
    </w:p>
    <w:tbl>
      <w:tblPr>
        <w:tblW w:w="10020" w:type="dxa"/>
        <w:tblLayout w:type="fixed"/>
        <w:tblCellMar>
          <w:left w:w="0" w:type="dxa"/>
          <w:right w:w="0" w:type="dxa"/>
        </w:tblCellMar>
        <w:tblLook w:val="0000" w:firstRow="0" w:lastRow="0" w:firstColumn="0" w:lastColumn="0" w:noHBand="0" w:noVBand="0"/>
      </w:tblPr>
      <w:tblGrid>
        <w:gridCol w:w="80"/>
        <w:gridCol w:w="1180"/>
        <w:gridCol w:w="80"/>
        <w:gridCol w:w="1220"/>
        <w:gridCol w:w="120"/>
        <w:gridCol w:w="1100"/>
        <w:gridCol w:w="80"/>
        <w:gridCol w:w="1240"/>
        <w:gridCol w:w="120"/>
        <w:gridCol w:w="1160"/>
        <w:gridCol w:w="400"/>
        <w:gridCol w:w="100"/>
        <w:gridCol w:w="1420"/>
        <w:gridCol w:w="80"/>
        <w:gridCol w:w="1520"/>
        <w:gridCol w:w="60"/>
        <w:gridCol w:w="40"/>
        <w:gridCol w:w="20"/>
      </w:tblGrid>
      <w:tr w:rsidR="000B66AD" w:rsidRPr="00C65D45" w:rsidTr="00C65D45">
        <w:trPr>
          <w:trHeight w:val="74"/>
        </w:trPr>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8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80" w:type="dxa"/>
            <w:tcBorders>
              <w:top w:val="nil"/>
              <w:left w:val="single" w:sz="8" w:space="0" w:color="CCCCCC"/>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2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0" w:type="dxa"/>
            <w:tcBorders>
              <w:top w:val="nil"/>
              <w:left w:val="single" w:sz="8" w:space="0" w:color="CCCCCC"/>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0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80" w:type="dxa"/>
            <w:tcBorders>
              <w:top w:val="nil"/>
              <w:left w:val="single" w:sz="8" w:space="0" w:color="CCCCCC"/>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4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0" w:type="dxa"/>
            <w:tcBorders>
              <w:top w:val="nil"/>
              <w:left w:val="single" w:sz="8" w:space="0" w:color="CCCCCC"/>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6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40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0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42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80" w:type="dxa"/>
            <w:tcBorders>
              <w:top w:val="nil"/>
              <w:left w:val="single" w:sz="8" w:space="0" w:color="CCCCCC"/>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52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6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4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C65D45">
        <w:trPr>
          <w:trHeight w:val="270"/>
        </w:trPr>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80" w:type="dxa"/>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70" w:lineRule="exact"/>
              <w:ind w:left="20"/>
              <w:rPr>
                <w:rFonts w:ascii="Arial" w:hAnsi="Arial" w:cs="Arial"/>
                <w:sz w:val="18"/>
                <w:szCs w:val="18"/>
              </w:rPr>
            </w:pPr>
            <w:r w:rsidRPr="00C65D45">
              <w:rPr>
                <w:rFonts w:ascii="Arial" w:hAnsi="Arial" w:cs="Arial"/>
                <w:b/>
                <w:bCs/>
                <w:sz w:val="18"/>
                <w:szCs w:val="18"/>
              </w:rPr>
              <w:t>Relevant</w:t>
            </w: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2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70" w:lineRule="exact"/>
              <w:ind w:left="40"/>
              <w:rPr>
                <w:rFonts w:ascii="Arial" w:hAnsi="Arial" w:cs="Arial"/>
                <w:sz w:val="18"/>
                <w:szCs w:val="18"/>
              </w:rPr>
            </w:pPr>
            <w:r w:rsidRPr="00C65D45">
              <w:rPr>
                <w:rFonts w:ascii="Arial" w:hAnsi="Arial" w:cs="Arial"/>
                <w:b/>
                <w:bCs/>
                <w:sz w:val="18"/>
                <w:szCs w:val="18"/>
              </w:rPr>
              <w:t>Key</w:t>
            </w:r>
          </w:p>
        </w:tc>
        <w:tc>
          <w:tcPr>
            <w:tcW w:w="12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00" w:type="dxa"/>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70" w:lineRule="exact"/>
              <w:rPr>
                <w:rFonts w:ascii="Arial" w:hAnsi="Arial" w:cs="Arial"/>
                <w:sz w:val="18"/>
                <w:szCs w:val="18"/>
              </w:rPr>
            </w:pPr>
            <w:r w:rsidRPr="00C65D45">
              <w:rPr>
                <w:rFonts w:ascii="Arial" w:hAnsi="Arial" w:cs="Arial"/>
                <w:b/>
                <w:bCs/>
                <w:sz w:val="18"/>
                <w:szCs w:val="18"/>
              </w:rPr>
              <w:t>Specific</w:t>
            </w: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4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70" w:lineRule="exact"/>
              <w:ind w:left="40"/>
              <w:rPr>
                <w:rFonts w:ascii="Arial" w:hAnsi="Arial" w:cs="Arial"/>
                <w:sz w:val="18"/>
                <w:szCs w:val="18"/>
              </w:rPr>
            </w:pPr>
            <w:r w:rsidRPr="00C65D45">
              <w:rPr>
                <w:rFonts w:ascii="Arial" w:hAnsi="Arial" w:cs="Arial"/>
                <w:b/>
                <w:bCs/>
                <w:sz w:val="18"/>
                <w:szCs w:val="18"/>
              </w:rPr>
              <w:t>Data</w:t>
            </w:r>
          </w:p>
        </w:tc>
        <w:tc>
          <w:tcPr>
            <w:tcW w:w="12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560" w:type="dxa"/>
            <w:gridSpan w:val="2"/>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70" w:lineRule="exact"/>
              <w:rPr>
                <w:rFonts w:ascii="Arial" w:hAnsi="Arial" w:cs="Arial"/>
                <w:sz w:val="18"/>
                <w:szCs w:val="18"/>
              </w:rPr>
            </w:pPr>
            <w:r w:rsidRPr="00C65D45">
              <w:rPr>
                <w:rFonts w:ascii="Arial" w:hAnsi="Arial" w:cs="Arial"/>
                <w:b/>
                <w:bCs/>
                <w:sz w:val="18"/>
                <w:szCs w:val="18"/>
              </w:rPr>
              <w:t>Data collection</w:t>
            </w:r>
          </w:p>
        </w:tc>
        <w:tc>
          <w:tcPr>
            <w:tcW w:w="10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420" w:type="dxa"/>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70" w:lineRule="exact"/>
              <w:ind w:left="20"/>
              <w:rPr>
                <w:rFonts w:ascii="Arial" w:hAnsi="Arial" w:cs="Arial"/>
                <w:sz w:val="18"/>
                <w:szCs w:val="18"/>
              </w:rPr>
            </w:pPr>
            <w:r w:rsidRPr="00C65D45">
              <w:rPr>
                <w:rFonts w:ascii="Arial" w:hAnsi="Arial" w:cs="Arial"/>
                <w:b/>
                <w:bCs/>
                <w:sz w:val="18"/>
                <w:szCs w:val="18"/>
              </w:rPr>
              <w:t>Indicators/</w:t>
            </w: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52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70" w:lineRule="exact"/>
              <w:ind w:left="40"/>
              <w:rPr>
                <w:rFonts w:ascii="Arial" w:hAnsi="Arial" w:cs="Arial"/>
                <w:sz w:val="18"/>
                <w:szCs w:val="18"/>
              </w:rPr>
            </w:pPr>
            <w:r w:rsidRPr="00C65D45">
              <w:rPr>
                <w:rFonts w:ascii="Arial" w:hAnsi="Arial" w:cs="Arial"/>
                <w:b/>
                <w:bCs/>
                <w:sz w:val="18"/>
                <w:szCs w:val="18"/>
              </w:rPr>
              <w:t>Methods   for</w:t>
            </w:r>
          </w:p>
        </w:tc>
        <w:tc>
          <w:tcPr>
            <w:tcW w:w="6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4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C65D45">
        <w:trPr>
          <w:trHeight w:val="439"/>
        </w:trPr>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80" w:type="dxa"/>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40" w:lineRule="auto"/>
              <w:ind w:left="20"/>
              <w:rPr>
                <w:rFonts w:ascii="Arial" w:hAnsi="Arial" w:cs="Arial"/>
                <w:sz w:val="18"/>
                <w:szCs w:val="18"/>
              </w:rPr>
            </w:pPr>
            <w:r w:rsidRPr="00C65D45">
              <w:rPr>
                <w:rFonts w:ascii="Arial" w:hAnsi="Arial" w:cs="Arial"/>
                <w:b/>
                <w:bCs/>
                <w:sz w:val="18"/>
                <w:szCs w:val="18"/>
              </w:rPr>
              <w:t>evaluation</w:t>
            </w: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2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ind w:left="40"/>
              <w:rPr>
                <w:rFonts w:ascii="Arial" w:hAnsi="Arial" w:cs="Arial"/>
                <w:sz w:val="18"/>
                <w:szCs w:val="18"/>
              </w:rPr>
            </w:pPr>
            <w:r w:rsidRPr="00C65D45">
              <w:rPr>
                <w:rFonts w:ascii="Arial" w:hAnsi="Arial" w:cs="Arial"/>
                <w:b/>
                <w:bCs/>
                <w:sz w:val="18"/>
                <w:szCs w:val="18"/>
              </w:rPr>
              <w:t>Questions</w:t>
            </w:r>
          </w:p>
        </w:tc>
        <w:tc>
          <w:tcPr>
            <w:tcW w:w="12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00" w:type="dxa"/>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r w:rsidRPr="00C65D45">
              <w:rPr>
                <w:rFonts w:ascii="Arial" w:hAnsi="Arial" w:cs="Arial"/>
                <w:b/>
                <w:bCs/>
                <w:sz w:val="18"/>
                <w:szCs w:val="18"/>
              </w:rPr>
              <w:t>Sub-</w:t>
            </w: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4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ind w:left="40"/>
              <w:rPr>
                <w:rFonts w:ascii="Arial" w:hAnsi="Arial" w:cs="Arial"/>
                <w:sz w:val="18"/>
                <w:szCs w:val="18"/>
              </w:rPr>
            </w:pPr>
            <w:r w:rsidRPr="00C65D45">
              <w:rPr>
                <w:rFonts w:ascii="Arial" w:hAnsi="Arial" w:cs="Arial"/>
                <w:b/>
                <w:bCs/>
                <w:sz w:val="18"/>
                <w:szCs w:val="18"/>
              </w:rPr>
              <w:t>Sources</w:t>
            </w:r>
          </w:p>
        </w:tc>
        <w:tc>
          <w:tcPr>
            <w:tcW w:w="12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6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r w:rsidRPr="00C65D45">
              <w:rPr>
                <w:rFonts w:ascii="Arial" w:hAnsi="Arial" w:cs="Arial"/>
                <w:b/>
                <w:bCs/>
                <w:sz w:val="18"/>
                <w:szCs w:val="18"/>
              </w:rPr>
              <w:t>Methods</w:t>
            </w:r>
          </w:p>
        </w:tc>
        <w:tc>
          <w:tcPr>
            <w:tcW w:w="40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jc w:val="right"/>
              <w:rPr>
                <w:rFonts w:ascii="Arial" w:hAnsi="Arial" w:cs="Arial"/>
                <w:sz w:val="18"/>
                <w:szCs w:val="18"/>
              </w:rPr>
            </w:pPr>
            <w:r w:rsidRPr="00C65D45">
              <w:rPr>
                <w:rFonts w:ascii="Arial" w:hAnsi="Arial" w:cs="Arial"/>
                <w:b/>
                <w:bCs/>
                <w:sz w:val="18"/>
                <w:szCs w:val="18"/>
              </w:rPr>
              <w:t>/</w:t>
            </w:r>
          </w:p>
        </w:tc>
        <w:tc>
          <w:tcPr>
            <w:tcW w:w="10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420" w:type="dxa"/>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40" w:lineRule="auto"/>
              <w:ind w:left="20"/>
              <w:rPr>
                <w:rFonts w:ascii="Arial" w:hAnsi="Arial" w:cs="Arial"/>
                <w:sz w:val="18"/>
                <w:szCs w:val="18"/>
              </w:rPr>
            </w:pPr>
            <w:r w:rsidRPr="00C65D45">
              <w:rPr>
                <w:rFonts w:ascii="Arial" w:hAnsi="Arial" w:cs="Arial"/>
                <w:b/>
                <w:bCs/>
                <w:sz w:val="18"/>
                <w:szCs w:val="18"/>
              </w:rPr>
              <w:t>Success</w:t>
            </w: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52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ind w:left="40"/>
              <w:rPr>
                <w:rFonts w:ascii="Arial" w:hAnsi="Arial" w:cs="Arial"/>
                <w:sz w:val="18"/>
                <w:szCs w:val="18"/>
              </w:rPr>
            </w:pPr>
            <w:r w:rsidRPr="00C65D45">
              <w:rPr>
                <w:rFonts w:ascii="Arial" w:hAnsi="Arial" w:cs="Arial"/>
                <w:b/>
                <w:bCs/>
                <w:sz w:val="18"/>
                <w:szCs w:val="18"/>
              </w:rPr>
              <w:t>Data Analysis</w:t>
            </w:r>
          </w:p>
        </w:tc>
        <w:tc>
          <w:tcPr>
            <w:tcW w:w="6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4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C65D45">
        <w:trPr>
          <w:trHeight w:val="169"/>
        </w:trPr>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80" w:type="dxa"/>
            <w:vMerge w:val="restart"/>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40" w:lineRule="auto"/>
              <w:ind w:left="20"/>
              <w:rPr>
                <w:rFonts w:ascii="Arial" w:hAnsi="Arial" w:cs="Arial"/>
                <w:sz w:val="18"/>
                <w:szCs w:val="18"/>
              </w:rPr>
            </w:pPr>
            <w:r w:rsidRPr="00C65D45">
              <w:rPr>
                <w:rFonts w:ascii="Arial" w:hAnsi="Arial" w:cs="Arial"/>
                <w:b/>
                <w:bCs/>
                <w:sz w:val="18"/>
                <w:szCs w:val="18"/>
              </w:rPr>
              <w:t>criteria</w:t>
            </w: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2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00" w:type="dxa"/>
            <w:vMerge w:val="restart"/>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r w:rsidRPr="00C65D45">
              <w:rPr>
                <w:rFonts w:ascii="Arial" w:hAnsi="Arial" w:cs="Arial"/>
                <w:b/>
                <w:bCs/>
                <w:sz w:val="18"/>
                <w:szCs w:val="18"/>
              </w:rPr>
              <w:t>Questions</w:t>
            </w: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4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60" w:type="dxa"/>
            <w:vMerge w:val="restart"/>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r w:rsidRPr="00C65D45">
              <w:rPr>
                <w:rFonts w:ascii="Arial" w:hAnsi="Arial" w:cs="Arial"/>
                <w:b/>
                <w:bCs/>
                <w:sz w:val="18"/>
                <w:szCs w:val="18"/>
              </w:rPr>
              <w:t>Tools</w:t>
            </w:r>
          </w:p>
        </w:tc>
        <w:tc>
          <w:tcPr>
            <w:tcW w:w="40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0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420" w:type="dxa"/>
            <w:vMerge w:val="restart"/>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40" w:lineRule="auto"/>
              <w:ind w:left="20"/>
              <w:rPr>
                <w:rFonts w:ascii="Arial" w:hAnsi="Arial" w:cs="Arial"/>
                <w:sz w:val="18"/>
                <w:szCs w:val="18"/>
              </w:rPr>
            </w:pPr>
            <w:r w:rsidRPr="00C65D45">
              <w:rPr>
                <w:rFonts w:ascii="Arial" w:hAnsi="Arial" w:cs="Arial"/>
                <w:b/>
                <w:bCs/>
                <w:sz w:val="18"/>
                <w:szCs w:val="18"/>
              </w:rPr>
              <w:t>Standard</w:t>
            </w: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52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6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4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C65D45">
        <w:trPr>
          <w:trHeight w:val="74"/>
        </w:trPr>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80" w:type="dxa"/>
            <w:vMerge/>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2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00" w:type="dxa"/>
            <w:vMerge/>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4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60" w:type="dxa"/>
            <w:vMerge/>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40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0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420" w:type="dxa"/>
            <w:vMerge/>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52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6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4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C65D45">
        <w:trPr>
          <w:trHeight w:val="169"/>
        </w:trPr>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80" w:type="dxa"/>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2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00" w:type="dxa"/>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4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2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16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400" w:type="dxa"/>
            <w:tcBorders>
              <w:top w:val="nil"/>
              <w:left w:val="nil"/>
              <w:bottom w:val="nil"/>
              <w:right w:val="nil"/>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0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420" w:type="dxa"/>
            <w:tcBorders>
              <w:top w:val="nil"/>
              <w:left w:val="nil"/>
              <w:bottom w:val="nil"/>
              <w:right w:val="single" w:sz="8" w:space="0" w:color="C6D9F1"/>
            </w:tcBorders>
            <w:shd w:val="clear" w:color="auto" w:fill="C6D9F1"/>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80" w:type="dxa"/>
            <w:tcBorders>
              <w:top w:val="nil"/>
              <w:left w:val="single" w:sz="8" w:space="0" w:color="CCCCCC"/>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152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18"/>
                <w:szCs w:val="18"/>
              </w:rPr>
            </w:pPr>
          </w:p>
        </w:tc>
        <w:tc>
          <w:tcPr>
            <w:tcW w:w="6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4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C65D45">
        <w:trPr>
          <w:trHeight w:val="89"/>
        </w:trPr>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18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80" w:type="dxa"/>
            <w:tcBorders>
              <w:top w:val="nil"/>
              <w:left w:val="single" w:sz="8" w:space="0" w:color="CCCCCC"/>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22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20" w:type="dxa"/>
            <w:tcBorders>
              <w:top w:val="nil"/>
              <w:left w:val="single" w:sz="8" w:space="0" w:color="CCCCCC"/>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10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80" w:type="dxa"/>
            <w:tcBorders>
              <w:top w:val="nil"/>
              <w:left w:val="single" w:sz="8" w:space="0" w:color="CCCCCC"/>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24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20" w:type="dxa"/>
            <w:tcBorders>
              <w:top w:val="nil"/>
              <w:left w:val="single" w:sz="8" w:space="0" w:color="CCCCCC"/>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16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40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0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42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80" w:type="dxa"/>
            <w:tcBorders>
              <w:top w:val="nil"/>
              <w:left w:val="single" w:sz="8" w:space="0" w:color="CCCCCC"/>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1520" w:type="dxa"/>
            <w:tcBorders>
              <w:top w:val="nil"/>
              <w:left w:val="nil"/>
              <w:bottom w:val="nil"/>
              <w:right w:val="nil"/>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60" w:type="dxa"/>
            <w:tcBorders>
              <w:top w:val="nil"/>
              <w:left w:val="nil"/>
              <w:bottom w:val="nil"/>
              <w:right w:val="single" w:sz="8" w:space="0" w:color="CCCCCC"/>
            </w:tcBorders>
            <w:shd w:val="clear" w:color="auto" w:fill="CCCCCC"/>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4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c>
          <w:tcPr>
            <w:tcW w:w="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Arial" w:hAnsi="Arial" w:cs="Arial"/>
                <w:sz w:val="20"/>
                <w:szCs w:val="20"/>
              </w:rPr>
            </w:pPr>
          </w:p>
        </w:tc>
      </w:tr>
      <w:tr w:rsidR="000B66AD" w:rsidRPr="00C65D45" w:rsidTr="00C65D45">
        <w:trPr>
          <w:trHeight w:val="62"/>
        </w:trPr>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18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r>
      <w:tr w:rsidR="000B66AD" w:rsidRPr="00C65D45" w:rsidTr="00C65D45">
        <w:trPr>
          <w:trHeight w:val="69"/>
        </w:trPr>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18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r>
      <w:tr w:rsidR="000B66AD" w:rsidRPr="00C65D45" w:rsidTr="00C65D45">
        <w:trPr>
          <w:trHeight w:val="60"/>
        </w:trPr>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18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r>
      <w:tr w:rsidR="000B66AD" w:rsidRPr="00C65D45" w:rsidTr="00C65D45">
        <w:trPr>
          <w:trHeight w:val="62"/>
        </w:trPr>
        <w:tc>
          <w:tcPr>
            <w:tcW w:w="80" w:type="dxa"/>
            <w:tcBorders>
              <w:top w:val="nil"/>
              <w:left w:val="nil"/>
              <w:bottom w:val="nil"/>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18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single" w:sz="8" w:space="0" w:color="CCCCCC"/>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single" w:sz="8" w:space="0" w:color="CCCCCC"/>
              <w:right w:val="single" w:sz="8" w:space="0" w:color="CCCCCC"/>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B66AD" w:rsidRPr="00C65D45" w:rsidRDefault="000B66AD" w:rsidP="004378A4">
            <w:pPr>
              <w:widowControl w:val="0"/>
              <w:autoSpaceDE w:val="0"/>
              <w:autoSpaceDN w:val="0"/>
              <w:adjustRightInd w:val="0"/>
              <w:spacing w:after="0" w:line="240" w:lineRule="auto"/>
              <w:rPr>
                <w:rFonts w:ascii="Times New Roman" w:hAnsi="Times New Roman" w:cs="Times New Roman"/>
                <w:sz w:val="20"/>
                <w:szCs w:val="20"/>
              </w:rPr>
            </w:pPr>
          </w:p>
        </w:tc>
      </w:tr>
    </w:tbl>
    <w:p w:rsidR="000B66AD" w:rsidRPr="00C65D45" w:rsidRDefault="0093443B" w:rsidP="000B66AD">
      <w:pPr>
        <w:widowControl w:val="0"/>
        <w:autoSpaceDE w:val="0"/>
        <w:autoSpaceDN w:val="0"/>
        <w:adjustRightInd w:val="0"/>
        <w:spacing w:after="0" w:line="188" w:lineRule="exact"/>
        <w:rPr>
          <w:rFonts w:ascii="Times New Roman" w:hAnsi="Times New Roman" w:cs="Times New Roman"/>
          <w:sz w:val="20"/>
          <w:szCs w:val="20"/>
        </w:rPr>
      </w:pPr>
      <w:r>
        <w:rPr>
          <w:noProof/>
          <w:sz w:val="20"/>
          <w:szCs w:val="20"/>
        </w:rPr>
        <mc:AlternateContent>
          <mc:Choice Requires="wps">
            <w:drawing>
              <wp:anchor distT="0" distB="0" distL="114300" distR="114300" simplePos="0" relativeHeight="251662336" behindDoc="1" locked="0" layoutInCell="0" allowOverlap="1" wp14:anchorId="1867F414">
                <wp:simplePos x="0" y="0"/>
                <wp:positionH relativeFrom="column">
                  <wp:posOffset>827405</wp:posOffset>
                </wp:positionH>
                <wp:positionV relativeFrom="paragraph">
                  <wp:posOffset>-758825</wp:posOffset>
                </wp:positionV>
                <wp:extent cx="12700" cy="1841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6898F" id="Rectangle 4" o:spid="_x0000_s1026" style="position:absolute;margin-left:65.15pt;margin-top:-59.75pt;width:1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" o:allowincell="f" fillcolor="#ccc" stroked="f"/>
            </w:pict>
          </mc:Fallback>
        </mc:AlternateContent>
      </w:r>
      <w:r>
        <w:rPr>
          <w:noProof/>
          <w:sz w:val="20"/>
          <w:szCs w:val="20"/>
        </w:rPr>
        <mc:AlternateContent>
          <mc:Choice Requires="wps">
            <w:drawing>
              <wp:anchor distT="0" distB="0" distL="114300" distR="114300" simplePos="0" relativeHeight="251663360" behindDoc="1" locked="0" layoutInCell="0" allowOverlap="1" wp14:anchorId="38AF8CD6">
                <wp:simplePos x="0" y="0"/>
                <wp:positionH relativeFrom="column">
                  <wp:posOffset>5297170</wp:posOffset>
                </wp:positionH>
                <wp:positionV relativeFrom="paragraph">
                  <wp:posOffset>-758825</wp:posOffset>
                </wp:positionV>
                <wp:extent cx="13335" cy="1841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84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B0646" id="Rectangle 5" o:spid="_x0000_s1026" style="position:absolute;margin-left:417.1pt;margin-top:-59.75pt;width:1.05pt;height: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" o:allowincell="f" fillcolor="#ccc" stroked="f"/>
            </w:pict>
          </mc:Fallback>
        </mc:AlternateContent>
      </w:r>
    </w:p>
    <w:p w:rsidR="008C6976" w:rsidRPr="00C65D45" w:rsidRDefault="008C6976" w:rsidP="008C6976">
      <w:pPr>
        <w:widowControl w:val="0"/>
        <w:autoSpaceDE w:val="0"/>
        <w:autoSpaceDN w:val="0"/>
        <w:adjustRightInd w:val="0"/>
        <w:spacing w:after="0" w:line="240" w:lineRule="auto"/>
        <w:rPr>
          <w:rFonts w:cs="Times New Roman"/>
          <w:sz w:val="20"/>
          <w:szCs w:val="20"/>
        </w:rPr>
      </w:pPr>
    </w:p>
    <w:p w:rsidR="009B3DEE" w:rsidRPr="00C65D45" w:rsidRDefault="009B3DEE" w:rsidP="004D7191">
      <w:pPr>
        <w:widowControl w:val="0"/>
        <w:autoSpaceDE w:val="0"/>
        <w:autoSpaceDN w:val="0"/>
        <w:adjustRightInd w:val="0"/>
        <w:spacing w:after="0" w:line="240" w:lineRule="auto"/>
        <w:rPr>
          <w:rFonts w:cs="Times New Roman"/>
          <w:sz w:val="20"/>
          <w:szCs w:val="20"/>
        </w:rPr>
      </w:pPr>
    </w:p>
    <w:p w:rsidR="009B3DEE" w:rsidRPr="00C65D45" w:rsidRDefault="009B3DEE" w:rsidP="004D7191">
      <w:pPr>
        <w:widowControl w:val="0"/>
        <w:autoSpaceDE w:val="0"/>
        <w:autoSpaceDN w:val="0"/>
        <w:adjustRightInd w:val="0"/>
        <w:spacing w:after="0" w:line="240" w:lineRule="auto"/>
        <w:rPr>
          <w:rFonts w:cs="Times New Roman"/>
          <w:sz w:val="20"/>
          <w:szCs w:val="20"/>
        </w:rPr>
      </w:pPr>
    </w:p>
    <w:p w:rsidR="0074010C" w:rsidRPr="00C65D45" w:rsidRDefault="0074010C" w:rsidP="004D7191">
      <w:pPr>
        <w:widowControl w:val="0"/>
        <w:autoSpaceDE w:val="0"/>
        <w:autoSpaceDN w:val="0"/>
        <w:adjustRightInd w:val="0"/>
        <w:spacing w:after="0" w:line="240" w:lineRule="auto"/>
        <w:rPr>
          <w:rFonts w:cs="Times New Roman"/>
          <w:sz w:val="20"/>
          <w:szCs w:val="20"/>
        </w:rPr>
      </w:pPr>
    </w:p>
    <w:p w:rsidR="006B6A35" w:rsidRDefault="006B6A35" w:rsidP="006B6A35">
      <w:pPr>
        <w:jc w:val="both"/>
        <w:rPr>
          <w:rFonts w:ascii="Arial" w:hAnsi="Arial" w:cs="Arial"/>
          <w:b/>
          <w:bCs/>
        </w:rPr>
      </w:pPr>
      <w:r w:rsidRPr="006B6A35">
        <w:rPr>
          <w:rFonts w:ascii="Arial" w:hAnsi="Arial" w:cs="Arial"/>
          <w:b/>
          <w:bCs/>
        </w:rPr>
        <w:t>7.8 Evaluator’s Biodata</w:t>
      </w:r>
    </w:p>
    <w:p w:rsidR="006B6A35" w:rsidRPr="00E72289" w:rsidRDefault="006B6A35" w:rsidP="006B6A35">
      <w:pPr>
        <w:jc w:val="both"/>
        <w:rPr>
          <w:rFonts w:ascii="Arial" w:hAnsi="Arial" w:cs="Arial"/>
          <w:bCs/>
        </w:rPr>
      </w:pPr>
      <w:r>
        <w:rPr>
          <w:rFonts w:ascii="Arial" w:hAnsi="Arial" w:cs="Arial"/>
          <w:bCs/>
        </w:rPr>
        <w:t xml:space="preserve">Dr. </w:t>
      </w:r>
      <w:r w:rsidRPr="00E72289">
        <w:rPr>
          <w:rFonts w:ascii="Arial" w:hAnsi="Arial" w:cs="Arial"/>
          <w:bCs/>
        </w:rPr>
        <w:t>Craig Naumann is a</w:t>
      </w:r>
      <w:r>
        <w:rPr>
          <w:rFonts w:ascii="Arial" w:hAnsi="Arial" w:cs="Arial"/>
          <w:bCs/>
        </w:rPr>
        <w:t xml:space="preserve"> German-American</w:t>
      </w:r>
      <w:r w:rsidRPr="00E72289">
        <w:rPr>
          <w:rFonts w:ascii="Arial" w:hAnsi="Arial" w:cs="Arial"/>
          <w:bCs/>
        </w:rPr>
        <w:t xml:space="preserve"> social scientist and applied researcher with more than 20 years of professional experience. Other than working for the United Nations (UNDG, UNDP, UN Women, WFP, </w:t>
      </w:r>
      <w:r w:rsidR="00307402">
        <w:rPr>
          <w:rFonts w:ascii="Arial" w:hAnsi="Arial" w:cs="Arial"/>
          <w:bCs/>
        </w:rPr>
        <w:t>UNICEF</w:t>
      </w:r>
      <w:r w:rsidRPr="00E72289">
        <w:rPr>
          <w:rFonts w:ascii="Arial" w:hAnsi="Arial" w:cs="Arial"/>
          <w:bCs/>
        </w:rPr>
        <w:t xml:space="preserve">, UNV) he has carried out missions for USAID and the EU. His areas of specialization are evaluation research, DaO, socio-economic analysis, strategic planning, RBM/M&amp;E and programme/project design and management. </w:t>
      </w:r>
      <w:r>
        <w:rPr>
          <w:rFonts w:ascii="Arial" w:hAnsi="Arial" w:cs="Arial"/>
          <w:bCs/>
        </w:rPr>
        <w:t>His areas of thematic specialization are governance, education, renewable energy with focus on biogas, gender, and capacity building. He has worked and lived in numerous African and Asian countries.</w:t>
      </w:r>
    </w:p>
    <w:p w:rsidR="009B3DEE" w:rsidRPr="00C65D45" w:rsidRDefault="009B3DEE" w:rsidP="004D7191">
      <w:pPr>
        <w:widowControl w:val="0"/>
        <w:autoSpaceDE w:val="0"/>
        <w:autoSpaceDN w:val="0"/>
        <w:adjustRightInd w:val="0"/>
        <w:spacing w:after="0" w:line="240" w:lineRule="auto"/>
        <w:rPr>
          <w:rFonts w:cs="Times New Roman"/>
          <w:sz w:val="20"/>
          <w:szCs w:val="20"/>
        </w:rPr>
      </w:pPr>
    </w:p>
    <w:p w:rsidR="009B3DEE" w:rsidRPr="00C65D45" w:rsidRDefault="009B3DEE" w:rsidP="004D7191">
      <w:pPr>
        <w:widowControl w:val="0"/>
        <w:autoSpaceDE w:val="0"/>
        <w:autoSpaceDN w:val="0"/>
        <w:adjustRightInd w:val="0"/>
        <w:spacing w:after="0" w:line="240" w:lineRule="auto"/>
        <w:rPr>
          <w:rFonts w:cs="Times New Roman"/>
          <w:sz w:val="20"/>
          <w:szCs w:val="20"/>
        </w:rPr>
      </w:pPr>
    </w:p>
    <w:p w:rsidR="009B3DEE" w:rsidRPr="00C65D45" w:rsidRDefault="009B3DEE" w:rsidP="004D7191">
      <w:pPr>
        <w:widowControl w:val="0"/>
        <w:autoSpaceDE w:val="0"/>
        <w:autoSpaceDN w:val="0"/>
        <w:adjustRightInd w:val="0"/>
        <w:spacing w:after="0" w:line="240" w:lineRule="auto"/>
        <w:rPr>
          <w:rFonts w:cs="Times New Roman"/>
          <w:sz w:val="20"/>
          <w:szCs w:val="20"/>
        </w:rPr>
      </w:pPr>
    </w:p>
    <w:p w:rsidR="009B3DEE" w:rsidRPr="00C65D45" w:rsidRDefault="009B3DEE" w:rsidP="004D7191">
      <w:pPr>
        <w:widowControl w:val="0"/>
        <w:autoSpaceDE w:val="0"/>
        <w:autoSpaceDN w:val="0"/>
        <w:adjustRightInd w:val="0"/>
        <w:spacing w:after="0" w:line="240" w:lineRule="auto"/>
        <w:rPr>
          <w:rFonts w:cs="Times New Roman"/>
          <w:sz w:val="20"/>
          <w:szCs w:val="20"/>
        </w:rPr>
      </w:pPr>
    </w:p>
    <w:sectPr w:rsidR="009B3DEE" w:rsidRPr="00C65D45" w:rsidSect="00E74D22">
      <w:pgSz w:w="12240" w:h="15840"/>
      <w:pgMar w:top="1440" w:right="1260" w:bottom="737" w:left="1260" w:header="720" w:footer="720" w:gutter="0"/>
      <w:cols w:space="720" w:equalWidth="0">
        <w:col w:w="97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8B" w:rsidRDefault="00EB4A8B" w:rsidP="00656549">
      <w:pPr>
        <w:spacing w:after="0" w:line="240" w:lineRule="auto"/>
      </w:pPr>
      <w:r>
        <w:separator/>
      </w:r>
    </w:p>
  </w:endnote>
  <w:endnote w:type="continuationSeparator" w:id="0">
    <w:p w:rsidR="00EB4A8B" w:rsidRDefault="00EB4A8B" w:rsidP="00656549">
      <w:pPr>
        <w:spacing w:after="0" w:line="240" w:lineRule="auto"/>
      </w:pPr>
      <w:r>
        <w:continuationSeparator/>
      </w:r>
    </w:p>
  </w:endnote>
  <w:endnote w:type="continuationNotice" w:id="1">
    <w:p w:rsidR="00EB4A8B" w:rsidRDefault="00EB4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366031"/>
      <w:docPartObj>
        <w:docPartGallery w:val="Page Numbers (Bottom of Page)"/>
        <w:docPartUnique/>
      </w:docPartObj>
    </w:sdtPr>
    <w:sdtEndPr/>
    <w:sdtContent>
      <w:p w:rsidR="007849D5" w:rsidRDefault="0093443B">
        <w:pPr>
          <w:pStyle w:val="Footer"/>
          <w:jc w:val="center"/>
        </w:pPr>
        <w:r>
          <w:fldChar w:fldCharType="begin"/>
        </w:r>
        <w:r>
          <w:instrText xml:space="preserve"> PAGE   \* MERGEFORMAT </w:instrText>
        </w:r>
        <w:r>
          <w:fldChar w:fldCharType="separate"/>
        </w:r>
        <w:r w:rsidR="007849D5">
          <w:rPr>
            <w:noProof/>
          </w:rPr>
          <w:t>0</w:t>
        </w:r>
        <w:r>
          <w:rPr>
            <w:noProof/>
          </w:rPr>
          <w:fldChar w:fldCharType="end"/>
        </w:r>
      </w:p>
    </w:sdtContent>
  </w:sdt>
  <w:p w:rsidR="007849D5" w:rsidRDefault="00784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4167"/>
      <w:docPartObj>
        <w:docPartGallery w:val="Page Numbers (Bottom of Page)"/>
        <w:docPartUnique/>
      </w:docPartObj>
    </w:sdtPr>
    <w:sdtEndPr/>
    <w:sdtContent>
      <w:p w:rsidR="007849D5" w:rsidRDefault="0093443B">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7849D5" w:rsidRDefault="007849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366026"/>
      <w:docPartObj>
        <w:docPartGallery w:val="Page Numbers (Bottom of Page)"/>
        <w:docPartUnique/>
      </w:docPartObj>
    </w:sdtPr>
    <w:sdtEndPr/>
    <w:sdtContent>
      <w:p w:rsidR="007849D5" w:rsidRDefault="0093443B">
        <w:pPr>
          <w:pStyle w:val="Footer"/>
          <w:jc w:val="center"/>
        </w:pPr>
        <w:r>
          <w:fldChar w:fldCharType="begin"/>
        </w:r>
        <w:r>
          <w:instrText xml:space="preserve"> PAGE   \* MERGEFORMAT </w:instrText>
        </w:r>
        <w:r>
          <w:fldChar w:fldCharType="separate"/>
        </w:r>
        <w:r w:rsidR="007849D5">
          <w:rPr>
            <w:noProof/>
          </w:rPr>
          <w:t>i</w:t>
        </w:r>
        <w:r>
          <w:rPr>
            <w:noProof/>
          </w:rPr>
          <w:fldChar w:fldCharType="end"/>
        </w:r>
      </w:p>
    </w:sdtContent>
  </w:sdt>
  <w:p w:rsidR="007849D5" w:rsidRDefault="007849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4147"/>
      <w:docPartObj>
        <w:docPartGallery w:val="Page Numbers (Bottom of Page)"/>
        <w:docPartUnique/>
      </w:docPartObj>
    </w:sdtPr>
    <w:sdtEndPr/>
    <w:sdtContent>
      <w:p w:rsidR="007849D5" w:rsidRDefault="0093443B">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7849D5" w:rsidRDefault="007849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4208"/>
      <w:docPartObj>
        <w:docPartGallery w:val="Page Numbers (Bottom of Page)"/>
        <w:docPartUnique/>
      </w:docPartObj>
    </w:sdtPr>
    <w:sdtEndPr/>
    <w:sdtContent>
      <w:p w:rsidR="007849D5" w:rsidRDefault="0093443B">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7849D5" w:rsidRDefault="007849D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946425"/>
      <w:docPartObj>
        <w:docPartGallery w:val="Page Numbers (Bottom of Page)"/>
        <w:docPartUnique/>
      </w:docPartObj>
    </w:sdtPr>
    <w:sdtEndPr/>
    <w:sdtContent>
      <w:p w:rsidR="007849D5" w:rsidRDefault="0093443B">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7849D5" w:rsidRDefault="007849D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2063"/>
      <w:docPartObj>
        <w:docPartGallery w:val="Page Numbers (Bottom of Page)"/>
        <w:docPartUnique/>
      </w:docPartObj>
    </w:sdtPr>
    <w:sdtEndPr/>
    <w:sdtContent>
      <w:p w:rsidR="007849D5" w:rsidRDefault="0093443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7849D5" w:rsidRDefault="007849D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6813"/>
      <w:docPartObj>
        <w:docPartGallery w:val="Page Numbers (Bottom of Page)"/>
        <w:docPartUnique/>
      </w:docPartObj>
    </w:sdtPr>
    <w:sdtEndPr/>
    <w:sdtContent>
      <w:p w:rsidR="007849D5" w:rsidRDefault="0093443B">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rsidR="007849D5" w:rsidRDefault="00784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8B" w:rsidRDefault="00EB4A8B" w:rsidP="00656549">
      <w:pPr>
        <w:spacing w:after="0" w:line="240" w:lineRule="auto"/>
      </w:pPr>
      <w:r>
        <w:separator/>
      </w:r>
    </w:p>
  </w:footnote>
  <w:footnote w:type="continuationSeparator" w:id="0">
    <w:p w:rsidR="00EB4A8B" w:rsidRDefault="00EB4A8B" w:rsidP="00656549">
      <w:pPr>
        <w:spacing w:after="0" w:line="240" w:lineRule="auto"/>
      </w:pPr>
      <w:r>
        <w:continuationSeparator/>
      </w:r>
    </w:p>
  </w:footnote>
  <w:footnote w:type="continuationNotice" w:id="1">
    <w:p w:rsidR="00EB4A8B" w:rsidRDefault="00EB4A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D5" w:rsidRPr="00D81B6E" w:rsidRDefault="007849D5">
    <w:pPr>
      <w:pStyle w:val="Head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D5" w:rsidRPr="00D81B6E" w:rsidRDefault="007849D5">
    <w:pPr>
      <w:pStyle w:val="Header"/>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A6"/>
    <w:multiLevelType w:val="hybridMultilevel"/>
    <w:tmpl w:val="0000701F"/>
    <w:lvl w:ilvl="0" w:tplc="00005D03">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FC"/>
    <w:multiLevelType w:val="hybridMultilevel"/>
    <w:tmpl w:val="00007F96"/>
    <w:lvl w:ilvl="0" w:tplc="00007FF5">
      <w:start w:val="1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42F244C"/>
    <w:multiLevelType w:val="hybridMultilevel"/>
    <w:tmpl w:val="0FE6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3C75A0"/>
    <w:multiLevelType w:val="hybridMultilevel"/>
    <w:tmpl w:val="A06A8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B10153"/>
    <w:multiLevelType w:val="hybridMultilevel"/>
    <w:tmpl w:val="8A5E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5CB7230"/>
    <w:multiLevelType w:val="hybridMultilevel"/>
    <w:tmpl w:val="B568DD42"/>
    <w:lvl w:ilvl="0" w:tplc="EC04FE0C">
      <w:start w:val="1"/>
      <w:numFmt w:val="decimal"/>
      <w:lvlText w:val="%1."/>
      <w:lvlJc w:val="left"/>
      <w:pPr>
        <w:ind w:left="720" w:hanging="360"/>
      </w:pPr>
      <w:rPr>
        <w:rFonts w:ascii="Arial" w:hAnsi="Arial" w:cs="Arial"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CA318A"/>
    <w:multiLevelType w:val="hybridMultilevel"/>
    <w:tmpl w:val="517E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6F7452"/>
    <w:multiLevelType w:val="hybridMultilevel"/>
    <w:tmpl w:val="793A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300E27"/>
    <w:multiLevelType w:val="hybridMultilevel"/>
    <w:tmpl w:val="547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E39A2"/>
    <w:multiLevelType w:val="hybridMultilevel"/>
    <w:tmpl w:val="6E58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A922C7"/>
    <w:multiLevelType w:val="hybridMultilevel"/>
    <w:tmpl w:val="DD56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779B5"/>
    <w:multiLevelType w:val="hybridMultilevel"/>
    <w:tmpl w:val="D49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E15809"/>
    <w:multiLevelType w:val="hybridMultilevel"/>
    <w:tmpl w:val="F378DA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FF68DD"/>
    <w:multiLevelType w:val="multilevel"/>
    <w:tmpl w:val="9E58355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13009D2"/>
    <w:multiLevelType w:val="hybridMultilevel"/>
    <w:tmpl w:val="A4DAE42A"/>
    <w:lvl w:ilvl="0" w:tplc="CDB8C2E0">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A6DB2"/>
    <w:multiLevelType w:val="multilevel"/>
    <w:tmpl w:val="4E0CA2F6"/>
    <w:lvl w:ilvl="0">
      <w:start w:val="9"/>
      <w:numFmt w:val="decimalZero"/>
      <w:lvlText w:val="%1"/>
      <w:lvlJc w:val="left"/>
      <w:pPr>
        <w:ind w:left="1155" w:hanging="1155"/>
      </w:pPr>
      <w:rPr>
        <w:rFonts w:hint="default"/>
      </w:rPr>
    </w:lvl>
    <w:lvl w:ilvl="1">
      <w:start w:val="30"/>
      <w:numFmt w:val="decimal"/>
      <w:lvlText w:val="%1.%2"/>
      <w:lvlJc w:val="left"/>
      <w:pPr>
        <w:ind w:left="1155" w:hanging="1155"/>
      </w:pPr>
      <w:rPr>
        <w:rFonts w:hint="default"/>
      </w:rPr>
    </w:lvl>
    <w:lvl w:ilvl="2">
      <w:start w:val="10"/>
      <w:numFmt w:val="decimal"/>
      <w:lvlText w:val="%1.%2-%3"/>
      <w:lvlJc w:val="left"/>
      <w:pPr>
        <w:ind w:left="1155" w:hanging="1155"/>
      </w:pPr>
      <w:rPr>
        <w:rFonts w:hint="default"/>
      </w:rPr>
    </w:lvl>
    <w:lvl w:ilvl="3">
      <w:start w:val="30"/>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5B2465"/>
    <w:multiLevelType w:val="hybridMultilevel"/>
    <w:tmpl w:val="73F28BF4"/>
    <w:lvl w:ilvl="0" w:tplc="99921644">
      <w:start w:val="1"/>
      <w:numFmt w:val="upperLetter"/>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4D03294E"/>
    <w:multiLevelType w:val="hybridMultilevel"/>
    <w:tmpl w:val="961C30D0"/>
    <w:lvl w:ilvl="0" w:tplc="F8F8EBD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D5C64"/>
    <w:multiLevelType w:val="multilevel"/>
    <w:tmpl w:val="4BFED14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FDA25BC"/>
    <w:multiLevelType w:val="hybridMultilevel"/>
    <w:tmpl w:val="A6B4CD0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F3C50A2"/>
    <w:multiLevelType w:val="hybridMultilevel"/>
    <w:tmpl w:val="155E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A1FA6"/>
    <w:multiLevelType w:val="multilevel"/>
    <w:tmpl w:val="972E6EE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 w:numId="15">
    <w:abstractNumId w:val="14"/>
  </w:num>
  <w:num w:numId="16">
    <w:abstractNumId w:val="27"/>
  </w:num>
  <w:num w:numId="17">
    <w:abstractNumId w:val="20"/>
  </w:num>
  <w:num w:numId="18">
    <w:abstractNumId w:val="17"/>
  </w:num>
  <w:num w:numId="19">
    <w:abstractNumId w:val="16"/>
  </w:num>
  <w:num w:numId="20">
    <w:abstractNumId w:val="28"/>
  </w:num>
  <w:num w:numId="21">
    <w:abstractNumId w:val="29"/>
  </w:num>
  <w:num w:numId="22">
    <w:abstractNumId w:val="26"/>
  </w:num>
  <w:num w:numId="23">
    <w:abstractNumId w:val="21"/>
  </w:num>
  <w:num w:numId="24">
    <w:abstractNumId w:val="32"/>
  </w:num>
  <w:num w:numId="25">
    <w:abstractNumId w:val="34"/>
  </w:num>
  <w:num w:numId="26">
    <w:abstractNumId w:val="18"/>
  </w:num>
  <w:num w:numId="27">
    <w:abstractNumId w:val="15"/>
  </w:num>
  <w:num w:numId="28">
    <w:abstractNumId w:val="31"/>
  </w:num>
  <w:num w:numId="29">
    <w:abstractNumId w:val="30"/>
  </w:num>
  <w:num w:numId="30">
    <w:abstractNumId w:val="19"/>
  </w:num>
  <w:num w:numId="31">
    <w:abstractNumId w:val="22"/>
  </w:num>
  <w:num w:numId="32">
    <w:abstractNumId w:val="24"/>
  </w:num>
  <w:num w:numId="33">
    <w:abstractNumId w:val="33"/>
  </w:num>
  <w:num w:numId="34">
    <w:abstractNumId w:val="23"/>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3313"/>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B"/>
    <w:rsid w:val="00001296"/>
    <w:rsid w:val="00003058"/>
    <w:rsid w:val="00004BCF"/>
    <w:rsid w:val="00005BAF"/>
    <w:rsid w:val="00006A2E"/>
    <w:rsid w:val="00007CDA"/>
    <w:rsid w:val="000109DB"/>
    <w:rsid w:val="00011532"/>
    <w:rsid w:val="0001247D"/>
    <w:rsid w:val="00012A76"/>
    <w:rsid w:val="00020413"/>
    <w:rsid w:val="000204A7"/>
    <w:rsid w:val="000207A4"/>
    <w:rsid w:val="0002099B"/>
    <w:rsid w:val="00025F2C"/>
    <w:rsid w:val="000301C6"/>
    <w:rsid w:val="00034388"/>
    <w:rsid w:val="0003457F"/>
    <w:rsid w:val="00035437"/>
    <w:rsid w:val="00035AF0"/>
    <w:rsid w:val="0003729F"/>
    <w:rsid w:val="000377D2"/>
    <w:rsid w:val="00040074"/>
    <w:rsid w:val="000420A6"/>
    <w:rsid w:val="000434BD"/>
    <w:rsid w:val="000461DB"/>
    <w:rsid w:val="00046C30"/>
    <w:rsid w:val="00047581"/>
    <w:rsid w:val="00050644"/>
    <w:rsid w:val="0005218C"/>
    <w:rsid w:val="0005289A"/>
    <w:rsid w:val="00053071"/>
    <w:rsid w:val="0005579F"/>
    <w:rsid w:val="00055EBA"/>
    <w:rsid w:val="00057D65"/>
    <w:rsid w:val="00064103"/>
    <w:rsid w:val="00070D63"/>
    <w:rsid w:val="00073A9C"/>
    <w:rsid w:val="00075066"/>
    <w:rsid w:val="000763AB"/>
    <w:rsid w:val="0008016F"/>
    <w:rsid w:val="00080EE6"/>
    <w:rsid w:val="0008201F"/>
    <w:rsid w:val="00083784"/>
    <w:rsid w:val="000847B8"/>
    <w:rsid w:val="000854DB"/>
    <w:rsid w:val="00086B3C"/>
    <w:rsid w:val="00087501"/>
    <w:rsid w:val="000875EA"/>
    <w:rsid w:val="00087C3C"/>
    <w:rsid w:val="00095A7D"/>
    <w:rsid w:val="00097624"/>
    <w:rsid w:val="000A1781"/>
    <w:rsid w:val="000A2AA4"/>
    <w:rsid w:val="000A2B17"/>
    <w:rsid w:val="000A3DAB"/>
    <w:rsid w:val="000A4162"/>
    <w:rsid w:val="000A4C57"/>
    <w:rsid w:val="000A78F4"/>
    <w:rsid w:val="000A7EDB"/>
    <w:rsid w:val="000B6487"/>
    <w:rsid w:val="000B66AD"/>
    <w:rsid w:val="000C0586"/>
    <w:rsid w:val="000C1679"/>
    <w:rsid w:val="000C535B"/>
    <w:rsid w:val="000D30EB"/>
    <w:rsid w:val="000D7A2F"/>
    <w:rsid w:val="000E2396"/>
    <w:rsid w:val="000E36ED"/>
    <w:rsid w:val="000F1413"/>
    <w:rsid w:val="000F44F2"/>
    <w:rsid w:val="000F7AD2"/>
    <w:rsid w:val="001012FD"/>
    <w:rsid w:val="00110A41"/>
    <w:rsid w:val="0011228B"/>
    <w:rsid w:val="00112A11"/>
    <w:rsid w:val="00113B34"/>
    <w:rsid w:val="001210EA"/>
    <w:rsid w:val="001250F9"/>
    <w:rsid w:val="00130CE1"/>
    <w:rsid w:val="00130DAA"/>
    <w:rsid w:val="00131A62"/>
    <w:rsid w:val="00131CFD"/>
    <w:rsid w:val="00133555"/>
    <w:rsid w:val="00134A42"/>
    <w:rsid w:val="001360F0"/>
    <w:rsid w:val="0014068C"/>
    <w:rsid w:val="00142468"/>
    <w:rsid w:val="00142CE4"/>
    <w:rsid w:val="00144F7E"/>
    <w:rsid w:val="00145611"/>
    <w:rsid w:val="001458EF"/>
    <w:rsid w:val="00145BB5"/>
    <w:rsid w:val="00150A25"/>
    <w:rsid w:val="001521E1"/>
    <w:rsid w:val="00156EDA"/>
    <w:rsid w:val="001607D0"/>
    <w:rsid w:val="00163585"/>
    <w:rsid w:val="00166717"/>
    <w:rsid w:val="00166BEC"/>
    <w:rsid w:val="0017011B"/>
    <w:rsid w:val="001708D2"/>
    <w:rsid w:val="00171389"/>
    <w:rsid w:val="00172F24"/>
    <w:rsid w:val="001742C6"/>
    <w:rsid w:val="00175A5E"/>
    <w:rsid w:val="0017651F"/>
    <w:rsid w:val="001771B4"/>
    <w:rsid w:val="001775F4"/>
    <w:rsid w:val="001801D0"/>
    <w:rsid w:val="00180787"/>
    <w:rsid w:val="00187DF8"/>
    <w:rsid w:val="001905E1"/>
    <w:rsid w:val="00190CC3"/>
    <w:rsid w:val="001914E7"/>
    <w:rsid w:val="001934F7"/>
    <w:rsid w:val="00194D6E"/>
    <w:rsid w:val="00196285"/>
    <w:rsid w:val="001A0746"/>
    <w:rsid w:val="001A1807"/>
    <w:rsid w:val="001B1557"/>
    <w:rsid w:val="001B2451"/>
    <w:rsid w:val="001C457B"/>
    <w:rsid w:val="001D21D8"/>
    <w:rsid w:val="001D2DA7"/>
    <w:rsid w:val="001D5F5C"/>
    <w:rsid w:val="001E078E"/>
    <w:rsid w:val="001E2DB5"/>
    <w:rsid w:val="001E34B5"/>
    <w:rsid w:val="001E38E1"/>
    <w:rsid w:val="001E5C76"/>
    <w:rsid w:val="001E72CF"/>
    <w:rsid w:val="001F390B"/>
    <w:rsid w:val="001F51E0"/>
    <w:rsid w:val="001F6093"/>
    <w:rsid w:val="001F6BC9"/>
    <w:rsid w:val="001F7BEA"/>
    <w:rsid w:val="0020589D"/>
    <w:rsid w:val="00227DA1"/>
    <w:rsid w:val="00230D37"/>
    <w:rsid w:val="002317AF"/>
    <w:rsid w:val="002319C4"/>
    <w:rsid w:val="00232815"/>
    <w:rsid w:val="00235C00"/>
    <w:rsid w:val="00237B4C"/>
    <w:rsid w:val="002441D0"/>
    <w:rsid w:val="0024488E"/>
    <w:rsid w:val="00247C1A"/>
    <w:rsid w:val="0025103A"/>
    <w:rsid w:val="0025115E"/>
    <w:rsid w:val="00254807"/>
    <w:rsid w:val="00254FCB"/>
    <w:rsid w:val="00256B64"/>
    <w:rsid w:val="00257890"/>
    <w:rsid w:val="002677AB"/>
    <w:rsid w:val="00267924"/>
    <w:rsid w:val="002705DE"/>
    <w:rsid w:val="0027148F"/>
    <w:rsid w:val="00276B47"/>
    <w:rsid w:val="0027709A"/>
    <w:rsid w:val="00281A8D"/>
    <w:rsid w:val="00282541"/>
    <w:rsid w:val="002834A5"/>
    <w:rsid w:val="00290235"/>
    <w:rsid w:val="0029059E"/>
    <w:rsid w:val="00290929"/>
    <w:rsid w:val="0029100D"/>
    <w:rsid w:val="002953C6"/>
    <w:rsid w:val="00297300"/>
    <w:rsid w:val="002A1640"/>
    <w:rsid w:val="002A198C"/>
    <w:rsid w:val="002A2787"/>
    <w:rsid w:val="002A5639"/>
    <w:rsid w:val="002A5CD3"/>
    <w:rsid w:val="002A79E1"/>
    <w:rsid w:val="002A7D1D"/>
    <w:rsid w:val="002B0D33"/>
    <w:rsid w:val="002B0DE1"/>
    <w:rsid w:val="002B1C95"/>
    <w:rsid w:val="002B2AF9"/>
    <w:rsid w:val="002B6E7F"/>
    <w:rsid w:val="002C5AC8"/>
    <w:rsid w:val="002C6797"/>
    <w:rsid w:val="002C710A"/>
    <w:rsid w:val="002D1D63"/>
    <w:rsid w:val="002D274C"/>
    <w:rsid w:val="002D539A"/>
    <w:rsid w:val="002D7967"/>
    <w:rsid w:val="002D7CF9"/>
    <w:rsid w:val="002E33D5"/>
    <w:rsid w:val="002E355C"/>
    <w:rsid w:val="002E35B7"/>
    <w:rsid w:val="002E52E5"/>
    <w:rsid w:val="002E53A1"/>
    <w:rsid w:val="002E71B7"/>
    <w:rsid w:val="002F0815"/>
    <w:rsid w:val="002F1C80"/>
    <w:rsid w:val="002F4826"/>
    <w:rsid w:val="002F5EA0"/>
    <w:rsid w:val="002F7061"/>
    <w:rsid w:val="0030313A"/>
    <w:rsid w:val="00303725"/>
    <w:rsid w:val="00307402"/>
    <w:rsid w:val="00314547"/>
    <w:rsid w:val="00321BAA"/>
    <w:rsid w:val="00323F39"/>
    <w:rsid w:val="00324830"/>
    <w:rsid w:val="00324A92"/>
    <w:rsid w:val="003270C2"/>
    <w:rsid w:val="00331EAD"/>
    <w:rsid w:val="00332EAE"/>
    <w:rsid w:val="003338F1"/>
    <w:rsid w:val="00334BE3"/>
    <w:rsid w:val="003354AF"/>
    <w:rsid w:val="0034011C"/>
    <w:rsid w:val="00340209"/>
    <w:rsid w:val="00343048"/>
    <w:rsid w:val="00352252"/>
    <w:rsid w:val="003526CD"/>
    <w:rsid w:val="00353A56"/>
    <w:rsid w:val="00356758"/>
    <w:rsid w:val="0035726E"/>
    <w:rsid w:val="003635A9"/>
    <w:rsid w:val="00365889"/>
    <w:rsid w:val="003702CD"/>
    <w:rsid w:val="00371481"/>
    <w:rsid w:val="00371759"/>
    <w:rsid w:val="00371BBF"/>
    <w:rsid w:val="00375887"/>
    <w:rsid w:val="0038271A"/>
    <w:rsid w:val="00383513"/>
    <w:rsid w:val="0038581D"/>
    <w:rsid w:val="003860D8"/>
    <w:rsid w:val="00386149"/>
    <w:rsid w:val="00386F13"/>
    <w:rsid w:val="0039054B"/>
    <w:rsid w:val="00392E3C"/>
    <w:rsid w:val="003951FB"/>
    <w:rsid w:val="00397C45"/>
    <w:rsid w:val="003A220B"/>
    <w:rsid w:val="003A457E"/>
    <w:rsid w:val="003A5C48"/>
    <w:rsid w:val="003A5D51"/>
    <w:rsid w:val="003A7DCD"/>
    <w:rsid w:val="003B513C"/>
    <w:rsid w:val="003B6233"/>
    <w:rsid w:val="003B779C"/>
    <w:rsid w:val="003C2388"/>
    <w:rsid w:val="003C393F"/>
    <w:rsid w:val="003C4016"/>
    <w:rsid w:val="003C47D0"/>
    <w:rsid w:val="003D257A"/>
    <w:rsid w:val="003E1209"/>
    <w:rsid w:val="003E269D"/>
    <w:rsid w:val="003E5474"/>
    <w:rsid w:val="003E7919"/>
    <w:rsid w:val="003F03B0"/>
    <w:rsid w:val="003F0C75"/>
    <w:rsid w:val="003F161E"/>
    <w:rsid w:val="003F6FAE"/>
    <w:rsid w:val="003F7C25"/>
    <w:rsid w:val="00400155"/>
    <w:rsid w:val="004005CE"/>
    <w:rsid w:val="004024BF"/>
    <w:rsid w:val="004036FF"/>
    <w:rsid w:val="00407EDC"/>
    <w:rsid w:val="0041082B"/>
    <w:rsid w:val="0041110B"/>
    <w:rsid w:val="0042383A"/>
    <w:rsid w:val="0042459B"/>
    <w:rsid w:val="00426BFC"/>
    <w:rsid w:val="00431B0A"/>
    <w:rsid w:val="00433FEC"/>
    <w:rsid w:val="00435061"/>
    <w:rsid w:val="00435318"/>
    <w:rsid w:val="004365DC"/>
    <w:rsid w:val="00436890"/>
    <w:rsid w:val="004378A4"/>
    <w:rsid w:val="00440D93"/>
    <w:rsid w:val="00445ECB"/>
    <w:rsid w:val="00447B5F"/>
    <w:rsid w:val="00451EEC"/>
    <w:rsid w:val="0045405E"/>
    <w:rsid w:val="00454AE7"/>
    <w:rsid w:val="00454E9A"/>
    <w:rsid w:val="00456C5B"/>
    <w:rsid w:val="0045749C"/>
    <w:rsid w:val="00457CEB"/>
    <w:rsid w:val="00457DD6"/>
    <w:rsid w:val="00465B0D"/>
    <w:rsid w:val="004703C6"/>
    <w:rsid w:val="00472D3A"/>
    <w:rsid w:val="00473DFF"/>
    <w:rsid w:val="004766C1"/>
    <w:rsid w:val="0047754D"/>
    <w:rsid w:val="00477A8F"/>
    <w:rsid w:val="004803A2"/>
    <w:rsid w:val="004817AF"/>
    <w:rsid w:val="00482622"/>
    <w:rsid w:val="00490205"/>
    <w:rsid w:val="004935C2"/>
    <w:rsid w:val="00496D06"/>
    <w:rsid w:val="00497619"/>
    <w:rsid w:val="00497648"/>
    <w:rsid w:val="004A1EAF"/>
    <w:rsid w:val="004A4D82"/>
    <w:rsid w:val="004A672B"/>
    <w:rsid w:val="004A7CB4"/>
    <w:rsid w:val="004B0596"/>
    <w:rsid w:val="004B1046"/>
    <w:rsid w:val="004B2003"/>
    <w:rsid w:val="004B3F35"/>
    <w:rsid w:val="004B44CD"/>
    <w:rsid w:val="004B662F"/>
    <w:rsid w:val="004B6950"/>
    <w:rsid w:val="004B7503"/>
    <w:rsid w:val="004B755F"/>
    <w:rsid w:val="004C334F"/>
    <w:rsid w:val="004C3717"/>
    <w:rsid w:val="004C52E8"/>
    <w:rsid w:val="004D00F9"/>
    <w:rsid w:val="004D2F13"/>
    <w:rsid w:val="004D3001"/>
    <w:rsid w:val="004D3EA7"/>
    <w:rsid w:val="004D46D7"/>
    <w:rsid w:val="004D56E8"/>
    <w:rsid w:val="004D6963"/>
    <w:rsid w:val="004D6EE2"/>
    <w:rsid w:val="004D7191"/>
    <w:rsid w:val="004E192A"/>
    <w:rsid w:val="004E43E6"/>
    <w:rsid w:val="004E4CC3"/>
    <w:rsid w:val="004E7731"/>
    <w:rsid w:val="004F0FAD"/>
    <w:rsid w:val="004F44C4"/>
    <w:rsid w:val="004F6B37"/>
    <w:rsid w:val="005054B0"/>
    <w:rsid w:val="00510D58"/>
    <w:rsid w:val="00512EF5"/>
    <w:rsid w:val="00515424"/>
    <w:rsid w:val="0051796A"/>
    <w:rsid w:val="00520C01"/>
    <w:rsid w:val="0052277D"/>
    <w:rsid w:val="005227FA"/>
    <w:rsid w:val="00522E87"/>
    <w:rsid w:val="005276AB"/>
    <w:rsid w:val="0053070A"/>
    <w:rsid w:val="00545109"/>
    <w:rsid w:val="005458FF"/>
    <w:rsid w:val="0054638E"/>
    <w:rsid w:val="00553588"/>
    <w:rsid w:val="0055474B"/>
    <w:rsid w:val="005550C7"/>
    <w:rsid w:val="00555B01"/>
    <w:rsid w:val="00556668"/>
    <w:rsid w:val="005658AE"/>
    <w:rsid w:val="00566D50"/>
    <w:rsid w:val="00567318"/>
    <w:rsid w:val="005705C1"/>
    <w:rsid w:val="00571B6D"/>
    <w:rsid w:val="0057211F"/>
    <w:rsid w:val="005728C9"/>
    <w:rsid w:val="00573439"/>
    <w:rsid w:val="005744BE"/>
    <w:rsid w:val="005813D3"/>
    <w:rsid w:val="00581F5D"/>
    <w:rsid w:val="00584CC9"/>
    <w:rsid w:val="00584E0E"/>
    <w:rsid w:val="005857E3"/>
    <w:rsid w:val="00587473"/>
    <w:rsid w:val="00592624"/>
    <w:rsid w:val="00592D60"/>
    <w:rsid w:val="005938A6"/>
    <w:rsid w:val="005938E8"/>
    <w:rsid w:val="005A19E4"/>
    <w:rsid w:val="005A1ABC"/>
    <w:rsid w:val="005A1DBE"/>
    <w:rsid w:val="005A6874"/>
    <w:rsid w:val="005B2628"/>
    <w:rsid w:val="005B3093"/>
    <w:rsid w:val="005B3228"/>
    <w:rsid w:val="005B4BF1"/>
    <w:rsid w:val="005B5038"/>
    <w:rsid w:val="005C18E9"/>
    <w:rsid w:val="005C29A6"/>
    <w:rsid w:val="005C501A"/>
    <w:rsid w:val="005D1C9D"/>
    <w:rsid w:val="005D2AE9"/>
    <w:rsid w:val="005D54C8"/>
    <w:rsid w:val="005D5F86"/>
    <w:rsid w:val="005D64AE"/>
    <w:rsid w:val="005D7624"/>
    <w:rsid w:val="005E2EF4"/>
    <w:rsid w:val="005E303E"/>
    <w:rsid w:val="005E6B5B"/>
    <w:rsid w:val="005F2665"/>
    <w:rsid w:val="005F4B27"/>
    <w:rsid w:val="005F4DA8"/>
    <w:rsid w:val="005F6734"/>
    <w:rsid w:val="00601D79"/>
    <w:rsid w:val="0060294B"/>
    <w:rsid w:val="00602FFD"/>
    <w:rsid w:val="00603E27"/>
    <w:rsid w:val="00605FD5"/>
    <w:rsid w:val="006071B0"/>
    <w:rsid w:val="00610317"/>
    <w:rsid w:val="0061040E"/>
    <w:rsid w:val="006233AB"/>
    <w:rsid w:val="00626D7F"/>
    <w:rsid w:val="00631BF6"/>
    <w:rsid w:val="006322DE"/>
    <w:rsid w:val="0063295C"/>
    <w:rsid w:val="00633DD8"/>
    <w:rsid w:val="006358E5"/>
    <w:rsid w:val="006400E0"/>
    <w:rsid w:val="006423CF"/>
    <w:rsid w:val="0064254D"/>
    <w:rsid w:val="00643250"/>
    <w:rsid w:val="00644689"/>
    <w:rsid w:val="00644BAF"/>
    <w:rsid w:val="006468A4"/>
    <w:rsid w:val="006469F0"/>
    <w:rsid w:val="00652568"/>
    <w:rsid w:val="006541AC"/>
    <w:rsid w:val="00656549"/>
    <w:rsid w:val="006616CD"/>
    <w:rsid w:val="00662066"/>
    <w:rsid w:val="006631E2"/>
    <w:rsid w:val="00664AB9"/>
    <w:rsid w:val="00674E0A"/>
    <w:rsid w:val="00675C68"/>
    <w:rsid w:val="00676381"/>
    <w:rsid w:val="00676389"/>
    <w:rsid w:val="00676446"/>
    <w:rsid w:val="006816B2"/>
    <w:rsid w:val="00681A3E"/>
    <w:rsid w:val="006824EF"/>
    <w:rsid w:val="00683149"/>
    <w:rsid w:val="00685FB8"/>
    <w:rsid w:val="0068675D"/>
    <w:rsid w:val="00686A5D"/>
    <w:rsid w:val="006905D3"/>
    <w:rsid w:val="00695379"/>
    <w:rsid w:val="006963A7"/>
    <w:rsid w:val="00696D36"/>
    <w:rsid w:val="00696F3B"/>
    <w:rsid w:val="006B2C5A"/>
    <w:rsid w:val="006B40E9"/>
    <w:rsid w:val="006B6A35"/>
    <w:rsid w:val="006B7AD7"/>
    <w:rsid w:val="006C06A8"/>
    <w:rsid w:val="006C1089"/>
    <w:rsid w:val="006C10DA"/>
    <w:rsid w:val="006C1A5F"/>
    <w:rsid w:val="006C25A8"/>
    <w:rsid w:val="006C52D8"/>
    <w:rsid w:val="006C697A"/>
    <w:rsid w:val="006C709F"/>
    <w:rsid w:val="006D0335"/>
    <w:rsid w:val="006D0F39"/>
    <w:rsid w:val="006D3D30"/>
    <w:rsid w:val="006D65C7"/>
    <w:rsid w:val="006D6B47"/>
    <w:rsid w:val="006E10E9"/>
    <w:rsid w:val="006E1A6C"/>
    <w:rsid w:val="006E27E3"/>
    <w:rsid w:val="006E35D2"/>
    <w:rsid w:val="006F250F"/>
    <w:rsid w:val="006F4D2D"/>
    <w:rsid w:val="006F5E86"/>
    <w:rsid w:val="006F759E"/>
    <w:rsid w:val="007004E4"/>
    <w:rsid w:val="00700989"/>
    <w:rsid w:val="0070205F"/>
    <w:rsid w:val="0070451B"/>
    <w:rsid w:val="00705062"/>
    <w:rsid w:val="00706FCB"/>
    <w:rsid w:val="007153E5"/>
    <w:rsid w:val="00716912"/>
    <w:rsid w:val="0072093F"/>
    <w:rsid w:val="007217CA"/>
    <w:rsid w:val="0072255F"/>
    <w:rsid w:val="00722CBD"/>
    <w:rsid w:val="00723747"/>
    <w:rsid w:val="00723BBA"/>
    <w:rsid w:val="0072637C"/>
    <w:rsid w:val="00731D72"/>
    <w:rsid w:val="00731FC5"/>
    <w:rsid w:val="0074010C"/>
    <w:rsid w:val="00741DBA"/>
    <w:rsid w:val="00742F67"/>
    <w:rsid w:val="00753624"/>
    <w:rsid w:val="0075739E"/>
    <w:rsid w:val="007611A5"/>
    <w:rsid w:val="007620AF"/>
    <w:rsid w:val="00762474"/>
    <w:rsid w:val="00762BD3"/>
    <w:rsid w:val="00762FB6"/>
    <w:rsid w:val="00763111"/>
    <w:rsid w:val="00763D0C"/>
    <w:rsid w:val="007644B1"/>
    <w:rsid w:val="007649B0"/>
    <w:rsid w:val="00766D15"/>
    <w:rsid w:val="00767581"/>
    <w:rsid w:val="00770741"/>
    <w:rsid w:val="00772099"/>
    <w:rsid w:val="00774229"/>
    <w:rsid w:val="007743C7"/>
    <w:rsid w:val="00777AEF"/>
    <w:rsid w:val="00783100"/>
    <w:rsid w:val="007849D5"/>
    <w:rsid w:val="00790A5A"/>
    <w:rsid w:val="0079152B"/>
    <w:rsid w:val="00791E6D"/>
    <w:rsid w:val="007925E6"/>
    <w:rsid w:val="0079664E"/>
    <w:rsid w:val="00797ADB"/>
    <w:rsid w:val="007A0B2F"/>
    <w:rsid w:val="007A2A89"/>
    <w:rsid w:val="007A6D94"/>
    <w:rsid w:val="007B245E"/>
    <w:rsid w:val="007B2DD1"/>
    <w:rsid w:val="007C2DA3"/>
    <w:rsid w:val="007C3218"/>
    <w:rsid w:val="007C3E9E"/>
    <w:rsid w:val="007D2EED"/>
    <w:rsid w:val="007D3E64"/>
    <w:rsid w:val="007D4045"/>
    <w:rsid w:val="007D4382"/>
    <w:rsid w:val="007E054B"/>
    <w:rsid w:val="007E29A8"/>
    <w:rsid w:val="007E2C0C"/>
    <w:rsid w:val="007E2CAA"/>
    <w:rsid w:val="007E40C7"/>
    <w:rsid w:val="007E6EF7"/>
    <w:rsid w:val="007F1374"/>
    <w:rsid w:val="007F3738"/>
    <w:rsid w:val="007F376E"/>
    <w:rsid w:val="00802EB6"/>
    <w:rsid w:val="00803406"/>
    <w:rsid w:val="00803E1F"/>
    <w:rsid w:val="00806D0C"/>
    <w:rsid w:val="00807E1D"/>
    <w:rsid w:val="008101BD"/>
    <w:rsid w:val="008108EA"/>
    <w:rsid w:val="008149D1"/>
    <w:rsid w:val="00814FDD"/>
    <w:rsid w:val="0081552A"/>
    <w:rsid w:val="0082287E"/>
    <w:rsid w:val="00823946"/>
    <w:rsid w:val="008256C3"/>
    <w:rsid w:val="00825AF0"/>
    <w:rsid w:val="00830220"/>
    <w:rsid w:val="008310FE"/>
    <w:rsid w:val="008348E0"/>
    <w:rsid w:val="00835990"/>
    <w:rsid w:val="00836CDC"/>
    <w:rsid w:val="00846160"/>
    <w:rsid w:val="00846D49"/>
    <w:rsid w:val="00862541"/>
    <w:rsid w:val="00864807"/>
    <w:rsid w:val="0086570D"/>
    <w:rsid w:val="008663A9"/>
    <w:rsid w:val="008664B2"/>
    <w:rsid w:val="00873DC8"/>
    <w:rsid w:val="008758C9"/>
    <w:rsid w:val="00883253"/>
    <w:rsid w:val="008900DE"/>
    <w:rsid w:val="00891550"/>
    <w:rsid w:val="0089283D"/>
    <w:rsid w:val="00896206"/>
    <w:rsid w:val="008A0F34"/>
    <w:rsid w:val="008A1521"/>
    <w:rsid w:val="008A1604"/>
    <w:rsid w:val="008A3DF1"/>
    <w:rsid w:val="008B027E"/>
    <w:rsid w:val="008B589A"/>
    <w:rsid w:val="008B5C81"/>
    <w:rsid w:val="008B6A01"/>
    <w:rsid w:val="008C14DA"/>
    <w:rsid w:val="008C1DE2"/>
    <w:rsid w:val="008C27C0"/>
    <w:rsid w:val="008C28FE"/>
    <w:rsid w:val="008C4650"/>
    <w:rsid w:val="008C6976"/>
    <w:rsid w:val="008C7478"/>
    <w:rsid w:val="008C757C"/>
    <w:rsid w:val="008D3D54"/>
    <w:rsid w:val="008D447E"/>
    <w:rsid w:val="008E11BC"/>
    <w:rsid w:val="008E1A33"/>
    <w:rsid w:val="008E39B1"/>
    <w:rsid w:val="008E48C7"/>
    <w:rsid w:val="008E5988"/>
    <w:rsid w:val="008E678D"/>
    <w:rsid w:val="008E7EF3"/>
    <w:rsid w:val="008F0317"/>
    <w:rsid w:val="008F1445"/>
    <w:rsid w:val="008F2045"/>
    <w:rsid w:val="008F6E3C"/>
    <w:rsid w:val="008F7A1F"/>
    <w:rsid w:val="00900016"/>
    <w:rsid w:val="00900923"/>
    <w:rsid w:val="00903E98"/>
    <w:rsid w:val="00904F97"/>
    <w:rsid w:val="009066BD"/>
    <w:rsid w:val="00906AC5"/>
    <w:rsid w:val="00911FD4"/>
    <w:rsid w:val="00912544"/>
    <w:rsid w:val="00912C38"/>
    <w:rsid w:val="00913BBB"/>
    <w:rsid w:val="009144CE"/>
    <w:rsid w:val="0091618F"/>
    <w:rsid w:val="009228C2"/>
    <w:rsid w:val="0092324A"/>
    <w:rsid w:val="0092716D"/>
    <w:rsid w:val="009274B0"/>
    <w:rsid w:val="009309BD"/>
    <w:rsid w:val="009328AC"/>
    <w:rsid w:val="009329AC"/>
    <w:rsid w:val="00932FDA"/>
    <w:rsid w:val="0093443B"/>
    <w:rsid w:val="00934B08"/>
    <w:rsid w:val="00937C39"/>
    <w:rsid w:val="0094219B"/>
    <w:rsid w:val="009439B7"/>
    <w:rsid w:val="00945E55"/>
    <w:rsid w:val="00946613"/>
    <w:rsid w:val="00947EF6"/>
    <w:rsid w:val="00951AB9"/>
    <w:rsid w:val="00952467"/>
    <w:rsid w:val="0095721A"/>
    <w:rsid w:val="0096187F"/>
    <w:rsid w:val="00964F91"/>
    <w:rsid w:val="00970001"/>
    <w:rsid w:val="00972842"/>
    <w:rsid w:val="00973678"/>
    <w:rsid w:val="00974602"/>
    <w:rsid w:val="0097463C"/>
    <w:rsid w:val="00976A96"/>
    <w:rsid w:val="0098434A"/>
    <w:rsid w:val="00987628"/>
    <w:rsid w:val="00991ED8"/>
    <w:rsid w:val="009936C8"/>
    <w:rsid w:val="0099473A"/>
    <w:rsid w:val="009A6864"/>
    <w:rsid w:val="009B06C3"/>
    <w:rsid w:val="009B3DEE"/>
    <w:rsid w:val="009B3EFB"/>
    <w:rsid w:val="009B58DA"/>
    <w:rsid w:val="009B6C2C"/>
    <w:rsid w:val="009B7CF8"/>
    <w:rsid w:val="009B7D53"/>
    <w:rsid w:val="009C00ED"/>
    <w:rsid w:val="009C0A5B"/>
    <w:rsid w:val="009C45E7"/>
    <w:rsid w:val="009C79F7"/>
    <w:rsid w:val="009C7E7C"/>
    <w:rsid w:val="009D031F"/>
    <w:rsid w:val="009D06B4"/>
    <w:rsid w:val="009D1062"/>
    <w:rsid w:val="009D2F70"/>
    <w:rsid w:val="009D3ABC"/>
    <w:rsid w:val="009D5763"/>
    <w:rsid w:val="009D77C2"/>
    <w:rsid w:val="009D78CC"/>
    <w:rsid w:val="009E5783"/>
    <w:rsid w:val="009F3AC9"/>
    <w:rsid w:val="00A00449"/>
    <w:rsid w:val="00A025E3"/>
    <w:rsid w:val="00A03A52"/>
    <w:rsid w:val="00A03F2D"/>
    <w:rsid w:val="00A0495D"/>
    <w:rsid w:val="00A04F8E"/>
    <w:rsid w:val="00A053D6"/>
    <w:rsid w:val="00A06B14"/>
    <w:rsid w:val="00A06E83"/>
    <w:rsid w:val="00A12E0A"/>
    <w:rsid w:val="00A12EB4"/>
    <w:rsid w:val="00A151B9"/>
    <w:rsid w:val="00A15D1B"/>
    <w:rsid w:val="00A16002"/>
    <w:rsid w:val="00A2001D"/>
    <w:rsid w:val="00A21DC4"/>
    <w:rsid w:val="00A24196"/>
    <w:rsid w:val="00A25259"/>
    <w:rsid w:val="00A26F86"/>
    <w:rsid w:val="00A26FE3"/>
    <w:rsid w:val="00A315D9"/>
    <w:rsid w:val="00A315F4"/>
    <w:rsid w:val="00A319C9"/>
    <w:rsid w:val="00A35629"/>
    <w:rsid w:val="00A37F57"/>
    <w:rsid w:val="00A46EB4"/>
    <w:rsid w:val="00A51A02"/>
    <w:rsid w:val="00A533C3"/>
    <w:rsid w:val="00A54314"/>
    <w:rsid w:val="00A54440"/>
    <w:rsid w:val="00A578A8"/>
    <w:rsid w:val="00A61753"/>
    <w:rsid w:val="00A643AF"/>
    <w:rsid w:val="00A6596A"/>
    <w:rsid w:val="00A65F84"/>
    <w:rsid w:val="00A66085"/>
    <w:rsid w:val="00A667C4"/>
    <w:rsid w:val="00A705E0"/>
    <w:rsid w:val="00A7583C"/>
    <w:rsid w:val="00A76978"/>
    <w:rsid w:val="00A774BD"/>
    <w:rsid w:val="00A82127"/>
    <w:rsid w:val="00A83C17"/>
    <w:rsid w:val="00A84943"/>
    <w:rsid w:val="00A854AC"/>
    <w:rsid w:val="00A857C2"/>
    <w:rsid w:val="00A85B31"/>
    <w:rsid w:val="00A90180"/>
    <w:rsid w:val="00A902BE"/>
    <w:rsid w:val="00AA00D1"/>
    <w:rsid w:val="00AA4B02"/>
    <w:rsid w:val="00AB09B0"/>
    <w:rsid w:val="00AB1FEC"/>
    <w:rsid w:val="00AB2AEA"/>
    <w:rsid w:val="00AB40CF"/>
    <w:rsid w:val="00AB4BE9"/>
    <w:rsid w:val="00AB5622"/>
    <w:rsid w:val="00AC01C8"/>
    <w:rsid w:val="00AC3242"/>
    <w:rsid w:val="00AC353F"/>
    <w:rsid w:val="00AC5921"/>
    <w:rsid w:val="00AD1098"/>
    <w:rsid w:val="00AD2DE6"/>
    <w:rsid w:val="00AE0C32"/>
    <w:rsid w:val="00AE1050"/>
    <w:rsid w:val="00AE17D9"/>
    <w:rsid w:val="00AE3E6D"/>
    <w:rsid w:val="00AE4B94"/>
    <w:rsid w:val="00AE4E7B"/>
    <w:rsid w:val="00B01994"/>
    <w:rsid w:val="00B01B86"/>
    <w:rsid w:val="00B03114"/>
    <w:rsid w:val="00B03755"/>
    <w:rsid w:val="00B03E9D"/>
    <w:rsid w:val="00B10323"/>
    <w:rsid w:val="00B10F5B"/>
    <w:rsid w:val="00B1290C"/>
    <w:rsid w:val="00B14FE9"/>
    <w:rsid w:val="00B15EE9"/>
    <w:rsid w:val="00B16898"/>
    <w:rsid w:val="00B178BC"/>
    <w:rsid w:val="00B24149"/>
    <w:rsid w:val="00B25ED4"/>
    <w:rsid w:val="00B277D4"/>
    <w:rsid w:val="00B27D69"/>
    <w:rsid w:val="00B328DB"/>
    <w:rsid w:val="00B33B76"/>
    <w:rsid w:val="00B4120F"/>
    <w:rsid w:val="00B44582"/>
    <w:rsid w:val="00B44A52"/>
    <w:rsid w:val="00B45AD3"/>
    <w:rsid w:val="00B46C9C"/>
    <w:rsid w:val="00B47CDB"/>
    <w:rsid w:val="00B53F9F"/>
    <w:rsid w:val="00B5420B"/>
    <w:rsid w:val="00B613D8"/>
    <w:rsid w:val="00B61716"/>
    <w:rsid w:val="00B61A6A"/>
    <w:rsid w:val="00B62B46"/>
    <w:rsid w:val="00B6364C"/>
    <w:rsid w:val="00B64C1B"/>
    <w:rsid w:val="00B65F80"/>
    <w:rsid w:val="00B7637E"/>
    <w:rsid w:val="00B82DAF"/>
    <w:rsid w:val="00B83092"/>
    <w:rsid w:val="00B83885"/>
    <w:rsid w:val="00B8417E"/>
    <w:rsid w:val="00B84718"/>
    <w:rsid w:val="00B86CE4"/>
    <w:rsid w:val="00B87DE9"/>
    <w:rsid w:val="00B9091D"/>
    <w:rsid w:val="00B926E2"/>
    <w:rsid w:val="00B929B6"/>
    <w:rsid w:val="00B951B6"/>
    <w:rsid w:val="00B9553A"/>
    <w:rsid w:val="00BA0294"/>
    <w:rsid w:val="00BA5B5C"/>
    <w:rsid w:val="00BB0841"/>
    <w:rsid w:val="00BB612E"/>
    <w:rsid w:val="00BC2859"/>
    <w:rsid w:val="00BC4D1F"/>
    <w:rsid w:val="00BC57E6"/>
    <w:rsid w:val="00BC6B59"/>
    <w:rsid w:val="00BC76FA"/>
    <w:rsid w:val="00BC7F0E"/>
    <w:rsid w:val="00BD3457"/>
    <w:rsid w:val="00BD513F"/>
    <w:rsid w:val="00BE0A61"/>
    <w:rsid w:val="00BE1608"/>
    <w:rsid w:val="00BE2B3A"/>
    <w:rsid w:val="00BE2E31"/>
    <w:rsid w:val="00BE4A1F"/>
    <w:rsid w:val="00BE4D52"/>
    <w:rsid w:val="00BE6BFA"/>
    <w:rsid w:val="00BF23AA"/>
    <w:rsid w:val="00BF2541"/>
    <w:rsid w:val="00BF2B7C"/>
    <w:rsid w:val="00BF3258"/>
    <w:rsid w:val="00BF5358"/>
    <w:rsid w:val="00C00536"/>
    <w:rsid w:val="00C00FF3"/>
    <w:rsid w:val="00C01A87"/>
    <w:rsid w:val="00C01EC1"/>
    <w:rsid w:val="00C02B8C"/>
    <w:rsid w:val="00C05235"/>
    <w:rsid w:val="00C060BB"/>
    <w:rsid w:val="00C0715E"/>
    <w:rsid w:val="00C10864"/>
    <w:rsid w:val="00C12E64"/>
    <w:rsid w:val="00C14966"/>
    <w:rsid w:val="00C20412"/>
    <w:rsid w:val="00C20889"/>
    <w:rsid w:val="00C211F6"/>
    <w:rsid w:val="00C2225B"/>
    <w:rsid w:val="00C237ED"/>
    <w:rsid w:val="00C24FC0"/>
    <w:rsid w:val="00C269C5"/>
    <w:rsid w:val="00C301AE"/>
    <w:rsid w:val="00C308DB"/>
    <w:rsid w:val="00C30961"/>
    <w:rsid w:val="00C30F34"/>
    <w:rsid w:val="00C30FDE"/>
    <w:rsid w:val="00C3156F"/>
    <w:rsid w:val="00C331E4"/>
    <w:rsid w:val="00C33D7A"/>
    <w:rsid w:val="00C359C4"/>
    <w:rsid w:val="00C36D21"/>
    <w:rsid w:val="00C37A91"/>
    <w:rsid w:val="00C41A39"/>
    <w:rsid w:val="00C43AB0"/>
    <w:rsid w:val="00C445ED"/>
    <w:rsid w:val="00C45513"/>
    <w:rsid w:val="00C46CCA"/>
    <w:rsid w:val="00C501B0"/>
    <w:rsid w:val="00C51307"/>
    <w:rsid w:val="00C549DC"/>
    <w:rsid w:val="00C5519C"/>
    <w:rsid w:val="00C653B9"/>
    <w:rsid w:val="00C65D45"/>
    <w:rsid w:val="00C66255"/>
    <w:rsid w:val="00C74B92"/>
    <w:rsid w:val="00C765DB"/>
    <w:rsid w:val="00C76FDF"/>
    <w:rsid w:val="00C80F8E"/>
    <w:rsid w:val="00C81E1C"/>
    <w:rsid w:val="00C92783"/>
    <w:rsid w:val="00C93F36"/>
    <w:rsid w:val="00C95082"/>
    <w:rsid w:val="00C958EF"/>
    <w:rsid w:val="00C9755E"/>
    <w:rsid w:val="00C9787D"/>
    <w:rsid w:val="00C97AA5"/>
    <w:rsid w:val="00CA0445"/>
    <w:rsid w:val="00CA3754"/>
    <w:rsid w:val="00CA60C1"/>
    <w:rsid w:val="00CA7A81"/>
    <w:rsid w:val="00CB0641"/>
    <w:rsid w:val="00CB1623"/>
    <w:rsid w:val="00CB2D09"/>
    <w:rsid w:val="00CB33D5"/>
    <w:rsid w:val="00CB36F0"/>
    <w:rsid w:val="00CB44AC"/>
    <w:rsid w:val="00CB4961"/>
    <w:rsid w:val="00CC49F2"/>
    <w:rsid w:val="00CC506F"/>
    <w:rsid w:val="00CC5E09"/>
    <w:rsid w:val="00CD69D5"/>
    <w:rsid w:val="00CD6E4B"/>
    <w:rsid w:val="00CD7FAD"/>
    <w:rsid w:val="00CE353B"/>
    <w:rsid w:val="00CE3580"/>
    <w:rsid w:val="00CF1D41"/>
    <w:rsid w:val="00CF4C2F"/>
    <w:rsid w:val="00CF5B55"/>
    <w:rsid w:val="00CF68E2"/>
    <w:rsid w:val="00D00A22"/>
    <w:rsid w:val="00D00DB4"/>
    <w:rsid w:val="00D0137C"/>
    <w:rsid w:val="00D07B27"/>
    <w:rsid w:val="00D10897"/>
    <w:rsid w:val="00D12A86"/>
    <w:rsid w:val="00D13E9D"/>
    <w:rsid w:val="00D17B8C"/>
    <w:rsid w:val="00D20B20"/>
    <w:rsid w:val="00D228C4"/>
    <w:rsid w:val="00D23A76"/>
    <w:rsid w:val="00D311A6"/>
    <w:rsid w:val="00D335DB"/>
    <w:rsid w:val="00D3597B"/>
    <w:rsid w:val="00D36098"/>
    <w:rsid w:val="00D368DB"/>
    <w:rsid w:val="00D40E57"/>
    <w:rsid w:val="00D412E2"/>
    <w:rsid w:val="00D43EB9"/>
    <w:rsid w:val="00D4522D"/>
    <w:rsid w:val="00D4583B"/>
    <w:rsid w:val="00D46E83"/>
    <w:rsid w:val="00D46EA7"/>
    <w:rsid w:val="00D531A9"/>
    <w:rsid w:val="00D6325F"/>
    <w:rsid w:val="00D6351A"/>
    <w:rsid w:val="00D64571"/>
    <w:rsid w:val="00D65C26"/>
    <w:rsid w:val="00D66570"/>
    <w:rsid w:val="00D71E3F"/>
    <w:rsid w:val="00D72182"/>
    <w:rsid w:val="00D753EE"/>
    <w:rsid w:val="00D81719"/>
    <w:rsid w:val="00D82E9B"/>
    <w:rsid w:val="00D8585D"/>
    <w:rsid w:val="00D85D00"/>
    <w:rsid w:val="00D85EA6"/>
    <w:rsid w:val="00D86FAF"/>
    <w:rsid w:val="00D9065F"/>
    <w:rsid w:val="00D908D7"/>
    <w:rsid w:val="00D922B2"/>
    <w:rsid w:val="00D92E4F"/>
    <w:rsid w:val="00D949DA"/>
    <w:rsid w:val="00D95364"/>
    <w:rsid w:val="00D9661D"/>
    <w:rsid w:val="00D9710D"/>
    <w:rsid w:val="00DA34C4"/>
    <w:rsid w:val="00DA6BFA"/>
    <w:rsid w:val="00DB5F5D"/>
    <w:rsid w:val="00DB7935"/>
    <w:rsid w:val="00DC4B71"/>
    <w:rsid w:val="00DC685F"/>
    <w:rsid w:val="00DD4852"/>
    <w:rsid w:val="00DD747B"/>
    <w:rsid w:val="00DE0401"/>
    <w:rsid w:val="00DE24C8"/>
    <w:rsid w:val="00DE7780"/>
    <w:rsid w:val="00DF0C70"/>
    <w:rsid w:val="00DF0D18"/>
    <w:rsid w:val="00DF1681"/>
    <w:rsid w:val="00DF4A92"/>
    <w:rsid w:val="00DF69FC"/>
    <w:rsid w:val="00DF6C2C"/>
    <w:rsid w:val="00DF798D"/>
    <w:rsid w:val="00E0203C"/>
    <w:rsid w:val="00E04CB7"/>
    <w:rsid w:val="00E130BB"/>
    <w:rsid w:val="00E15BA6"/>
    <w:rsid w:val="00E174FC"/>
    <w:rsid w:val="00E20B57"/>
    <w:rsid w:val="00E20EBF"/>
    <w:rsid w:val="00E21318"/>
    <w:rsid w:val="00E21A74"/>
    <w:rsid w:val="00E237E5"/>
    <w:rsid w:val="00E25E74"/>
    <w:rsid w:val="00E3056A"/>
    <w:rsid w:val="00E309B9"/>
    <w:rsid w:val="00E324B5"/>
    <w:rsid w:val="00E332C6"/>
    <w:rsid w:val="00E355B9"/>
    <w:rsid w:val="00E3711F"/>
    <w:rsid w:val="00E37811"/>
    <w:rsid w:val="00E400F0"/>
    <w:rsid w:val="00E40593"/>
    <w:rsid w:val="00E45412"/>
    <w:rsid w:val="00E457F0"/>
    <w:rsid w:val="00E5019E"/>
    <w:rsid w:val="00E52807"/>
    <w:rsid w:val="00E53752"/>
    <w:rsid w:val="00E56D08"/>
    <w:rsid w:val="00E6099F"/>
    <w:rsid w:val="00E62A7F"/>
    <w:rsid w:val="00E62DA0"/>
    <w:rsid w:val="00E62DA3"/>
    <w:rsid w:val="00E66E84"/>
    <w:rsid w:val="00E70AF8"/>
    <w:rsid w:val="00E730A1"/>
    <w:rsid w:val="00E74D22"/>
    <w:rsid w:val="00E75644"/>
    <w:rsid w:val="00E76368"/>
    <w:rsid w:val="00E773B0"/>
    <w:rsid w:val="00E804FB"/>
    <w:rsid w:val="00E9202E"/>
    <w:rsid w:val="00E929CD"/>
    <w:rsid w:val="00E951A3"/>
    <w:rsid w:val="00E95900"/>
    <w:rsid w:val="00EA2B1E"/>
    <w:rsid w:val="00EA69FD"/>
    <w:rsid w:val="00EA7DC3"/>
    <w:rsid w:val="00EB34B8"/>
    <w:rsid w:val="00EB4A8B"/>
    <w:rsid w:val="00EB5AE4"/>
    <w:rsid w:val="00EC2F3D"/>
    <w:rsid w:val="00EC3E50"/>
    <w:rsid w:val="00EC6898"/>
    <w:rsid w:val="00EC6CBC"/>
    <w:rsid w:val="00ED3213"/>
    <w:rsid w:val="00ED477A"/>
    <w:rsid w:val="00ED63A4"/>
    <w:rsid w:val="00ED66E3"/>
    <w:rsid w:val="00ED7006"/>
    <w:rsid w:val="00EE1B6F"/>
    <w:rsid w:val="00EE3F56"/>
    <w:rsid w:val="00EE4031"/>
    <w:rsid w:val="00EF0EFE"/>
    <w:rsid w:val="00EF1360"/>
    <w:rsid w:val="00EF1733"/>
    <w:rsid w:val="00EF3099"/>
    <w:rsid w:val="00EF4468"/>
    <w:rsid w:val="00EF4B71"/>
    <w:rsid w:val="00EF5F62"/>
    <w:rsid w:val="00F0176B"/>
    <w:rsid w:val="00F033D1"/>
    <w:rsid w:val="00F035A5"/>
    <w:rsid w:val="00F036B0"/>
    <w:rsid w:val="00F0667C"/>
    <w:rsid w:val="00F16046"/>
    <w:rsid w:val="00F1730A"/>
    <w:rsid w:val="00F17A8B"/>
    <w:rsid w:val="00F24711"/>
    <w:rsid w:val="00F25239"/>
    <w:rsid w:val="00F26012"/>
    <w:rsid w:val="00F261D0"/>
    <w:rsid w:val="00F27FFE"/>
    <w:rsid w:val="00F30A58"/>
    <w:rsid w:val="00F328E0"/>
    <w:rsid w:val="00F33964"/>
    <w:rsid w:val="00F34B50"/>
    <w:rsid w:val="00F362A3"/>
    <w:rsid w:val="00F36872"/>
    <w:rsid w:val="00F41811"/>
    <w:rsid w:val="00F42291"/>
    <w:rsid w:val="00F434E6"/>
    <w:rsid w:val="00F43558"/>
    <w:rsid w:val="00F44AC6"/>
    <w:rsid w:val="00F45761"/>
    <w:rsid w:val="00F46E00"/>
    <w:rsid w:val="00F531B5"/>
    <w:rsid w:val="00F53D86"/>
    <w:rsid w:val="00F54F5D"/>
    <w:rsid w:val="00F62D73"/>
    <w:rsid w:val="00F64124"/>
    <w:rsid w:val="00F65684"/>
    <w:rsid w:val="00F750C6"/>
    <w:rsid w:val="00F75870"/>
    <w:rsid w:val="00F77D4B"/>
    <w:rsid w:val="00F817EC"/>
    <w:rsid w:val="00F83C2E"/>
    <w:rsid w:val="00F864F3"/>
    <w:rsid w:val="00F92B3B"/>
    <w:rsid w:val="00F932E6"/>
    <w:rsid w:val="00F93D07"/>
    <w:rsid w:val="00F960E8"/>
    <w:rsid w:val="00FA4546"/>
    <w:rsid w:val="00FA57E3"/>
    <w:rsid w:val="00FA6803"/>
    <w:rsid w:val="00FA7C24"/>
    <w:rsid w:val="00FB2524"/>
    <w:rsid w:val="00FB3670"/>
    <w:rsid w:val="00FB369B"/>
    <w:rsid w:val="00FB53D1"/>
    <w:rsid w:val="00FB6DD8"/>
    <w:rsid w:val="00FB78EF"/>
    <w:rsid w:val="00FC0F00"/>
    <w:rsid w:val="00FC4A4F"/>
    <w:rsid w:val="00FC4E3A"/>
    <w:rsid w:val="00FC5026"/>
    <w:rsid w:val="00FC53AB"/>
    <w:rsid w:val="00FC5FEE"/>
    <w:rsid w:val="00FC6FCB"/>
    <w:rsid w:val="00FC7420"/>
    <w:rsid w:val="00FD22C3"/>
    <w:rsid w:val="00FD493B"/>
    <w:rsid w:val="00FD5F6F"/>
    <w:rsid w:val="00FD6BAA"/>
    <w:rsid w:val="00FE02FD"/>
    <w:rsid w:val="00FE1010"/>
    <w:rsid w:val="00FE1093"/>
    <w:rsid w:val="00FE39C1"/>
    <w:rsid w:val="00FE4637"/>
    <w:rsid w:val="00FE5F0C"/>
    <w:rsid w:val="00FF0DE8"/>
    <w:rsid w:val="00FF19DE"/>
    <w:rsid w:val="00FF2D33"/>
    <w:rsid w:val="00FF4114"/>
    <w:rsid w:val="00FF754D"/>
    <w:rsid w:val="00FF7981"/>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BB8846E0-C33C-4B84-8419-BFCD4B37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3B0"/>
  </w:style>
  <w:style w:type="paragraph" w:styleId="Heading3">
    <w:name w:val="heading 3"/>
    <w:basedOn w:val="Normal"/>
    <w:link w:val="Heading3Char"/>
    <w:uiPriority w:val="9"/>
    <w:qFormat/>
    <w:rsid w:val="006B2C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B59"/>
    <w:pPr>
      <w:ind w:left="720"/>
    </w:pPr>
  </w:style>
  <w:style w:type="table" w:styleId="TableGrid">
    <w:name w:val="Table Grid"/>
    <w:basedOn w:val="TableNormal"/>
    <w:uiPriority w:val="59"/>
    <w:rsid w:val="00145B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8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AF"/>
    <w:rPr>
      <w:rFonts w:ascii="Tahoma" w:hAnsi="Tahoma" w:cs="Tahoma"/>
      <w:sz w:val="16"/>
      <w:szCs w:val="16"/>
    </w:rPr>
  </w:style>
  <w:style w:type="paragraph" w:styleId="Header">
    <w:name w:val="header"/>
    <w:basedOn w:val="Normal"/>
    <w:link w:val="HeaderChar"/>
    <w:uiPriority w:val="99"/>
    <w:unhideWhenUsed/>
    <w:rsid w:val="0065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549"/>
  </w:style>
  <w:style w:type="paragraph" w:styleId="Footer">
    <w:name w:val="footer"/>
    <w:basedOn w:val="Normal"/>
    <w:link w:val="FooterChar"/>
    <w:uiPriority w:val="99"/>
    <w:unhideWhenUsed/>
    <w:rsid w:val="0065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549"/>
  </w:style>
  <w:style w:type="paragraph" w:styleId="Revision">
    <w:name w:val="Revision"/>
    <w:hidden/>
    <w:uiPriority w:val="99"/>
    <w:semiHidden/>
    <w:rsid w:val="00435061"/>
    <w:pPr>
      <w:spacing w:after="0" w:line="240" w:lineRule="auto"/>
    </w:pPr>
  </w:style>
  <w:style w:type="character" w:styleId="CommentReference">
    <w:name w:val="annotation reference"/>
    <w:basedOn w:val="DefaultParagraphFont"/>
    <w:uiPriority w:val="99"/>
    <w:semiHidden/>
    <w:unhideWhenUsed/>
    <w:rsid w:val="00046C30"/>
    <w:rPr>
      <w:sz w:val="16"/>
      <w:szCs w:val="16"/>
    </w:rPr>
  </w:style>
  <w:style w:type="paragraph" w:styleId="CommentText">
    <w:name w:val="annotation text"/>
    <w:basedOn w:val="Normal"/>
    <w:link w:val="CommentTextChar"/>
    <w:uiPriority w:val="99"/>
    <w:unhideWhenUsed/>
    <w:rsid w:val="00046C30"/>
    <w:pPr>
      <w:spacing w:line="240" w:lineRule="auto"/>
    </w:pPr>
    <w:rPr>
      <w:sz w:val="20"/>
      <w:szCs w:val="20"/>
    </w:rPr>
  </w:style>
  <w:style w:type="character" w:customStyle="1" w:styleId="CommentTextChar">
    <w:name w:val="Comment Text Char"/>
    <w:basedOn w:val="DefaultParagraphFont"/>
    <w:link w:val="CommentText"/>
    <w:uiPriority w:val="99"/>
    <w:rsid w:val="00046C30"/>
    <w:rPr>
      <w:sz w:val="20"/>
      <w:szCs w:val="20"/>
    </w:rPr>
  </w:style>
  <w:style w:type="paragraph" w:styleId="CommentSubject">
    <w:name w:val="annotation subject"/>
    <w:basedOn w:val="CommentText"/>
    <w:next w:val="CommentText"/>
    <w:link w:val="CommentSubjectChar"/>
    <w:uiPriority w:val="99"/>
    <w:semiHidden/>
    <w:unhideWhenUsed/>
    <w:rsid w:val="00046C30"/>
    <w:rPr>
      <w:b/>
      <w:bCs/>
    </w:rPr>
  </w:style>
  <w:style w:type="character" w:customStyle="1" w:styleId="CommentSubjectChar">
    <w:name w:val="Comment Subject Char"/>
    <w:basedOn w:val="CommentTextChar"/>
    <w:link w:val="CommentSubject"/>
    <w:uiPriority w:val="99"/>
    <w:semiHidden/>
    <w:rsid w:val="00046C30"/>
    <w:rPr>
      <w:b/>
      <w:bCs/>
      <w:sz w:val="20"/>
      <w:szCs w:val="20"/>
    </w:rPr>
  </w:style>
  <w:style w:type="character" w:styleId="Hyperlink">
    <w:name w:val="Hyperlink"/>
    <w:basedOn w:val="DefaultParagraphFont"/>
    <w:uiPriority w:val="99"/>
    <w:unhideWhenUsed/>
    <w:rsid w:val="0089283D"/>
    <w:rPr>
      <w:color w:val="0000FF" w:themeColor="hyperlink"/>
      <w:u w:val="single"/>
    </w:rPr>
  </w:style>
  <w:style w:type="paragraph" w:styleId="NormalWeb">
    <w:name w:val="Normal (Web)"/>
    <w:basedOn w:val="Normal"/>
    <w:uiPriority w:val="99"/>
    <w:semiHidden/>
    <w:unhideWhenUsed/>
    <w:rsid w:val="00390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054B"/>
  </w:style>
  <w:style w:type="character" w:styleId="Strong">
    <w:name w:val="Strong"/>
    <w:basedOn w:val="DefaultParagraphFont"/>
    <w:uiPriority w:val="22"/>
    <w:qFormat/>
    <w:rsid w:val="006963A7"/>
    <w:rPr>
      <w:b/>
      <w:bCs/>
    </w:rPr>
  </w:style>
  <w:style w:type="character" w:customStyle="1" w:styleId="Heading3Char">
    <w:name w:val="Heading 3 Char"/>
    <w:basedOn w:val="DefaultParagraphFont"/>
    <w:link w:val="Heading3"/>
    <w:uiPriority w:val="9"/>
    <w:rsid w:val="006B2C5A"/>
    <w:rPr>
      <w:rFonts w:ascii="Times New Roman" w:eastAsia="Times New Roman" w:hAnsi="Times New Roman" w:cs="Times New Roman"/>
      <w:b/>
      <w:bCs/>
      <w:sz w:val="27"/>
      <w:szCs w:val="27"/>
    </w:rPr>
  </w:style>
  <w:style w:type="paragraph" w:customStyle="1" w:styleId="yiv8314907183msolistparagraph">
    <w:name w:val="yiv8314907183msolistparagraph"/>
    <w:basedOn w:val="Normal"/>
    <w:rsid w:val="006B6A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588">
      <w:bodyDiv w:val="1"/>
      <w:marLeft w:val="0"/>
      <w:marRight w:val="0"/>
      <w:marTop w:val="0"/>
      <w:marBottom w:val="0"/>
      <w:divBdr>
        <w:top w:val="none" w:sz="0" w:space="0" w:color="auto"/>
        <w:left w:val="none" w:sz="0" w:space="0" w:color="auto"/>
        <w:bottom w:val="none" w:sz="0" w:space="0" w:color="auto"/>
        <w:right w:val="none" w:sz="0" w:space="0" w:color="auto"/>
      </w:divBdr>
    </w:div>
    <w:div w:id="183444748">
      <w:bodyDiv w:val="1"/>
      <w:marLeft w:val="0"/>
      <w:marRight w:val="0"/>
      <w:marTop w:val="0"/>
      <w:marBottom w:val="0"/>
      <w:divBdr>
        <w:top w:val="none" w:sz="0" w:space="0" w:color="auto"/>
        <w:left w:val="none" w:sz="0" w:space="0" w:color="auto"/>
        <w:bottom w:val="none" w:sz="0" w:space="0" w:color="auto"/>
        <w:right w:val="none" w:sz="0" w:space="0" w:color="auto"/>
      </w:divBdr>
      <w:divsChild>
        <w:div w:id="1438867932">
          <w:marLeft w:val="0"/>
          <w:marRight w:val="0"/>
          <w:marTop w:val="0"/>
          <w:marBottom w:val="0"/>
          <w:divBdr>
            <w:top w:val="none" w:sz="0" w:space="0" w:color="auto"/>
            <w:left w:val="none" w:sz="0" w:space="0" w:color="auto"/>
            <w:bottom w:val="none" w:sz="0" w:space="0" w:color="auto"/>
            <w:right w:val="none" w:sz="0" w:space="0" w:color="auto"/>
          </w:divBdr>
          <w:divsChild>
            <w:div w:id="1579049366">
              <w:marLeft w:val="0"/>
              <w:marRight w:val="0"/>
              <w:marTop w:val="0"/>
              <w:marBottom w:val="0"/>
              <w:divBdr>
                <w:top w:val="none" w:sz="0" w:space="0" w:color="auto"/>
                <w:left w:val="none" w:sz="0" w:space="0" w:color="auto"/>
                <w:bottom w:val="none" w:sz="0" w:space="0" w:color="auto"/>
                <w:right w:val="none" w:sz="0" w:space="0" w:color="auto"/>
              </w:divBdr>
              <w:divsChild>
                <w:div w:id="11449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05232">
          <w:marLeft w:val="0"/>
          <w:marRight w:val="0"/>
          <w:marTop w:val="0"/>
          <w:marBottom w:val="0"/>
          <w:divBdr>
            <w:top w:val="none" w:sz="0" w:space="0" w:color="auto"/>
            <w:left w:val="none" w:sz="0" w:space="0" w:color="auto"/>
            <w:bottom w:val="none" w:sz="0" w:space="0" w:color="auto"/>
            <w:right w:val="none" w:sz="0" w:space="0" w:color="auto"/>
          </w:divBdr>
        </w:div>
      </w:divsChild>
    </w:div>
    <w:div w:id="315884882">
      <w:bodyDiv w:val="1"/>
      <w:marLeft w:val="0"/>
      <w:marRight w:val="0"/>
      <w:marTop w:val="0"/>
      <w:marBottom w:val="0"/>
      <w:divBdr>
        <w:top w:val="none" w:sz="0" w:space="0" w:color="auto"/>
        <w:left w:val="none" w:sz="0" w:space="0" w:color="auto"/>
        <w:bottom w:val="none" w:sz="0" w:space="0" w:color="auto"/>
        <w:right w:val="none" w:sz="0" w:space="0" w:color="auto"/>
      </w:divBdr>
    </w:div>
    <w:div w:id="332221646">
      <w:bodyDiv w:val="1"/>
      <w:marLeft w:val="0"/>
      <w:marRight w:val="0"/>
      <w:marTop w:val="0"/>
      <w:marBottom w:val="0"/>
      <w:divBdr>
        <w:top w:val="none" w:sz="0" w:space="0" w:color="auto"/>
        <w:left w:val="none" w:sz="0" w:space="0" w:color="auto"/>
        <w:bottom w:val="none" w:sz="0" w:space="0" w:color="auto"/>
        <w:right w:val="none" w:sz="0" w:space="0" w:color="auto"/>
      </w:divBdr>
    </w:div>
    <w:div w:id="405223227">
      <w:bodyDiv w:val="1"/>
      <w:marLeft w:val="0"/>
      <w:marRight w:val="0"/>
      <w:marTop w:val="0"/>
      <w:marBottom w:val="0"/>
      <w:divBdr>
        <w:top w:val="none" w:sz="0" w:space="0" w:color="auto"/>
        <w:left w:val="none" w:sz="0" w:space="0" w:color="auto"/>
        <w:bottom w:val="none" w:sz="0" w:space="0" w:color="auto"/>
        <w:right w:val="none" w:sz="0" w:space="0" w:color="auto"/>
      </w:divBdr>
    </w:div>
    <w:div w:id="417752856">
      <w:bodyDiv w:val="1"/>
      <w:marLeft w:val="0"/>
      <w:marRight w:val="0"/>
      <w:marTop w:val="0"/>
      <w:marBottom w:val="0"/>
      <w:divBdr>
        <w:top w:val="none" w:sz="0" w:space="0" w:color="auto"/>
        <w:left w:val="none" w:sz="0" w:space="0" w:color="auto"/>
        <w:bottom w:val="none" w:sz="0" w:space="0" w:color="auto"/>
        <w:right w:val="none" w:sz="0" w:space="0" w:color="auto"/>
      </w:divBdr>
    </w:div>
    <w:div w:id="557858963">
      <w:bodyDiv w:val="1"/>
      <w:marLeft w:val="0"/>
      <w:marRight w:val="0"/>
      <w:marTop w:val="0"/>
      <w:marBottom w:val="0"/>
      <w:divBdr>
        <w:top w:val="none" w:sz="0" w:space="0" w:color="auto"/>
        <w:left w:val="none" w:sz="0" w:space="0" w:color="auto"/>
        <w:bottom w:val="none" w:sz="0" w:space="0" w:color="auto"/>
        <w:right w:val="none" w:sz="0" w:space="0" w:color="auto"/>
      </w:divBdr>
    </w:div>
    <w:div w:id="600841700">
      <w:bodyDiv w:val="1"/>
      <w:marLeft w:val="0"/>
      <w:marRight w:val="0"/>
      <w:marTop w:val="0"/>
      <w:marBottom w:val="0"/>
      <w:divBdr>
        <w:top w:val="none" w:sz="0" w:space="0" w:color="auto"/>
        <w:left w:val="none" w:sz="0" w:space="0" w:color="auto"/>
        <w:bottom w:val="none" w:sz="0" w:space="0" w:color="auto"/>
        <w:right w:val="none" w:sz="0" w:space="0" w:color="auto"/>
      </w:divBdr>
      <w:divsChild>
        <w:div w:id="338385010">
          <w:marLeft w:val="0"/>
          <w:marRight w:val="0"/>
          <w:marTop w:val="0"/>
          <w:marBottom w:val="0"/>
          <w:divBdr>
            <w:top w:val="none" w:sz="0" w:space="0" w:color="auto"/>
            <w:left w:val="none" w:sz="0" w:space="0" w:color="auto"/>
            <w:bottom w:val="none" w:sz="0" w:space="0" w:color="auto"/>
            <w:right w:val="none" w:sz="0" w:space="0" w:color="auto"/>
          </w:divBdr>
          <w:divsChild>
            <w:div w:id="700320732">
              <w:marLeft w:val="0"/>
              <w:marRight w:val="0"/>
              <w:marTop w:val="0"/>
              <w:marBottom w:val="0"/>
              <w:divBdr>
                <w:top w:val="none" w:sz="0" w:space="0" w:color="auto"/>
                <w:left w:val="none" w:sz="0" w:space="0" w:color="auto"/>
                <w:bottom w:val="none" w:sz="0" w:space="0" w:color="auto"/>
                <w:right w:val="none" w:sz="0" w:space="0" w:color="auto"/>
              </w:divBdr>
            </w:div>
          </w:divsChild>
        </w:div>
        <w:div w:id="1546746880">
          <w:marLeft w:val="0"/>
          <w:marRight w:val="0"/>
          <w:marTop w:val="0"/>
          <w:marBottom w:val="0"/>
          <w:divBdr>
            <w:top w:val="none" w:sz="0" w:space="0" w:color="auto"/>
            <w:left w:val="none" w:sz="0" w:space="0" w:color="auto"/>
            <w:bottom w:val="none" w:sz="0" w:space="0" w:color="auto"/>
            <w:right w:val="none" w:sz="0" w:space="0" w:color="auto"/>
          </w:divBdr>
        </w:div>
      </w:divsChild>
    </w:div>
    <w:div w:id="798379890">
      <w:bodyDiv w:val="1"/>
      <w:marLeft w:val="0"/>
      <w:marRight w:val="0"/>
      <w:marTop w:val="0"/>
      <w:marBottom w:val="0"/>
      <w:divBdr>
        <w:top w:val="none" w:sz="0" w:space="0" w:color="auto"/>
        <w:left w:val="none" w:sz="0" w:space="0" w:color="auto"/>
        <w:bottom w:val="none" w:sz="0" w:space="0" w:color="auto"/>
        <w:right w:val="none" w:sz="0" w:space="0" w:color="auto"/>
      </w:divBdr>
    </w:div>
    <w:div w:id="1219710667">
      <w:bodyDiv w:val="1"/>
      <w:marLeft w:val="0"/>
      <w:marRight w:val="0"/>
      <w:marTop w:val="0"/>
      <w:marBottom w:val="0"/>
      <w:divBdr>
        <w:top w:val="none" w:sz="0" w:space="0" w:color="auto"/>
        <w:left w:val="none" w:sz="0" w:space="0" w:color="auto"/>
        <w:bottom w:val="none" w:sz="0" w:space="0" w:color="auto"/>
        <w:right w:val="none" w:sz="0" w:space="0" w:color="auto"/>
      </w:divBdr>
    </w:div>
    <w:div w:id="1249001742">
      <w:bodyDiv w:val="1"/>
      <w:marLeft w:val="0"/>
      <w:marRight w:val="0"/>
      <w:marTop w:val="0"/>
      <w:marBottom w:val="0"/>
      <w:divBdr>
        <w:top w:val="none" w:sz="0" w:space="0" w:color="auto"/>
        <w:left w:val="none" w:sz="0" w:space="0" w:color="auto"/>
        <w:bottom w:val="none" w:sz="0" w:space="0" w:color="auto"/>
        <w:right w:val="none" w:sz="0" w:space="0" w:color="auto"/>
      </w:divBdr>
    </w:div>
    <w:div w:id="1282805374">
      <w:bodyDiv w:val="1"/>
      <w:marLeft w:val="0"/>
      <w:marRight w:val="0"/>
      <w:marTop w:val="0"/>
      <w:marBottom w:val="0"/>
      <w:divBdr>
        <w:top w:val="none" w:sz="0" w:space="0" w:color="auto"/>
        <w:left w:val="none" w:sz="0" w:space="0" w:color="auto"/>
        <w:bottom w:val="none" w:sz="0" w:space="0" w:color="auto"/>
        <w:right w:val="none" w:sz="0" w:space="0" w:color="auto"/>
      </w:divBdr>
    </w:div>
    <w:div w:id="1383166537">
      <w:bodyDiv w:val="1"/>
      <w:marLeft w:val="0"/>
      <w:marRight w:val="0"/>
      <w:marTop w:val="0"/>
      <w:marBottom w:val="0"/>
      <w:divBdr>
        <w:top w:val="none" w:sz="0" w:space="0" w:color="auto"/>
        <w:left w:val="none" w:sz="0" w:space="0" w:color="auto"/>
        <w:bottom w:val="none" w:sz="0" w:space="0" w:color="auto"/>
        <w:right w:val="none" w:sz="0" w:space="0" w:color="auto"/>
      </w:divBdr>
    </w:div>
    <w:div w:id="1422146586">
      <w:bodyDiv w:val="1"/>
      <w:marLeft w:val="0"/>
      <w:marRight w:val="0"/>
      <w:marTop w:val="0"/>
      <w:marBottom w:val="0"/>
      <w:divBdr>
        <w:top w:val="none" w:sz="0" w:space="0" w:color="auto"/>
        <w:left w:val="none" w:sz="0" w:space="0" w:color="auto"/>
        <w:bottom w:val="none" w:sz="0" w:space="0" w:color="auto"/>
        <w:right w:val="none" w:sz="0" w:space="0" w:color="auto"/>
      </w:divBdr>
    </w:div>
    <w:div w:id="1511798952">
      <w:bodyDiv w:val="1"/>
      <w:marLeft w:val="0"/>
      <w:marRight w:val="0"/>
      <w:marTop w:val="0"/>
      <w:marBottom w:val="0"/>
      <w:divBdr>
        <w:top w:val="none" w:sz="0" w:space="0" w:color="auto"/>
        <w:left w:val="none" w:sz="0" w:space="0" w:color="auto"/>
        <w:bottom w:val="none" w:sz="0" w:space="0" w:color="auto"/>
        <w:right w:val="none" w:sz="0" w:space="0" w:color="auto"/>
      </w:divBdr>
    </w:div>
    <w:div w:id="1517422214">
      <w:bodyDiv w:val="1"/>
      <w:marLeft w:val="0"/>
      <w:marRight w:val="0"/>
      <w:marTop w:val="0"/>
      <w:marBottom w:val="0"/>
      <w:divBdr>
        <w:top w:val="none" w:sz="0" w:space="0" w:color="auto"/>
        <w:left w:val="none" w:sz="0" w:space="0" w:color="auto"/>
        <w:bottom w:val="none" w:sz="0" w:space="0" w:color="auto"/>
        <w:right w:val="none" w:sz="0" w:space="0" w:color="auto"/>
      </w:divBdr>
    </w:div>
    <w:div w:id="1586762489">
      <w:bodyDiv w:val="1"/>
      <w:marLeft w:val="0"/>
      <w:marRight w:val="0"/>
      <w:marTop w:val="0"/>
      <w:marBottom w:val="0"/>
      <w:divBdr>
        <w:top w:val="none" w:sz="0" w:space="0" w:color="auto"/>
        <w:left w:val="none" w:sz="0" w:space="0" w:color="auto"/>
        <w:bottom w:val="none" w:sz="0" w:space="0" w:color="auto"/>
        <w:right w:val="none" w:sz="0" w:space="0" w:color="auto"/>
      </w:divBdr>
    </w:div>
    <w:div w:id="1767580149">
      <w:bodyDiv w:val="1"/>
      <w:marLeft w:val="0"/>
      <w:marRight w:val="0"/>
      <w:marTop w:val="0"/>
      <w:marBottom w:val="0"/>
      <w:divBdr>
        <w:top w:val="none" w:sz="0" w:space="0" w:color="auto"/>
        <w:left w:val="none" w:sz="0" w:space="0" w:color="auto"/>
        <w:bottom w:val="none" w:sz="0" w:space="0" w:color="auto"/>
        <w:right w:val="none" w:sz="0" w:space="0" w:color="auto"/>
      </w:divBdr>
    </w:div>
    <w:div w:id="1831290070">
      <w:bodyDiv w:val="1"/>
      <w:marLeft w:val="0"/>
      <w:marRight w:val="0"/>
      <w:marTop w:val="0"/>
      <w:marBottom w:val="0"/>
      <w:divBdr>
        <w:top w:val="none" w:sz="0" w:space="0" w:color="auto"/>
        <w:left w:val="none" w:sz="0" w:space="0" w:color="auto"/>
        <w:bottom w:val="none" w:sz="0" w:space="0" w:color="auto"/>
        <w:right w:val="none" w:sz="0" w:space="0" w:color="auto"/>
      </w:divBdr>
    </w:div>
    <w:div w:id="1840273495">
      <w:bodyDiv w:val="1"/>
      <w:marLeft w:val="0"/>
      <w:marRight w:val="0"/>
      <w:marTop w:val="0"/>
      <w:marBottom w:val="0"/>
      <w:divBdr>
        <w:top w:val="none" w:sz="0" w:space="0" w:color="auto"/>
        <w:left w:val="none" w:sz="0" w:space="0" w:color="auto"/>
        <w:bottom w:val="none" w:sz="0" w:space="0" w:color="auto"/>
        <w:right w:val="none" w:sz="0" w:space="0" w:color="auto"/>
      </w:divBdr>
    </w:div>
    <w:div w:id="1983584156">
      <w:bodyDiv w:val="1"/>
      <w:marLeft w:val="0"/>
      <w:marRight w:val="0"/>
      <w:marTop w:val="0"/>
      <w:marBottom w:val="0"/>
      <w:divBdr>
        <w:top w:val="none" w:sz="0" w:space="0" w:color="auto"/>
        <w:left w:val="none" w:sz="0" w:space="0" w:color="auto"/>
        <w:bottom w:val="none" w:sz="0" w:space="0" w:color="auto"/>
        <w:right w:val="none" w:sz="0" w:space="0" w:color="auto"/>
      </w:divBdr>
      <w:divsChild>
        <w:div w:id="716591296">
          <w:marLeft w:val="0"/>
          <w:marRight w:val="0"/>
          <w:marTop w:val="0"/>
          <w:marBottom w:val="0"/>
          <w:divBdr>
            <w:top w:val="none" w:sz="0" w:space="0" w:color="auto"/>
            <w:left w:val="none" w:sz="0" w:space="0" w:color="auto"/>
            <w:bottom w:val="none" w:sz="0" w:space="0" w:color="auto"/>
            <w:right w:val="none" w:sz="0" w:space="0" w:color="auto"/>
          </w:divBdr>
          <w:divsChild>
            <w:div w:id="2090223982">
              <w:marLeft w:val="0"/>
              <w:marRight w:val="0"/>
              <w:marTop w:val="0"/>
              <w:marBottom w:val="0"/>
              <w:divBdr>
                <w:top w:val="none" w:sz="0" w:space="0" w:color="auto"/>
                <w:left w:val="none" w:sz="0" w:space="0" w:color="auto"/>
                <w:bottom w:val="none" w:sz="0" w:space="0" w:color="auto"/>
                <w:right w:val="none" w:sz="0" w:space="0" w:color="auto"/>
              </w:divBdr>
              <w:divsChild>
                <w:div w:id="536506455">
                  <w:marLeft w:val="0"/>
                  <w:marRight w:val="0"/>
                  <w:marTop w:val="0"/>
                  <w:marBottom w:val="0"/>
                  <w:divBdr>
                    <w:top w:val="none" w:sz="0" w:space="0" w:color="auto"/>
                    <w:left w:val="none" w:sz="0" w:space="0" w:color="auto"/>
                    <w:bottom w:val="none" w:sz="0" w:space="0" w:color="auto"/>
                    <w:right w:val="none" w:sz="0" w:space="0" w:color="auto"/>
                  </w:divBdr>
                </w:div>
                <w:div w:id="1036857791">
                  <w:marLeft w:val="0"/>
                  <w:marRight w:val="0"/>
                  <w:marTop w:val="0"/>
                  <w:marBottom w:val="0"/>
                  <w:divBdr>
                    <w:top w:val="none" w:sz="0" w:space="0" w:color="auto"/>
                    <w:left w:val="none" w:sz="0" w:space="0" w:color="auto"/>
                    <w:bottom w:val="none" w:sz="0" w:space="0" w:color="auto"/>
                    <w:right w:val="none" w:sz="0" w:space="0" w:color="auto"/>
                  </w:divBdr>
                  <w:divsChild>
                    <w:div w:id="2090612705">
                      <w:marLeft w:val="0"/>
                      <w:marRight w:val="0"/>
                      <w:marTop w:val="0"/>
                      <w:marBottom w:val="0"/>
                      <w:divBdr>
                        <w:top w:val="none" w:sz="0" w:space="0" w:color="auto"/>
                        <w:left w:val="none" w:sz="0" w:space="0" w:color="auto"/>
                        <w:bottom w:val="none" w:sz="0" w:space="0" w:color="auto"/>
                        <w:right w:val="none" w:sz="0" w:space="0" w:color="auto"/>
                      </w:divBdr>
                      <w:divsChild>
                        <w:div w:id="152456094">
                          <w:marLeft w:val="0"/>
                          <w:marRight w:val="0"/>
                          <w:marTop w:val="0"/>
                          <w:marBottom w:val="0"/>
                          <w:divBdr>
                            <w:top w:val="none" w:sz="0" w:space="0" w:color="auto"/>
                            <w:left w:val="none" w:sz="0" w:space="0" w:color="auto"/>
                            <w:bottom w:val="none" w:sz="0" w:space="0" w:color="auto"/>
                            <w:right w:val="none" w:sz="0" w:space="0" w:color="auto"/>
                          </w:divBdr>
                          <w:divsChild>
                            <w:div w:id="1670522492">
                              <w:marLeft w:val="0"/>
                              <w:marRight w:val="0"/>
                              <w:marTop w:val="0"/>
                              <w:marBottom w:val="0"/>
                              <w:divBdr>
                                <w:top w:val="none" w:sz="0" w:space="0" w:color="auto"/>
                                <w:left w:val="none" w:sz="0" w:space="0" w:color="auto"/>
                                <w:bottom w:val="none" w:sz="0" w:space="0" w:color="auto"/>
                                <w:right w:val="none" w:sz="0" w:space="0" w:color="auto"/>
                              </w:divBdr>
                              <w:divsChild>
                                <w:div w:id="2086486480">
                                  <w:marLeft w:val="0"/>
                                  <w:marRight w:val="0"/>
                                  <w:marTop w:val="0"/>
                                  <w:marBottom w:val="0"/>
                                  <w:divBdr>
                                    <w:top w:val="none" w:sz="0" w:space="0" w:color="auto"/>
                                    <w:left w:val="none" w:sz="0" w:space="0" w:color="auto"/>
                                    <w:bottom w:val="none" w:sz="0" w:space="0" w:color="auto"/>
                                    <w:right w:val="none" w:sz="0" w:space="0" w:color="auto"/>
                                  </w:divBdr>
                                  <w:divsChild>
                                    <w:div w:id="1845895110">
                                      <w:marLeft w:val="0"/>
                                      <w:marRight w:val="0"/>
                                      <w:marTop w:val="0"/>
                                      <w:marBottom w:val="0"/>
                                      <w:divBdr>
                                        <w:top w:val="none" w:sz="0" w:space="0" w:color="auto"/>
                                        <w:left w:val="none" w:sz="0" w:space="0" w:color="auto"/>
                                        <w:bottom w:val="none" w:sz="0" w:space="0" w:color="auto"/>
                                        <w:right w:val="none" w:sz="0" w:space="0" w:color="auto"/>
                                      </w:divBdr>
                                      <w:divsChild>
                                        <w:div w:id="977759196">
                                          <w:marLeft w:val="0"/>
                                          <w:marRight w:val="0"/>
                                          <w:marTop w:val="0"/>
                                          <w:marBottom w:val="0"/>
                                          <w:divBdr>
                                            <w:top w:val="none" w:sz="0" w:space="0" w:color="auto"/>
                                            <w:left w:val="none" w:sz="0" w:space="0" w:color="auto"/>
                                            <w:bottom w:val="none" w:sz="0" w:space="0" w:color="auto"/>
                                            <w:right w:val="none" w:sz="0" w:space="0" w:color="auto"/>
                                          </w:divBdr>
                                          <w:divsChild>
                                            <w:div w:id="494690826">
                                              <w:marLeft w:val="0"/>
                                              <w:marRight w:val="0"/>
                                              <w:marTop w:val="0"/>
                                              <w:marBottom w:val="0"/>
                                              <w:divBdr>
                                                <w:top w:val="none" w:sz="0" w:space="0" w:color="auto"/>
                                                <w:left w:val="none" w:sz="0" w:space="0" w:color="auto"/>
                                                <w:bottom w:val="none" w:sz="0" w:space="0" w:color="auto"/>
                                                <w:right w:val="none" w:sz="0" w:space="0" w:color="auto"/>
                                              </w:divBdr>
                                              <w:divsChild>
                                                <w:div w:id="191842463">
                                                  <w:marLeft w:val="0"/>
                                                  <w:marRight w:val="0"/>
                                                  <w:marTop w:val="0"/>
                                                  <w:marBottom w:val="0"/>
                                                  <w:divBdr>
                                                    <w:top w:val="none" w:sz="0" w:space="0" w:color="auto"/>
                                                    <w:left w:val="none" w:sz="0" w:space="0" w:color="auto"/>
                                                    <w:bottom w:val="none" w:sz="0" w:space="0" w:color="auto"/>
                                                    <w:right w:val="none" w:sz="0" w:space="0" w:color="auto"/>
                                                  </w:divBdr>
                                                  <w:divsChild>
                                                    <w:div w:id="200098697">
                                                      <w:marLeft w:val="0"/>
                                                      <w:marRight w:val="0"/>
                                                      <w:marTop w:val="0"/>
                                                      <w:marBottom w:val="0"/>
                                                      <w:divBdr>
                                                        <w:top w:val="none" w:sz="0" w:space="0" w:color="auto"/>
                                                        <w:left w:val="none" w:sz="0" w:space="0" w:color="auto"/>
                                                        <w:bottom w:val="none" w:sz="0" w:space="0" w:color="auto"/>
                                                        <w:right w:val="none" w:sz="0" w:space="0" w:color="auto"/>
                                                      </w:divBdr>
                                                      <w:divsChild>
                                                        <w:div w:id="1178349091">
                                                          <w:marLeft w:val="0"/>
                                                          <w:marRight w:val="0"/>
                                                          <w:marTop w:val="0"/>
                                                          <w:marBottom w:val="0"/>
                                                          <w:divBdr>
                                                            <w:top w:val="none" w:sz="0" w:space="0" w:color="auto"/>
                                                            <w:left w:val="none" w:sz="0" w:space="0" w:color="auto"/>
                                                            <w:bottom w:val="none" w:sz="0" w:space="0" w:color="auto"/>
                                                            <w:right w:val="none" w:sz="0" w:space="0" w:color="auto"/>
                                                          </w:divBdr>
                                                          <w:divsChild>
                                                            <w:div w:id="29261775">
                                                              <w:marLeft w:val="0"/>
                                                              <w:marRight w:val="0"/>
                                                              <w:marTop w:val="0"/>
                                                              <w:marBottom w:val="0"/>
                                                              <w:divBdr>
                                                                <w:top w:val="none" w:sz="0" w:space="0" w:color="auto"/>
                                                                <w:left w:val="none" w:sz="0" w:space="0" w:color="auto"/>
                                                                <w:bottom w:val="none" w:sz="0" w:space="0" w:color="auto"/>
                                                                <w:right w:val="none" w:sz="0" w:space="0" w:color="auto"/>
                                                              </w:divBdr>
                                                              <w:divsChild>
                                                                <w:div w:id="572593517">
                                                                  <w:marLeft w:val="0"/>
                                                                  <w:marRight w:val="0"/>
                                                                  <w:marTop w:val="0"/>
                                                                  <w:marBottom w:val="0"/>
                                                                  <w:divBdr>
                                                                    <w:top w:val="none" w:sz="0" w:space="0" w:color="auto"/>
                                                                    <w:left w:val="none" w:sz="0" w:space="0" w:color="auto"/>
                                                                    <w:bottom w:val="none" w:sz="0" w:space="0" w:color="auto"/>
                                                                    <w:right w:val="none" w:sz="0" w:space="0" w:color="auto"/>
                                                                  </w:divBdr>
                                                                  <w:divsChild>
                                                                    <w:div w:id="981738509">
                                                                      <w:marLeft w:val="0"/>
                                                                      <w:marRight w:val="0"/>
                                                                      <w:marTop w:val="0"/>
                                                                      <w:marBottom w:val="0"/>
                                                                      <w:divBdr>
                                                                        <w:top w:val="none" w:sz="0" w:space="0" w:color="auto"/>
                                                                        <w:left w:val="none" w:sz="0" w:space="0" w:color="auto"/>
                                                                        <w:bottom w:val="none" w:sz="0" w:space="0" w:color="auto"/>
                                                                        <w:right w:val="none" w:sz="0" w:space="0" w:color="auto"/>
                                                                      </w:divBdr>
                                                                      <w:divsChild>
                                                                        <w:div w:id="1276670922">
                                                                          <w:marLeft w:val="0"/>
                                                                          <w:marRight w:val="0"/>
                                                                          <w:marTop w:val="0"/>
                                                                          <w:marBottom w:val="0"/>
                                                                          <w:divBdr>
                                                                            <w:top w:val="none" w:sz="0" w:space="0" w:color="auto"/>
                                                                            <w:left w:val="none" w:sz="0" w:space="0" w:color="auto"/>
                                                                            <w:bottom w:val="none" w:sz="0" w:space="0" w:color="auto"/>
                                                                            <w:right w:val="none" w:sz="0" w:space="0" w:color="auto"/>
                                                                          </w:divBdr>
                                                                          <w:divsChild>
                                                                            <w:div w:id="170411542">
                                                                              <w:marLeft w:val="0"/>
                                                                              <w:marRight w:val="0"/>
                                                                              <w:marTop w:val="0"/>
                                                                              <w:marBottom w:val="0"/>
                                                                              <w:divBdr>
                                                                                <w:top w:val="none" w:sz="0" w:space="0" w:color="auto"/>
                                                                                <w:left w:val="none" w:sz="0" w:space="0" w:color="auto"/>
                                                                                <w:bottom w:val="none" w:sz="0" w:space="0" w:color="auto"/>
                                                                                <w:right w:val="none" w:sz="0" w:space="0" w:color="auto"/>
                                                                              </w:divBdr>
                                                                              <w:divsChild>
                                                                                <w:div w:id="18940188">
                                                                                  <w:marLeft w:val="0"/>
                                                                                  <w:marRight w:val="0"/>
                                                                                  <w:marTop w:val="0"/>
                                                                                  <w:marBottom w:val="0"/>
                                                                                  <w:divBdr>
                                                                                    <w:top w:val="none" w:sz="0" w:space="0" w:color="auto"/>
                                                                                    <w:left w:val="none" w:sz="0" w:space="0" w:color="auto"/>
                                                                                    <w:bottom w:val="none" w:sz="0" w:space="0" w:color="auto"/>
                                                                                    <w:right w:val="none" w:sz="0" w:space="0" w:color="auto"/>
                                                                                  </w:divBdr>
                                                                                  <w:divsChild>
                                                                                    <w:div w:id="599028087">
                                                                                      <w:marLeft w:val="0"/>
                                                                                      <w:marRight w:val="0"/>
                                                                                      <w:marTop w:val="0"/>
                                                                                      <w:marBottom w:val="0"/>
                                                                                      <w:divBdr>
                                                                                        <w:top w:val="none" w:sz="0" w:space="0" w:color="auto"/>
                                                                                        <w:left w:val="none" w:sz="0" w:space="0" w:color="auto"/>
                                                                                        <w:bottom w:val="none" w:sz="0" w:space="0" w:color="auto"/>
                                                                                        <w:right w:val="none" w:sz="0" w:space="0" w:color="auto"/>
                                                                                      </w:divBdr>
                                                                                    </w:div>
                                                                                  </w:divsChild>
                                                                                </w:div>
                                                                                <w:div w:id="1641575106">
                                                                                  <w:marLeft w:val="0"/>
                                                                                  <w:marRight w:val="0"/>
                                                                                  <w:marTop w:val="0"/>
                                                                                  <w:marBottom w:val="0"/>
                                                                                  <w:divBdr>
                                                                                    <w:top w:val="none" w:sz="0" w:space="0" w:color="auto"/>
                                                                                    <w:left w:val="none" w:sz="0" w:space="0" w:color="auto"/>
                                                                                    <w:bottom w:val="none" w:sz="0" w:space="0" w:color="auto"/>
                                                                                    <w:right w:val="none" w:sz="0" w:space="0" w:color="auto"/>
                                                                                  </w:divBdr>
                                                                                </w:div>
                                                                                <w:div w:id="2021812715">
                                                                                  <w:marLeft w:val="0"/>
                                                                                  <w:marRight w:val="0"/>
                                                                                  <w:marTop w:val="0"/>
                                                                                  <w:marBottom w:val="0"/>
                                                                                  <w:divBdr>
                                                                                    <w:top w:val="none" w:sz="0" w:space="0" w:color="auto"/>
                                                                                    <w:left w:val="none" w:sz="0" w:space="0" w:color="auto"/>
                                                                                    <w:bottom w:val="none" w:sz="0" w:space="0" w:color="auto"/>
                                                                                    <w:right w:val="none" w:sz="0" w:space="0" w:color="auto"/>
                                                                                  </w:divBdr>
                                                                                  <w:divsChild>
                                                                                    <w:div w:id="250703496">
                                                                                      <w:marLeft w:val="0"/>
                                                                                      <w:marRight w:val="0"/>
                                                                                      <w:marTop w:val="0"/>
                                                                                      <w:marBottom w:val="0"/>
                                                                                      <w:divBdr>
                                                                                        <w:top w:val="none" w:sz="0" w:space="0" w:color="auto"/>
                                                                                        <w:left w:val="none" w:sz="0" w:space="0" w:color="auto"/>
                                                                                        <w:bottom w:val="none" w:sz="0" w:space="0" w:color="auto"/>
                                                                                        <w:right w:val="none" w:sz="0" w:space="0" w:color="auto"/>
                                                                                      </w:divBdr>
                                                                                      <w:divsChild>
                                                                                        <w:div w:id="120536279">
                                                                                          <w:marLeft w:val="0"/>
                                                                                          <w:marRight w:val="0"/>
                                                                                          <w:marTop w:val="0"/>
                                                                                          <w:marBottom w:val="0"/>
                                                                                          <w:divBdr>
                                                                                            <w:top w:val="none" w:sz="0" w:space="0" w:color="auto"/>
                                                                                            <w:left w:val="none" w:sz="0" w:space="0" w:color="auto"/>
                                                                                            <w:bottom w:val="none" w:sz="0" w:space="0" w:color="auto"/>
                                                                                            <w:right w:val="none" w:sz="0" w:space="0" w:color="auto"/>
                                                                                          </w:divBdr>
                                                                                          <w:divsChild>
                                                                                            <w:div w:id="1513303620">
                                                                                              <w:marLeft w:val="0"/>
                                                                                              <w:marRight w:val="0"/>
                                                                                              <w:marTop w:val="0"/>
                                                                                              <w:marBottom w:val="0"/>
                                                                                              <w:divBdr>
                                                                                                <w:top w:val="none" w:sz="0" w:space="0" w:color="auto"/>
                                                                                                <w:left w:val="none" w:sz="0" w:space="0" w:color="auto"/>
                                                                                                <w:bottom w:val="none" w:sz="0" w:space="0" w:color="auto"/>
                                                                                                <w:right w:val="none" w:sz="0" w:space="0" w:color="auto"/>
                                                                                              </w:divBdr>
                                                                                              <w:divsChild>
                                                                                                <w:div w:id="15541029">
                                                                                                  <w:marLeft w:val="0"/>
                                                                                                  <w:marRight w:val="0"/>
                                                                                                  <w:marTop w:val="0"/>
                                                                                                  <w:marBottom w:val="0"/>
                                                                                                  <w:divBdr>
                                                                                                    <w:top w:val="none" w:sz="0" w:space="0" w:color="auto"/>
                                                                                                    <w:left w:val="none" w:sz="0" w:space="0" w:color="auto"/>
                                                                                                    <w:bottom w:val="none" w:sz="0" w:space="0" w:color="auto"/>
                                                                                                    <w:right w:val="none" w:sz="0" w:space="0" w:color="auto"/>
                                                                                                  </w:divBdr>
                                                                                                </w:div>
                                                                                                <w:div w:id="70733540">
                                                                                                  <w:marLeft w:val="0"/>
                                                                                                  <w:marRight w:val="0"/>
                                                                                                  <w:marTop w:val="0"/>
                                                                                                  <w:marBottom w:val="0"/>
                                                                                                  <w:divBdr>
                                                                                                    <w:top w:val="none" w:sz="0" w:space="0" w:color="auto"/>
                                                                                                    <w:left w:val="none" w:sz="0" w:space="0" w:color="auto"/>
                                                                                                    <w:bottom w:val="none" w:sz="0" w:space="0" w:color="auto"/>
                                                                                                    <w:right w:val="none" w:sz="0" w:space="0" w:color="auto"/>
                                                                                                  </w:divBdr>
                                                                                                </w:div>
                                                                                                <w:div w:id="538015419">
                                                                                                  <w:marLeft w:val="0"/>
                                                                                                  <w:marRight w:val="0"/>
                                                                                                  <w:marTop w:val="0"/>
                                                                                                  <w:marBottom w:val="0"/>
                                                                                                  <w:divBdr>
                                                                                                    <w:top w:val="none" w:sz="0" w:space="0" w:color="auto"/>
                                                                                                    <w:left w:val="none" w:sz="0" w:space="0" w:color="auto"/>
                                                                                                    <w:bottom w:val="none" w:sz="0" w:space="0" w:color="auto"/>
                                                                                                    <w:right w:val="none" w:sz="0" w:space="0" w:color="auto"/>
                                                                                                  </w:divBdr>
                                                                                                </w:div>
                                                                                                <w:div w:id="819735803">
                                                                                                  <w:marLeft w:val="0"/>
                                                                                                  <w:marRight w:val="0"/>
                                                                                                  <w:marTop w:val="0"/>
                                                                                                  <w:marBottom w:val="0"/>
                                                                                                  <w:divBdr>
                                                                                                    <w:top w:val="none" w:sz="0" w:space="0" w:color="auto"/>
                                                                                                    <w:left w:val="none" w:sz="0" w:space="0" w:color="auto"/>
                                                                                                    <w:bottom w:val="none" w:sz="0" w:space="0" w:color="auto"/>
                                                                                                    <w:right w:val="none" w:sz="0" w:space="0" w:color="auto"/>
                                                                                                  </w:divBdr>
                                                                                                </w:div>
                                                                                                <w:div w:id="893736971">
                                                                                                  <w:marLeft w:val="0"/>
                                                                                                  <w:marRight w:val="0"/>
                                                                                                  <w:marTop w:val="0"/>
                                                                                                  <w:marBottom w:val="0"/>
                                                                                                  <w:divBdr>
                                                                                                    <w:top w:val="none" w:sz="0" w:space="0" w:color="auto"/>
                                                                                                    <w:left w:val="none" w:sz="0" w:space="0" w:color="auto"/>
                                                                                                    <w:bottom w:val="none" w:sz="0" w:space="0" w:color="auto"/>
                                                                                                    <w:right w:val="none" w:sz="0" w:space="0" w:color="auto"/>
                                                                                                  </w:divBdr>
                                                                                                </w:div>
                                                                                                <w:div w:id="1132210630">
                                                                                                  <w:marLeft w:val="0"/>
                                                                                                  <w:marRight w:val="0"/>
                                                                                                  <w:marTop w:val="0"/>
                                                                                                  <w:marBottom w:val="0"/>
                                                                                                  <w:divBdr>
                                                                                                    <w:top w:val="none" w:sz="0" w:space="0" w:color="auto"/>
                                                                                                    <w:left w:val="none" w:sz="0" w:space="0" w:color="auto"/>
                                                                                                    <w:bottom w:val="none" w:sz="0" w:space="0" w:color="auto"/>
                                                                                                    <w:right w:val="none" w:sz="0" w:space="0" w:color="auto"/>
                                                                                                  </w:divBdr>
                                                                                                </w:div>
                                                                                                <w:div w:id="1640499546">
                                                                                                  <w:marLeft w:val="0"/>
                                                                                                  <w:marRight w:val="0"/>
                                                                                                  <w:marTop w:val="0"/>
                                                                                                  <w:marBottom w:val="0"/>
                                                                                                  <w:divBdr>
                                                                                                    <w:top w:val="none" w:sz="0" w:space="0" w:color="auto"/>
                                                                                                    <w:left w:val="none" w:sz="0" w:space="0" w:color="auto"/>
                                                                                                    <w:bottom w:val="none" w:sz="0" w:space="0" w:color="auto"/>
                                                                                                    <w:right w:val="none" w:sz="0" w:space="0" w:color="auto"/>
                                                                                                  </w:divBdr>
                                                                                                </w:div>
                                                                                                <w:div w:id="1710952259">
                                                                                                  <w:marLeft w:val="0"/>
                                                                                                  <w:marRight w:val="0"/>
                                                                                                  <w:marTop w:val="0"/>
                                                                                                  <w:marBottom w:val="0"/>
                                                                                                  <w:divBdr>
                                                                                                    <w:top w:val="none" w:sz="0" w:space="0" w:color="auto"/>
                                                                                                    <w:left w:val="none" w:sz="0" w:space="0" w:color="auto"/>
                                                                                                    <w:bottom w:val="none" w:sz="0" w:space="0" w:color="auto"/>
                                                                                                    <w:right w:val="none" w:sz="0" w:space="0" w:color="auto"/>
                                                                                                  </w:divBdr>
                                                                                                  <w:divsChild>
                                                                                                    <w:div w:id="416750400">
                                                                                                      <w:marLeft w:val="0"/>
                                                                                                      <w:marRight w:val="0"/>
                                                                                                      <w:marTop w:val="0"/>
                                                                                                      <w:marBottom w:val="0"/>
                                                                                                      <w:divBdr>
                                                                                                        <w:top w:val="none" w:sz="0" w:space="0" w:color="auto"/>
                                                                                                        <w:left w:val="none" w:sz="0" w:space="0" w:color="auto"/>
                                                                                                        <w:bottom w:val="none" w:sz="0" w:space="0" w:color="auto"/>
                                                                                                        <w:right w:val="none" w:sz="0" w:space="0" w:color="auto"/>
                                                                                                      </w:divBdr>
                                                                                                      <w:divsChild>
                                                                                                        <w:div w:id="763651677">
                                                                                                          <w:marLeft w:val="0"/>
                                                                                                          <w:marRight w:val="0"/>
                                                                                                          <w:marTop w:val="0"/>
                                                                                                          <w:marBottom w:val="0"/>
                                                                                                          <w:divBdr>
                                                                                                            <w:top w:val="none" w:sz="0" w:space="0" w:color="auto"/>
                                                                                                            <w:left w:val="none" w:sz="0" w:space="0" w:color="auto"/>
                                                                                                            <w:bottom w:val="none" w:sz="0" w:space="0" w:color="auto"/>
                                                                                                            <w:right w:val="none" w:sz="0" w:space="0" w:color="auto"/>
                                                                                                          </w:divBdr>
                                                                                                          <w:divsChild>
                                                                                                            <w:div w:id="893811748">
                                                                                                              <w:marLeft w:val="0"/>
                                                                                                              <w:marRight w:val="0"/>
                                                                                                              <w:marTop w:val="0"/>
                                                                                                              <w:marBottom w:val="0"/>
                                                                                                              <w:divBdr>
                                                                                                                <w:top w:val="none" w:sz="0" w:space="0" w:color="auto"/>
                                                                                                                <w:left w:val="none" w:sz="0" w:space="0" w:color="auto"/>
                                                                                                                <w:bottom w:val="none" w:sz="0" w:space="0" w:color="auto"/>
                                                                                                                <w:right w:val="none" w:sz="0" w:space="0" w:color="auto"/>
                                                                                                              </w:divBdr>
                                                                                                            </w:div>
                                                                                                            <w:div w:id="1378699170">
                                                                                                              <w:marLeft w:val="0"/>
                                                                                                              <w:marRight w:val="0"/>
                                                                                                              <w:marTop w:val="0"/>
                                                                                                              <w:marBottom w:val="0"/>
                                                                                                              <w:divBdr>
                                                                                                                <w:top w:val="none" w:sz="0" w:space="0" w:color="auto"/>
                                                                                                                <w:left w:val="none" w:sz="0" w:space="0" w:color="auto"/>
                                                                                                                <w:bottom w:val="none" w:sz="0" w:space="0" w:color="auto"/>
                                                                                                                <w:right w:val="none" w:sz="0" w:space="0" w:color="auto"/>
                                                                                                              </w:divBdr>
                                                                                                              <w:divsChild>
                                                                                                                <w:div w:id="126053359">
                                                                                                                  <w:marLeft w:val="0"/>
                                                                                                                  <w:marRight w:val="0"/>
                                                                                                                  <w:marTop w:val="0"/>
                                                                                                                  <w:marBottom w:val="0"/>
                                                                                                                  <w:divBdr>
                                                                                                                    <w:top w:val="none" w:sz="0" w:space="0" w:color="auto"/>
                                                                                                                    <w:left w:val="none" w:sz="0" w:space="0" w:color="auto"/>
                                                                                                                    <w:bottom w:val="none" w:sz="0" w:space="0" w:color="auto"/>
                                                                                                                    <w:right w:val="none" w:sz="0" w:space="0" w:color="auto"/>
                                                                                                                  </w:divBdr>
                                                                                                                </w:div>
                                                                                                                <w:div w:id="774908970">
                                                                                                                  <w:marLeft w:val="0"/>
                                                                                                                  <w:marRight w:val="0"/>
                                                                                                                  <w:marTop w:val="0"/>
                                                                                                                  <w:marBottom w:val="0"/>
                                                                                                                  <w:divBdr>
                                                                                                                    <w:top w:val="none" w:sz="0" w:space="0" w:color="auto"/>
                                                                                                                    <w:left w:val="none" w:sz="0" w:space="0" w:color="auto"/>
                                                                                                                    <w:bottom w:val="none" w:sz="0" w:space="0" w:color="auto"/>
                                                                                                                    <w:right w:val="none" w:sz="0" w:space="0" w:color="auto"/>
                                                                                                                  </w:divBdr>
                                                                                                                </w:div>
                                                                                                                <w:div w:id="14777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naumann@yahoo.com" TargetMode="External"/><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image" Target="media/image5.emf"/><Relationship Id="rId27"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raig%20Naumann\Desktop\Rwanda_A2J%20MTR\Key%20docs_refrnce%20literature%20for%20Incptn%20Report\v9_A2J%20PRODOC%20BUDGETS%20vs%20IP%20AWP%20%202013-2015%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fr-FR" sz="1200"/>
              <a:t>PRODOC Budget vs Expenditure (USD)</a:t>
            </a:r>
          </a:p>
        </c:rich>
      </c:tx>
      <c:layout>
        <c:manualLayout>
          <c:xMode val="edge"/>
          <c:yMode val="edge"/>
          <c:x val="0.31634697457144662"/>
          <c:y val="2.5626212946619473E-2"/>
        </c:manualLayout>
      </c:layout>
      <c:overlay val="0"/>
    </c:title>
    <c:autoTitleDeleted val="0"/>
    <c:plotArea>
      <c:layout>
        <c:manualLayout>
          <c:layoutTarget val="inner"/>
          <c:xMode val="edge"/>
          <c:yMode val="edge"/>
          <c:x val="0.18737406842247334"/>
          <c:y val="0.13907518469482641"/>
          <c:w val="0.61550413142801663"/>
          <c:h val="0.62598857773840155"/>
        </c:manualLayout>
      </c:layout>
      <c:barChart>
        <c:barDir val="col"/>
        <c:grouping val="stacked"/>
        <c:varyColors val="0"/>
        <c:ser>
          <c:idx val="0"/>
          <c:order val="0"/>
          <c:tx>
            <c:strRef>
              <c:f>'graph 1'!$B$3</c:f>
              <c:strCache>
                <c:ptCount val="1"/>
                <c:pt idx="0">
                  <c:v>ONE FUND</c:v>
                </c:pt>
              </c:strCache>
            </c:strRef>
          </c:tx>
          <c:invertIfNegative val="0"/>
          <c:dLbls>
            <c:dLbl>
              <c:idx val="1"/>
              <c:layout>
                <c:manualLayout>
                  <c:x val="0"/>
                  <c:y val="-2.23463730839404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('graph 1'!$C$32,'graph 1'!$B$31,'graph 1'!$C$32,'graph 1'!$B$31,'graph 1'!$C$32,'graph 1'!$B$31)</c:f>
              <c:strCache>
                <c:ptCount val="6"/>
                <c:pt idx="0">
                  <c:v>Prodoc Budget</c:v>
                </c:pt>
                <c:pt idx="1">
                  <c:v>Expenditure</c:v>
                </c:pt>
                <c:pt idx="2">
                  <c:v>Prodoc Budget</c:v>
                </c:pt>
                <c:pt idx="3">
                  <c:v>Expenditure</c:v>
                </c:pt>
                <c:pt idx="4">
                  <c:v>Prodoc Budget</c:v>
                </c:pt>
                <c:pt idx="5">
                  <c:v>Expenditure</c:v>
                </c:pt>
              </c:strCache>
            </c:strRef>
          </c:cat>
          <c:val>
            <c:numRef>
              <c:f>('graph 1'!$B$9,'graph 1'!$H$9,'graph 1'!$B$19,'graph 1'!$H$19,'graph 1'!$B$29,'graph 1'!$H$29)</c:f>
              <c:numCache>
                <c:formatCode>General</c:formatCode>
                <c:ptCount val="6"/>
                <c:pt idx="0" formatCode="_(* #,##0.00_);_(* \(#,##0.00\);_(* &quot;-&quot;??_);_(@_)">
                  <c:v>1227592</c:v>
                </c:pt>
                <c:pt idx="1">
                  <c:v>0</c:v>
                </c:pt>
                <c:pt idx="2" formatCode="_(* #,##0.00_);_(* \(#,##0.00\);_(* &quot;-&quot;??_);_(@_)">
                  <c:v>985530</c:v>
                </c:pt>
                <c:pt idx="3" formatCode="_(* #,##0.00_);_(* \(#,##0.00\);_(* &quot;-&quot;??_);_(@_)">
                  <c:v>369092.09</c:v>
                </c:pt>
                <c:pt idx="4" formatCode="_(* #,##0.00_);_(* \(#,##0.00\);_(* &quot;-&quot;??_);_(@_)">
                  <c:v>928943</c:v>
                </c:pt>
                <c:pt idx="5" formatCode="_(* #,##0.00_);_(* \(#,##0.00\);_(* &quot;-&quot;??_);_(@_)">
                  <c:v>329033.15999999986</c:v>
                </c:pt>
              </c:numCache>
            </c:numRef>
          </c:val>
        </c:ser>
        <c:ser>
          <c:idx val="1"/>
          <c:order val="1"/>
          <c:tx>
            <c:strRef>
              <c:f>'graph 1'!$C$3</c:f>
              <c:strCache>
                <c:ptCount val="1"/>
                <c:pt idx="0">
                  <c:v>CORE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('graph 1'!$C$32,'graph 1'!$B$31,'graph 1'!$C$32,'graph 1'!$B$31,'graph 1'!$C$32,'graph 1'!$B$31)</c:f>
              <c:strCache>
                <c:ptCount val="6"/>
                <c:pt idx="0">
                  <c:v>Prodoc Budget</c:v>
                </c:pt>
                <c:pt idx="1">
                  <c:v>Expenditure</c:v>
                </c:pt>
                <c:pt idx="2">
                  <c:v>Prodoc Budget</c:v>
                </c:pt>
                <c:pt idx="3">
                  <c:v>Expenditure</c:v>
                </c:pt>
                <c:pt idx="4">
                  <c:v>Prodoc Budget</c:v>
                </c:pt>
                <c:pt idx="5">
                  <c:v>Expenditure</c:v>
                </c:pt>
              </c:strCache>
            </c:strRef>
          </c:cat>
          <c:val>
            <c:numRef>
              <c:f>('graph 1'!$C$9,'graph 1'!$I$9,'graph 1'!$C$19,'graph 1'!$I$19,'graph 1'!$C$29,'graph 1'!$I$29)</c:f>
              <c:numCache>
                <c:formatCode>_(* #,##0.00_);_(* \(#,##0.00\);_(* "-"??_);_(@_)</c:formatCode>
                <c:ptCount val="6"/>
                <c:pt idx="0">
                  <c:v>1588345</c:v>
                </c:pt>
                <c:pt idx="1">
                  <c:v>801044.38</c:v>
                </c:pt>
                <c:pt idx="2">
                  <c:v>1251477</c:v>
                </c:pt>
                <c:pt idx="3">
                  <c:v>1512075.9500000002</c:v>
                </c:pt>
                <c:pt idx="4">
                  <c:v>1181012</c:v>
                </c:pt>
                <c:pt idx="5">
                  <c:v>312776.21000000002</c:v>
                </c:pt>
              </c:numCache>
            </c:numRef>
          </c:val>
        </c:ser>
        <c:dLbls>
          <c:showLegendKey val="0"/>
          <c:showVal val="0"/>
          <c:showCatName val="0"/>
          <c:showSerName val="0"/>
          <c:showPercent val="0"/>
          <c:showBubbleSize val="0"/>
        </c:dLbls>
        <c:gapWidth val="22"/>
        <c:overlap val="100"/>
        <c:axId val="503426592"/>
        <c:axId val="503425416"/>
      </c:barChart>
      <c:catAx>
        <c:axId val="503426592"/>
        <c:scaling>
          <c:orientation val="minMax"/>
        </c:scaling>
        <c:delete val="0"/>
        <c:axPos val="b"/>
        <c:title>
          <c:tx>
            <c:rich>
              <a:bodyPr/>
              <a:lstStyle/>
              <a:p>
                <a:pPr>
                  <a:defRPr/>
                </a:pPr>
                <a:r>
                  <a:rPr lang="fr-FR"/>
                  <a:t>      2013/2014                        2014/2015                              2015/2016</a:t>
                </a:r>
              </a:p>
              <a:p>
                <a:pPr>
                  <a:defRPr/>
                </a:pPr>
                <a:r>
                  <a:rPr lang="fr-FR"/>
                  <a:t>			            (Expenditure: Q3/2015, only)                   </a:t>
                </a:r>
              </a:p>
            </c:rich>
          </c:tx>
          <c:layout>
            <c:manualLayout>
              <c:xMode val="edge"/>
              <c:yMode val="edge"/>
              <c:x val="0.13701320764572941"/>
              <c:y val="0.76173634736642704"/>
            </c:manualLayout>
          </c:layout>
          <c:overlay val="0"/>
        </c:title>
        <c:numFmt formatCode="General" sourceLinked="1"/>
        <c:majorTickMark val="out"/>
        <c:minorTickMark val="none"/>
        <c:tickLblPos val="nextTo"/>
        <c:crossAx val="503425416"/>
        <c:crosses val="autoZero"/>
        <c:auto val="1"/>
        <c:lblAlgn val="ctr"/>
        <c:lblOffset val="1000"/>
        <c:tickLblSkip val="1"/>
        <c:noMultiLvlLbl val="0"/>
      </c:catAx>
      <c:valAx>
        <c:axId val="503425416"/>
        <c:scaling>
          <c:orientation val="minMax"/>
        </c:scaling>
        <c:delete val="0"/>
        <c:axPos val="l"/>
        <c:majorGridlines/>
        <c:numFmt formatCode="_(* #,##0.00_);_(* \(#,##0.00\);_(* &quot;-&quot;??_);_(@_)" sourceLinked="1"/>
        <c:majorTickMark val="none"/>
        <c:minorTickMark val="none"/>
        <c:tickLblPos val="nextTo"/>
        <c:crossAx val="503426592"/>
        <c:crosses val="autoZero"/>
        <c:crossBetween val="between"/>
      </c:valAx>
    </c:plotArea>
    <c:legend>
      <c:legendPos val="b"/>
      <c:layout>
        <c:manualLayout>
          <c:xMode val="edge"/>
          <c:yMode val="edge"/>
          <c:x val="0.82227652184408706"/>
          <c:y val="0.37399265365428885"/>
          <c:w val="0.12642490522018082"/>
          <c:h val="0.13347040933550527"/>
        </c:manualLayout>
      </c:layout>
      <c:overlay val="0"/>
    </c:legend>
    <c:plotVisOnly val="0"/>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D315-EF6D-4424-8DBF-6CAA5644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30787</Words>
  <Characters>175490</Characters>
  <Application>Microsoft Office Word</Application>
  <DocSecurity>4</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Naumann</dc:creator>
  <cp:lastModifiedBy>Jean de Dieu Kayiranga</cp:lastModifiedBy>
  <cp:revision>2</cp:revision>
  <cp:lastPrinted>2015-11-24T06:54:00Z</cp:lastPrinted>
  <dcterms:created xsi:type="dcterms:W3CDTF">2016-03-07T16:12:00Z</dcterms:created>
  <dcterms:modified xsi:type="dcterms:W3CDTF">2016-03-07T16:12:00Z</dcterms:modified>
</cp:coreProperties>
</file>