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60"/>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606"/>
      </w:tblGrid>
      <w:tr w:rsidR="0069321E" w:rsidRPr="000B57B9" w:rsidTr="006732B8">
        <w:tc>
          <w:tcPr>
            <w:tcW w:w="9606" w:type="dxa"/>
          </w:tcPr>
          <w:p w:rsidR="0069321E" w:rsidRPr="000B57B9" w:rsidRDefault="0069321E" w:rsidP="006732B8">
            <w:pPr>
              <w:pStyle w:val="En-tte"/>
              <w:ind w:right="28"/>
              <w:rPr>
                <w:b/>
                <w:bCs/>
                <w:spacing w:val="-4"/>
                <w:sz w:val="24"/>
                <w:szCs w:val="24"/>
                <w:lang w:val="fr-FR"/>
              </w:rPr>
            </w:pPr>
            <w:r w:rsidRPr="000B57B9">
              <w:rPr>
                <w:b/>
                <w:bCs/>
                <w:spacing w:val="-4"/>
                <w:sz w:val="24"/>
                <w:szCs w:val="24"/>
                <w:lang w:val="fr-FR"/>
              </w:rPr>
              <w:t>Programme des Nations Unies pour le Développement</w:t>
            </w:r>
          </w:p>
          <w:p w:rsidR="0069321E" w:rsidRPr="000B57B9" w:rsidRDefault="00727C7D" w:rsidP="006732B8">
            <w:pPr>
              <w:pStyle w:val="En-tte"/>
              <w:ind w:right="28"/>
              <w:jc w:val="right"/>
              <w:rPr>
                <w:sz w:val="24"/>
                <w:szCs w:val="24"/>
              </w:rPr>
            </w:pPr>
            <w:r w:rsidRPr="00727C7D">
              <w:rPr>
                <w:b/>
                <w:bCs/>
                <w:noProof/>
                <w:spacing w:val="-4"/>
                <w:sz w:val="24"/>
                <w:szCs w:val="24"/>
              </w:rPr>
              <w:pict>
                <v:line id="Line 1" o:spid="_x0000_s1026" style="position:absolute;left:0;text-align:left;z-index:251659264;visibility:visible;mso-wrap-distance-top:-6e-5mm;mso-wrap-distance-bottom:-6e-5mm;mso-position-vertical-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B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OVU&#10;jAEUAgAAKAQAAA4AAAAAAAAAAAAAAAAALgIAAGRycy9lMm9Eb2MueG1sUEsBAi0AFAAGAAgAAAAh&#10;AIvo1W/cAAAABwEAAA8AAAAAAAAAAAAAAAAAbgQAAGRycy9kb3ducmV2LnhtbFBLBQYAAAAABAAE&#10;APMAAAB3BQAAAAA=&#10;" strokecolor="white" strokeweight=".5pt">
                  <w10:wrap anchory="page"/>
                </v:line>
              </w:pict>
            </w:r>
            <w:r w:rsidR="0069321E" w:rsidRPr="000B57B9">
              <w:rPr>
                <w:noProof/>
                <w:sz w:val="24"/>
                <w:szCs w:val="24"/>
                <w:lang w:val="fr-FR" w:eastAsia="fr-FR"/>
              </w:rPr>
              <w:drawing>
                <wp:inline distT="0" distB="0" distL="0" distR="0">
                  <wp:extent cx="723900" cy="1924050"/>
                  <wp:effectExtent l="19050" t="0" r="0" b="0"/>
                  <wp:docPr id="1" name="Image 1"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pic:cNvPicPr>
                            <a:picLocks noChangeAspect="1" noChangeArrowheads="1"/>
                          </pic:cNvPicPr>
                        </pic:nvPicPr>
                        <pic:blipFill>
                          <a:blip r:embed="rId8" cstate="print"/>
                          <a:srcRect/>
                          <a:stretch>
                            <a:fillRect/>
                          </a:stretch>
                        </pic:blipFill>
                        <pic:spPr bwMode="auto">
                          <a:xfrm>
                            <a:off x="0" y="0"/>
                            <a:ext cx="723900" cy="1924050"/>
                          </a:xfrm>
                          <a:prstGeom prst="rect">
                            <a:avLst/>
                          </a:prstGeom>
                          <a:noFill/>
                          <a:ln w="9525">
                            <a:noFill/>
                            <a:miter lim="800000"/>
                            <a:headEnd/>
                            <a:tailEnd/>
                          </a:ln>
                        </pic:spPr>
                      </pic:pic>
                    </a:graphicData>
                  </a:graphic>
                </wp:inline>
              </w:drawing>
            </w:r>
          </w:p>
          <w:p w:rsidR="0069321E" w:rsidRPr="000B57B9" w:rsidRDefault="0069321E" w:rsidP="006732B8">
            <w:pPr>
              <w:jc w:val="center"/>
              <w:rPr>
                <w:rFonts w:ascii="Times New Roman" w:hAnsi="Times New Roman"/>
                <w:b/>
                <w:bCs/>
                <w:sz w:val="24"/>
                <w:szCs w:val="24"/>
              </w:rPr>
            </w:pPr>
          </w:p>
        </w:tc>
      </w:tr>
    </w:tbl>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pPr>
        <w:spacing w:after="200" w:line="276" w:lineRule="auto"/>
        <w:rPr>
          <w:rFonts w:ascii="Times New Roman" w:hAnsi="Times New Roman"/>
          <w:b/>
          <w:sz w:val="24"/>
          <w:szCs w:val="24"/>
        </w:rPr>
      </w:pPr>
    </w:p>
    <w:p w:rsidR="00DA7A98" w:rsidRPr="000B57B9" w:rsidRDefault="00DA7A98" w:rsidP="00DA7A98">
      <w:pPr>
        <w:shd w:val="clear" w:color="auto" w:fill="D9D9D9" w:themeFill="background1" w:themeFillShade="D9"/>
        <w:spacing w:after="200" w:line="276" w:lineRule="auto"/>
        <w:jc w:val="center"/>
        <w:rPr>
          <w:rFonts w:ascii="Times New Roman" w:hAnsi="Times New Roman"/>
          <w:b/>
          <w:sz w:val="24"/>
          <w:szCs w:val="24"/>
        </w:rPr>
      </w:pPr>
      <w:r w:rsidRPr="000B57B9">
        <w:rPr>
          <w:rFonts w:ascii="Times New Roman" w:hAnsi="Times New Roman"/>
          <w:b/>
          <w:sz w:val="24"/>
          <w:szCs w:val="24"/>
        </w:rPr>
        <w:t xml:space="preserve">TERMES DE REFERENCE DE L’EVALUATION FINALE DU PROGRAMME DE </w:t>
      </w:r>
      <w:r w:rsidR="00BC30B3" w:rsidRPr="000B57B9">
        <w:rPr>
          <w:rFonts w:ascii="Times New Roman" w:hAnsi="Times New Roman"/>
          <w:b/>
          <w:sz w:val="24"/>
          <w:szCs w:val="24"/>
        </w:rPr>
        <w:t xml:space="preserve">RENFORCEMENT DE LA </w:t>
      </w:r>
      <w:r w:rsidRPr="000B57B9">
        <w:rPr>
          <w:rFonts w:ascii="Times New Roman" w:hAnsi="Times New Roman"/>
          <w:b/>
          <w:sz w:val="24"/>
          <w:szCs w:val="24"/>
        </w:rPr>
        <w:t>GOUVERNANCE (PRG)</w:t>
      </w: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A7A98" w:rsidP="00DA7A98">
      <w:pPr>
        <w:spacing w:after="200" w:line="276" w:lineRule="auto"/>
        <w:rPr>
          <w:rFonts w:ascii="Times New Roman" w:hAnsi="Times New Roman"/>
          <w:b/>
          <w:sz w:val="24"/>
          <w:szCs w:val="24"/>
        </w:rPr>
      </w:pPr>
    </w:p>
    <w:p w:rsidR="00DA7A98" w:rsidRPr="000B57B9" w:rsidRDefault="00D817A2" w:rsidP="00DA7A98">
      <w:pPr>
        <w:spacing w:after="200" w:line="276" w:lineRule="auto"/>
        <w:jc w:val="center"/>
        <w:rPr>
          <w:rFonts w:ascii="Times New Roman" w:hAnsi="Times New Roman"/>
          <w:b/>
          <w:sz w:val="24"/>
          <w:szCs w:val="24"/>
        </w:rPr>
      </w:pPr>
      <w:r w:rsidRPr="000B57B9">
        <w:rPr>
          <w:rFonts w:ascii="Times New Roman" w:hAnsi="Times New Roman"/>
          <w:b/>
          <w:sz w:val="24"/>
          <w:szCs w:val="24"/>
        </w:rPr>
        <w:t xml:space="preserve">Août </w:t>
      </w:r>
      <w:r w:rsidR="00DA7A98" w:rsidRPr="000B57B9">
        <w:rPr>
          <w:rFonts w:ascii="Times New Roman" w:hAnsi="Times New Roman"/>
          <w:b/>
          <w:sz w:val="24"/>
          <w:szCs w:val="24"/>
        </w:rPr>
        <w:t>2015</w:t>
      </w:r>
      <w:r w:rsidR="00DA7A98" w:rsidRPr="000B57B9">
        <w:rPr>
          <w:rFonts w:ascii="Times New Roman" w:hAnsi="Times New Roman"/>
          <w:b/>
          <w:sz w:val="24"/>
          <w:szCs w:val="24"/>
        </w:rPr>
        <w:br w:type="page"/>
      </w:r>
    </w:p>
    <w:p w:rsidR="008E71E0" w:rsidRPr="000B57B9" w:rsidRDefault="008E71E0" w:rsidP="00DA7A98">
      <w:pPr>
        <w:pStyle w:val="Paragraphedeliste"/>
        <w:numPr>
          <w:ilvl w:val="0"/>
          <w:numId w:val="23"/>
        </w:numPr>
        <w:jc w:val="both"/>
        <w:rPr>
          <w:b/>
          <w:sz w:val="24"/>
          <w:szCs w:val="24"/>
        </w:rPr>
      </w:pPr>
      <w:r w:rsidRPr="000B57B9">
        <w:rPr>
          <w:b/>
          <w:sz w:val="24"/>
          <w:szCs w:val="24"/>
        </w:rPr>
        <w:lastRenderedPageBreak/>
        <w:t>Contexte</w:t>
      </w:r>
    </w:p>
    <w:p w:rsidR="008E71E0" w:rsidRPr="000B57B9" w:rsidRDefault="008E71E0" w:rsidP="00816A95">
      <w:pPr>
        <w:jc w:val="both"/>
        <w:rPr>
          <w:rFonts w:ascii="Times New Roman" w:hAnsi="Times New Roman"/>
          <w:sz w:val="24"/>
          <w:szCs w:val="24"/>
        </w:rPr>
      </w:pPr>
    </w:p>
    <w:p w:rsidR="00816A95" w:rsidRPr="000B57B9" w:rsidRDefault="00A268DC" w:rsidP="00816A95">
      <w:pPr>
        <w:jc w:val="both"/>
        <w:rPr>
          <w:rFonts w:ascii="Times New Roman" w:hAnsi="Times New Roman"/>
          <w:sz w:val="24"/>
          <w:szCs w:val="24"/>
        </w:rPr>
      </w:pPr>
      <w:r w:rsidRPr="000B57B9">
        <w:rPr>
          <w:rFonts w:ascii="Times New Roman" w:hAnsi="Times New Roman"/>
          <w:sz w:val="24"/>
          <w:szCs w:val="24"/>
        </w:rPr>
        <w:t xml:space="preserve">Le Burkina Faso fait partie des pays les moins avancés sur le plan du développement socioéconomique avec un indice de développement humain de 0,388 en 2013. </w:t>
      </w:r>
      <w:r w:rsidR="00C87655" w:rsidRPr="000B57B9">
        <w:rPr>
          <w:rFonts w:ascii="Times New Roman" w:hAnsi="Times New Roman"/>
          <w:sz w:val="24"/>
          <w:szCs w:val="24"/>
        </w:rPr>
        <w:t xml:space="preserve">Sur le plan de la gouvernance, le pays </w:t>
      </w:r>
      <w:r w:rsidR="00F50628" w:rsidRPr="000B57B9">
        <w:rPr>
          <w:rFonts w:ascii="Times New Roman" w:hAnsi="Times New Roman"/>
          <w:sz w:val="24"/>
          <w:szCs w:val="24"/>
        </w:rPr>
        <w:t>a encore de nombreux défis à relever : l’</w:t>
      </w:r>
      <w:r w:rsidR="007344E3" w:rsidRPr="000B57B9">
        <w:rPr>
          <w:rFonts w:ascii="Times New Roman" w:hAnsi="Times New Roman"/>
          <w:sz w:val="24"/>
          <w:szCs w:val="24"/>
        </w:rPr>
        <w:t xml:space="preserve">indice de perception de la corruption </w:t>
      </w:r>
      <w:r w:rsidR="00F50628" w:rsidRPr="000B57B9">
        <w:rPr>
          <w:rFonts w:ascii="Times New Roman" w:hAnsi="Times New Roman"/>
          <w:sz w:val="24"/>
          <w:szCs w:val="24"/>
        </w:rPr>
        <w:t xml:space="preserve">était </w:t>
      </w:r>
      <w:r w:rsidR="007344E3" w:rsidRPr="000B57B9">
        <w:rPr>
          <w:rFonts w:ascii="Times New Roman" w:hAnsi="Times New Roman"/>
          <w:sz w:val="24"/>
          <w:szCs w:val="24"/>
        </w:rPr>
        <w:t>de 3,8 sur 10 en 2012</w:t>
      </w:r>
      <w:r w:rsidR="00F50628" w:rsidRPr="000B57B9">
        <w:rPr>
          <w:rFonts w:ascii="Times New Roman" w:hAnsi="Times New Roman"/>
          <w:sz w:val="24"/>
          <w:szCs w:val="24"/>
        </w:rPr>
        <w:t xml:space="preserve"> tandis que l’indice de l’égalité de genre, et l’indice des droits de propriété et de la gouvernance basée sur les règles de droit étaient respectivement 3,7/10 et 3,5/10</w:t>
      </w:r>
      <w:r w:rsidR="00F50628" w:rsidRPr="000B57B9">
        <w:rPr>
          <w:rStyle w:val="Appelnotedebasdep"/>
          <w:rFonts w:ascii="Times New Roman" w:hAnsi="Times New Roman"/>
          <w:sz w:val="24"/>
          <w:szCs w:val="24"/>
        </w:rPr>
        <w:footnoteReference w:id="1"/>
      </w:r>
      <w:r w:rsidR="00F50628" w:rsidRPr="000B57B9">
        <w:rPr>
          <w:rFonts w:ascii="Times New Roman" w:hAnsi="Times New Roman"/>
          <w:sz w:val="24"/>
          <w:szCs w:val="24"/>
        </w:rPr>
        <w:t>.</w:t>
      </w:r>
      <w:r w:rsidR="007344E3" w:rsidRPr="000B57B9">
        <w:rPr>
          <w:rFonts w:ascii="Times New Roman" w:hAnsi="Times New Roman"/>
          <w:sz w:val="24"/>
          <w:szCs w:val="24"/>
        </w:rPr>
        <w:t xml:space="preserve"> </w:t>
      </w:r>
      <w:r w:rsidR="009F3281" w:rsidRPr="000B57B9">
        <w:rPr>
          <w:rFonts w:ascii="Times New Roman" w:hAnsi="Times New Roman"/>
          <w:sz w:val="24"/>
          <w:szCs w:val="24"/>
        </w:rPr>
        <w:t xml:space="preserve">Pour faire face aux déficits sociaux, le pays qui s’est engagé à l’instar des autres pays en développement à mettre en œuvre les objectifs du millénaire pour le développement (OMD) a adopté et mis en œuvre entre 2000 et 2010 un cadre stratégique de lutte contre la pauvreté (CSLP) dont les résultats ont été jugés assez mitigés. En 2010 une nouvelle stratégie </w:t>
      </w:r>
      <w:r w:rsidR="00816A95" w:rsidRPr="000B57B9">
        <w:rPr>
          <w:rFonts w:ascii="Times New Roman" w:hAnsi="Times New Roman"/>
          <w:sz w:val="24"/>
          <w:szCs w:val="24"/>
        </w:rPr>
        <w:t xml:space="preserve">traduisant les priorités du pays </w:t>
      </w:r>
      <w:r w:rsidR="009F3281" w:rsidRPr="000B57B9">
        <w:rPr>
          <w:rFonts w:ascii="Times New Roman" w:hAnsi="Times New Roman"/>
          <w:sz w:val="24"/>
          <w:szCs w:val="24"/>
        </w:rPr>
        <w:t xml:space="preserve">a été adoptée dont la mise en œuvre </w:t>
      </w:r>
      <w:r w:rsidR="00D16103" w:rsidRPr="000B57B9">
        <w:rPr>
          <w:rFonts w:ascii="Times New Roman" w:hAnsi="Times New Roman"/>
          <w:sz w:val="24"/>
          <w:szCs w:val="24"/>
        </w:rPr>
        <w:t>couvre la période 2011-201</w:t>
      </w:r>
      <w:r w:rsidR="0069321E" w:rsidRPr="000B57B9">
        <w:rPr>
          <w:rFonts w:ascii="Times New Roman" w:hAnsi="Times New Roman"/>
          <w:sz w:val="24"/>
          <w:szCs w:val="24"/>
        </w:rPr>
        <w:t>5</w:t>
      </w:r>
      <w:r w:rsidR="00816A95" w:rsidRPr="000B57B9">
        <w:rPr>
          <w:rFonts w:ascii="Times New Roman" w:hAnsi="Times New Roman"/>
          <w:sz w:val="24"/>
          <w:szCs w:val="24"/>
        </w:rPr>
        <w:t>. Il s’agit de</w:t>
      </w:r>
      <w:r w:rsidR="00D16103" w:rsidRPr="000B57B9">
        <w:rPr>
          <w:rFonts w:ascii="Times New Roman" w:hAnsi="Times New Roman"/>
          <w:sz w:val="24"/>
          <w:szCs w:val="24"/>
        </w:rPr>
        <w:t xml:space="preserve"> la Stratégie de croissance accélérée et de développement durable (SCADD)</w:t>
      </w:r>
      <w:r w:rsidR="00816A95" w:rsidRPr="000B57B9">
        <w:rPr>
          <w:rFonts w:ascii="Times New Roman" w:hAnsi="Times New Roman"/>
          <w:sz w:val="24"/>
          <w:szCs w:val="24"/>
        </w:rPr>
        <w:t xml:space="preserve"> qui comprend quatre axes : (i) le développement des piliers de la croissance accélérée ; (ii) la consolidation du capital humain </w:t>
      </w:r>
      <w:r w:rsidR="0069321E" w:rsidRPr="000B57B9">
        <w:rPr>
          <w:rFonts w:ascii="Times New Roman" w:hAnsi="Times New Roman"/>
          <w:sz w:val="24"/>
          <w:szCs w:val="24"/>
        </w:rPr>
        <w:t>et la promotion de la protection sociale</w:t>
      </w:r>
      <w:r w:rsidR="00816A95" w:rsidRPr="000B57B9">
        <w:rPr>
          <w:rFonts w:ascii="Times New Roman" w:hAnsi="Times New Roman"/>
          <w:sz w:val="24"/>
          <w:szCs w:val="24"/>
        </w:rPr>
        <w:t>; (iii), le renforcement de la gouvernance et ; (iv) la prise en compte des priorités transversales dans les politiques et programmes de développement.</w:t>
      </w:r>
    </w:p>
    <w:p w:rsidR="00A268DC" w:rsidRPr="000B57B9" w:rsidRDefault="00816A95" w:rsidP="00C07EE6">
      <w:pPr>
        <w:pStyle w:val="Listecouleur-Accent11"/>
        <w:tabs>
          <w:tab w:val="left" w:pos="284"/>
        </w:tabs>
        <w:autoSpaceDE w:val="0"/>
        <w:autoSpaceDN w:val="0"/>
        <w:adjustRightInd w:val="0"/>
        <w:ind w:left="0"/>
        <w:jc w:val="both"/>
        <w:rPr>
          <w:rFonts w:ascii="Times New Roman" w:hAnsi="Times New Roman"/>
          <w:sz w:val="24"/>
          <w:szCs w:val="24"/>
          <w:lang w:val="fr-CA"/>
        </w:rPr>
      </w:pPr>
      <w:r w:rsidRPr="000B57B9">
        <w:rPr>
          <w:rFonts w:ascii="Times New Roman" w:hAnsi="Times New Roman"/>
          <w:sz w:val="24"/>
          <w:szCs w:val="24"/>
          <w:lang w:val="fr-CA"/>
        </w:rPr>
        <w:t xml:space="preserve"> </w:t>
      </w:r>
    </w:p>
    <w:p w:rsidR="005862C4" w:rsidRPr="000B57B9" w:rsidRDefault="00816A95" w:rsidP="005862C4">
      <w:pPr>
        <w:jc w:val="both"/>
        <w:rPr>
          <w:rFonts w:ascii="Times New Roman" w:hAnsi="Times New Roman"/>
          <w:sz w:val="24"/>
          <w:szCs w:val="24"/>
        </w:rPr>
      </w:pPr>
      <w:r w:rsidRPr="000B57B9">
        <w:rPr>
          <w:rFonts w:ascii="Times New Roman" w:hAnsi="Times New Roman"/>
          <w:sz w:val="24"/>
          <w:szCs w:val="24"/>
        </w:rPr>
        <w:t xml:space="preserve">Pour mieux accompagner la mise en œuvre de la SCADD, le Programme des Nations Unies pour le Développement (PNUD) a élaboré avec le Gouvernement burkinabè un programme de coopération </w:t>
      </w:r>
      <w:r w:rsidR="00796BA2" w:rsidRPr="000B57B9">
        <w:rPr>
          <w:rFonts w:ascii="Times New Roman" w:hAnsi="Times New Roman"/>
          <w:sz w:val="24"/>
          <w:szCs w:val="24"/>
        </w:rPr>
        <w:t xml:space="preserve">articulé autour de deux axes majeurs : (1) contribuer à l'atteinte des OMD et à la réalisation d'une croissance pro pauvre et durable et (2) renforcer la gouvernance dans ses différentes composantes. Ce programme est aligné sur le plan cadre des Nations Unies pour l’assistance au développement (UNDAF) qui se veut la réponse collective du Système des Nations Unies pour </w:t>
      </w:r>
      <w:r w:rsidR="005862C4" w:rsidRPr="000B57B9">
        <w:rPr>
          <w:rFonts w:ascii="Times New Roman" w:hAnsi="Times New Roman"/>
          <w:sz w:val="24"/>
          <w:szCs w:val="24"/>
        </w:rPr>
        <w:t>appuyer le pays. L’UNDAF a trois résultats stratégiques ou Effets : (i) la croissance économique accélérée est durable et pro-pauvre ; (ii) la qualité du capital humain est améliorée et ; (iii) la gouvernance politique, administrative</w:t>
      </w:r>
      <w:r w:rsidR="00EA7589" w:rsidRPr="000B57B9">
        <w:rPr>
          <w:rFonts w:ascii="Times New Roman" w:hAnsi="Times New Roman"/>
          <w:sz w:val="24"/>
          <w:szCs w:val="24"/>
        </w:rPr>
        <w:t>, locale</w:t>
      </w:r>
      <w:r w:rsidR="005862C4" w:rsidRPr="000B57B9">
        <w:rPr>
          <w:rFonts w:ascii="Times New Roman" w:hAnsi="Times New Roman"/>
          <w:sz w:val="24"/>
          <w:szCs w:val="24"/>
        </w:rPr>
        <w:t xml:space="preserve"> et économique est rendue plus efficace et plus respectueuse des droits humains et de l’égalité de genre. Ainsi, le second axe</w:t>
      </w:r>
      <w:r w:rsidR="008054B4" w:rsidRPr="000B57B9">
        <w:rPr>
          <w:rFonts w:ascii="Times New Roman" w:hAnsi="Times New Roman"/>
          <w:sz w:val="24"/>
          <w:szCs w:val="24"/>
        </w:rPr>
        <w:t xml:space="preserve"> </w:t>
      </w:r>
      <w:r w:rsidR="005862C4" w:rsidRPr="000B57B9">
        <w:rPr>
          <w:rFonts w:ascii="Times New Roman" w:hAnsi="Times New Roman"/>
          <w:sz w:val="24"/>
          <w:szCs w:val="24"/>
        </w:rPr>
        <w:t xml:space="preserve">du programme de coopération pays du PNUD </w:t>
      </w:r>
      <w:r w:rsidR="008054B4" w:rsidRPr="000B57B9">
        <w:rPr>
          <w:rFonts w:ascii="Times New Roman" w:hAnsi="Times New Roman"/>
          <w:sz w:val="24"/>
          <w:szCs w:val="24"/>
        </w:rPr>
        <w:t>qui est relatif au renforcement de la gouvernance contribue à l’Effet 3 de l’UNDAF.</w:t>
      </w:r>
    </w:p>
    <w:p w:rsidR="005862C4" w:rsidRPr="000B57B9" w:rsidRDefault="005862C4" w:rsidP="00796BA2">
      <w:pPr>
        <w:jc w:val="both"/>
        <w:rPr>
          <w:rFonts w:ascii="Times New Roman" w:hAnsi="Times New Roman"/>
          <w:sz w:val="24"/>
          <w:szCs w:val="24"/>
        </w:rPr>
      </w:pPr>
    </w:p>
    <w:p w:rsidR="00CD49A1" w:rsidRPr="000B57B9" w:rsidRDefault="0016456B" w:rsidP="003C4C9C">
      <w:pPr>
        <w:jc w:val="both"/>
        <w:rPr>
          <w:rFonts w:ascii="Times New Roman" w:hAnsi="Times New Roman"/>
          <w:sz w:val="24"/>
          <w:szCs w:val="24"/>
        </w:rPr>
      </w:pPr>
      <w:r w:rsidRPr="000B57B9">
        <w:rPr>
          <w:rFonts w:ascii="Times New Roman" w:hAnsi="Times New Roman"/>
          <w:sz w:val="24"/>
          <w:szCs w:val="24"/>
        </w:rPr>
        <w:t>La promotion</w:t>
      </w:r>
      <w:r w:rsidR="00C07EE6" w:rsidRPr="000B57B9">
        <w:rPr>
          <w:rFonts w:ascii="Times New Roman" w:hAnsi="Times New Roman"/>
          <w:sz w:val="24"/>
          <w:szCs w:val="24"/>
        </w:rPr>
        <w:t xml:space="preserve"> de la gouvernance constitue depuis l’adoption en octobre 1998 du premier Plan national de bonne gouvernance, un axe </w:t>
      </w:r>
      <w:r w:rsidRPr="000B57B9">
        <w:rPr>
          <w:rFonts w:ascii="Times New Roman" w:hAnsi="Times New Roman"/>
          <w:sz w:val="24"/>
          <w:szCs w:val="24"/>
        </w:rPr>
        <w:t>prioritaire dans le processus de développement du Burkina Faso</w:t>
      </w:r>
      <w:r w:rsidR="00C07EE6" w:rsidRPr="000B57B9">
        <w:rPr>
          <w:rFonts w:ascii="Times New Roman" w:hAnsi="Times New Roman"/>
          <w:sz w:val="24"/>
          <w:szCs w:val="24"/>
        </w:rPr>
        <w:t xml:space="preserve">. </w:t>
      </w:r>
      <w:r w:rsidR="00523C53" w:rsidRPr="000B57B9">
        <w:rPr>
          <w:rFonts w:ascii="Times New Roman" w:hAnsi="Times New Roman"/>
          <w:sz w:val="24"/>
          <w:szCs w:val="24"/>
        </w:rPr>
        <w:t>Elle</w:t>
      </w:r>
      <w:r w:rsidR="00C07EE6" w:rsidRPr="000B57B9">
        <w:rPr>
          <w:rFonts w:ascii="Times New Roman" w:hAnsi="Times New Roman"/>
          <w:sz w:val="24"/>
          <w:szCs w:val="24"/>
        </w:rPr>
        <w:t xml:space="preserve"> a ainsi représenté </w:t>
      </w:r>
      <w:r w:rsidR="00523C53" w:rsidRPr="000B57B9">
        <w:rPr>
          <w:rFonts w:ascii="Times New Roman" w:hAnsi="Times New Roman"/>
          <w:sz w:val="24"/>
          <w:szCs w:val="24"/>
        </w:rPr>
        <w:t>une priorité</w:t>
      </w:r>
      <w:r w:rsidR="00C07EE6" w:rsidRPr="000B57B9">
        <w:rPr>
          <w:rFonts w:ascii="Times New Roman" w:hAnsi="Times New Roman"/>
          <w:sz w:val="24"/>
          <w:szCs w:val="24"/>
        </w:rPr>
        <w:t xml:space="preserve"> </w:t>
      </w:r>
      <w:r w:rsidR="00523C53" w:rsidRPr="000B57B9">
        <w:rPr>
          <w:rFonts w:ascii="Times New Roman" w:hAnsi="Times New Roman"/>
          <w:sz w:val="24"/>
          <w:szCs w:val="24"/>
        </w:rPr>
        <w:t>du</w:t>
      </w:r>
      <w:r w:rsidR="00C07EE6" w:rsidRPr="000B57B9">
        <w:rPr>
          <w:rFonts w:ascii="Times New Roman" w:hAnsi="Times New Roman"/>
          <w:sz w:val="24"/>
          <w:szCs w:val="24"/>
        </w:rPr>
        <w:t xml:space="preserve"> CSLP </w:t>
      </w:r>
      <w:r w:rsidR="00523C53" w:rsidRPr="000B57B9">
        <w:rPr>
          <w:rFonts w:ascii="Times New Roman" w:hAnsi="Times New Roman"/>
          <w:sz w:val="24"/>
          <w:szCs w:val="24"/>
        </w:rPr>
        <w:t xml:space="preserve">et maintenant de la </w:t>
      </w:r>
      <w:r w:rsidR="00C07EE6" w:rsidRPr="000B57B9">
        <w:rPr>
          <w:rFonts w:ascii="Times New Roman" w:hAnsi="Times New Roman"/>
          <w:sz w:val="24"/>
          <w:szCs w:val="24"/>
        </w:rPr>
        <w:t xml:space="preserve">SCADD en cours </w:t>
      </w:r>
      <w:r w:rsidR="00523C53" w:rsidRPr="000B57B9">
        <w:rPr>
          <w:rFonts w:ascii="Times New Roman" w:hAnsi="Times New Roman"/>
          <w:sz w:val="24"/>
          <w:szCs w:val="24"/>
        </w:rPr>
        <w:t>de mise en œuvre</w:t>
      </w:r>
      <w:r w:rsidR="00C07EE6" w:rsidRPr="000B57B9">
        <w:rPr>
          <w:rFonts w:ascii="Times New Roman" w:hAnsi="Times New Roman"/>
          <w:sz w:val="24"/>
          <w:szCs w:val="24"/>
        </w:rPr>
        <w:t>.</w:t>
      </w:r>
      <w:r w:rsidR="00523C53" w:rsidRPr="000B57B9">
        <w:rPr>
          <w:rFonts w:ascii="Times New Roman" w:hAnsi="Times New Roman"/>
          <w:sz w:val="24"/>
          <w:szCs w:val="24"/>
        </w:rPr>
        <w:t xml:space="preserve"> Cette volonté affichée du Gouvernement s’est aussi traduite sur le plan programmatique</w:t>
      </w:r>
      <w:r w:rsidR="00C07EE6" w:rsidRPr="000B57B9">
        <w:rPr>
          <w:rFonts w:ascii="Times New Roman" w:hAnsi="Times New Roman"/>
          <w:sz w:val="24"/>
          <w:szCs w:val="24"/>
        </w:rPr>
        <w:t xml:space="preserve"> </w:t>
      </w:r>
      <w:r w:rsidR="00523C53" w:rsidRPr="000B57B9">
        <w:rPr>
          <w:rFonts w:ascii="Times New Roman" w:hAnsi="Times New Roman"/>
          <w:sz w:val="24"/>
          <w:szCs w:val="24"/>
        </w:rPr>
        <w:t>avec l’adoption en aout 2005 d’une</w:t>
      </w:r>
      <w:r w:rsidR="00C07EE6" w:rsidRPr="000B57B9">
        <w:rPr>
          <w:rFonts w:ascii="Times New Roman" w:hAnsi="Times New Roman"/>
          <w:sz w:val="24"/>
          <w:szCs w:val="24"/>
        </w:rPr>
        <w:t xml:space="preserve"> politique nationale de bonne gouvernance (PNBG). </w:t>
      </w:r>
      <w:r w:rsidR="00523C53" w:rsidRPr="000B57B9">
        <w:rPr>
          <w:rFonts w:ascii="Times New Roman" w:hAnsi="Times New Roman"/>
          <w:sz w:val="24"/>
          <w:szCs w:val="24"/>
        </w:rPr>
        <w:t>Dans cette dynamique de promotion de la gouvernance, l</w:t>
      </w:r>
      <w:r w:rsidR="00CD49A1" w:rsidRPr="000B57B9">
        <w:rPr>
          <w:rFonts w:ascii="Times New Roman" w:hAnsi="Times New Roman"/>
          <w:sz w:val="24"/>
          <w:szCs w:val="24"/>
        </w:rPr>
        <w:t>e Burkina Faso, s’est doté d’un dispositif normatif composé de dispositions législatives</w:t>
      </w:r>
      <w:r w:rsidR="00523C53" w:rsidRPr="000B57B9">
        <w:rPr>
          <w:rFonts w:ascii="Times New Roman" w:hAnsi="Times New Roman"/>
          <w:sz w:val="24"/>
          <w:szCs w:val="24"/>
        </w:rPr>
        <w:t xml:space="preserve"> </w:t>
      </w:r>
      <w:r w:rsidR="00CD49A1" w:rsidRPr="000B57B9">
        <w:rPr>
          <w:rFonts w:ascii="Times New Roman" w:hAnsi="Times New Roman"/>
          <w:sz w:val="24"/>
          <w:szCs w:val="24"/>
        </w:rPr>
        <w:t>et réglementaires ou résultant de l’adhésion à des conventions internationales</w:t>
      </w:r>
      <w:r w:rsidR="00523C53" w:rsidRPr="000B57B9">
        <w:rPr>
          <w:rFonts w:ascii="Times New Roman" w:hAnsi="Times New Roman"/>
          <w:sz w:val="24"/>
          <w:szCs w:val="24"/>
        </w:rPr>
        <w:t xml:space="preserve"> pour faire face au phénomène de corruption.</w:t>
      </w:r>
    </w:p>
    <w:p w:rsidR="003B74FB" w:rsidRPr="000B57B9" w:rsidRDefault="003B74FB" w:rsidP="003C4C9C">
      <w:pPr>
        <w:jc w:val="both"/>
        <w:rPr>
          <w:rFonts w:ascii="Times New Roman" w:hAnsi="Times New Roman"/>
          <w:sz w:val="24"/>
          <w:szCs w:val="24"/>
        </w:rPr>
      </w:pPr>
    </w:p>
    <w:p w:rsidR="003D1A65" w:rsidRPr="000B57B9" w:rsidRDefault="00EA7589" w:rsidP="003B74FB">
      <w:pPr>
        <w:jc w:val="both"/>
        <w:rPr>
          <w:rFonts w:ascii="Times New Roman" w:hAnsi="Times New Roman"/>
          <w:sz w:val="24"/>
          <w:szCs w:val="24"/>
        </w:rPr>
      </w:pPr>
      <w:r w:rsidRPr="000B57B9">
        <w:rPr>
          <w:rFonts w:ascii="Times New Roman" w:hAnsi="Times New Roman"/>
          <w:sz w:val="24"/>
          <w:szCs w:val="24"/>
        </w:rPr>
        <w:t>Depuis plus de deux décennie</w:t>
      </w:r>
      <w:r w:rsidR="007A3D52" w:rsidRPr="000B57B9">
        <w:rPr>
          <w:rFonts w:ascii="Times New Roman" w:hAnsi="Times New Roman"/>
          <w:sz w:val="24"/>
          <w:szCs w:val="24"/>
        </w:rPr>
        <w:t>s</w:t>
      </w:r>
      <w:r w:rsidRPr="000B57B9">
        <w:rPr>
          <w:rFonts w:ascii="Times New Roman" w:hAnsi="Times New Roman"/>
          <w:sz w:val="24"/>
          <w:szCs w:val="24"/>
        </w:rPr>
        <w:t xml:space="preserve">, le PNUD apporte </w:t>
      </w:r>
      <w:r w:rsidR="007A3D52" w:rsidRPr="000B57B9">
        <w:rPr>
          <w:rFonts w:ascii="Times New Roman" w:hAnsi="Times New Roman"/>
          <w:sz w:val="24"/>
          <w:szCs w:val="24"/>
        </w:rPr>
        <w:t>s</w:t>
      </w:r>
      <w:r w:rsidRPr="000B57B9">
        <w:rPr>
          <w:rFonts w:ascii="Times New Roman" w:hAnsi="Times New Roman"/>
          <w:sz w:val="24"/>
          <w:szCs w:val="24"/>
        </w:rPr>
        <w:t>on appui au renforcement de la gouvernance au Burkina Faso. Il</w:t>
      </w:r>
      <w:r w:rsidR="007A3D52" w:rsidRPr="000B57B9">
        <w:rPr>
          <w:rFonts w:ascii="Times New Roman" w:hAnsi="Times New Roman"/>
          <w:sz w:val="24"/>
          <w:szCs w:val="24"/>
        </w:rPr>
        <w:t xml:space="preserve"> a ainsi contribué non seulement à l’élaboration du premier plan national de bonne gouvernance et de la politique nationale de bonne gouvernance, mais aussi à leur mise en œuvre à travers divers projets. Le PNUD a ainsi soutenu la mise en œuvre et l’évaluation de la réforme globale de l’administration publique, contribué à créer une prise de conscience en faveur  de la lutte contre la corruption</w:t>
      </w:r>
      <w:r w:rsidR="003D1A65" w:rsidRPr="000B57B9">
        <w:rPr>
          <w:rFonts w:ascii="Times New Roman" w:hAnsi="Times New Roman"/>
          <w:sz w:val="24"/>
          <w:szCs w:val="24"/>
        </w:rPr>
        <w:t>, soutenu le développement des capacités parlementaires, œuvré à l’encrage de la décentralisation et du développement local.</w:t>
      </w:r>
    </w:p>
    <w:p w:rsidR="0093527D" w:rsidRPr="000B57B9" w:rsidRDefault="003D1A65" w:rsidP="003B74FB">
      <w:pPr>
        <w:jc w:val="both"/>
        <w:rPr>
          <w:rFonts w:ascii="Times New Roman" w:hAnsi="Times New Roman"/>
          <w:sz w:val="24"/>
          <w:szCs w:val="24"/>
        </w:rPr>
      </w:pPr>
      <w:r w:rsidRPr="000B57B9">
        <w:rPr>
          <w:rFonts w:ascii="Times New Roman" w:hAnsi="Times New Roman"/>
          <w:sz w:val="24"/>
          <w:szCs w:val="24"/>
        </w:rPr>
        <w:lastRenderedPageBreak/>
        <w:t>En vue de poursuivre son</w:t>
      </w:r>
      <w:r w:rsidR="00FC1645" w:rsidRPr="000B57B9">
        <w:rPr>
          <w:rFonts w:ascii="Times New Roman" w:hAnsi="Times New Roman"/>
          <w:sz w:val="24"/>
          <w:szCs w:val="24"/>
        </w:rPr>
        <w:t xml:space="preserve"> accompagne</w:t>
      </w:r>
      <w:r w:rsidRPr="000B57B9">
        <w:rPr>
          <w:rFonts w:ascii="Times New Roman" w:hAnsi="Times New Roman"/>
          <w:sz w:val="24"/>
          <w:szCs w:val="24"/>
        </w:rPr>
        <w:t>ment</w:t>
      </w:r>
      <w:r w:rsidR="00FC1645" w:rsidRPr="000B57B9">
        <w:rPr>
          <w:rFonts w:ascii="Times New Roman" w:hAnsi="Times New Roman"/>
          <w:sz w:val="24"/>
          <w:szCs w:val="24"/>
        </w:rPr>
        <w:t xml:space="preserve"> </w:t>
      </w:r>
      <w:r w:rsidR="0026598C" w:rsidRPr="000B57B9">
        <w:rPr>
          <w:rFonts w:ascii="Times New Roman" w:hAnsi="Times New Roman"/>
          <w:sz w:val="24"/>
          <w:szCs w:val="24"/>
        </w:rPr>
        <w:t xml:space="preserve">à la </w:t>
      </w:r>
      <w:r w:rsidR="00FC1645" w:rsidRPr="000B57B9">
        <w:rPr>
          <w:rFonts w:ascii="Times New Roman" w:hAnsi="Times New Roman"/>
          <w:sz w:val="24"/>
          <w:szCs w:val="24"/>
        </w:rPr>
        <w:t xml:space="preserve"> politique</w:t>
      </w:r>
      <w:r w:rsidR="00083FE2" w:rsidRPr="000B57B9">
        <w:rPr>
          <w:rFonts w:ascii="Times New Roman" w:hAnsi="Times New Roman"/>
          <w:sz w:val="24"/>
          <w:szCs w:val="24"/>
        </w:rPr>
        <w:t xml:space="preserve"> </w:t>
      </w:r>
      <w:r w:rsidR="008F1E5C" w:rsidRPr="000B57B9">
        <w:rPr>
          <w:rFonts w:ascii="Times New Roman" w:hAnsi="Times New Roman"/>
          <w:sz w:val="24"/>
          <w:szCs w:val="24"/>
        </w:rPr>
        <w:t xml:space="preserve">de bonne gouvernance du Gouvernement </w:t>
      </w:r>
      <w:r w:rsidR="00083FE2" w:rsidRPr="000B57B9">
        <w:rPr>
          <w:rFonts w:ascii="Times New Roman" w:hAnsi="Times New Roman"/>
          <w:sz w:val="24"/>
          <w:szCs w:val="24"/>
        </w:rPr>
        <w:t xml:space="preserve">et mieux opérationnaliser le volet Gouvernance du </w:t>
      </w:r>
      <w:r w:rsidR="008F1E5C" w:rsidRPr="000B57B9">
        <w:rPr>
          <w:rFonts w:ascii="Times New Roman" w:hAnsi="Times New Roman"/>
          <w:sz w:val="24"/>
          <w:szCs w:val="24"/>
        </w:rPr>
        <w:t>programme de coopération</w:t>
      </w:r>
      <w:r w:rsidR="00083FE2" w:rsidRPr="000B57B9">
        <w:rPr>
          <w:rFonts w:ascii="Times New Roman" w:hAnsi="Times New Roman"/>
          <w:sz w:val="24"/>
          <w:szCs w:val="24"/>
        </w:rPr>
        <w:t xml:space="preserve">, le PNUD a élaboré avec le Gouvernement un programme de renforcement de la gouvernance </w:t>
      </w:r>
      <w:r w:rsidR="0093527D" w:rsidRPr="000B57B9">
        <w:rPr>
          <w:rFonts w:ascii="Times New Roman" w:hAnsi="Times New Roman"/>
          <w:sz w:val="24"/>
          <w:szCs w:val="24"/>
        </w:rPr>
        <w:t xml:space="preserve">(PRG) </w:t>
      </w:r>
      <w:r w:rsidR="00083FE2" w:rsidRPr="000B57B9">
        <w:rPr>
          <w:rFonts w:ascii="Times New Roman" w:hAnsi="Times New Roman"/>
          <w:sz w:val="24"/>
          <w:szCs w:val="24"/>
        </w:rPr>
        <w:t>dont la mise en œuvre couvre la période 2011-2015.</w:t>
      </w:r>
      <w:r w:rsidR="003C4C9C" w:rsidRPr="000B57B9">
        <w:rPr>
          <w:rFonts w:ascii="Times New Roman" w:hAnsi="Times New Roman"/>
          <w:sz w:val="24"/>
          <w:szCs w:val="24"/>
        </w:rPr>
        <w:t xml:space="preserve"> </w:t>
      </w:r>
      <w:r w:rsidR="003B74FB" w:rsidRPr="000B57B9">
        <w:rPr>
          <w:rFonts w:ascii="Times New Roman" w:hAnsi="Times New Roman"/>
          <w:sz w:val="24"/>
          <w:szCs w:val="24"/>
        </w:rPr>
        <w:t>L’objectif du programme est de renforcer les capacités nationales de promotion d’un environnement de bonne gouvernance</w:t>
      </w:r>
      <w:r w:rsidR="0093527D" w:rsidRPr="000B57B9">
        <w:rPr>
          <w:rFonts w:ascii="Times New Roman" w:hAnsi="Times New Roman"/>
          <w:sz w:val="24"/>
          <w:szCs w:val="24"/>
        </w:rPr>
        <w:t xml:space="preserve"> dans toutes ses dimensions (politique, économique et administrative et locale). </w:t>
      </w:r>
    </w:p>
    <w:p w:rsidR="0093527D" w:rsidRPr="000B57B9" w:rsidRDefault="0093527D" w:rsidP="003B74FB">
      <w:pPr>
        <w:jc w:val="both"/>
        <w:rPr>
          <w:rFonts w:ascii="Times New Roman" w:hAnsi="Times New Roman"/>
          <w:sz w:val="24"/>
          <w:szCs w:val="24"/>
        </w:rPr>
      </w:pPr>
    </w:p>
    <w:p w:rsidR="003B74FB" w:rsidRPr="000B57B9" w:rsidRDefault="00023114" w:rsidP="003B74FB">
      <w:pPr>
        <w:jc w:val="both"/>
        <w:rPr>
          <w:rFonts w:ascii="Times New Roman" w:hAnsi="Times New Roman"/>
          <w:sz w:val="24"/>
          <w:szCs w:val="24"/>
        </w:rPr>
      </w:pPr>
      <w:r w:rsidRPr="000B57B9">
        <w:rPr>
          <w:rFonts w:ascii="Times New Roman" w:hAnsi="Times New Roman"/>
          <w:sz w:val="24"/>
          <w:szCs w:val="24"/>
        </w:rPr>
        <w:t xml:space="preserve">En matière de gouvernance </w:t>
      </w:r>
      <w:r w:rsidR="003B74FB" w:rsidRPr="000B57B9">
        <w:rPr>
          <w:rFonts w:ascii="Times New Roman" w:hAnsi="Times New Roman"/>
          <w:sz w:val="24"/>
          <w:szCs w:val="24"/>
        </w:rPr>
        <w:t xml:space="preserve">politique, le </w:t>
      </w:r>
      <w:r w:rsidR="0093527D" w:rsidRPr="000B57B9">
        <w:rPr>
          <w:rFonts w:ascii="Times New Roman" w:hAnsi="Times New Roman"/>
          <w:sz w:val="24"/>
          <w:szCs w:val="24"/>
        </w:rPr>
        <w:t>PRG</w:t>
      </w:r>
      <w:r w:rsidR="003B74FB" w:rsidRPr="000B57B9">
        <w:rPr>
          <w:rFonts w:ascii="Times New Roman" w:hAnsi="Times New Roman"/>
          <w:sz w:val="24"/>
          <w:szCs w:val="24"/>
        </w:rPr>
        <w:t xml:space="preserve"> </w:t>
      </w:r>
      <w:r w:rsidRPr="000B57B9">
        <w:rPr>
          <w:rFonts w:ascii="Times New Roman" w:hAnsi="Times New Roman"/>
          <w:sz w:val="24"/>
          <w:szCs w:val="24"/>
        </w:rPr>
        <w:t>vise le renforcement d</w:t>
      </w:r>
      <w:r w:rsidR="003B74FB" w:rsidRPr="000B57B9">
        <w:rPr>
          <w:rFonts w:ascii="Times New Roman" w:hAnsi="Times New Roman"/>
          <w:sz w:val="24"/>
          <w:szCs w:val="24"/>
        </w:rPr>
        <w:t xml:space="preserve">es capacités et l’interaction des institutions pour la promotion de l’État de droit au Burkina Faso. </w:t>
      </w:r>
      <w:r w:rsidRPr="000B57B9">
        <w:rPr>
          <w:rFonts w:ascii="Times New Roman" w:hAnsi="Times New Roman"/>
          <w:sz w:val="24"/>
          <w:szCs w:val="24"/>
        </w:rPr>
        <w:t>Il cible principalement</w:t>
      </w:r>
      <w:r w:rsidR="003B74FB" w:rsidRPr="000B57B9">
        <w:rPr>
          <w:rFonts w:ascii="Times New Roman" w:hAnsi="Times New Roman"/>
          <w:sz w:val="24"/>
          <w:szCs w:val="24"/>
        </w:rPr>
        <w:t xml:space="preserve"> l’institution parlementaire, </w:t>
      </w:r>
      <w:r w:rsidRPr="000B57B9">
        <w:rPr>
          <w:rFonts w:ascii="Times New Roman" w:hAnsi="Times New Roman"/>
          <w:sz w:val="24"/>
          <w:szCs w:val="24"/>
        </w:rPr>
        <w:t>l</w:t>
      </w:r>
      <w:r w:rsidR="003B74FB" w:rsidRPr="000B57B9">
        <w:rPr>
          <w:rFonts w:ascii="Times New Roman" w:hAnsi="Times New Roman"/>
          <w:sz w:val="24"/>
          <w:szCs w:val="24"/>
        </w:rPr>
        <w:t xml:space="preserve">es organes promouvant les droits humains et l’égalité de genre, </w:t>
      </w:r>
      <w:r w:rsidRPr="000B57B9">
        <w:rPr>
          <w:rFonts w:ascii="Times New Roman" w:hAnsi="Times New Roman"/>
          <w:sz w:val="24"/>
          <w:szCs w:val="24"/>
        </w:rPr>
        <w:t>l</w:t>
      </w:r>
      <w:r w:rsidR="003B74FB" w:rsidRPr="000B57B9">
        <w:rPr>
          <w:rFonts w:ascii="Times New Roman" w:hAnsi="Times New Roman"/>
          <w:sz w:val="24"/>
          <w:szCs w:val="24"/>
        </w:rPr>
        <w:t xml:space="preserve">es institutions de lutte contre la corruption, </w:t>
      </w:r>
      <w:r w:rsidRPr="000B57B9">
        <w:rPr>
          <w:rFonts w:ascii="Times New Roman" w:hAnsi="Times New Roman"/>
          <w:sz w:val="24"/>
          <w:szCs w:val="24"/>
        </w:rPr>
        <w:t>l</w:t>
      </w:r>
      <w:r w:rsidR="003B74FB" w:rsidRPr="000B57B9">
        <w:rPr>
          <w:rFonts w:ascii="Times New Roman" w:hAnsi="Times New Roman"/>
          <w:sz w:val="24"/>
          <w:szCs w:val="24"/>
        </w:rPr>
        <w:t xml:space="preserve">es organes électoraux, </w:t>
      </w:r>
      <w:r w:rsidR="008E71E0" w:rsidRPr="000B57B9">
        <w:rPr>
          <w:rFonts w:ascii="Times New Roman" w:hAnsi="Times New Roman"/>
          <w:sz w:val="24"/>
          <w:szCs w:val="24"/>
        </w:rPr>
        <w:t>l</w:t>
      </w:r>
      <w:r w:rsidR="003B74FB" w:rsidRPr="000B57B9">
        <w:rPr>
          <w:rFonts w:ascii="Times New Roman" w:hAnsi="Times New Roman"/>
          <w:sz w:val="24"/>
          <w:szCs w:val="24"/>
        </w:rPr>
        <w:t>es organisations de la société civile</w:t>
      </w:r>
      <w:r w:rsidR="008E71E0" w:rsidRPr="000B57B9">
        <w:rPr>
          <w:rFonts w:ascii="Times New Roman" w:hAnsi="Times New Roman"/>
          <w:sz w:val="24"/>
          <w:szCs w:val="24"/>
        </w:rPr>
        <w:t xml:space="preserve"> et l</w:t>
      </w:r>
      <w:r w:rsidR="003B74FB" w:rsidRPr="000B57B9">
        <w:rPr>
          <w:rFonts w:ascii="Times New Roman" w:hAnsi="Times New Roman"/>
          <w:sz w:val="24"/>
          <w:szCs w:val="24"/>
        </w:rPr>
        <w:t xml:space="preserve">es mécanismes concourant à la sécurité urbaine. </w:t>
      </w:r>
    </w:p>
    <w:p w:rsidR="003B74FB" w:rsidRPr="000B57B9" w:rsidRDefault="003B74FB" w:rsidP="003B74FB">
      <w:pPr>
        <w:jc w:val="both"/>
        <w:rPr>
          <w:rFonts w:ascii="Times New Roman" w:hAnsi="Times New Roman"/>
          <w:sz w:val="24"/>
          <w:szCs w:val="24"/>
        </w:rPr>
      </w:pPr>
    </w:p>
    <w:p w:rsidR="003B74FB" w:rsidRPr="000B57B9" w:rsidRDefault="003B74FB" w:rsidP="003B74FB">
      <w:pPr>
        <w:jc w:val="both"/>
        <w:rPr>
          <w:rFonts w:ascii="Times New Roman" w:hAnsi="Times New Roman"/>
          <w:sz w:val="24"/>
          <w:szCs w:val="24"/>
        </w:rPr>
      </w:pPr>
      <w:r w:rsidRPr="000B57B9">
        <w:rPr>
          <w:rFonts w:ascii="Times New Roman" w:hAnsi="Times New Roman"/>
          <w:sz w:val="24"/>
          <w:szCs w:val="24"/>
        </w:rPr>
        <w:t>En matière de gouvernance locale et administrative, le programme poursui</w:t>
      </w:r>
      <w:r w:rsidR="0093527D" w:rsidRPr="000B57B9">
        <w:rPr>
          <w:rFonts w:ascii="Times New Roman" w:hAnsi="Times New Roman"/>
          <w:sz w:val="24"/>
          <w:szCs w:val="24"/>
        </w:rPr>
        <w:t>t</w:t>
      </w:r>
      <w:r w:rsidRPr="000B57B9">
        <w:rPr>
          <w:rFonts w:ascii="Times New Roman" w:hAnsi="Times New Roman"/>
          <w:sz w:val="24"/>
          <w:szCs w:val="24"/>
        </w:rPr>
        <w:t xml:space="preserve"> l’accompagnement de la mise en œuvre de la politique de décentralisation ainsi que l’établissement d’une administration de développement, déconcentrée, intègre, capable de délivrer des services publics de qualité aux populations</w:t>
      </w:r>
      <w:r w:rsidR="008E71E0" w:rsidRPr="000B57B9">
        <w:rPr>
          <w:rFonts w:ascii="Times New Roman" w:hAnsi="Times New Roman"/>
          <w:sz w:val="24"/>
          <w:szCs w:val="24"/>
        </w:rPr>
        <w:t>.</w:t>
      </w:r>
    </w:p>
    <w:p w:rsidR="003B74FB" w:rsidRPr="000B57B9" w:rsidRDefault="003B74FB" w:rsidP="003B74FB">
      <w:pPr>
        <w:jc w:val="both"/>
        <w:rPr>
          <w:rFonts w:ascii="Times New Roman" w:hAnsi="Times New Roman"/>
          <w:sz w:val="24"/>
          <w:szCs w:val="24"/>
        </w:rPr>
      </w:pPr>
      <w:r w:rsidRPr="000B57B9">
        <w:rPr>
          <w:rFonts w:ascii="Times New Roman" w:hAnsi="Times New Roman"/>
          <w:sz w:val="24"/>
          <w:szCs w:val="24"/>
        </w:rPr>
        <w:t xml:space="preserve"> </w:t>
      </w:r>
    </w:p>
    <w:p w:rsidR="00023114" w:rsidRPr="000B57B9" w:rsidRDefault="00023114" w:rsidP="003B74FB">
      <w:pPr>
        <w:jc w:val="both"/>
        <w:rPr>
          <w:rFonts w:ascii="Times New Roman" w:hAnsi="Times New Roman"/>
          <w:sz w:val="24"/>
          <w:szCs w:val="24"/>
        </w:rPr>
      </w:pPr>
      <w:r w:rsidRPr="000B57B9">
        <w:rPr>
          <w:rFonts w:ascii="Times New Roman" w:hAnsi="Times New Roman"/>
          <w:sz w:val="24"/>
          <w:szCs w:val="24"/>
        </w:rPr>
        <w:t>En matière de gouvernance</w:t>
      </w:r>
      <w:r w:rsidR="003B74FB" w:rsidRPr="000B57B9">
        <w:rPr>
          <w:rFonts w:ascii="Times New Roman" w:hAnsi="Times New Roman"/>
          <w:sz w:val="24"/>
          <w:szCs w:val="24"/>
        </w:rPr>
        <w:t xml:space="preserve"> économique, le programme </w:t>
      </w:r>
      <w:r w:rsidR="0093527D" w:rsidRPr="000B57B9">
        <w:rPr>
          <w:rFonts w:ascii="Times New Roman" w:hAnsi="Times New Roman"/>
          <w:sz w:val="24"/>
          <w:szCs w:val="24"/>
        </w:rPr>
        <w:t>vise le renforcement d</w:t>
      </w:r>
      <w:r w:rsidR="003B74FB" w:rsidRPr="000B57B9">
        <w:rPr>
          <w:rFonts w:ascii="Times New Roman" w:hAnsi="Times New Roman"/>
          <w:sz w:val="24"/>
          <w:szCs w:val="24"/>
        </w:rPr>
        <w:t>es capacités nationales d’anticipation, de planification et de programmation des actions de développement</w:t>
      </w:r>
      <w:r w:rsidR="0093527D" w:rsidRPr="000B57B9">
        <w:rPr>
          <w:rFonts w:ascii="Times New Roman" w:hAnsi="Times New Roman"/>
          <w:sz w:val="24"/>
          <w:szCs w:val="24"/>
        </w:rPr>
        <w:t>. Il vise également</w:t>
      </w:r>
      <w:r w:rsidR="003B74FB" w:rsidRPr="000B57B9">
        <w:rPr>
          <w:rFonts w:ascii="Times New Roman" w:hAnsi="Times New Roman"/>
          <w:sz w:val="24"/>
          <w:szCs w:val="24"/>
        </w:rPr>
        <w:t xml:space="preserve"> </w:t>
      </w:r>
      <w:r w:rsidRPr="000B57B9">
        <w:rPr>
          <w:rFonts w:ascii="Times New Roman" w:hAnsi="Times New Roman"/>
          <w:sz w:val="24"/>
          <w:szCs w:val="24"/>
        </w:rPr>
        <w:t xml:space="preserve">le renforcement des capacités de </w:t>
      </w:r>
      <w:r w:rsidR="003B74FB" w:rsidRPr="000B57B9">
        <w:rPr>
          <w:rFonts w:ascii="Times New Roman" w:hAnsi="Times New Roman"/>
          <w:sz w:val="24"/>
          <w:szCs w:val="24"/>
        </w:rPr>
        <w:t xml:space="preserve">gestion efficiente de </w:t>
      </w:r>
      <w:r w:rsidR="003A01D2" w:rsidRPr="000B57B9">
        <w:rPr>
          <w:rFonts w:ascii="Times New Roman" w:hAnsi="Times New Roman"/>
          <w:sz w:val="24"/>
          <w:szCs w:val="24"/>
        </w:rPr>
        <w:t>l’</w:t>
      </w:r>
      <w:r w:rsidR="003B74FB" w:rsidRPr="000B57B9">
        <w:rPr>
          <w:rFonts w:ascii="Times New Roman" w:hAnsi="Times New Roman"/>
          <w:sz w:val="24"/>
          <w:szCs w:val="24"/>
        </w:rPr>
        <w:t>aide</w:t>
      </w:r>
      <w:r w:rsidR="003A01D2" w:rsidRPr="000B57B9">
        <w:rPr>
          <w:rFonts w:ascii="Times New Roman" w:hAnsi="Times New Roman"/>
          <w:sz w:val="24"/>
          <w:szCs w:val="24"/>
        </w:rPr>
        <w:t xml:space="preserve"> publique au développement</w:t>
      </w:r>
      <w:r w:rsidRPr="000B57B9">
        <w:rPr>
          <w:rFonts w:ascii="Times New Roman" w:hAnsi="Times New Roman"/>
          <w:sz w:val="24"/>
          <w:szCs w:val="24"/>
        </w:rPr>
        <w:t>.</w:t>
      </w:r>
    </w:p>
    <w:p w:rsidR="0036495F" w:rsidRPr="000B57B9" w:rsidRDefault="0036495F" w:rsidP="003B74FB">
      <w:pPr>
        <w:jc w:val="both"/>
        <w:rPr>
          <w:rFonts w:ascii="Times New Roman" w:hAnsi="Times New Roman"/>
          <w:sz w:val="24"/>
          <w:szCs w:val="24"/>
        </w:rPr>
      </w:pPr>
    </w:p>
    <w:p w:rsidR="0036495F" w:rsidRPr="000B57B9" w:rsidRDefault="001A2E81" w:rsidP="003B74FB">
      <w:pPr>
        <w:jc w:val="both"/>
        <w:rPr>
          <w:rFonts w:ascii="Times New Roman" w:hAnsi="Times New Roman"/>
          <w:sz w:val="24"/>
          <w:szCs w:val="24"/>
        </w:rPr>
      </w:pPr>
      <w:r w:rsidRPr="000B57B9">
        <w:rPr>
          <w:rFonts w:ascii="Times New Roman" w:hAnsi="Times New Roman"/>
          <w:sz w:val="24"/>
          <w:szCs w:val="24"/>
        </w:rPr>
        <w:t xml:space="preserve">La mise en œuvre du PRG devrait contribuer à la réalisation de six (6) principaux résultats du programme de coopération pays qui sont : </w:t>
      </w:r>
    </w:p>
    <w:p w:rsidR="0036495F" w:rsidRPr="000B57B9" w:rsidRDefault="0036495F" w:rsidP="003B74FB">
      <w:pPr>
        <w:jc w:val="both"/>
        <w:rPr>
          <w:rFonts w:ascii="Times New Roman" w:hAnsi="Times New Roman"/>
          <w:spacing w:val="-4"/>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Les structures nationales sont mieux outillées pour formuler, mettre en œuvre et suivre des politiques et programmes sectoriels en cohérence avec la SCADD et les OMD y compris les défis démographiques</w:t>
      </w:r>
      <w:r w:rsidR="003A01D2" w:rsidRPr="000B57B9">
        <w:rPr>
          <w:sz w:val="24"/>
          <w:szCs w:val="24"/>
        </w:rPr>
        <w:t> ;</w:t>
      </w:r>
    </w:p>
    <w:p w:rsidR="001A2E81" w:rsidRPr="000B57B9" w:rsidRDefault="001A2E81" w:rsidP="001A2E81">
      <w:pPr>
        <w:pStyle w:val="Paragraphedeliste"/>
        <w:jc w:val="both"/>
        <w:rPr>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Les capacités du système  statistique national en matière de collecte, de traitement, d’analyse de diffusion des données désagrégées sont renforcées</w:t>
      </w:r>
      <w:r w:rsidR="003A01D2" w:rsidRPr="000B57B9">
        <w:rPr>
          <w:sz w:val="24"/>
          <w:szCs w:val="24"/>
        </w:rPr>
        <w:t> ;</w:t>
      </w:r>
    </w:p>
    <w:p w:rsidR="001A2E81" w:rsidRPr="000B57B9" w:rsidRDefault="001A2E81" w:rsidP="001A2E81">
      <w:pPr>
        <w:pStyle w:val="Paragraphedeliste"/>
        <w:rPr>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Les institutions et systèmes nationaux de gouvernance sont mieux outillés pour consolider l’Etat de droit, l’égalité de genre et l’effectivité des droits humains</w:t>
      </w:r>
      <w:r w:rsidR="003A01D2" w:rsidRPr="000B57B9">
        <w:rPr>
          <w:sz w:val="24"/>
          <w:szCs w:val="24"/>
        </w:rPr>
        <w:t> ;</w:t>
      </w:r>
    </w:p>
    <w:p w:rsidR="001A2E81" w:rsidRPr="000B57B9" w:rsidRDefault="001A2E81" w:rsidP="001A2E81">
      <w:pPr>
        <w:pStyle w:val="Paragraphedeliste"/>
        <w:rPr>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La participation au processus de prise de décision et de contrôle de l’action publique par les communautés, les OSC, les femmes et les jeunes est renforcée</w:t>
      </w:r>
      <w:r w:rsidR="003A01D2" w:rsidRPr="000B57B9">
        <w:rPr>
          <w:sz w:val="24"/>
          <w:szCs w:val="24"/>
        </w:rPr>
        <w:t> ;</w:t>
      </w:r>
    </w:p>
    <w:p w:rsidR="001A2E81" w:rsidRPr="000B57B9" w:rsidRDefault="001A2E81" w:rsidP="001A2E81">
      <w:pPr>
        <w:pStyle w:val="Paragraphedeliste"/>
        <w:rPr>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La décentralisation est rendue plus effective, améliorant l’égal accès des populations à des services publics de qualité et le développement des économies locales</w:t>
      </w:r>
      <w:r w:rsidR="003A01D2" w:rsidRPr="000B57B9">
        <w:rPr>
          <w:sz w:val="24"/>
          <w:szCs w:val="24"/>
        </w:rPr>
        <w:t> ;</w:t>
      </w:r>
    </w:p>
    <w:p w:rsidR="001A2E81" w:rsidRPr="000B57B9" w:rsidRDefault="001A2E81" w:rsidP="001A2E81">
      <w:pPr>
        <w:pStyle w:val="Paragraphedeliste"/>
        <w:jc w:val="both"/>
        <w:rPr>
          <w:sz w:val="24"/>
          <w:szCs w:val="24"/>
        </w:rPr>
      </w:pPr>
    </w:p>
    <w:p w:rsidR="001A2E81" w:rsidRPr="000B57B9" w:rsidRDefault="001A2E81" w:rsidP="001A2E81">
      <w:pPr>
        <w:pStyle w:val="Paragraphedeliste"/>
        <w:numPr>
          <w:ilvl w:val="0"/>
          <w:numId w:val="4"/>
        </w:numPr>
        <w:jc w:val="both"/>
        <w:rPr>
          <w:sz w:val="24"/>
          <w:szCs w:val="24"/>
        </w:rPr>
      </w:pPr>
      <w:r w:rsidRPr="000B57B9">
        <w:rPr>
          <w:sz w:val="24"/>
          <w:szCs w:val="24"/>
        </w:rPr>
        <w:t>Les capacités des structures nationales sont renforcées en vue d’assurer une mobilisation et une gestion efficiente de l’aide au développement</w:t>
      </w:r>
      <w:r w:rsidR="003A01D2" w:rsidRPr="000B57B9">
        <w:rPr>
          <w:sz w:val="24"/>
          <w:szCs w:val="24"/>
        </w:rPr>
        <w:t> ;</w:t>
      </w:r>
    </w:p>
    <w:p w:rsidR="0036495F" w:rsidRPr="000B57B9" w:rsidRDefault="0036495F" w:rsidP="003B74FB">
      <w:pPr>
        <w:jc w:val="both"/>
        <w:rPr>
          <w:rFonts w:ascii="Times New Roman" w:hAnsi="Times New Roman"/>
          <w:sz w:val="24"/>
          <w:szCs w:val="24"/>
        </w:rPr>
      </w:pPr>
    </w:p>
    <w:p w:rsidR="001A2E81" w:rsidRPr="000B57B9" w:rsidRDefault="00BC3CE1" w:rsidP="00BC3CE1">
      <w:pPr>
        <w:pStyle w:val="Notedebasdepage"/>
        <w:spacing w:after="0"/>
        <w:jc w:val="both"/>
        <w:rPr>
          <w:rFonts w:ascii="Times New Roman" w:hAnsi="Times New Roman"/>
          <w:sz w:val="24"/>
          <w:szCs w:val="24"/>
        </w:rPr>
      </w:pPr>
      <w:r w:rsidRPr="000B57B9">
        <w:rPr>
          <w:rFonts w:ascii="Times New Roman" w:hAnsi="Times New Roman"/>
          <w:sz w:val="24"/>
          <w:szCs w:val="24"/>
        </w:rPr>
        <w:t>Le budget estimatif du PRG est de</w:t>
      </w:r>
      <w:r w:rsidR="001A2E81" w:rsidRPr="000B57B9">
        <w:rPr>
          <w:rFonts w:ascii="Times New Roman" w:hAnsi="Times New Roman"/>
          <w:sz w:val="24"/>
          <w:szCs w:val="24"/>
        </w:rPr>
        <w:t xml:space="preserve"> </w:t>
      </w:r>
      <w:r w:rsidRPr="000B57B9">
        <w:rPr>
          <w:rFonts w:ascii="Times New Roman" w:hAnsi="Times New Roman"/>
          <w:sz w:val="24"/>
          <w:szCs w:val="24"/>
        </w:rPr>
        <w:t xml:space="preserve">24 559 994 </w:t>
      </w:r>
      <w:r w:rsidR="001A2E81" w:rsidRPr="000B57B9">
        <w:rPr>
          <w:rFonts w:ascii="Times New Roman" w:hAnsi="Times New Roman"/>
          <w:sz w:val="24"/>
          <w:szCs w:val="24"/>
        </w:rPr>
        <w:t>$US</w:t>
      </w:r>
      <w:r w:rsidR="003A01D2" w:rsidRPr="000B57B9">
        <w:rPr>
          <w:rFonts w:ascii="Times New Roman" w:hAnsi="Times New Roman"/>
          <w:sz w:val="24"/>
          <w:szCs w:val="24"/>
        </w:rPr>
        <w:t xml:space="preserve">, se décomposant comme suit : </w:t>
      </w:r>
      <w:r w:rsidRPr="000B57B9">
        <w:rPr>
          <w:rFonts w:ascii="Times New Roman" w:hAnsi="Times New Roman"/>
          <w:sz w:val="24"/>
          <w:szCs w:val="24"/>
        </w:rPr>
        <w:t>fonds T</w:t>
      </w:r>
      <w:r w:rsidR="003A01D2" w:rsidRPr="000B57B9">
        <w:rPr>
          <w:rFonts w:ascii="Times New Roman" w:hAnsi="Times New Roman"/>
          <w:sz w:val="24"/>
          <w:szCs w:val="24"/>
        </w:rPr>
        <w:t>RAC </w:t>
      </w:r>
      <w:r w:rsidRPr="000B57B9">
        <w:rPr>
          <w:rFonts w:ascii="Times New Roman" w:hAnsi="Times New Roman"/>
          <w:sz w:val="24"/>
          <w:szCs w:val="24"/>
        </w:rPr>
        <w:t xml:space="preserve"> 17 171</w:t>
      </w:r>
      <w:r w:rsidR="008A0AD9" w:rsidRPr="000B57B9">
        <w:rPr>
          <w:rFonts w:ascii="Times New Roman" w:hAnsi="Times New Roman"/>
          <w:sz w:val="24"/>
          <w:szCs w:val="24"/>
        </w:rPr>
        <w:t> </w:t>
      </w:r>
      <w:r w:rsidRPr="000B57B9">
        <w:rPr>
          <w:rFonts w:ascii="Times New Roman" w:hAnsi="Times New Roman"/>
          <w:sz w:val="24"/>
          <w:szCs w:val="24"/>
        </w:rPr>
        <w:t>600</w:t>
      </w:r>
      <w:r w:rsidR="008A0AD9" w:rsidRPr="000B57B9">
        <w:rPr>
          <w:rFonts w:ascii="Times New Roman" w:hAnsi="Times New Roman"/>
          <w:sz w:val="24"/>
          <w:szCs w:val="24"/>
        </w:rPr>
        <w:t xml:space="preserve"> $US</w:t>
      </w:r>
      <w:r w:rsidR="003A01D2" w:rsidRPr="000B57B9">
        <w:rPr>
          <w:rFonts w:ascii="Times New Roman" w:hAnsi="Times New Roman"/>
          <w:sz w:val="24"/>
          <w:szCs w:val="24"/>
        </w:rPr>
        <w:t> ; contribution du</w:t>
      </w:r>
      <w:r w:rsidRPr="000B57B9">
        <w:rPr>
          <w:rFonts w:ascii="Times New Roman" w:hAnsi="Times New Roman"/>
          <w:sz w:val="24"/>
          <w:szCs w:val="24"/>
        </w:rPr>
        <w:t xml:space="preserve"> Japon  2 880</w:t>
      </w:r>
      <w:r w:rsidR="008A0AD9" w:rsidRPr="000B57B9">
        <w:rPr>
          <w:rFonts w:ascii="Times New Roman" w:hAnsi="Times New Roman"/>
          <w:sz w:val="24"/>
          <w:szCs w:val="24"/>
        </w:rPr>
        <w:t> </w:t>
      </w:r>
      <w:r w:rsidRPr="000B57B9">
        <w:rPr>
          <w:rFonts w:ascii="Times New Roman" w:hAnsi="Times New Roman"/>
          <w:sz w:val="24"/>
          <w:szCs w:val="24"/>
        </w:rPr>
        <w:t>994</w:t>
      </w:r>
      <w:r w:rsidR="008A0AD9" w:rsidRPr="000B57B9">
        <w:rPr>
          <w:rFonts w:ascii="Times New Roman" w:hAnsi="Times New Roman"/>
          <w:sz w:val="24"/>
          <w:szCs w:val="24"/>
        </w:rPr>
        <w:t xml:space="preserve"> $US</w:t>
      </w:r>
      <w:r w:rsidR="003A01D2" w:rsidRPr="000B57B9">
        <w:rPr>
          <w:rFonts w:ascii="Times New Roman" w:hAnsi="Times New Roman"/>
          <w:sz w:val="24"/>
          <w:szCs w:val="24"/>
        </w:rPr>
        <w:t> ; apport du</w:t>
      </w:r>
      <w:r w:rsidRPr="000B57B9">
        <w:rPr>
          <w:rFonts w:ascii="Times New Roman" w:hAnsi="Times New Roman"/>
          <w:sz w:val="24"/>
          <w:szCs w:val="24"/>
        </w:rPr>
        <w:t xml:space="preserve"> Gouvernement du Burkina Faso  1 891</w:t>
      </w:r>
      <w:r w:rsidR="008A0AD9" w:rsidRPr="000B57B9">
        <w:rPr>
          <w:rFonts w:ascii="Times New Roman" w:hAnsi="Times New Roman"/>
          <w:sz w:val="24"/>
          <w:szCs w:val="24"/>
        </w:rPr>
        <w:t> </w:t>
      </w:r>
      <w:r w:rsidRPr="000B57B9">
        <w:rPr>
          <w:rFonts w:ascii="Times New Roman" w:hAnsi="Times New Roman"/>
          <w:sz w:val="24"/>
          <w:szCs w:val="24"/>
        </w:rPr>
        <w:t>500</w:t>
      </w:r>
      <w:r w:rsidR="008A0AD9" w:rsidRPr="000B57B9">
        <w:rPr>
          <w:rFonts w:ascii="Times New Roman" w:hAnsi="Times New Roman"/>
          <w:sz w:val="24"/>
          <w:szCs w:val="24"/>
        </w:rPr>
        <w:t xml:space="preserve"> $US</w:t>
      </w:r>
      <w:r w:rsidRPr="000B57B9">
        <w:rPr>
          <w:rFonts w:ascii="Times New Roman" w:hAnsi="Times New Roman"/>
          <w:sz w:val="24"/>
          <w:szCs w:val="24"/>
        </w:rPr>
        <w:t xml:space="preserve">. Le financement à mobiliser </w:t>
      </w:r>
      <w:r w:rsidR="008A0AD9" w:rsidRPr="000B57B9">
        <w:rPr>
          <w:rFonts w:ascii="Times New Roman" w:hAnsi="Times New Roman"/>
          <w:sz w:val="24"/>
          <w:szCs w:val="24"/>
        </w:rPr>
        <w:t xml:space="preserve">était estimé à </w:t>
      </w:r>
      <w:r w:rsidRPr="000B57B9">
        <w:rPr>
          <w:rFonts w:ascii="Times New Roman" w:hAnsi="Times New Roman"/>
          <w:sz w:val="24"/>
          <w:szCs w:val="24"/>
        </w:rPr>
        <w:t>2 615</w:t>
      </w:r>
      <w:r w:rsidR="008A0AD9" w:rsidRPr="000B57B9">
        <w:rPr>
          <w:rFonts w:ascii="Times New Roman" w:hAnsi="Times New Roman"/>
          <w:sz w:val="24"/>
          <w:szCs w:val="24"/>
        </w:rPr>
        <w:t> </w:t>
      </w:r>
      <w:r w:rsidRPr="000B57B9">
        <w:rPr>
          <w:rFonts w:ascii="Times New Roman" w:hAnsi="Times New Roman"/>
          <w:sz w:val="24"/>
          <w:szCs w:val="24"/>
        </w:rPr>
        <w:t>900</w:t>
      </w:r>
      <w:r w:rsidR="008A0AD9" w:rsidRPr="000B57B9">
        <w:rPr>
          <w:rFonts w:ascii="Times New Roman" w:hAnsi="Times New Roman"/>
          <w:sz w:val="24"/>
          <w:szCs w:val="24"/>
        </w:rPr>
        <w:t xml:space="preserve"> $US</w:t>
      </w:r>
      <w:r w:rsidRPr="000B57B9">
        <w:rPr>
          <w:rFonts w:ascii="Times New Roman" w:hAnsi="Times New Roman"/>
          <w:sz w:val="24"/>
          <w:szCs w:val="24"/>
        </w:rPr>
        <w:t xml:space="preserve">. </w:t>
      </w:r>
      <w:r w:rsidR="008A0AD9" w:rsidRPr="000B57B9">
        <w:rPr>
          <w:rFonts w:ascii="Times New Roman" w:hAnsi="Times New Roman"/>
          <w:sz w:val="24"/>
          <w:szCs w:val="24"/>
        </w:rPr>
        <w:t>L’exécution</w:t>
      </w:r>
      <w:r w:rsidRPr="000B57B9">
        <w:rPr>
          <w:rFonts w:ascii="Times New Roman" w:hAnsi="Times New Roman"/>
          <w:sz w:val="24"/>
          <w:szCs w:val="24"/>
        </w:rPr>
        <w:t xml:space="preserve"> du </w:t>
      </w:r>
      <w:r w:rsidR="008A0AD9" w:rsidRPr="000B57B9">
        <w:rPr>
          <w:rFonts w:ascii="Times New Roman" w:hAnsi="Times New Roman"/>
          <w:sz w:val="24"/>
          <w:szCs w:val="24"/>
        </w:rPr>
        <w:t xml:space="preserve">programme </w:t>
      </w:r>
      <w:r w:rsidR="002A26A2" w:rsidRPr="000B57B9">
        <w:rPr>
          <w:rFonts w:ascii="Times New Roman" w:hAnsi="Times New Roman"/>
          <w:sz w:val="24"/>
          <w:szCs w:val="24"/>
        </w:rPr>
        <w:t xml:space="preserve">se fait suivant la modalité d’exécution </w:t>
      </w:r>
      <w:r w:rsidR="008A0AD9" w:rsidRPr="000B57B9">
        <w:rPr>
          <w:rFonts w:ascii="Times New Roman" w:hAnsi="Times New Roman"/>
          <w:sz w:val="24"/>
          <w:szCs w:val="24"/>
        </w:rPr>
        <w:t>nationale et à travers trois unités de coordination mises en place par le Gouvernement.</w:t>
      </w:r>
      <w:r w:rsidR="00E42239" w:rsidRPr="000B57B9">
        <w:rPr>
          <w:rFonts w:ascii="Times New Roman" w:hAnsi="Times New Roman"/>
          <w:sz w:val="24"/>
          <w:szCs w:val="24"/>
        </w:rPr>
        <w:t xml:space="preserve"> Afin de </w:t>
      </w:r>
      <w:r w:rsidR="00924DA0" w:rsidRPr="000B57B9">
        <w:rPr>
          <w:rFonts w:ascii="Times New Roman" w:hAnsi="Times New Roman"/>
          <w:sz w:val="24"/>
          <w:szCs w:val="24"/>
        </w:rPr>
        <w:t>privilégier</w:t>
      </w:r>
      <w:r w:rsidR="00E42239" w:rsidRPr="000B57B9">
        <w:rPr>
          <w:rFonts w:ascii="Times New Roman" w:hAnsi="Times New Roman"/>
          <w:sz w:val="24"/>
          <w:szCs w:val="24"/>
        </w:rPr>
        <w:t xml:space="preserve"> une </w:t>
      </w:r>
      <w:r w:rsidR="008C1090" w:rsidRPr="000B57B9">
        <w:rPr>
          <w:rFonts w:ascii="Times New Roman" w:hAnsi="Times New Roman"/>
          <w:sz w:val="24"/>
          <w:szCs w:val="24"/>
        </w:rPr>
        <w:t xml:space="preserve">approche </w:t>
      </w:r>
      <w:r w:rsidR="008C1090" w:rsidRPr="000B57B9">
        <w:rPr>
          <w:rFonts w:ascii="Times New Roman" w:hAnsi="Times New Roman"/>
          <w:sz w:val="24"/>
          <w:szCs w:val="24"/>
        </w:rPr>
        <w:lastRenderedPageBreak/>
        <w:t xml:space="preserve">programme </w:t>
      </w:r>
      <w:r w:rsidR="00E42239" w:rsidRPr="000B57B9">
        <w:rPr>
          <w:rFonts w:ascii="Times New Roman" w:hAnsi="Times New Roman"/>
          <w:sz w:val="24"/>
          <w:szCs w:val="24"/>
        </w:rPr>
        <w:t>dans le cadre de cette coopération</w:t>
      </w:r>
      <w:r w:rsidR="00924DA0" w:rsidRPr="000B57B9">
        <w:rPr>
          <w:rFonts w:ascii="Times New Roman" w:hAnsi="Times New Roman"/>
          <w:sz w:val="24"/>
          <w:szCs w:val="24"/>
        </w:rPr>
        <w:t>, un seul document de projet a été élaboré et un seul comité de pilotage mis en place</w:t>
      </w:r>
      <w:r w:rsidR="00E42239" w:rsidRPr="000B57B9">
        <w:rPr>
          <w:rFonts w:ascii="Times New Roman" w:hAnsi="Times New Roman"/>
          <w:sz w:val="24"/>
          <w:szCs w:val="24"/>
        </w:rPr>
        <w:t xml:space="preserve">. </w:t>
      </w:r>
      <w:r w:rsidR="008C1090" w:rsidRPr="000B57B9">
        <w:rPr>
          <w:rFonts w:ascii="Times New Roman" w:hAnsi="Times New Roman"/>
          <w:sz w:val="24"/>
          <w:szCs w:val="24"/>
        </w:rPr>
        <w:t xml:space="preserve"> </w:t>
      </w:r>
    </w:p>
    <w:p w:rsidR="001A2E81" w:rsidRPr="000B57B9" w:rsidRDefault="001A2E81" w:rsidP="001A2E81">
      <w:pPr>
        <w:rPr>
          <w:rFonts w:ascii="Times New Roman" w:hAnsi="Times New Roman"/>
          <w:sz w:val="24"/>
          <w:szCs w:val="24"/>
        </w:rPr>
      </w:pPr>
    </w:p>
    <w:p w:rsidR="00065ECC" w:rsidRPr="000B57B9" w:rsidRDefault="008E71E0" w:rsidP="003B74FB">
      <w:pPr>
        <w:jc w:val="both"/>
        <w:rPr>
          <w:rFonts w:ascii="Times New Roman" w:hAnsi="Times New Roman"/>
          <w:sz w:val="24"/>
          <w:szCs w:val="24"/>
        </w:rPr>
      </w:pPr>
      <w:r w:rsidRPr="000B57B9">
        <w:rPr>
          <w:rFonts w:ascii="Times New Roman" w:hAnsi="Times New Roman"/>
          <w:sz w:val="24"/>
          <w:szCs w:val="24"/>
        </w:rPr>
        <w:t>La mise en œuvre du programme</w:t>
      </w:r>
      <w:r w:rsidR="00065ECC" w:rsidRPr="000B57B9">
        <w:rPr>
          <w:rFonts w:ascii="Times New Roman" w:hAnsi="Times New Roman"/>
          <w:sz w:val="24"/>
          <w:szCs w:val="24"/>
        </w:rPr>
        <w:t xml:space="preserve"> de renforcement de la Gouvernance</w:t>
      </w:r>
      <w:r w:rsidRPr="000B57B9">
        <w:rPr>
          <w:rFonts w:ascii="Times New Roman" w:hAnsi="Times New Roman"/>
          <w:sz w:val="24"/>
          <w:szCs w:val="24"/>
        </w:rPr>
        <w:t xml:space="preserve"> se fait dans un contexte marqué par </w:t>
      </w:r>
      <w:r w:rsidR="00065ECC" w:rsidRPr="000B57B9">
        <w:rPr>
          <w:rFonts w:ascii="Times New Roman" w:hAnsi="Times New Roman"/>
          <w:sz w:val="24"/>
          <w:szCs w:val="24"/>
        </w:rPr>
        <w:t>une</w:t>
      </w:r>
      <w:r w:rsidRPr="000B57B9">
        <w:rPr>
          <w:rFonts w:ascii="Times New Roman" w:hAnsi="Times New Roman"/>
          <w:sz w:val="24"/>
          <w:szCs w:val="24"/>
        </w:rPr>
        <w:t xml:space="preserve"> baisse des ressources financières du PNUD</w:t>
      </w:r>
      <w:r w:rsidR="00065ECC" w:rsidRPr="000B57B9">
        <w:rPr>
          <w:rFonts w:ascii="Times New Roman" w:hAnsi="Times New Roman"/>
          <w:sz w:val="24"/>
          <w:szCs w:val="24"/>
        </w:rPr>
        <w:t xml:space="preserve"> du fait de la crise financière des pays de l’OCDE. A</w:t>
      </w:r>
      <w:r w:rsidRPr="000B57B9">
        <w:rPr>
          <w:rFonts w:ascii="Times New Roman" w:hAnsi="Times New Roman"/>
          <w:sz w:val="24"/>
          <w:szCs w:val="24"/>
        </w:rPr>
        <w:t>u plan national,</w:t>
      </w:r>
      <w:r w:rsidR="00065ECC" w:rsidRPr="000B57B9">
        <w:rPr>
          <w:rFonts w:ascii="Times New Roman" w:hAnsi="Times New Roman"/>
          <w:sz w:val="24"/>
          <w:szCs w:val="24"/>
        </w:rPr>
        <w:t xml:space="preserve"> le contexte a été marqué par d’importants </w:t>
      </w:r>
      <w:r w:rsidRPr="000B57B9">
        <w:rPr>
          <w:rFonts w:ascii="Times New Roman" w:hAnsi="Times New Roman"/>
          <w:sz w:val="24"/>
          <w:szCs w:val="24"/>
        </w:rPr>
        <w:t xml:space="preserve">mouvements sociaux et politiques </w:t>
      </w:r>
      <w:r w:rsidR="00065ECC" w:rsidRPr="000B57B9">
        <w:rPr>
          <w:rFonts w:ascii="Times New Roman" w:hAnsi="Times New Roman"/>
          <w:sz w:val="24"/>
          <w:szCs w:val="24"/>
        </w:rPr>
        <w:t xml:space="preserve">qui ont abouti en octobre 2014 à un changement de régime pour un Gouvernement de transition, puis à la dissolution de l’Assemblée nationale remplacée par un conseil national de </w:t>
      </w:r>
      <w:r w:rsidR="00654A51" w:rsidRPr="000B57B9">
        <w:rPr>
          <w:rFonts w:ascii="Times New Roman" w:hAnsi="Times New Roman"/>
          <w:sz w:val="24"/>
          <w:szCs w:val="24"/>
        </w:rPr>
        <w:t xml:space="preserve">la </w:t>
      </w:r>
      <w:r w:rsidR="00065ECC" w:rsidRPr="000B57B9">
        <w:rPr>
          <w:rFonts w:ascii="Times New Roman" w:hAnsi="Times New Roman"/>
          <w:sz w:val="24"/>
          <w:szCs w:val="24"/>
        </w:rPr>
        <w:t>transition (CNT). A</w:t>
      </w:r>
      <w:r w:rsidRPr="000B57B9">
        <w:rPr>
          <w:rFonts w:ascii="Times New Roman" w:hAnsi="Times New Roman"/>
          <w:sz w:val="24"/>
          <w:szCs w:val="24"/>
        </w:rPr>
        <w:t xml:space="preserve">u plan </w:t>
      </w:r>
      <w:r w:rsidR="00654A51" w:rsidRPr="000B57B9">
        <w:rPr>
          <w:rFonts w:ascii="Times New Roman" w:hAnsi="Times New Roman"/>
          <w:sz w:val="24"/>
          <w:szCs w:val="24"/>
        </w:rPr>
        <w:t>sous régional</w:t>
      </w:r>
      <w:r w:rsidRPr="000B57B9">
        <w:rPr>
          <w:rFonts w:ascii="Times New Roman" w:hAnsi="Times New Roman"/>
          <w:sz w:val="24"/>
          <w:szCs w:val="24"/>
        </w:rPr>
        <w:t xml:space="preserve">, </w:t>
      </w:r>
      <w:r w:rsidR="00065ECC" w:rsidRPr="000B57B9">
        <w:rPr>
          <w:rFonts w:ascii="Times New Roman" w:hAnsi="Times New Roman"/>
          <w:sz w:val="24"/>
          <w:szCs w:val="24"/>
        </w:rPr>
        <w:t xml:space="preserve">le contexte a été marqué par la crise politique au Mali et </w:t>
      </w:r>
      <w:r w:rsidRPr="000B57B9">
        <w:rPr>
          <w:rFonts w:ascii="Times New Roman" w:hAnsi="Times New Roman"/>
          <w:sz w:val="24"/>
          <w:szCs w:val="24"/>
        </w:rPr>
        <w:t>les crises sécuritaires</w:t>
      </w:r>
      <w:r w:rsidR="00065ECC" w:rsidRPr="000B57B9">
        <w:rPr>
          <w:rFonts w:ascii="Times New Roman" w:hAnsi="Times New Roman"/>
          <w:sz w:val="24"/>
          <w:szCs w:val="24"/>
        </w:rPr>
        <w:t xml:space="preserve"> au sahel qui ont entraîné un important flux de réfugiés vers le Burkina Faso.</w:t>
      </w:r>
    </w:p>
    <w:p w:rsidR="00986CB8" w:rsidRPr="000B57B9" w:rsidRDefault="00986CB8" w:rsidP="003B74FB">
      <w:pPr>
        <w:jc w:val="both"/>
        <w:rPr>
          <w:rFonts w:ascii="Times New Roman" w:hAnsi="Times New Roman"/>
          <w:sz w:val="24"/>
          <w:szCs w:val="24"/>
        </w:rPr>
      </w:pPr>
    </w:p>
    <w:p w:rsidR="00986CB8" w:rsidRPr="000B57B9" w:rsidRDefault="00986CB8" w:rsidP="003B74FB">
      <w:pPr>
        <w:jc w:val="both"/>
        <w:rPr>
          <w:rFonts w:ascii="Times New Roman" w:hAnsi="Times New Roman"/>
          <w:sz w:val="24"/>
          <w:szCs w:val="24"/>
        </w:rPr>
      </w:pPr>
      <w:r w:rsidRPr="000B57B9">
        <w:rPr>
          <w:rFonts w:ascii="Times New Roman" w:hAnsi="Times New Roman"/>
          <w:sz w:val="24"/>
          <w:szCs w:val="24"/>
        </w:rPr>
        <w:t xml:space="preserve">Les mouvements socio-politiques que le pays a connu en 2014 </w:t>
      </w:r>
      <w:r w:rsidR="00654A51" w:rsidRPr="000B57B9">
        <w:rPr>
          <w:rFonts w:ascii="Times New Roman" w:hAnsi="Times New Roman"/>
          <w:sz w:val="24"/>
          <w:szCs w:val="24"/>
        </w:rPr>
        <w:t>a</w:t>
      </w:r>
      <w:r w:rsidRPr="000B57B9">
        <w:rPr>
          <w:rFonts w:ascii="Times New Roman" w:hAnsi="Times New Roman"/>
          <w:sz w:val="24"/>
          <w:szCs w:val="24"/>
        </w:rPr>
        <w:t xml:space="preserve"> retard</w:t>
      </w:r>
      <w:r w:rsidR="00654A51" w:rsidRPr="000B57B9">
        <w:rPr>
          <w:rFonts w:ascii="Times New Roman" w:hAnsi="Times New Roman"/>
          <w:sz w:val="24"/>
          <w:szCs w:val="24"/>
        </w:rPr>
        <w:t>é</w:t>
      </w:r>
      <w:r w:rsidRPr="000B57B9">
        <w:rPr>
          <w:rFonts w:ascii="Times New Roman" w:hAnsi="Times New Roman"/>
          <w:sz w:val="24"/>
          <w:szCs w:val="24"/>
        </w:rPr>
        <w:t xml:space="preserve"> la définition de ses priorités de développement pour l’après 2015 retardant ainsi l’élaboration du prochain cycle de l’UNDAF. </w:t>
      </w:r>
      <w:r w:rsidR="00CF6CC5" w:rsidRPr="000B57B9">
        <w:rPr>
          <w:rFonts w:ascii="Times New Roman" w:hAnsi="Times New Roman"/>
          <w:sz w:val="24"/>
          <w:szCs w:val="24"/>
        </w:rPr>
        <w:t>Face à cette situation, l</w:t>
      </w:r>
      <w:r w:rsidRPr="000B57B9">
        <w:rPr>
          <w:rFonts w:ascii="Times New Roman" w:hAnsi="Times New Roman"/>
          <w:sz w:val="24"/>
          <w:szCs w:val="24"/>
        </w:rPr>
        <w:t xml:space="preserve">e Système des Nations Unies </w:t>
      </w:r>
      <w:r w:rsidR="00654A51" w:rsidRPr="000B57B9">
        <w:rPr>
          <w:rFonts w:ascii="Times New Roman" w:hAnsi="Times New Roman"/>
          <w:sz w:val="24"/>
          <w:szCs w:val="24"/>
        </w:rPr>
        <w:t xml:space="preserve">a </w:t>
      </w:r>
      <w:r w:rsidR="00CF6CC5" w:rsidRPr="000B57B9">
        <w:rPr>
          <w:rFonts w:ascii="Times New Roman" w:hAnsi="Times New Roman"/>
          <w:sz w:val="24"/>
          <w:szCs w:val="24"/>
        </w:rPr>
        <w:t xml:space="preserve">demandé et </w:t>
      </w:r>
      <w:r w:rsidRPr="000B57B9">
        <w:rPr>
          <w:rFonts w:ascii="Times New Roman" w:hAnsi="Times New Roman"/>
          <w:sz w:val="24"/>
          <w:szCs w:val="24"/>
        </w:rPr>
        <w:t>obtenu du Gouvernement</w:t>
      </w:r>
      <w:r w:rsidR="00CF6CC5" w:rsidRPr="000B57B9">
        <w:rPr>
          <w:rFonts w:ascii="Times New Roman" w:hAnsi="Times New Roman"/>
          <w:sz w:val="24"/>
          <w:szCs w:val="24"/>
        </w:rPr>
        <w:t>,</w:t>
      </w:r>
      <w:r w:rsidRPr="000B57B9">
        <w:rPr>
          <w:rFonts w:ascii="Times New Roman" w:hAnsi="Times New Roman"/>
          <w:sz w:val="24"/>
          <w:szCs w:val="24"/>
        </w:rPr>
        <w:t xml:space="preserve"> l’extension du cycle en cours de l’UNDAF e</w:t>
      </w:r>
      <w:r w:rsidR="00CF6CC5" w:rsidRPr="000B57B9">
        <w:rPr>
          <w:rFonts w:ascii="Times New Roman" w:hAnsi="Times New Roman"/>
          <w:sz w:val="24"/>
          <w:szCs w:val="24"/>
        </w:rPr>
        <w:t xml:space="preserve">t des programmes de coopération jusqu’en 2016. Dans cette dynamique, le Programme de renforcement de la gouvernance a été prolongé jusqu’en 2016. </w:t>
      </w:r>
    </w:p>
    <w:p w:rsidR="00065ECC" w:rsidRPr="000B57B9" w:rsidRDefault="00065ECC" w:rsidP="003B74FB">
      <w:pPr>
        <w:jc w:val="both"/>
        <w:rPr>
          <w:rFonts w:ascii="Times New Roman" w:hAnsi="Times New Roman"/>
          <w:sz w:val="24"/>
          <w:szCs w:val="24"/>
        </w:rPr>
      </w:pPr>
    </w:p>
    <w:p w:rsidR="0008128C" w:rsidRPr="000B57B9" w:rsidRDefault="0008128C" w:rsidP="0008128C">
      <w:pPr>
        <w:pStyle w:val="Paragraphedeliste"/>
        <w:numPr>
          <w:ilvl w:val="0"/>
          <w:numId w:val="23"/>
        </w:numPr>
        <w:jc w:val="both"/>
        <w:rPr>
          <w:b/>
          <w:sz w:val="24"/>
          <w:szCs w:val="24"/>
        </w:rPr>
      </w:pPr>
      <w:r w:rsidRPr="000B57B9">
        <w:rPr>
          <w:b/>
          <w:sz w:val="24"/>
          <w:szCs w:val="24"/>
        </w:rPr>
        <w:t>Justification de l’évaluation</w:t>
      </w:r>
    </w:p>
    <w:p w:rsidR="0008128C" w:rsidRPr="000B57B9" w:rsidRDefault="0008128C" w:rsidP="003B74FB">
      <w:pPr>
        <w:jc w:val="both"/>
        <w:rPr>
          <w:rFonts w:ascii="Times New Roman" w:hAnsi="Times New Roman"/>
          <w:sz w:val="24"/>
          <w:szCs w:val="24"/>
        </w:rPr>
      </w:pPr>
    </w:p>
    <w:p w:rsidR="00F502F5" w:rsidRPr="000B57B9" w:rsidRDefault="00CF6CC5" w:rsidP="00F502F5">
      <w:pPr>
        <w:autoSpaceDE w:val="0"/>
        <w:autoSpaceDN w:val="0"/>
        <w:adjustRightInd w:val="0"/>
        <w:jc w:val="both"/>
        <w:rPr>
          <w:rFonts w:ascii="Times New Roman" w:hAnsi="Times New Roman"/>
          <w:sz w:val="24"/>
          <w:szCs w:val="24"/>
        </w:rPr>
      </w:pPr>
      <w:r w:rsidRPr="000B57B9">
        <w:rPr>
          <w:rFonts w:ascii="Times New Roman" w:hAnsi="Times New Roman"/>
          <w:sz w:val="24"/>
          <w:szCs w:val="24"/>
        </w:rPr>
        <w:t>Dans le cadre du suivi évaluation du PRG, il est</w:t>
      </w:r>
      <w:r w:rsidR="00986CB8" w:rsidRPr="000B57B9">
        <w:rPr>
          <w:rFonts w:ascii="Times New Roman" w:hAnsi="Times New Roman"/>
          <w:sz w:val="24"/>
          <w:szCs w:val="24"/>
        </w:rPr>
        <w:t xml:space="preserve"> prévu une évaluation finale à trois mois de</w:t>
      </w:r>
      <w:r w:rsidRPr="000B57B9">
        <w:rPr>
          <w:rFonts w:ascii="Times New Roman" w:hAnsi="Times New Roman"/>
          <w:sz w:val="24"/>
          <w:szCs w:val="24"/>
        </w:rPr>
        <w:t xml:space="preserve"> </w:t>
      </w:r>
      <w:r w:rsidR="00986CB8" w:rsidRPr="000B57B9">
        <w:rPr>
          <w:rFonts w:ascii="Times New Roman" w:hAnsi="Times New Roman"/>
          <w:sz w:val="24"/>
          <w:szCs w:val="24"/>
        </w:rPr>
        <w:t>l’échéance</w:t>
      </w:r>
      <w:r w:rsidRPr="000B57B9">
        <w:rPr>
          <w:rFonts w:ascii="Times New Roman" w:hAnsi="Times New Roman"/>
          <w:sz w:val="24"/>
          <w:szCs w:val="24"/>
        </w:rPr>
        <w:t xml:space="preserve"> de 2015</w:t>
      </w:r>
      <w:r w:rsidR="00986CB8" w:rsidRPr="000B57B9">
        <w:rPr>
          <w:rFonts w:ascii="Times New Roman" w:hAnsi="Times New Roman"/>
          <w:sz w:val="24"/>
          <w:szCs w:val="24"/>
        </w:rPr>
        <w:t xml:space="preserve">. </w:t>
      </w:r>
      <w:r w:rsidRPr="000B57B9">
        <w:rPr>
          <w:rFonts w:ascii="Times New Roman" w:hAnsi="Times New Roman"/>
          <w:sz w:val="24"/>
          <w:szCs w:val="24"/>
        </w:rPr>
        <w:t xml:space="preserve">Restant dans cette perspective, le PNUD et le Gouvernement ont </w:t>
      </w:r>
      <w:r w:rsidR="00934837" w:rsidRPr="000B57B9">
        <w:rPr>
          <w:rFonts w:ascii="Times New Roman" w:hAnsi="Times New Roman"/>
          <w:sz w:val="24"/>
          <w:szCs w:val="24"/>
        </w:rPr>
        <w:t>décidé</w:t>
      </w:r>
      <w:r w:rsidRPr="000B57B9">
        <w:rPr>
          <w:rFonts w:ascii="Times New Roman" w:hAnsi="Times New Roman"/>
          <w:sz w:val="24"/>
          <w:szCs w:val="24"/>
        </w:rPr>
        <w:t xml:space="preserve"> </w:t>
      </w:r>
      <w:r w:rsidR="00934837" w:rsidRPr="000B57B9">
        <w:rPr>
          <w:rFonts w:ascii="Times New Roman" w:hAnsi="Times New Roman"/>
          <w:sz w:val="24"/>
          <w:szCs w:val="24"/>
        </w:rPr>
        <w:t>d’entreprendre</w:t>
      </w:r>
      <w:r w:rsidRPr="000B57B9">
        <w:rPr>
          <w:rFonts w:ascii="Times New Roman" w:hAnsi="Times New Roman"/>
          <w:sz w:val="24"/>
          <w:szCs w:val="24"/>
        </w:rPr>
        <w:t xml:space="preserve"> l’évaluation finale du programme malgré une extension d’une année</w:t>
      </w:r>
      <w:r w:rsidR="00F502F5">
        <w:rPr>
          <w:rFonts w:ascii="Times New Roman" w:hAnsi="Times New Roman"/>
          <w:sz w:val="24"/>
          <w:szCs w:val="24"/>
        </w:rPr>
        <w:t xml:space="preserve"> </w:t>
      </w:r>
      <w:r w:rsidR="00F502F5" w:rsidRPr="000B57B9">
        <w:rPr>
          <w:rFonts w:ascii="Times New Roman" w:hAnsi="Times New Roman"/>
          <w:sz w:val="24"/>
          <w:szCs w:val="24"/>
        </w:rPr>
        <w:t>afin de disposer d’une situation de référence pour les prochains programmes.</w:t>
      </w:r>
      <w:r w:rsidR="00F53709">
        <w:rPr>
          <w:rFonts w:ascii="Times New Roman" w:hAnsi="Times New Roman"/>
          <w:sz w:val="24"/>
          <w:szCs w:val="24"/>
        </w:rPr>
        <w:t xml:space="preserve"> </w:t>
      </w:r>
    </w:p>
    <w:p w:rsidR="00CF6CC5" w:rsidRPr="000B57B9" w:rsidRDefault="00CF6CC5" w:rsidP="00CF6CC5">
      <w:pPr>
        <w:autoSpaceDE w:val="0"/>
        <w:autoSpaceDN w:val="0"/>
        <w:adjustRightInd w:val="0"/>
        <w:jc w:val="both"/>
        <w:rPr>
          <w:rFonts w:ascii="Times New Roman" w:hAnsi="Times New Roman"/>
          <w:sz w:val="24"/>
          <w:szCs w:val="24"/>
        </w:rPr>
      </w:pPr>
      <w:r w:rsidRPr="000B57B9">
        <w:rPr>
          <w:rFonts w:ascii="Times New Roman" w:hAnsi="Times New Roman"/>
          <w:sz w:val="24"/>
          <w:szCs w:val="24"/>
        </w:rPr>
        <w:t>.</w:t>
      </w:r>
    </w:p>
    <w:p w:rsidR="00CF6CC5" w:rsidRPr="000B57B9" w:rsidRDefault="00CF6CC5" w:rsidP="00CF6CC5">
      <w:pPr>
        <w:autoSpaceDE w:val="0"/>
        <w:autoSpaceDN w:val="0"/>
        <w:adjustRightInd w:val="0"/>
        <w:jc w:val="both"/>
        <w:rPr>
          <w:rFonts w:ascii="Times New Roman" w:hAnsi="Times New Roman"/>
          <w:sz w:val="24"/>
          <w:szCs w:val="24"/>
        </w:rPr>
      </w:pPr>
    </w:p>
    <w:p w:rsidR="00934837" w:rsidRPr="000B57B9" w:rsidRDefault="00AC3A54" w:rsidP="00DA7A98">
      <w:pPr>
        <w:pStyle w:val="Paragraphedeliste"/>
        <w:numPr>
          <w:ilvl w:val="0"/>
          <w:numId w:val="23"/>
        </w:numPr>
        <w:jc w:val="both"/>
        <w:rPr>
          <w:b/>
          <w:sz w:val="24"/>
          <w:szCs w:val="24"/>
        </w:rPr>
      </w:pPr>
      <w:r w:rsidRPr="000B57B9">
        <w:rPr>
          <w:b/>
          <w:sz w:val="24"/>
          <w:szCs w:val="24"/>
        </w:rPr>
        <w:t xml:space="preserve">Portée </w:t>
      </w:r>
      <w:r w:rsidR="00FA0D2C" w:rsidRPr="000B57B9">
        <w:rPr>
          <w:b/>
          <w:sz w:val="24"/>
          <w:szCs w:val="24"/>
        </w:rPr>
        <w:t xml:space="preserve">de l’évaluation </w:t>
      </w:r>
      <w:r w:rsidRPr="000B57B9">
        <w:rPr>
          <w:b/>
          <w:sz w:val="24"/>
          <w:szCs w:val="24"/>
        </w:rPr>
        <w:t>et</w:t>
      </w:r>
      <w:r w:rsidR="00A20AA7" w:rsidRPr="000B57B9">
        <w:rPr>
          <w:b/>
          <w:sz w:val="24"/>
          <w:szCs w:val="24"/>
        </w:rPr>
        <w:t xml:space="preserve"> </w:t>
      </w:r>
      <w:r w:rsidR="00FA0D2C">
        <w:rPr>
          <w:b/>
          <w:sz w:val="24"/>
          <w:szCs w:val="24"/>
        </w:rPr>
        <w:t xml:space="preserve">principaux </w:t>
      </w:r>
      <w:r w:rsidR="006D5208" w:rsidRPr="000B57B9">
        <w:rPr>
          <w:b/>
          <w:sz w:val="24"/>
          <w:szCs w:val="24"/>
        </w:rPr>
        <w:t>Objectif</w:t>
      </w:r>
      <w:r w:rsidR="00A20AA7" w:rsidRPr="000B57B9">
        <w:rPr>
          <w:b/>
          <w:sz w:val="24"/>
          <w:szCs w:val="24"/>
        </w:rPr>
        <w:t>s</w:t>
      </w:r>
      <w:r w:rsidR="006D5208" w:rsidRPr="000B57B9">
        <w:rPr>
          <w:b/>
          <w:sz w:val="24"/>
          <w:szCs w:val="24"/>
        </w:rPr>
        <w:t xml:space="preserve"> </w:t>
      </w:r>
    </w:p>
    <w:p w:rsidR="00934837" w:rsidRPr="000B57B9" w:rsidRDefault="00934837" w:rsidP="003B74FB">
      <w:pPr>
        <w:jc w:val="both"/>
        <w:rPr>
          <w:rFonts w:ascii="Times New Roman" w:hAnsi="Times New Roman"/>
          <w:b/>
          <w:sz w:val="24"/>
          <w:szCs w:val="24"/>
        </w:rPr>
      </w:pPr>
    </w:p>
    <w:p w:rsidR="0008128C" w:rsidRPr="000B57B9" w:rsidRDefault="0008128C" w:rsidP="00A20AA7">
      <w:pPr>
        <w:autoSpaceDE w:val="0"/>
        <w:autoSpaceDN w:val="0"/>
        <w:adjustRightInd w:val="0"/>
        <w:jc w:val="both"/>
        <w:rPr>
          <w:rFonts w:ascii="Times New Roman" w:hAnsi="Times New Roman"/>
          <w:sz w:val="24"/>
          <w:szCs w:val="24"/>
        </w:rPr>
      </w:pPr>
      <w:r w:rsidRPr="000B57B9">
        <w:rPr>
          <w:rFonts w:ascii="Times New Roman" w:hAnsi="Times New Roman"/>
          <w:sz w:val="24"/>
          <w:szCs w:val="24"/>
        </w:rPr>
        <w:t>L’évaluation portera sur la mise en œuvre des trois sous programmes du PRG</w:t>
      </w:r>
      <w:r w:rsidR="00AC3A54" w:rsidRPr="000B57B9">
        <w:rPr>
          <w:rFonts w:ascii="Times New Roman" w:hAnsi="Times New Roman"/>
          <w:sz w:val="24"/>
          <w:szCs w:val="24"/>
        </w:rPr>
        <w:t xml:space="preserve"> notamment le sous Programme Gouvernance </w:t>
      </w:r>
      <w:r w:rsidR="00DD66CD">
        <w:rPr>
          <w:rFonts w:ascii="Times New Roman" w:hAnsi="Times New Roman"/>
          <w:sz w:val="24"/>
          <w:szCs w:val="24"/>
        </w:rPr>
        <w:t xml:space="preserve">locale et </w:t>
      </w:r>
      <w:r w:rsidR="00AC3A54" w:rsidRPr="000B57B9">
        <w:rPr>
          <w:rFonts w:ascii="Times New Roman" w:hAnsi="Times New Roman"/>
          <w:sz w:val="24"/>
          <w:szCs w:val="24"/>
        </w:rPr>
        <w:t xml:space="preserve">administrative, le sous Programme Gouvernance politique et le sous Programme Gouvernance économique. Elle couvrira comme zone géographique, l’ensemble du territoire national et comme période, la période de mise en œuvre du Programme PRG qui est 2011-2015. </w:t>
      </w:r>
    </w:p>
    <w:p w:rsidR="0008128C" w:rsidRPr="000B57B9" w:rsidRDefault="0008128C" w:rsidP="00A20AA7">
      <w:pPr>
        <w:autoSpaceDE w:val="0"/>
        <w:autoSpaceDN w:val="0"/>
        <w:adjustRightInd w:val="0"/>
        <w:jc w:val="both"/>
        <w:rPr>
          <w:rFonts w:ascii="Times New Roman" w:hAnsi="Times New Roman"/>
          <w:sz w:val="24"/>
          <w:szCs w:val="24"/>
        </w:rPr>
      </w:pPr>
    </w:p>
    <w:p w:rsidR="009F118D" w:rsidRDefault="00A20AA7" w:rsidP="00A20AA7">
      <w:pPr>
        <w:autoSpaceDE w:val="0"/>
        <w:autoSpaceDN w:val="0"/>
        <w:adjustRightInd w:val="0"/>
        <w:jc w:val="both"/>
        <w:rPr>
          <w:rFonts w:ascii="Times New Roman" w:hAnsi="Times New Roman"/>
          <w:sz w:val="24"/>
          <w:szCs w:val="24"/>
        </w:rPr>
      </w:pPr>
      <w:r w:rsidRPr="000B57B9">
        <w:rPr>
          <w:rFonts w:ascii="Times New Roman" w:hAnsi="Times New Roman"/>
          <w:sz w:val="24"/>
          <w:szCs w:val="24"/>
        </w:rPr>
        <w:t>Le but de l’évaluation est de dresser un bilan de la mise en œuvre du PRG en montrant les résultats obtenus et les contraintes rencontrées</w:t>
      </w:r>
      <w:r w:rsidR="00F502F5">
        <w:rPr>
          <w:rFonts w:ascii="Times New Roman" w:hAnsi="Times New Roman"/>
          <w:sz w:val="24"/>
          <w:szCs w:val="24"/>
        </w:rPr>
        <w:t>.</w:t>
      </w:r>
      <w:r w:rsidRPr="000B57B9">
        <w:rPr>
          <w:rFonts w:ascii="Times New Roman" w:hAnsi="Times New Roman"/>
          <w:sz w:val="24"/>
          <w:szCs w:val="24"/>
        </w:rPr>
        <w:t xml:space="preserve"> </w:t>
      </w:r>
    </w:p>
    <w:p w:rsidR="00A20AA7" w:rsidRPr="000B57B9" w:rsidRDefault="00A20AA7" w:rsidP="00A20AA7">
      <w:pPr>
        <w:autoSpaceDE w:val="0"/>
        <w:autoSpaceDN w:val="0"/>
        <w:adjustRightInd w:val="0"/>
        <w:jc w:val="both"/>
        <w:rPr>
          <w:rFonts w:ascii="Times New Roman" w:hAnsi="Times New Roman"/>
          <w:sz w:val="24"/>
          <w:szCs w:val="24"/>
        </w:rPr>
      </w:pPr>
    </w:p>
    <w:p w:rsidR="00933887" w:rsidRPr="000B57B9" w:rsidRDefault="006D5208" w:rsidP="00933887">
      <w:pPr>
        <w:autoSpaceDE w:val="0"/>
        <w:autoSpaceDN w:val="0"/>
        <w:adjustRightInd w:val="0"/>
        <w:jc w:val="both"/>
        <w:rPr>
          <w:rFonts w:ascii="Times New Roman" w:hAnsi="Times New Roman"/>
          <w:sz w:val="24"/>
          <w:szCs w:val="24"/>
        </w:rPr>
      </w:pPr>
      <w:r w:rsidRPr="000B57B9">
        <w:rPr>
          <w:rFonts w:ascii="Times New Roman" w:hAnsi="Times New Roman"/>
          <w:sz w:val="24"/>
          <w:szCs w:val="24"/>
        </w:rPr>
        <w:t xml:space="preserve">L’objectif principal de l’évaluation est d’apprécier </w:t>
      </w:r>
      <w:r w:rsidR="00933887" w:rsidRPr="000B57B9">
        <w:rPr>
          <w:rFonts w:ascii="Times New Roman" w:hAnsi="Times New Roman"/>
          <w:sz w:val="24"/>
          <w:szCs w:val="24"/>
        </w:rPr>
        <w:t>l</w:t>
      </w:r>
      <w:r w:rsidRPr="000B57B9">
        <w:rPr>
          <w:rFonts w:ascii="Times New Roman" w:hAnsi="Times New Roman"/>
          <w:sz w:val="24"/>
          <w:szCs w:val="24"/>
        </w:rPr>
        <w:t xml:space="preserve">es résultats de la mise en œuvre du programme de renforcement de la gouvernance </w:t>
      </w:r>
      <w:r w:rsidR="00A20AA7" w:rsidRPr="000B57B9">
        <w:rPr>
          <w:rFonts w:ascii="Times New Roman" w:hAnsi="Times New Roman"/>
          <w:sz w:val="24"/>
          <w:szCs w:val="24"/>
        </w:rPr>
        <w:t xml:space="preserve">(PRG </w:t>
      </w:r>
      <w:r w:rsidRPr="000B57B9">
        <w:rPr>
          <w:rFonts w:ascii="Times New Roman" w:hAnsi="Times New Roman"/>
          <w:sz w:val="24"/>
          <w:szCs w:val="24"/>
        </w:rPr>
        <w:t>2011-2015</w:t>
      </w:r>
      <w:r w:rsidR="00A20AA7" w:rsidRPr="000B57B9">
        <w:rPr>
          <w:rFonts w:ascii="Times New Roman" w:hAnsi="Times New Roman"/>
          <w:sz w:val="24"/>
          <w:szCs w:val="24"/>
        </w:rPr>
        <w:t>)</w:t>
      </w:r>
      <w:r w:rsidR="00DD66CD">
        <w:rPr>
          <w:rFonts w:ascii="Times New Roman" w:hAnsi="Times New Roman"/>
          <w:sz w:val="24"/>
          <w:szCs w:val="24"/>
        </w:rPr>
        <w:t xml:space="preserve"> et l’efficacité de l’approche programme qui a été choisie pour ce programme</w:t>
      </w:r>
      <w:r w:rsidRPr="000B57B9">
        <w:rPr>
          <w:rFonts w:ascii="Times New Roman" w:hAnsi="Times New Roman"/>
          <w:sz w:val="24"/>
          <w:szCs w:val="24"/>
        </w:rPr>
        <w:t>. De façon spécifique il s’agit</w:t>
      </w:r>
      <w:r w:rsidR="00924DA0" w:rsidRPr="000B57B9">
        <w:rPr>
          <w:rFonts w:ascii="Times New Roman" w:hAnsi="Times New Roman"/>
          <w:sz w:val="24"/>
          <w:szCs w:val="24"/>
        </w:rPr>
        <w:t xml:space="preserve"> </w:t>
      </w:r>
      <w:r w:rsidR="00933887" w:rsidRPr="000B57B9">
        <w:rPr>
          <w:rFonts w:ascii="Times New Roman" w:hAnsi="Times New Roman"/>
          <w:sz w:val="24"/>
          <w:szCs w:val="24"/>
        </w:rPr>
        <w:t>: (i)</w:t>
      </w:r>
      <w:r w:rsidRPr="000B57B9">
        <w:rPr>
          <w:rFonts w:ascii="Times New Roman" w:hAnsi="Times New Roman"/>
          <w:sz w:val="24"/>
          <w:szCs w:val="24"/>
        </w:rPr>
        <w:t xml:space="preserve"> </w:t>
      </w:r>
      <w:r w:rsidR="00924DA0" w:rsidRPr="000B57B9">
        <w:rPr>
          <w:rFonts w:ascii="Times New Roman" w:hAnsi="Times New Roman"/>
          <w:sz w:val="24"/>
          <w:szCs w:val="24"/>
        </w:rPr>
        <w:t>d’apprécier</w:t>
      </w:r>
      <w:r w:rsidR="00657087">
        <w:rPr>
          <w:rFonts w:ascii="Times New Roman" w:hAnsi="Times New Roman"/>
          <w:sz w:val="24"/>
          <w:szCs w:val="24"/>
        </w:rPr>
        <w:t xml:space="preserve"> </w:t>
      </w:r>
      <w:r w:rsidRPr="000B57B9">
        <w:rPr>
          <w:rFonts w:ascii="Times New Roman" w:hAnsi="Times New Roman"/>
          <w:sz w:val="24"/>
          <w:szCs w:val="24"/>
        </w:rPr>
        <w:t>la pertinence du programme par rapport</w:t>
      </w:r>
      <w:r w:rsidR="00654A51" w:rsidRPr="000B57B9">
        <w:rPr>
          <w:rFonts w:ascii="Times New Roman" w:hAnsi="Times New Roman"/>
          <w:sz w:val="24"/>
          <w:szCs w:val="24"/>
        </w:rPr>
        <w:t xml:space="preserve"> au contexte national et</w:t>
      </w:r>
      <w:r w:rsidRPr="000B57B9">
        <w:rPr>
          <w:rFonts w:ascii="Times New Roman" w:hAnsi="Times New Roman"/>
          <w:sz w:val="24"/>
          <w:szCs w:val="24"/>
        </w:rPr>
        <w:t xml:space="preserve"> aux priorités nationales, </w:t>
      </w:r>
      <w:r w:rsidR="00933887" w:rsidRPr="000B57B9">
        <w:rPr>
          <w:rFonts w:ascii="Times New Roman" w:hAnsi="Times New Roman"/>
          <w:sz w:val="24"/>
          <w:szCs w:val="24"/>
        </w:rPr>
        <w:t xml:space="preserve">(ii) </w:t>
      </w:r>
      <w:r w:rsidR="00924DA0" w:rsidRPr="000B57B9">
        <w:rPr>
          <w:rFonts w:ascii="Times New Roman" w:hAnsi="Times New Roman"/>
          <w:sz w:val="24"/>
          <w:szCs w:val="24"/>
        </w:rPr>
        <w:t>d’apprécier</w:t>
      </w:r>
      <w:r w:rsidR="00B419E1">
        <w:rPr>
          <w:rFonts w:ascii="Times New Roman" w:hAnsi="Times New Roman"/>
          <w:sz w:val="24"/>
          <w:szCs w:val="24"/>
        </w:rPr>
        <w:t xml:space="preserve"> le degré de mise en œuvre du programme, son </w:t>
      </w:r>
      <w:r w:rsidRPr="000B57B9">
        <w:rPr>
          <w:rFonts w:ascii="Times New Roman" w:hAnsi="Times New Roman"/>
          <w:sz w:val="24"/>
          <w:szCs w:val="24"/>
        </w:rPr>
        <w:t>efficacité</w:t>
      </w:r>
      <w:r w:rsidR="00933887" w:rsidRPr="000B57B9">
        <w:rPr>
          <w:rFonts w:ascii="Times New Roman" w:hAnsi="Times New Roman"/>
          <w:sz w:val="24"/>
          <w:szCs w:val="24"/>
        </w:rPr>
        <w:t xml:space="preserve"> et</w:t>
      </w:r>
      <w:r w:rsidRPr="000B57B9">
        <w:rPr>
          <w:rFonts w:ascii="Times New Roman" w:hAnsi="Times New Roman"/>
          <w:sz w:val="24"/>
          <w:szCs w:val="24"/>
        </w:rPr>
        <w:t xml:space="preserve"> l’efficience</w:t>
      </w:r>
      <w:r w:rsidR="00933887" w:rsidRPr="000B57B9">
        <w:rPr>
          <w:rFonts w:ascii="Times New Roman" w:hAnsi="Times New Roman"/>
          <w:sz w:val="24"/>
          <w:szCs w:val="24"/>
        </w:rPr>
        <w:t xml:space="preserve"> de sa mise en œuvre </w:t>
      </w:r>
      <w:r w:rsidR="00B419E1">
        <w:rPr>
          <w:rFonts w:ascii="Times New Roman" w:hAnsi="Times New Roman"/>
          <w:sz w:val="24"/>
          <w:szCs w:val="24"/>
        </w:rPr>
        <w:t xml:space="preserve">ainsi que la qualité des résultats obtenus </w:t>
      </w:r>
      <w:r w:rsidR="00933887" w:rsidRPr="000B57B9">
        <w:rPr>
          <w:rFonts w:ascii="Times New Roman" w:hAnsi="Times New Roman"/>
          <w:sz w:val="24"/>
          <w:szCs w:val="24"/>
        </w:rPr>
        <w:t xml:space="preserve">et, (iii) </w:t>
      </w:r>
      <w:r w:rsidR="00924DA0" w:rsidRPr="000B57B9">
        <w:rPr>
          <w:rFonts w:ascii="Times New Roman" w:hAnsi="Times New Roman"/>
          <w:sz w:val="24"/>
          <w:szCs w:val="24"/>
        </w:rPr>
        <w:t>d’apprécier </w:t>
      </w:r>
      <w:r w:rsidR="00933887" w:rsidRPr="000B57B9">
        <w:rPr>
          <w:rFonts w:ascii="Times New Roman" w:hAnsi="Times New Roman"/>
          <w:sz w:val="24"/>
          <w:szCs w:val="24"/>
        </w:rPr>
        <w:t>l’impac</w:t>
      </w:r>
      <w:r w:rsidR="00924DA0" w:rsidRPr="000B57B9">
        <w:rPr>
          <w:rFonts w:ascii="Times New Roman" w:hAnsi="Times New Roman"/>
          <w:sz w:val="24"/>
          <w:szCs w:val="24"/>
        </w:rPr>
        <w:t xml:space="preserve">t </w:t>
      </w:r>
      <w:r w:rsidR="00DD66CD">
        <w:rPr>
          <w:rFonts w:ascii="Times New Roman" w:hAnsi="Times New Roman"/>
          <w:sz w:val="24"/>
          <w:szCs w:val="24"/>
        </w:rPr>
        <w:t xml:space="preserve">sur les politiques </w:t>
      </w:r>
      <w:r w:rsidR="00B419E1">
        <w:rPr>
          <w:rFonts w:ascii="Times New Roman" w:hAnsi="Times New Roman"/>
          <w:sz w:val="24"/>
          <w:szCs w:val="24"/>
        </w:rPr>
        <w:t xml:space="preserve">pour les populations </w:t>
      </w:r>
      <w:r w:rsidR="00924DA0" w:rsidRPr="000B57B9">
        <w:rPr>
          <w:rFonts w:ascii="Times New Roman" w:hAnsi="Times New Roman"/>
          <w:sz w:val="24"/>
          <w:szCs w:val="24"/>
        </w:rPr>
        <w:t>et la durabilité du programme ;</w:t>
      </w:r>
      <w:r w:rsidR="00933887" w:rsidRPr="000B57B9">
        <w:rPr>
          <w:rFonts w:ascii="Times New Roman" w:hAnsi="Times New Roman"/>
          <w:sz w:val="24"/>
          <w:szCs w:val="24"/>
        </w:rPr>
        <w:t xml:space="preserve"> </w:t>
      </w:r>
      <w:r w:rsidR="00924DA0" w:rsidRPr="000B57B9">
        <w:rPr>
          <w:rFonts w:ascii="Times New Roman" w:hAnsi="Times New Roman"/>
          <w:sz w:val="24"/>
          <w:szCs w:val="24"/>
        </w:rPr>
        <w:t>(iv) apprécier</w:t>
      </w:r>
      <w:r w:rsidR="00933887" w:rsidRPr="000B57B9">
        <w:rPr>
          <w:rFonts w:ascii="Times New Roman" w:hAnsi="Times New Roman"/>
          <w:sz w:val="24"/>
          <w:szCs w:val="24"/>
        </w:rPr>
        <w:t xml:space="preserve"> </w:t>
      </w:r>
      <w:r w:rsidR="00B419E1">
        <w:rPr>
          <w:rFonts w:ascii="Times New Roman" w:hAnsi="Times New Roman"/>
          <w:sz w:val="24"/>
          <w:szCs w:val="24"/>
        </w:rPr>
        <w:t xml:space="preserve">la stratégie de misse en œuvre adoptée dont </w:t>
      </w:r>
      <w:r w:rsidR="00924DA0" w:rsidRPr="000B57B9">
        <w:rPr>
          <w:rFonts w:ascii="Times New Roman" w:hAnsi="Times New Roman"/>
          <w:sz w:val="24"/>
          <w:szCs w:val="24"/>
        </w:rPr>
        <w:t>l’opportunité et l’efficacité de l’approche programme adoptée dans le cadre du programme et ; (v) co</w:t>
      </w:r>
      <w:r w:rsidR="00933887" w:rsidRPr="000B57B9">
        <w:rPr>
          <w:rFonts w:ascii="Times New Roman" w:hAnsi="Times New Roman"/>
          <w:sz w:val="24"/>
          <w:szCs w:val="24"/>
        </w:rPr>
        <w:t>nstituer</w:t>
      </w:r>
      <w:r w:rsidRPr="000B57B9">
        <w:rPr>
          <w:rFonts w:ascii="Times New Roman" w:hAnsi="Times New Roman"/>
          <w:sz w:val="24"/>
          <w:szCs w:val="24"/>
        </w:rPr>
        <w:t xml:space="preserve"> une </w:t>
      </w:r>
      <w:r w:rsidR="00654A51" w:rsidRPr="000B57B9">
        <w:rPr>
          <w:rFonts w:ascii="Times New Roman" w:hAnsi="Times New Roman"/>
          <w:sz w:val="24"/>
          <w:szCs w:val="24"/>
        </w:rPr>
        <w:t xml:space="preserve">situation de </w:t>
      </w:r>
      <w:r w:rsidRPr="000B57B9">
        <w:rPr>
          <w:rFonts w:ascii="Times New Roman" w:hAnsi="Times New Roman"/>
          <w:sz w:val="24"/>
          <w:szCs w:val="24"/>
        </w:rPr>
        <w:t xml:space="preserve">référence pour </w:t>
      </w:r>
      <w:r w:rsidR="00DD66CD">
        <w:rPr>
          <w:rFonts w:ascii="Times New Roman" w:hAnsi="Times New Roman"/>
          <w:sz w:val="24"/>
          <w:szCs w:val="24"/>
        </w:rPr>
        <w:t xml:space="preserve">informer </w:t>
      </w:r>
      <w:r w:rsidRPr="000B57B9">
        <w:rPr>
          <w:rFonts w:ascii="Times New Roman" w:hAnsi="Times New Roman"/>
          <w:sz w:val="24"/>
          <w:szCs w:val="24"/>
        </w:rPr>
        <w:t>l’élaboration d</w:t>
      </w:r>
      <w:r w:rsidR="00DD66CD">
        <w:rPr>
          <w:rFonts w:ascii="Times New Roman" w:hAnsi="Times New Roman"/>
          <w:sz w:val="24"/>
          <w:szCs w:val="24"/>
        </w:rPr>
        <w:t>es futures initiatives</w:t>
      </w:r>
      <w:r w:rsidRPr="000B57B9">
        <w:rPr>
          <w:rFonts w:ascii="Times New Roman" w:hAnsi="Times New Roman"/>
          <w:sz w:val="24"/>
          <w:szCs w:val="24"/>
        </w:rPr>
        <w:t xml:space="preserve"> </w:t>
      </w:r>
      <w:r w:rsidR="00933887" w:rsidRPr="000B57B9">
        <w:rPr>
          <w:rFonts w:ascii="Times New Roman" w:hAnsi="Times New Roman"/>
          <w:sz w:val="24"/>
          <w:szCs w:val="24"/>
        </w:rPr>
        <w:t xml:space="preserve">de </w:t>
      </w:r>
      <w:r w:rsidRPr="000B57B9">
        <w:rPr>
          <w:rFonts w:ascii="Times New Roman" w:hAnsi="Times New Roman"/>
          <w:sz w:val="24"/>
          <w:szCs w:val="24"/>
        </w:rPr>
        <w:t xml:space="preserve">gouvernance pour la période 2017-2020. </w:t>
      </w:r>
    </w:p>
    <w:p w:rsidR="00933887" w:rsidRPr="000B57B9" w:rsidRDefault="00933887" w:rsidP="00933887">
      <w:pPr>
        <w:autoSpaceDE w:val="0"/>
        <w:autoSpaceDN w:val="0"/>
        <w:adjustRightInd w:val="0"/>
        <w:jc w:val="both"/>
        <w:rPr>
          <w:rFonts w:ascii="Times New Roman" w:hAnsi="Times New Roman"/>
          <w:sz w:val="24"/>
          <w:szCs w:val="24"/>
        </w:rPr>
      </w:pPr>
    </w:p>
    <w:p w:rsidR="009F118D" w:rsidRDefault="009F118D" w:rsidP="009F118D">
      <w:pPr>
        <w:pStyle w:val="Paragraphedeliste"/>
        <w:jc w:val="both"/>
        <w:rPr>
          <w:b/>
          <w:sz w:val="24"/>
          <w:szCs w:val="24"/>
        </w:rPr>
      </w:pPr>
    </w:p>
    <w:p w:rsidR="00AC3A54" w:rsidRPr="000B57B9" w:rsidRDefault="009F118D" w:rsidP="00AC3A54">
      <w:pPr>
        <w:pStyle w:val="Paragraphedeliste"/>
        <w:numPr>
          <w:ilvl w:val="0"/>
          <w:numId w:val="23"/>
        </w:numPr>
        <w:jc w:val="both"/>
        <w:rPr>
          <w:b/>
          <w:sz w:val="24"/>
          <w:szCs w:val="24"/>
        </w:rPr>
      </w:pPr>
      <w:r>
        <w:rPr>
          <w:b/>
          <w:sz w:val="24"/>
          <w:szCs w:val="24"/>
        </w:rPr>
        <w:lastRenderedPageBreak/>
        <w:t>Q</w:t>
      </w:r>
      <w:r w:rsidRPr="000B57B9">
        <w:rPr>
          <w:b/>
          <w:sz w:val="24"/>
          <w:szCs w:val="24"/>
        </w:rPr>
        <w:t xml:space="preserve">uestion </w:t>
      </w:r>
      <w:r>
        <w:rPr>
          <w:b/>
          <w:sz w:val="24"/>
          <w:szCs w:val="24"/>
        </w:rPr>
        <w:t xml:space="preserve">et critères </w:t>
      </w:r>
      <w:r w:rsidRPr="000B57B9">
        <w:rPr>
          <w:b/>
          <w:sz w:val="24"/>
          <w:szCs w:val="24"/>
        </w:rPr>
        <w:t>de l’</w:t>
      </w:r>
      <w:r>
        <w:rPr>
          <w:b/>
          <w:sz w:val="24"/>
          <w:szCs w:val="24"/>
        </w:rPr>
        <w:t>é</w:t>
      </w:r>
      <w:r w:rsidRPr="000B57B9">
        <w:rPr>
          <w:b/>
          <w:sz w:val="24"/>
          <w:szCs w:val="24"/>
        </w:rPr>
        <w:t>valuation</w:t>
      </w:r>
    </w:p>
    <w:p w:rsidR="00AC3A54" w:rsidRPr="000B57B9" w:rsidRDefault="00AC3A54" w:rsidP="00011428">
      <w:pPr>
        <w:ind w:left="720"/>
        <w:jc w:val="both"/>
        <w:rPr>
          <w:rFonts w:ascii="Times New Roman" w:hAnsi="Times New Roman"/>
          <w:b/>
          <w:sz w:val="24"/>
          <w:szCs w:val="24"/>
        </w:rPr>
      </w:pPr>
    </w:p>
    <w:p w:rsidR="00AC3A54" w:rsidRPr="000B57B9" w:rsidRDefault="00AC3A54" w:rsidP="00AC3A54">
      <w:pPr>
        <w:pStyle w:val="Default"/>
        <w:spacing w:line="276" w:lineRule="auto"/>
        <w:jc w:val="both"/>
        <w:rPr>
          <w:rFonts w:ascii="Times New Roman" w:hAnsi="Times New Roman" w:cs="Times New Roman"/>
        </w:rPr>
      </w:pPr>
      <w:r w:rsidRPr="000B57B9">
        <w:rPr>
          <w:rFonts w:ascii="Times New Roman" w:hAnsi="Times New Roman" w:cs="Times New Roman"/>
        </w:rPr>
        <w:t xml:space="preserve">L’évaluation sera faite sur la base des principaux critères suivants : </w:t>
      </w:r>
      <w:r w:rsidR="00D817A2" w:rsidRPr="000B57B9">
        <w:rPr>
          <w:rFonts w:ascii="Times New Roman" w:hAnsi="Times New Roman" w:cs="Times New Roman"/>
        </w:rPr>
        <w:t xml:space="preserve">la </w:t>
      </w:r>
      <w:r w:rsidRPr="000B57B9">
        <w:rPr>
          <w:rFonts w:ascii="Times New Roman" w:hAnsi="Times New Roman" w:cs="Times New Roman"/>
        </w:rPr>
        <w:t>Pertinence de l’intervention</w:t>
      </w:r>
      <w:r w:rsidR="00D817A2" w:rsidRPr="000B57B9">
        <w:rPr>
          <w:rFonts w:ascii="Times New Roman" w:hAnsi="Times New Roman" w:cs="Times New Roman"/>
        </w:rPr>
        <w:t>, l’Efficacité, l’</w:t>
      </w:r>
      <w:r w:rsidRPr="000B57B9">
        <w:rPr>
          <w:rFonts w:ascii="Times New Roman" w:hAnsi="Times New Roman" w:cs="Times New Roman"/>
        </w:rPr>
        <w:t>Efficience</w:t>
      </w:r>
      <w:r w:rsidR="000D441F" w:rsidRPr="000B57B9">
        <w:rPr>
          <w:rFonts w:ascii="Times New Roman" w:hAnsi="Times New Roman" w:cs="Times New Roman"/>
        </w:rPr>
        <w:t xml:space="preserve"> </w:t>
      </w:r>
      <w:r w:rsidR="00B419E1">
        <w:rPr>
          <w:rFonts w:ascii="Times New Roman" w:hAnsi="Times New Roman" w:cs="Times New Roman"/>
        </w:rPr>
        <w:t>l’</w:t>
      </w:r>
      <w:r w:rsidR="00F53709">
        <w:rPr>
          <w:rFonts w:ascii="Times New Roman" w:hAnsi="Times New Roman" w:cs="Times New Roman"/>
        </w:rPr>
        <w:t>I</w:t>
      </w:r>
      <w:r w:rsidR="00B419E1">
        <w:rPr>
          <w:rFonts w:ascii="Times New Roman" w:hAnsi="Times New Roman" w:cs="Times New Roman"/>
        </w:rPr>
        <w:t xml:space="preserve">mpact </w:t>
      </w:r>
      <w:r w:rsidR="000D441F" w:rsidRPr="000B57B9">
        <w:rPr>
          <w:rFonts w:ascii="Times New Roman" w:hAnsi="Times New Roman" w:cs="Times New Roman"/>
        </w:rPr>
        <w:t>et l</w:t>
      </w:r>
      <w:r w:rsidR="00D817A2" w:rsidRPr="000B57B9">
        <w:rPr>
          <w:rFonts w:ascii="Times New Roman" w:hAnsi="Times New Roman" w:cs="Times New Roman"/>
        </w:rPr>
        <w:t xml:space="preserve">a </w:t>
      </w:r>
      <w:r w:rsidR="000D441F" w:rsidRPr="000B57B9">
        <w:rPr>
          <w:rFonts w:ascii="Times New Roman" w:hAnsi="Times New Roman" w:cs="Times New Roman"/>
        </w:rPr>
        <w:t xml:space="preserve">Durabilité. </w:t>
      </w:r>
      <w:r w:rsidRPr="000B57B9">
        <w:rPr>
          <w:rFonts w:ascii="Times New Roman" w:hAnsi="Times New Roman" w:cs="Times New Roman"/>
        </w:rPr>
        <w:t>Les questions devant guider l’évaluation se présente comme suit par critère d’évaluation :</w:t>
      </w:r>
    </w:p>
    <w:p w:rsidR="00AC3A54" w:rsidRPr="000B57B9" w:rsidRDefault="00AC3A54" w:rsidP="00AC3A54">
      <w:pPr>
        <w:pStyle w:val="Default"/>
        <w:spacing w:line="276" w:lineRule="auto"/>
        <w:jc w:val="both"/>
        <w:rPr>
          <w:rFonts w:ascii="Times New Roman" w:hAnsi="Times New Roman" w:cs="Times New Roman"/>
        </w:rPr>
      </w:pPr>
    </w:p>
    <w:p w:rsidR="00AC3A54" w:rsidRPr="000B57B9" w:rsidRDefault="00AC3A54" w:rsidP="00AC3A54">
      <w:pPr>
        <w:pStyle w:val="Paragraphedeliste"/>
        <w:numPr>
          <w:ilvl w:val="0"/>
          <w:numId w:val="21"/>
        </w:numPr>
        <w:autoSpaceDE w:val="0"/>
        <w:autoSpaceDN w:val="0"/>
        <w:adjustRightInd w:val="0"/>
        <w:spacing w:after="190"/>
        <w:jc w:val="both"/>
        <w:rPr>
          <w:color w:val="000000"/>
          <w:sz w:val="24"/>
          <w:szCs w:val="24"/>
        </w:rPr>
      </w:pPr>
      <w:r w:rsidRPr="000B57B9">
        <w:rPr>
          <w:b/>
          <w:sz w:val="24"/>
          <w:szCs w:val="24"/>
        </w:rPr>
        <w:t>la pertinence</w:t>
      </w:r>
      <w:r w:rsidRPr="000B57B9">
        <w:rPr>
          <w:sz w:val="24"/>
          <w:szCs w:val="24"/>
        </w:rPr>
        <w:t> </w:t>
      </w:r>
      <w:r w:rsidR="00D11E72" w:rsidRPr="000B57B9">
        <w:rPr>
          <w:sz w:val="24"/>
          <w:szCs w:val="24"/>
        </w:rPr>
        <w:t>et l</w:t>
      </w:r>
      <w:r w:rsidR="00D11E72" w:rsidRPr="000B57B9">
        <w:rPr>
          <w:b/>
          <w:bCs/>
          <w:sz w:val="24"/>
          <w:szCs w:val="24"/>
        </w:rPr>
        <w:t>a cohérence </w:t>
      </w:r>
      <w:r w:rsidRPr="000B57B9">
        <w:rPr>
          <w:sz w:val="24"/>
          <w:szCs w:val="24"/>
        </w:rPr>
        <w:t xml:space="preserve">: Les résultats identifiés dans le PRG sont-ils consistants par rapport aux besoins du pays- priorités nationales, engagements internationaux et régionaux du pays. </w:t>
      </w:r>
      <w:r w:rsidRPr="000B57B9">
        <w:rPr>
          <w:color w:val="000000"/>
          <w:sz w:val="24"/>
          <w:szCs w:val="24"/>
        </w:rPr>
        <w:t xml:space="preserve">Dans quelles mesures les résultats attendus sont-ils toujours pertinents par rapport aux priorités nationales actuelles ? Les arrangements institutionnels </w:t>
      </w:r>
      <w:r w:rsidR="00DD66CD">
        <w:rPr>
          <w:color w:val="000000"/>
          <w:sz w:val="24"/>
          <w:szCs w:val="24"/>
        </w:rPr>
        <w:t>utilisés</w:t>
      </w:r>
      <w:r w:rsidR="00DD66CD" w:rsidRPr="000B57B9">
        <w:rPr>
          <w:color w:val="000000"/>
          <w:sz w:val="24"/>
          <w:szCs w:val="24"/>
        </w:rPr>
        <w:t xml:space="preserve"> </w:t>
      </w:r>
      <w:r w:rsidRPr="000B57B9">
        <w:rPr>
          <w:color w:val="000000"/>
          <w:sz w:val="24"/>
          <w:szCs w:val="24"/>
        </w:rPr>
        <w:t xml:space="preserve">sont-ils adéquats par rapport aux enjeux ? </w:t>
      </w:r>
      <w:r w:rsidR="00D11E72" w:rsidRPr="000B57B9">
        <w:rPr>
          <w:sz w:val="24"/>
          <w:szCs w:val="24"/>
        </w:rPr>
        <w:t>Dans quelle mesure les acteurs travaillent-ils à atteindre les mêmes résultats, avec une compréhension commune et dans une démarche de complémentarité ? Y a-t-il eu une bonne synergie d’action des différents sous Programmes du PRG ?</w:t>
      </w:r>
    </w:p>
    <w:p w:rsidR="00AC3A54" w:rsidRPr="000B57B9" w:rsidRDefault="00AC3A54" w:rsidP="00D11E72">
      <w:pPr>
        <w:pStyle w:val="Paragraphedeliste"/>
        <w:spacing w:after="190"/>
        <w:ind w:left="1077"/>
        <w:jc w:val="both"/>
        <w:rPr>
          <w:sz w:val="24"/>
          <w:szCs w:val="24"/>
        </w:rPr>
      </w:pPr>
    </w:p>
    <w:p w:rsidR="00AC3A54" w:rsidRPr="000B57B9" w:rsidRDefault="00AC3A54" w:rsidP="00AC3A54">
      <w:pPr>
        <w:pStyle w:val="Paragraphedeliste"/>
        <w:numPr>
          <w:ilvl w:val="0"/>
          <w:numId w:val="21"/>
        </w:numPr>
        <w:autoSpaceDE w:val="0"/>
        <w:autoSpaceDN w:val="0"/>
        <w:adjustRightInd w:val="0"/>
        <w:spacing w:after="190"/>
        <w:jc w:val="both"/>
        <w:rPr>
          <w:color w:val="000000"/>
          <w:sz w:val="24"/>
          <w:szCs w:val="24"/>
        </w:rPr>
      </w:pPr>
      <w:r w:rsidRPr="000B57B9">
        <w:rPr>
          <w:b/>
          <w:bCs/>
          <w:sz w:val="24"/>
          <w:szCs w:val="24"/>
        </w:rPr>
        <w:t>L’efficacité </w:t>
      </w:r>
      <w:r w:rsidRPr="000B57B9">
        <w:rPr>
          <w:sz w:val="24"/>
          <w:szCs w:val="24"/>
        </w:rPr>
        <w:t xml:space="preserve">: Les ressources et les stratégies ont-elles produit les résultats désirés? Comment le Programme PRG a-t-il contribué à réaliser les objectifs de la SCADD ? </w:t>
      </w:r>
      <w:r w:rsidRPr="000B57B9">
        <w:rPr>
          <w:color w:val="000000"/>
          <w:sz w:val="24"/>
          <w:szCs w:val="24"/>
        </w:rPr>
        <w:t xml:space="preserve">Dans quelles mesures le PRG a-t-il contribué à la promotion de l'égalité des genres, à l’autonomisation de la femme, à l’accès des droits humains,  et à l’émergence des mécanismes d’inclusion? </w:t>
      </w:r>
      <w:r w:rsidR="00D11E72" w:rsidRPr="000B57B9">
        <w:rPr>
          <w:color w:val="000000"/>
          <w:sz w:val="24"/>
          <w:szCs w:val="24"/>
        </w:rPr>
        <w:t>Dans quelle mesure le PRG a-t-il contribué au renforcement de la Gouvernance politique, économique et administrative et locale ?</w:t>
      </w:r>
      <w:r w:rsidR="00DD66CD">
        <w:rPr>
          <w:color w:val="000000"/>
          <w:sz w:val="24"/>
          <w:szCs w:val="24"/>
        </w:rPr>
        <w:t xml:space="preserve"> L’approche programme utilisée a-t-elle permis d’atteindre les objectifs attendus ?  Les 3 sous-programmes ont-ils exploité efficacement les synergies entre eux et produit des résultats qui ne pourraient être par un seul projet Gouvernance ?  </w:t>
      </w:r>
    </w:p>
    <w:p w:rsidR="00AC3A54" w:rsidRPr="000B57B9" w:rsidRDefault="00AC3A54" w:rsidP="00D11E72">
      <w:pPr>
        <w:pStyle w:val="Paragraphedeliste"/>
        <w:spacing w:after="190"/>
        <w:ind w:left="1077"/>
        <w:jc w:val="both"/>
        <w:rPr>
          <w:sz w:val="24"/>
          <w:szCs w:val="24"/>
        </w:rPr>
      </w:pPr>
    </w:p>
    <w:p w:rsidR="00B419E1" w:rsidRPr="00B419E1" w:rsidRDefault="00AC3A54" w:rsidP="00B419E1">
      <w:pPr>
        <w:pStyle w:val="Paragraphedeliste"/>
        <w:numPr>
          <w:ilvl w:val="0"/>
          <w:numId w:val="21"/>
        </w:numPr>
        <w:spacing w:after="190"/>
        <w:jc w:val="both"/>
        <w:rPr>
          <w:sz w:val="24"/>
          <w:szCs w:val="24"/>
        </w:rPr>
      </w:pPr>
      <w:r w:rsidRPr="000B57B9">
        <w:rPr>
          <w:b/>
          <w:bCs/>
          <w:sz w:val="24"/>
          <w:szCs w:val="24"/>
        </w:rPr>
        <w:t>L’efficience </w:t>
      </w:r>
      <w:r w:rsidRPr="000B57B9">
        <w:rPr>
          <w:sz w:val="24"/>
          <w:szCs w:val="24"/>
        </w:rPr>
        <w:t xml:space="preserve">: </w:t>
      </w:r>
      <w:r w:rsidR="00D11E72" w:rsidRPr="000B57B9">
        <w:rPr>
          <w:sz w:val="24"/>
          <w:szCs w:val="24"/>
        </w:rPr>
        <w:t xml:space="preserve">le PRG a-t-il été géré de manière efficiente ? </w:t>
      </w:r>
      <w:r w:rsidRPr="000B57B9">
        <w:rPr>
          <w:sz w:val="24"/>
          <w:szCs w:val="24"/>
        </w:rPr>
        <w:t xml:space="preserve">Quel a été le rapport coût/résultats ? </w:t>
      </w:r>
      <w:r w:rsidR="00D11E72" w:rsidRPr="000B57B9">
        <w:rPr>
          <w:sz w:val="24"/>
          <w:szCs w:val="24"/>
        </w:rPr>
        <w:t>Y’a-t-il des approches plus efficientes pouvant être suggérées pour les prochaines années ?</w:t>
      </w:r>
    </w:p>
    <w:p w:rsidR="007965C4" w:rsidRDefault="007965C4">
      <w:pPr>
        <w:pStyle w:val="Paragraphedeliste"/>
        <w:spacing w:after="190"/>
        <w:ind w:left="1077"/>
        <w:jc w:val="both"/>
        <w:rPr>
          <w:sz w:val="24"/>
          <w:szCs w:val="24"/>
        </w:rPr>
      </w:pPr>
    </w:p>
    <w:p w:rsidR="00B419E1" w:rsidRPr="000B57B9" w:rsidRDefault="00B419E1" w:rsidP="00AC3A54">
      <w:pPr>
        <w:pStyle w:val="Paragraphedeliste"/>
        <w:numPr>
          <w:ilvl w:val="0"/>
          <w:numId w:val="21"/>
        </w:numPr>
        <w:spacing w:after="190"/>
        <w:jc w:val="both"/>
        <w:rPr>
          <w:sz w:val="24"/>
          <w:szCs w:val="24"/>
        </w:rPr>
      </w:pPr>
      <w:r w:rsidRPr="009F118D">
        <w:rPr>
          <w:b/>
          <w:sz w:val="24"/>
          <w:szCs w:val="24"/>
        </w:rPr>
        <w:t>L’impact :</w:t>
      </w:r>
      <w:r>
        <w:rPr>
          <w:sz w:val="24"/>
          <w:szCs w:val="24"/>
        </w:rPr>
        <w:t xml:space="preserve"> quels ont été les résultats obtenus par le programme et quels en ont été les </w:t>
      </w:r>
      <w:r w:rsidR="00F53709">
        <w:rPr>
          <w:sz w:val="24"/>
          <w:szCs w:val="24"/>
        </w:rPr>
        <w:t>bénéfices</w:t>
      </w:r>
      <w:r>
        <w:rPr>
          <w:sz w:val="24"/>
          <w:szCs w:val="24"/>
        </w:rPr>
        <w:t xml:space="preserve"> pour les populations ? </w:t>
      </w:r>
      <w:r w:rsidR="007309CA">
        <w:rPr>
          <w:sz w:val="24"/>
          <w:szCs w:val="24"/>
        </w:rPr>
        <w:t>Quels facteurs ont</w:t>
      </w:r>
      <w:r>
        <w:rPr>
          <w:sz w:val="24"/>
          <w:szCs w:val="24"/>
        </w:rPr>
        <w:t xml:space="preserve"> </w:t>
      </w:r>
      <w:r w:rsidR="007309CA">
        <w:rPr>
          <w:sz w:val="24"/>
          <w:szCs w:val="24"/>
        </w:rPr>
        <w:t>contribués</w:t>
      </w:r>
      <w:r>
        <w:rPr>
          <w:sz w:val="24"/>
          <w:szCs w:val="24"/>
        </w:rPr>
        <w:t xml:space="preserve"> </w:t>
      </w:r>
      <w:r w:rsidR="00F53709">
        <w:rPr>
          <w:sz w:val="24"/>
          <w:szCs w:val="24"/>
        </w:rPr>
        <w:t xml:space="preserve">à </w:t>
      </w:r>
      <w:r w:rsidR="007309CA">
        <w:rPr>
          <w:sz w:val="24"/>
          <w:szCs w:val="24"/>
        </w:rPr>
        <w:t xml:space="preserve">ou empêché </w:t>
      </w:r>
      <w:r>
        <w:rPr>
          <w:sz w:val="24"/>
          <w:szCs w:val="24"/>
        </w:rPr>
        <w:t>l’</w:t>
      </w:r>
      <w:r w:rsidR="007309CA">
        <w:rPr>
          <w:sz w:val="24"/>
          <w:szCs w:val="24"/>
        </w:rPr>
        <w:t>atteinte</w:t>
      </w:r>
      <w:r>
        <w:rPr>
          <w:sz w:val="24"/>
          <w:szCs w:val="24"/>
        </w:rPr>
        <w:t xml:space="preserve"> des </w:t>
      </w:r>
      <w:r w:rsidR="007309CA">
        <w:rPr>
          <w:sz w:val="24"/>
          <w:szCs w:val="24"/>
        </w:rPr>
        <w:t xml:space="preserve">résultats (niveaux effets) ? </w:t>
      </w:r>
      <w:r w:rsidR="00F53709">
        <w:rPr>
          <w:sz w:val="24"/>
          <w:szCs w:val="24"/>
        </w:rPr>
        <w:t>J</w:t>
      </w:r>
      <w:r w:rsidR="007309CA">
        <w:rPr>
          <w:sz w:val="24"/>
          <w:szCs w:val="24"/>
        </w:rPr>
        <w:t>usqu’à quel point les interventions du PNUD ont-elles contribu</w:t>
      </w:r>
      <w:r w:rsidR="00F53709">
        <w:rPr>
          <w:sz w:val="24"/>
          <w:szCs w:val="24"/>
        </w:rPr>
        <w:t>é</w:t>
      </w:r>
      <w:r w:rsidR="007309CA">
        <w:rPr>
          <w:sz w:val="24"/>
          <w:szCs w:val="24"/>
        </w:rPr>
        <w:t xml:space="preserve"> </w:t>
      </w:r>
      <w:r w:rsidR="00DD66CD">
        <w:rPr>
          <w:sz w:val="24"/>
          <w:szCs w:val="24"/>
        </w:rPr>
        <w:t>à</w:t>
      </w:r>
      <w:r w:rsidR="007309CA">
        <w:rPr>
          <w:sz w:val="24"/>
          <w:szCs w:val="24"/>
        </w:rPr>
        <w:t xml:space="preserve"> l’atteinte des r</w:t>
      </w:r>
      <w:r w:rsidR="00F53709">
        <w:rPr>
          <w:sz w:val="24"/>
          <w:szCs w:val="24"/>
        </w:rPr>
        <w:t>é</w:t>
      </w:r>
      <w:r w:rsidR="007309CA">
        <w:rPr>
          <w:sz w:val="24"/>
          <w:szCs w:val="24"/>
        </w:rPr>
        <w:t>sultats</w:t>
      </w:r>
      <w:r w:rsidR="00F53709">
        <w:rPr>
          <w:sz w:val="24"/>
          <w:szCs w:val="24"/>
        </w:rPr>
        <w:t> ?</w:t>
      </w:r>
    </w:p>
    <w:p w:rsidR="00D11E72" w:rsidRDefault="00D11E72" w:rsidP="00D11E72">
      <w:pPr>
        <w:pStyle w:val="Paragraphedeliste"/>
        <w:spacing w:after="190"/>
        <w:ind w:left="1077"/>
        <w:jc w:val="both"/>
        <w:rPr>
          <w:sz w:val="24"/>
          <w:szCs w:val="24"/>
        </w:rPr>
      </w:pPr>
    </w:p>
    <w:p w:rsidR="00D11E72" w:rsidRPr="000B57B9" w:rsidRDefault="00AC3A54" w:rsidP="00D11E72">
      <w:pPr>
        <w:pStyle w:val="Paragraphedeliste"/>
        <w:numPr>
          <w:ilvl w:val="0"/>
          <w:numId w:val="21"/>
        </w:numPr>
        <w:autoSpaceDE w:val="0"/>
        <w:autoSpaceDN w:val="0"/>
        <w:adjustRightInd w:val="0"/>
        <w:spacing w:after="25"/>
        <w:jc w:val="both"/>
        <w:rPr>
          <w:color w:val="000000"/>
          <w:sz w:val="24"/>
          <w:szCs w:val="24"/>
        </w:rPr>
      </w:pPr>
      <w:r w:rsidRPr="000B57B9">
        <w:rPr>
          <w:b/>
          <w:sz w:val="24"/>
          <w:szCs w:val="24"/>
        </w:rPr>
        <w:t xml:space="preserve">La </w:t>
      </w:r>
      <w:r w:rsidRPr="000B57B9">
        <w:rPr>
          <w:b/>
          <w:bCs/>
          <w:sz w:val="24"/>
          <w:szCs w:val="24"/>
        </w:rPr>
        <w:t xml:space="preserve">durabilité : </w:t>
      </w:r>
      <w:r w:rsidRPr="000B57B9">
        <w:rPr>
          <w:bCs/>
          <w:sz w:val="24"/>
          <w:szCs w:val="24"/>
        </w:rPr>
        <w:t>dans quelle</w:t>
      </w:r>
      <w:r w:rsidRPr="000B57B9">
        <w:rPr>
          <w:b/>
          <w:bCs/>
          <w:sz w:val="24"/>
          <w:szCs w:val="24"/>
        </w:rPr>
        <w:t xml:space="preserve"> </w:t>
      </w:r>
      <w:r w:rsidRPr="000B57B9">
        <w:rPr>
          <w:sz w:val="24"/>
          <w:szCs w:val="24"/>
        </w:rPr>
        <w:t xml:space="preserve"> mesure les bénéfices ou résultats de développement obtenus vont continuer ou ont des chances de continuer après l’achèvement des interventions du SNU</w:t>
      </w:r>
      <w:r w:rsidR="00D11E72" w:rsidRPr="000B57B9">
        <w:rPr>
          <w:sz w:val="24"/>
          <w:szCs w:val="24"/>
        </w:rPr>
        <w:t xml:space="preserve"> ? </w:t>
      </w:r>
      <w:r w:rsidR="00D11E72" w:rsidRPr="000B57B9">
        <w:rPr>
          <w:color w:val="000000"/>
          <w:sz w:val="24"/>
          <w:szCs w:val="24"/>
        </w:rPr>
        <w:t xml:space="preserve">Quel est le niveau d’appropriation nationale du Programme PRG </w:t>
      </w:r>
      <w:r w:rsidR="00DD66CD">
        <w:rPr>
          <w:color w:val="000000"/>
          <w:sz w:val="24"/>
          <w:szCs w:val="24"/>
        </w:rPr>
        <w:t xml:space="preserve">et </w:t>
      </w:r>
      <w:r w:rsidR="00DD66CD">
        <w:rPr>
          <w:sz w:val="24"/>
          <w:szCs w:val="24"/>
        </w:rPr>
        <w:t xml:space="preserve">les influences sur les politiques nationales </w:t>
      </w:r>
      <w:r w:rsidR="00D11E72" w:rsidRPr="000B57B9">
        <w:rPr>
          <w:color w:val="000000"/>
          <w:sz w:val="24"/>
          <w:szCs w:val="24"/>
        </w:rPr>
        <w:t>? Les capacités nationales et locales développées et</w:t>
      </w:r>
      <w:r w:rsidR="00DD66CD">
        <w:rPr>
          <w:color w:val="000000"/>
          <w:sz w:val="24"/>
          <w:szCs w:val="24"/>
        </w:rPr>
        <w:t>/ou</w:t>
      </w:r>
      <w:r w:rsidR="00D11E72" w:rsidRPr="000B57B9">
        <w:rPr>
          <w:color w:val="000000"/>
          <w:sz w:val="24"/>
          <w:szCs w:val="24"/>
        </w:rPr>
        <w:t xml:space="preserve"> renforcées par le programme PRG ont-elles produit des effets durables? </w:t>
      </w:r>
    </w:p>
    <w:p w:rsidR="00011428" w:rsidRPr="000B57B9" w:rsidRDefault="00011428" w:rsidP="00011428">
      <w:pPr>
        <w:ind w:left="720"/>
        <w:jc w:val="both"/>
        <w:rPr>
          <w:rFonts w:ascii="Times New Roman" w:hAnsi="Times New Roman"/>
          <w:sz w:val="24"/>
          <w:szCs w:val="24"/>
        </w:rPr>
      </w:pPr>
    </w:p>
    <w:p w:rsidR="00011428" w:rsidRPr="000B57B9" w:rsidRDefault="00011428" w:rsidP="00DA7A98">
      <w:pPr>
        <w:pStyle w:val="Paragraphedeliste"/>
        <w:numPr>
          <w:ilvl w:val="0"/>
          <w:numId w:val="23"/>
        </w:numPr>
        <w:jc w:val="both"/>
        <w:rPr>
          <w:b/>
          <w:sz w:val="24"/>
          <w:szCs w:val="24"/>
        </w:rPr>
      </w:pPr>
      <w:r w:rsidRPr="000B57B9">
        <w:rPr>
          <w:b/>
          <w:sz w:val="24"/>
          <w:szCs w:val="24"/>
        </w:rPr>
        <w:t xml:space="preserve">Méthodologie de </w:t>
      </w:r>
      <w:r w:rsidR="00A20AA7" w:rsidRPr="000B57B9">
        <w:rPr>
          <w:b/>
          <w:sz w:val="24"/>
          <w:szCs w:val="24"/>
        </w:rPr>
        <w:t>l’évaluation</w:t>
      </w:r>
    </w:p>
    <w:p w:rsidR="007965C4" w:rsidRDefault="007965C4"/>
    <w:p w:rsidR="007965C4" w:rsidRPr="009F118D" w:rsidRDefault="007309CA" w:rsidP="009F118D">
      <w:pPr>
        <w:pStyle w:val="Default"/>
        <w:spacing w:line="276" w:lineRule="auto"/>
        <w:jc w:val="both"/>
        <w:rPr>
          <w:rFonts w:ascii="Times New Roman" w:hAnsi="Times New Roman" w:cs="Times New Roman"/>
        </w:rPr>
      </w:pPr>
      <w:r w:rsidRPr="009F118D">
        <w:rPr>
          <w:rFonts w:ascii="Times New Roman" w:hAnsi="Times New Roman" w:cs="Times New Roman"/>
        </w:rPr>
        <w:t xml:space="preserve">L’équipe </w:t>
      </w:r>
      <w:r w:rsidR="000C4BC0">
        <w:rPr>
          <w:rFonts w:ascii="Times New Roman" w:hAnsi="Times New Roman" w:cs="Times New Roman"/>
        </w:rPr>
        <w:t>d’évaluation</w:t>
      </w:r>
      <w:r w:rsidRPr="009F118D">
        <w:rPr>
          <w:rFonts w:ascii="Times New Roman" w:hAnsi="Times New Roman" w:cs="Times New Roman"/>
        </w:rPr>
        <w:t xml:space="preserve"> devra définir et proposer une méthodologie détaillée permettant de remplir les objectifs de l’évaluation. </w:t>
      </w:r>
      <w:r w:rsidR="00DD66CD">
        <w:rPr>
          <w:rFonts w:ascii="Times New Roman" w:hAnsi="Times New Roman" w:cs="Times New Roman"/>
        </w:rPr>
        <w:t>C</w:t>
      </w:r>
      <w:r w:rsidRPr="009F118D">
        <w:rPr>
          <w:rFonts w:ascii="Times New Roman" w:hAnsi="Times New Roman" w:cs="Times New Roman"/>
        </w:rPr>
        <w:t>ette méthodologie </w:t>
      </w:r>
      <w:r w:rsidR="00DD66CD">
        <w:rPr>
          <w:rFonts w:ascii="Times New Roman" w:hAnsi="Times New Roman" w:cs="Times New Roman"/>
        </w:rPr>
        <w:t xml:space="preserve">devra entre autres prendre en compte </w:t>
      </w:r>
      <w:r w:rsidRPr="009F118D">
        <w:rPr>
          <w:rFonts w:ascii="Times New Roman" w:hAnsi="Times New Roman" w:cs="Times New Roman"/>
        </w:rPr>
        <w:t>:</w:t>
      </w:r>
    </w:p>
    <w:p w:rsidR="007965C4" w:rsidRDefault="007965C4" w:rsidP="009F118D">
      <w:pPr>
        <w:jc w:val="both"/>
      </w:pPr>
    </w:p>
    <w:p w:rsidR="007965C4" w:rsidRDefault="007309CA" w:rsidP="009F118D">
      <w:pPr>
        <w:pStyle w:val="Paragraphedeliste"/>
        <w:numPr>
          <w:ilvl w:val="0"/>
          <w:numId w:val="28"/>
        </w:numPr>
        <w:jc w:val="both"/>
        <w:rPr>
          <w:sz w:val="24"/>
          <w:szCs w:val="24"/>
        </w:rPr>
      </w:pPr>
      <w:r>
        <w:rPr>
          <w:sz w:val="24"/>
          <w:szCs w:val="24"/>
        </w:rPr>
        <w:lastRenderedPageBreak/>
        <w:t>Une revue documentaire des données internes (UNDAF, CPD, ATLAS, ERBM, ROAR, revues annuelles….) et externes (document cadres nationaux,….)</w:t>
      </w:r>
      <w:r w:rsidR="009F118D">
        <w:rPr>
          <w:sz w:val="24"/>
          <w:szCs w:val="24"/>
        </w:rPr>
        <w:t> ;</w:t>
      </w:r>
    </w:p>
    <w:p w:rsidR="009F118D" w:rsidRDefault="009F118D" w:rsidP="009F118D">
      <w:pPr>
        <w:pStyle w:val="Paragraphedeliste"/>
        <w:jc w:val="both"/>
        <w:rPr>
          <w:sz w:val="24"/>
          <w:szCs w:val="24"/>
        </w:rPr>
      </w:pPr>
    </w:p>
    <w:p w:rsidR="007965C4" w:rsidRDefault="00F53709" w:rsidP="009F118D">
      <w:pPr>
        <w:pStyle w:val="Paragraphedeliste"/>
        <w:numPr>
          <w:ilvl w:val="0"/>
          <w:numId w:val="28"/>
        </w:numPr>
        <w:jc w:val="both"/>
        <w:rPr>
          <w:sz w:val="24"/>
          <w:szCs w:val="24"/>
        </w:rPr>
      </w:pPr>
      <w:r>
        <w:rPr>
          <w:sz w:val="24"/>
          <w:szCs w:val="24"/>
        </w:rPr>
        <w:t>d</w:t>
      </w:r>
      <w:r w:rsidR="007309CA" w:rsidRPr="00BE2FE1">
        <w:rPr>
          <w:sz w:val="24"/>
          <w:szCs w:val="24"/>
        </w:rPr>
        <w:t xml:space="preserve">es </w:t>
      </w:r>
      <w:r w:rsidR="00DD66CD">
        <w:rPr>
          <w:sz w:val="24"/>
          <w:szCs w:val="24"/>
        </w:rPr>
        <w:t>entretiens</w:t>
      </w:r>
      <w:r w:rsidR="00DD66CD" w:rsidRPr="00BE2FE1">
        <w:rPr>
          <w:sz w:val="24"/>
          <w:szCs w:val="24"/>
        </w:rPr>
        <w:t xml:space="preserve"> </w:t>
      </w:r>
      <w:r w:rsidR="007309CA">
        <w:rPr>
          <w:sz w:val="24"/>
          <w:szCs w:val="24"/>
        </w:rPr>
        <w:t xml:space="preserve">avec les principales parties prenantes dont les </w:t>
      </w:r>
      <w:r>
        <w:rPr>
          <w:sz w:val="24"/>
          <w:szCs w:val="24"/>
        </w:rPr>
        <w:t>bénéficiaires</w:t>
      </w:r>
      <w:r w:rsidR="007309CA">
        <w:rPr>
          <w:sz w:val="24"/>
          <w:szCs w:val="24"/>
        </w:rPr>
        <w:t xml:space="preserve"> : </w:t>
      </w:r>
      <w:r w:rsidR="00CC17CA">
        <w:rPr>
          <w:sz w:val="24"/>
          <w:szCs w:val="24"/>
        </w:rPr>
        <w:t xml:space="preserve">entretiens </w:t>
      </w:r>
      <w:r w:rsidR="007309CA" w:rsidRPr="00BE2FE1">
        <w:rPr>
          <w:sz w:val="24"/>
          <w:szCs w:val="24"/>
        </w:rPr>
        <w:t>ouvert</w:t>
      </w:r>
      <w:r w:rsidR="007309CA">
        <w:rPr>
          <w:sz w:val="24"/>
          <w:szCs w:val="24"/>
        </w:rPr>
        <w:t>s ou semi-structurés, focus groupes,</w:t>
      </w:r>
      <w:r w:rsidR="007309CA" w:rsidRPr="00BE2FE1">
        <w:rPr>
          <w:sz w:val="24"/>
          <w:szCs w:val="24"/>
        </w:rPr>
        <w:t xml:space="preserve"> enquêtes ; </w:t>
      </w:r>
      <w:proofErr w:type="spellStart"/>
      <w:r w:rsidR="00CC17CA">
        <w:rPr>
          <w:sz w:val="24"/>
          <w:szCs w:val="24"/>
        </w:rPr>
        <w:t>échantillonage</w:t>
      </w:r>
      <w:proofErr w:type="spellEnd"/>
      <w:r w:rsidR="00CC17CA">
        <w:rPr>
          <w:sz w:val="24"/>
          <w:szCs w:val="24"/>
        </w:rPr>
        <w:t xml:space="preserve">, </w:t>
      </w:r>
      <w:r w:rsidR="007309CA" w:rsidRPr="00BE2FE1">
        <w:rPr>
          <w:sz w:val="24"/>
          <w:szCs w:val="24"/>
        </w:rPr>
        <w:t>etc.</w:t>
      </w:r>
    </w:p>
    <w:p w:rsidR="00536FF3" w:rsidRDefault="00536FF3" w:rsidP="009F118D">
      <w:pPr>
        <w:pStyle w:val="Paragraphedeliste"/>
        <w:jc w:val="both"/>
        <w:rPr>
          <w:sz w:val="24"/>
          <w:szCs w:val="24"/>
        </w:rPr>
      </w:pPr>
    </w:p>
    <w:p w:rsidR="007965C4" w:rsidRPr="00536FF3" w:rsidRDefault="00F53709" w:rsidP="009F118D">
      <w:pPr>
        <w:pStyle w:val="Paragraphedeliste"/>
        <w:numPr>
          <w:ilvl w:val="0"/>
          <w:numId w:val="28"/>
        </w:numPr>
        <w:jc w:val="both"/>
        <w:rPr>
          <w:sz w:val="24"/>
          <w:szCs w:val="24"/>
        </w:rPr>
      </w:pPr>
      <w:r w:rsidRPr="00536FF3">
        <w:rPr>
          <w:sz w:val="24"/>
          <w:szCs w:val="24"/>
        </w:rPr>
        <w:t>d</w:t>
      </w:r>
      <w:r w:rsidR="00E85544" w:rsidRPr="00536FF3">
        <w:rPr>
          <w:sz w:val="24"/>
          <w:szCs w:val="24"/>
        </w:rPr>
        <w:t>es visites d’observations sur le terrain </w:t>
      </w:r>
    </w:p>
    <w:p w:rsidR="007965C4" w:rsidRPr="00536FF3" w:rsidRDefault="007965C4" w:rsidP="009F118D">
      <w:pPr>
        <w:jc w:val="both"/>
        <w:rPr>
          <w:sz w:val="24"/>
          <w:szCs w:val="24"/>
        </w:rPr>
      </w:pPr>
    </w:p>
    <w:p w:rsidR="007965C4" w:rsidRPr="00536FF3" w:rsidRDefault="00732A30" w:rsidP="009F118D">
      <w:pPr>
        <w:pStyle w:val="Paragraphedeliste"/>
        <w:numPr>
          <w:ilvl w:val="0"/>
          <w:numId w:val="28"/>
        </w:numPr>
        <w:jc w:val="both"/>
        <w:rPr>
          <w:sz w:val="24"/>
          <w:szCs w:val="24"/>
        </w:rPr>
      </w:pPr>
      <w:r w:rsidRPr="00536FF3">
        <w:rPr>
          <w:sz w:val="24"/>
          <w:szCs w:val="24"/>
        </w:rPr>
        <w:t>un traitement et une analyse des données ;</w:t>
      </w:r>
    </w:p>
    <w:p w:rsidR="007965C4" w:rsidRPr="00536FF3" w:rsidRDefault="007965C4" w:rsidP="009F118D">
      <w:pPr>
        <w:jc w:val="both"/>
        <w:rPr>
          <w:sz w:val="24"/>
          <w:szCs w:val="24"/>
        </w:rPr>
      </w:pPr>
    </w:p>
    <w:p w:rsidR="007965C4" w:rsidRDefault="00732A30" w:rsidP="009F118D">
      <w:pPr>
        <w:pStyle w:val="Paragraphedeliste"/>
        <w:numPr>
          <w:ilvl w:val="0"/>
          <w:numId w:val="28"/>
        </w:numPr>
        <w:jc w:val="both"/>
        <w:rPr>
          <w:sz w:val="24"/>
          <w:szCs w:val="24"/>
        </w:rPr>
      </w:pPr>
      <w:r w:rsidRPr="00536FF3">
        <w:rPr>
          <w:sz w:val="24"/>
          <w:szCs w:val="24"/>
        </w:rPr>
        <w:t>une rédaction de manière analytique et illustrée du rapport d’évaluation prenant en compte les principaux critères d’évaluation suivants : la Per</w:t>
      </w:r>
      <w:r w:rsidRPr="00732A30">
        <w:rPr>
          <w:sz w:val="24"/>
          <w:szCs w:val="24"/>
        </w:rPr>
        <w:t>tinence, l’Efficacité, l’Efficience, l’Impact et la Durabilité.</w:t>
      </w:r>
    </w:p>
    <w:p w:rsidR="00D11E72" w:rsidRPr="000B57B9" w:rsidRDefault="00D11E72" w:rsidP="009F118D">
      <w:pPr>
        <w:keepNext/>
        <w:jc w:val="both"/>
        <w:rPr>
          <w:rFonts w:ascii="Times New Roman" w:hAnsi="Times New Roman"/>
          <w:sz w:val="24"/>
          <w:szCs w:val="24"/>
        </w:rPr>
      </w:pPr>
    </w:p>
    <w:p w:rsidR="00FA0D2C" w:rsidRPr="00536FF3" w:rsidRDefault="00FA0D2C" w:rsidP="009F118D">
      <w:pPr>
        <w:pStyle w:val="Paragraphedeliste"/>
        <w:numPr>
          <w:ilvl w:val="0"/>
          <w:numId w:val="23"/>
        </w:numPr>
        <w:autoSpaceDE w:val="0"/>
        <w:autoSpaceDN w:val="0"/>
        <w:adjustRightInd w:val="0"/>
        <w:jc w:val="both"/>
        <w:rPr>
          <w:rFonts w:ascii="Cambria" w:hAnsi="Cambria" w:cs="Cambria"/>
          <w:b/>
          <w:color w:val="000000"/>
          <w:sz w:val="23"/>
          <w:szCs w:val="23"/>
        </w:rPr>
      </w:pPr>
      <w:r w:rsidRPr="00536FF3">
        <w:rPr>
          <w:rFonts w:ascii="Cambria" w:hAnsi="Cambria" w:cs="Cambria"/>
          <w:b/>
          <w:bCs/>
          <w:color w:val="000000"/>
          <w:sz w:val="23"/>
          <w:szCs w:val="23"/>
        </w:rPr>
        <w:t xml:space="preserve">Principaux Produits attendus de l’équipe d’évaluation </w:t>
      </w:r>
    </w:p>
    <w:p w:rsidR="00AC3A54" w:rsidRPr="000B57B9" w:rsidRDefault="00AC3A54" w:rsidP="00AC3A54">
      <w:pPr>
        <w:spacing w:line="276" w:lineRule="auto"/>
        <w:rPr>
          <w:rFonts w:ascii="Times New Roman" w:hAnsi="Times New Roman"/>
          <w:sz w:val="24"/>
          <w:szCs w:val="24"/>
        </w:rPr>
      </w:pPr>
    </w:p>
    <w:p w:rsidR="00AC3A54" w:rsidRPr="000B57B9" w:rsidRDefault="00AC3A54" w:rsidP="00AC3A54">
      <w:pPr>
        <w:spacing w:line="276" w:lineRule="auto"/>
        <w:jc w:val="both"/>
        <w:rPr>
          <w:rFonts w:ascii="Times New Roman" w:hAnsi="Times New Roman"/>
          <w:sz w:val="24"/>
          <w:szCs w:val="24"/>
        </w:rPr>
      </w:pPr>
      <w:r w:rsidRPr="000B57B9">
        <w:rPr>
          <w:rFonts w:ascii="Times New Roman" w:hAnsi="Times New Roman"/>
          <w:sz w:val="24"/>
          <w:szCs w:val="24"/>
        </w:rPr>
        <w:t>Quatre produits livrables sont attendus de l’équipe de consultants au cours du processus de réalisation de l’étude. Il s’agit d’une note de cadrage ou de démarrage, un rapport d’étape, un rapport provisoire et un rapport final de l’évaluation.</w:t>
      </w:r>
    </w:p>
    <w:p w:rsidR="00AC3A54" w:rsidRPr="000B57B9" w:rsidRDefault="00AC3A54" w:rsidP="00AC3A54">
      <w:pPr>
        <w:spacing w:line="276" w:lineRule="auto"/>
        <w:rPr>
          <w:rFonts w:ascii="Times New Roman" w:hAnsi="Times New Roman"/>
          <w:sz w:val="24"/>
          <w:szCs w:val="24"/>
        </w:rPr>
      </w:pPr>
    </w:p>
    <w:p w:rsidR="00AC3A54" w:rsidRPr="000B57B9" w:rsidRDefault="00AC3A54" w:rsidP="00AC3A54">
      <w:pPr>
        <w:numPr>
          <w:ilvl w:val="0"/>
          <w:numId w:val="17"/>
        </w:numPr>
        <w:spacing w:line="276" w:lineRule="auto"/>
        <w:jc w:val="both"/>
        <w:rPr>
          <w:rFonts w:ascii="Times New Roman" w:hAnsi="Times New Roman"/>
          <w:b/>
          <w:sz w:val="24"/>
          <w:szCs w:val="24"/>
        </w:rPr>
      </w:pPr>
      <w:r w:rsidRPr="000B57B9">
        <w:rPr>
          <w:rFonts w:ascii="Times New Roman" w:hAnsi="Times New Roman"/>
          <w:b/>
          <w:sz w:val="24"/>
          <w:szCs w:val="24"/>
        </w:rPr>
        <w:t>La note de cadrage</w:t>
      </w:r>
    </w:p>
    <w:p w:rsidR="00AC3A54" w:rsidRPr="000B57B9" w:rsidRDefault="000C4BC0" w:rsidP="00AC3A54">
      <w:pPr>
        <w:spacing w:line="276" w:lineRule="auto"/>
        <w:jc w:val="both"/>
        <w:rPr>
          <w:rFonts w:ascii="Times New Roman" w:hAnsi="Times New Roman"/>
          <w:sz w:val="24"/>
          <w:szCs w:val="24"/>
        </w:rPr>
      </w:pPr>
      <w:r>
        <w:rPr>
          <w:rFonts w:ascii="Times New Roman" w:hAnsi="Times New Roman"/>
          <w:sz w:val="24"/>
          <w:szCs w:val="24"/>
        </w:rPr>
        <w:t>L’équipe d’évaluation</w:t>
      </w:r>
      <w:r w:rsidR="00CC17CA">
        <w:rPr>
          <w:rFonts w:ascii="Times New Roman" w:hAnsi="Times New Roman"/>
          <w:sz w:val="24"/>
          <w:szCs w:val="24"/>
        </w:rPr>
        <w:t xml:space="preserve">, sous la direction du chef d’équipe, </w:t>
      </w:r>
      <w:r w:rsidR="00AC3A54" w:rsidRPr="000B57B9">
        <w:rPr>
          <w:rFonts w:ascii="Times New Roman" w:hAnsi="Times New Roman"/>
          <w:sz w:val="24"/>
          <w:szCs w:val="24"/>
        </w:rPr>
        <w:t xml:space="preserve">présenteront une note de cadrage indiquant clairement leur proposition de méthodologie qui devra être validé par </w:t>
      </w:r>
      <w:r w:rsidR="00CC17CA">
        <w:rPr>
          <w:rFonts w:ascii="Times New Roman" w:hAnsi="Times New Roman"/>
          <w:sz w:val="24"/>
          <w:szCs w:val="24"/>
        </w:rPr>
        <w:t>un</w:t>
      </w:r>
      <w:r w:rsidR="00CC17CA" w:rsidRPr="000B57B9">
        <w:rPr>
          <w:rFonts w:ascii="Times New Roman" w:hAnsi="Times New Roman"/>
          <w:sz w:val="24"/>
          <w:szCs w:val="24"/>
        </w:rPr>
        <w:t xml:space="preserve"> </w:t>
      </w:r>
      <w:r w:rsidR="00AC3A54" w:rsidRPr="000B57B9">
        <w:rPr>
          <w:rFonts w:ascii="Times New Roman" w:hAnsi="Times New Roman"/>
          <w:sz w:val="24"/>
          <w:szCs w:val="24"/>
        </w:rPr>
        <w:t xml:space="preserve">Comité </w:t>
      </w:r>
      <w:r w:rsidR="00CC17CA">
        <w:rPr>
          <w:rFonts w:ascii="Times New Roman" w:hAnsi="Times New Roman"/>
          <w:sz w:val="24"/>
          <w:szCs w:val="24"/>
        </w:rPr>
        <w:t xml:space="preserve">mixte PNUD-partenaires nationaux </w:t>
      </w:r>
      <w:r w:rsidR="00AC3A54" w:rsidRPr="000B57B9">
        <w:rPr>
          <w:rFonts w:ascii="Times New Roman" w:hAnsi="Times New Roman"/>
          <w:sz w:val="24"/>
          <w:szCs w:val="24"/>
        </w:rPr>
        <w:t xml:space="preserve">de suivi de l’évaluation  du PRG. </w:t>
      </w:r>
    </w:p>
    <w:p w:rsidR="00AC3A54" w:rsidRPr="000B57B9" w:rsidRDefault="00AC3A54" w:rsidP="00AC3A54">
      <w:pPr>
        <w:spacing w:line="276" w:lineRule="auto"/>
        <w:jc w:val="both"/>
        <w:rPr>
          <w:rFonts w:ascii="Times New Roman" w:hAnsi="Times New Roman"/>
          <w:sz w:val="24"/>
          <w:szCs w:val="24"/>
        </w:rPr>
      </w:pPr>
    </w:p>
    <w:p w:rsidR="00AC3A54" w:rsidRPr="000B57B9" w:rsidRDefault="00AC3A54" w:rsidP="00AC3A54">
      <w:pPr>
        <w:numPr>
          <w:ilvl w:val="0"/>
          <w:numId w:val="17"/>
        </w:numPr>
        <w:spacing w:line="276" w:lineRule="auto"/>
        <w:jc w:val="both"/>
        <w:rPr>
          <w:rFonts w:ascii="Times New Roman" w:hAnsi="Times New Roman"/>
          <w:b/>
          <w:sz w:val="24"/>
          <w:szCs w:val="24"/>
        </w:rPr>
      </w:pPr>
      <w:r w:rsidRPr="000B57B9">
        <w:rPr>
          <w:rFonts w:ascii="Times New Roman" w:hAnsi="Times New Roman"/>
          <w:b/>
          <w:sz w:val="24"/>
          <w:szCs w:val="24"/>
        </w:rPr>
        <w:t>Le rapport d’étape</w:t>
      </w:r>
    </w:p>
    <w:p w:rsidR="00AC3A54" w:rsidRPr="000B57B9" w:rsidRDefault="00AC3A54" w:rsidP="00AC3A54">
      <w:pPr>
        <w:spacing w:line="276" w:lineRule="auto"/>
        <w:jc w:val="both"/>
        <w:rPr>
          <w:rFonts w:ascii="Times New Roman" w:hAnsi="Times New Roman"/>
          <w:sz w:val="24"/>
          <w:szCs w:val="24"/>
        </w:rPr>
      </w:pPr>
      <w:r w:rsidRPr="000B57B9">
        <w:rPr>
          <w:rFonts w:ascii="Times New Roman" w:hAnsi="Times New Roman"/>
          <w:sz w:val="24"/>
          <w:szCs w:val="24"/>
        </w:rPr>
        <w:t>A mi-parcours de la consultation, les évaluateurs présenteront un rapport d’étape qui permettra d’apprécier l’état d’avancement de l’étude, les résultats préliminaires, les difficultés éventuelles rencontrées</w:t>
      </w:r>
      <w:r w:rsidR="00CC17CA">
        <w:rPr>
          <w:rFonts w:ascii="Times New Roman" w:hAnsi="Times New Roman"/>
          <w:sz w:val="24"/>
          <w:szCs w:val="24"/>
        </w:rPr>
        <w:t xml:space="preserve"> et les pistes de solutions possibles</w:t>
      </w:r>
      <w:r w:rsidRPr="000B57B9">
        <w:rPr>
          <w:rFonts w:ascii="Times New Roman" w:hAnsi="Times New Roman"/>
          <w:sz w:val="24"/>
          <w:szCs w:val="24"/>
        </w:rPr>
        <w:t>.</w:t>
      </w:r>
    </w:p>
    <w:p w:rsidR="00AC3A54" w:rsidRPr="000B57B9" w:rsidRDefault="00AC3A54" w:rsidP="00AC3A54">
      <w:pPr>
        <w:spacing w:line="276" w:lineRule="auto"/>
        <w:jc w:val="both"/>
        <w:rPr>
          <w:rFonts w:ascii="Times New Roman" w:hAnsi="Times New Roman"/>
          <w:sz w:val="24"/>
          <w:szCs w:val="24"/>
        </w:rPr>
      </w:pPr>
    </w:p>
    <w:p w:rsidR="00AC3A54" w:rsidRPr="000B57B9" w:rsidRDefault="00AC3A54" w:rsidP="00AC3A54">
      <w:pPr>
        <w:numPr>
          <w:ilvl w:val="0"/>
          <w:numId w:val="17"/>
        </w:numPr>
        <w:spacing w:line="276" w:lineRule="auto"/>
        <w:jc w:val="both"/>
        <w:rPr>
          <w:rFonts w:ascii="Times New Roman" w:hAnsi="Times New Roman"/>
          <w:b/>
          <w:sz w:val="24"/>
          <w:szCs w:val="24"/>
        </w:rPr>
      </w:pPr>
      <w:r w:rsidRPr="000B57B9">
        <w:rPr>
          <w:rFonts w:ascii="Times New Roman" w:hAnsi="Times New Roman"/>
          <w:b/>
          <w:sz w:val="24"/>
          <w:szCs w:val="24"/>
        </w:rPr>
        <w:t>Le rapport provisoire d’évaluation</w:t>
      </w:r>
    </w:p>
    <w:p w:rsidR="00AC3A54" w:rsidRPr="000B57B9" w:rsidRDefault="00AC3A54" w:rsidP="00AC3A54">
      <w:pPr>
        <w:spacing w:line="276" w:lineRule="auto"/>
        <w:jc w:val="both"/>
        <w:rPr>
          <w:rFonts w:ascii="Times New Roman" w:hAnsi="Times New Roman"/>
          <w:sz w:val="24"/>
          <w:szCs w:val="24"/>
        </w:rPr>
      </w:pPr>
      <w:r w:rsidRPr="000B57B9">
        <w:rPr>
          <w:rFonts w:ascii="Times New Roman" w:hAnsi="Times New Roman"/>
          <w:sz w:val="24"/>
          <w:szCs w:val="24"/>
        </w:rPr>
        <w:t>Un rapport provisoire d’évaluation comprenant un résumé de 3 pages, sera présenté. Ce rapport est d’abord soumis au</w:t>
      </w:r>
      <w:r w:rsidR="00CC17CA" w:rsidRPr="00CC17CA">
        <w:rPr>
          <w:rFonts w:ascii="Times New Roman" w:hAnsi="Times New Roman"/>
          <w:sz w:val="24"/>
          <w:szCs w:val="24"/>
        </w:rPr>
        <w:t xml:space="preserve"> </w:t>
      </w:r>
      <w:r w:rsidR="00CC17CA">
        <w:rPr>
          <w:rFonts w:ascii="Times New Roman" w:hAnsi="Times New Roman"/>
          <w:sz w:val="24"/>
          <w:szCs w:val="24"/>
        </w:rPr>
        <w:t>PNUD qui le partagera avec les membres du</w:t>
      </w:r>
      <w:r w:rsidRPr="000B57B9">
        <w:rPr>
          <w:rFonts w:ascii="Times New Roman" w:hAnsi="Times New Roman"/>
          <w:sz w:val="24"/>
          <w:szCs w:val="24"/>
        </w:rPr>
        <w:t xml:space="preserve"> Comité </w:t>
      </w:r>
      <w:r w:rsidR="00CC17CA">
        <w:rPr>
          <w:rFonts w:ascii="Times New Roman" w:hAnsi="Times New Roman"/>
          <w:sz w:val="24"/>
          <w:szCs w:val="24"/>
        </w:rPr>
        <w:t xml:space="preserve">mixte </w:t>
      </w:r>
      <w:r w:rsidRPr="000B57B9">
        <w:rPr>
          <w:rFonts w:ascii="Times New Roman" w:hAnsi="Times New Roman"/>
          <w:sz w:val="24"/>
          <w:szCs w:val="24"/>
        </w:rPr>
        <w:t xml:space="preserve">de suivi de l’évaluation du PRG pour un premier contrôle de qualité. Après prise en compte des observations du Comité </w:t>
      </w:r>
      <w:r w:rsidR="00CC17CA">
        <w:rPr>
          <w:rFonts w:ascii="Times New Roman" w:hAnsi="Times New Roman"/>
          <w:sz w:val="24"/>
          <w:szCs w:val="24"/>
        </w:rPr>
        <w:t xml:space="preserve">mixte </w:t>
      </w:r>
      <w:r w:rsidRPr="000B57B9">
        <w:rPr>
          <w:rFonts w:ascii="Times New Roman" w:hAnsi="Times New Roman"/>
          <w:sz w:val="24"/>
          <w:szCs w:val="24"/>
        </w:rPr>
        <w:t xml:space="preserve">de suivi, il sera </w:t>
      </w:r>
      <w:r w:rsidR="00CC17CA">
        <w:rPr>
          <w:rFonts w:ascii="Times New Roman" w:hAnsi="Times New Roman"/>
          <w:sz w:val="24"/>
          <w:szCs w:val="24"/>
        </w:rPr>
        <w:t>présenté pour</w:t>
      </w:r>
      <w:r w:rsidRPr="000B57B9">
        <w:rPr>
          <w:rFonts w:ascii="Times New Roman" w:hAnsi="Times New Roman"/>
          <w:sz w:val="24"/>
          <w:szCs w:val="24"/>
        </w:rPr>
        <w:t xml:space="preserve"> validation au cours d’un atelier national. </w:t>
      </w:r>
    </w:p>
    <w:p w:rsidR="00AC3A54" w:rsidRPr="000B57B9" w:rsidRDefault="00AC3A54" w:rsidP="00AC3A54">
      <w:pPr>
        <w:spacing w:line="276" w:lineRule="auto"/>
        <w:jc w:val="both"/>
        <w:rPr>
          <w:rFonts w:ascii="Times New Roman" w:hAnsi="Times New Roman"/>
          <w:b/>
          <w:sz w:val="24"/>
          <w:szCs w:val="24"/>
        </w:rPr>
      </w:pPr>
    </w:p>
    <w:p w:rsidR="00AC3A54" w:rsidRPr="000B57B9" w:rsidRDefault="00AC3A54" w:rsidP="00AC3A54">
      <w:pPr>
        <w:numPr>
          <w:ilvl w:val="0"/>
          <w:numId w:val="17"/>
        </w:numPr>
        <w:spacing w:line="276" w:lineRule="auto"/>
        <w:jc w:val="both"/>
        <w:rPr>
          <w:rFonts w:ascii="Times New Roman" w:hAnsi="Times New Roman"/>
          <w:b/>
          <w:sz w:val="24"/>
          <w:szCs w:val="24"/>
        </w:rPr>
      </w:pPr>
      <w:r w:rsidRPr="000B57B9">
        <w:rPr>
          <w:rFonts w:ascii="Times New Roman" w:hAnsi="Times New Roman"/>
          <w:b/>
          <w:sz w:val="24"/>
          <w:szCs w:val="24"/>
        </w:rPr>
        <w:t>Le rapport final de l’évaluation</w:t>
      </w:r>
    </w:p>
    <w:p w:rsidR="00AC3A54" w:rsidRPr="000B57B9" w:rsidRDefault="00AC3A54" w:rsidP="00AC3A54">
      <w:pPr>
        <w:spacing w:line="276" w:lineRule="auto"/>
        <w:jc w:val="both"/>
        <w:rPr>
          <w:rFonts w:ascii="Times New Roman" w:hAnsi="Times New Roman"/>
          <w:sz w:val="24"/>
          <w:szCs w:val="24"/>
        </w:rPr>
      </w:pPr>
      <w:r w:rsidRPr="000B57B9">
        <w:rPr>
          <w:rFonts w:ascii="Times New Roman" w:hAnsi="Times New Roman"/>
          <w:sz w:val="24"/>
          <w:szCs w:val="24"/>
        </w:rPr>
        <w:t>Après validation du rapport provisoire, les consultants disposeront de sept (07) jours calendaires pour la prise en compte des amendements et observations issus de l’atelier de validation avant transmission du rapport final au PNUD.</w:t>
      </w:r>
    </w:p>
    <w:p w:rsidR="00AC3A54" w:rsidRPr="000B57B9" w:rsidRDefault="00AC3A54" w:rsidP="00AC3A54">
      <w:pPr>
        <w:spacing w:line="276" w:lineRule="auto"/>
        <w:jc w:val="both"/>
        <w:rPr>
          <w:rFonts w:ascii="Times New Roman" w:hAnsi="Times New Roman"/>
          <w:sz w:val="24"/>
          <w:szCs w:val="24"/>
        </w:rPr>
      </w:pPr>
      <w:r w:rsidRPr="000B57B9">
        <w:rPr>
          <w:rFonts w:ascii="Times New Roman" w:hAnsi="Times New Roman"/>
          <w:sz w:val="24"/>
          <w:szCs w:val="24"/>
        </w:rPr>
        <w:t>Le rapport final doit être de haute qualité rédactionnelle, analytique et scientifique produit en cinq (05) exemplaires formats papier A4 et sous supports numériques (CD-ROM)</w:t>
      </w:r>
      <w:r w:rsidR="006810B8">
        <w:rPr>
          <w:rFonts w:ascii="Times New Roman" w:hAnsi="Times New Roman"/>
          <w:sz w:val="24"/>
          <w:szCs w:val="24"/>
        </w:rPr>
        <w:t xml:space="preserve"> et suivre </w:t>
      </w:r>
      <w:r w:rsidR="006810B8">
        <w:rPr>
          <w:rFonts w:ascii="Times New Roman" w:hAnsi="Times New Roman"/>
        </w:rPr>
        <w:t>le canevas modèle de rapport d’évaluation précisé en Annexe1</w:t>
      </w:r>
      <w:r w:rsidRPr="000B57B9">
        <w:rPr>
          <w:rFonts w:ascii="Times New Roman" w:hAnsi="Times New Roman"/>
          <w:sz w:val="24"/>
          <w:szCs w:val="24"/>
        </w:rPr>
        <w:t xml:space="preserve">. </w:t>
      </w:r>
    </w:p>
    <w:p w:rsidR="00AC3A54" w:rsidRPr="000B57B9" w:rsidRDefault="00AC3A54" w:rsidP="001C514C">
      <w:pPr>
        <w:pStyle w:val="Paragraphedeliste"/>
        <w:keepNext/>
        <w:ind w:left="0"/>
        <w:jc w:val="both"/>
        <w:rPr>
          <w:sz w:val="24"/>
          <w:szCs w:val="24"/>
        </w:rPr>
      </w:pPr>
    </w:p>
    <w:p w:rsidR="00355B76" w:rsidRPr="00355B76" w:rsidRDefault="00355B76" w:rsidP="00355B76">
      <w:pPr>
        <w:pStyle w:val="Paragraphedeliste"/>
        <w:numPr>
          <w:ilvl w:val="0"/>
          <w:numId w:val="23"/>
        </w:numPr>
        <w:jc w:val="both"/>
        <w:rPr>
          <w:b/>
          <w:sz w:val="24"/>
          <w:szCs w:val="24"/>
        </w:rPr>
      </w:pPr>
      <w:r w:rsidRPr="00355B76">
        <w:rPr>
          <w:b/>
          <w:sz w:val="24"/>
          <w:szCs w:val="24"/>
        </w:rPr>
        <w:t xml:space="preserve">Composition de l’équipe d'évaluation et compétences requises </w:t>
      </w:r>
    </w:p>
    <w:p w:rsidR="00101038" w:rsidRDefault="00101038" w:rsidP="00101038">
      <w:pPr>
        <w:spacing w:line="276" w:lineRule="auto"/>
        <w:jc w:val="both"/>
        <w:rPr>
          <w:rFonts w:ascii="Times New Roman" w:hAnsi="Times New Roman"/>
          <w:sz w:val="24"/>
          <w:szCs w:val="24"/>
        </w:rPr>
      </w:pPr>
    </w:p>
    <w:p w:rsidR="000C4BC0" w:rsidRPr="009F118D" w:rsidRDefault="000C4BC0" w:rsidP="000C4BC0">
      <w:pPr>
        <w:pStyle w:val="Default"/>
        <w:spacing w:line="276" w:lineRule="auto"/>
        <w:jc w:val="both"/>
        <w:rPr>
          <w:rFonts w:ascii="Times New Roman" w:hAnsi="Times New Roman" w:cs="Times New Roman"/>
        </w:rPr>
      </w:pPr>
      <w:r w:rsidRPr="009F118D">
        <w:rPr>
          <w:rFonts w:ascii="Times New Roman" w:hAnsi="Times New Roman" w:cs="Times New Roman"/>
        </w:rPr>
        <w:t xml:space="preserve">L’évaluation finale du PRG sera conduite par une équipe de consultants indépendants composée d’un consultant international et de deux consultants nationaux. Le consultant international sera chargé de la coordination de l’équipe </w:t>
      </w:r>
      <w:r w:rsidR="00296D49">
        <w:rPr>
          <w:rFonts w:ascii="Times New Roman" w:hAnsi="Times New Roman" w:cs="Times New Roman"/>
        </w:rPr>
        <w:t xml:space="preserve">et de la synthèse du rapport d’évaluation </w:t>
      </w:r>
      <w:r w:rsidRPr="009F118D">
        <w:rPr>
          <w:rFonts w:ascii="Times New Roman" w:hAnsi="Times New Roman" w:cs="Times New Roman"/>
        </w:rPr>
        <w:t xml:space="preserve">tout en se focalisant sur la sous composante gouvernance politique du PRG. Les deux autres consultants tout en travaillant en équipe avec le consultant international se focaliseront l’un sur la sous composante gouvernance économique et l’autre sur la sous composante gouvernance locale et </w:t>
      </w:r>
      <w:r>
        <w:rPr>
          <w:rFonts w:ascii="Times New Roman" w:hAnsi="Times New Roman" w:cs="Times New Roman"/>
        </w:rPr>
        <w:t>a</w:t>
      </w:r>
      <w:r w:rsidRPr="009F118D">
        <w:rPr>
          <w:rFonts w:ascii="Times New Roman" w:hAnsi="Times New Roman" w:cs="Times New Roman"/>
        </w:rPr>
        <w:t>dministrative.</w:t>
      </w:r>
    </w:p>
    <w:p w:rsidR="000C4BC0" w:rsidRPr="000B57B9" w:rsidRDefault="000C4BC0" w:rsidP="00101038">
      <w:pPr>
        <w:spacing w:line="276" w:lineRule="auto"/>
        <w:jc w:val="both"/>
        <w:rPr>
          <w:rFonts w:ascii="Times New Roman" w:hAnsi="Times New Roman"/>
          <w:sz w:val="24"/>
          <w:szCs w:val="24"/>
        </w:rPr>
      </w:pPr>
    </w:p>
    <w:p w:rsidR="00B70E73" w:rsidRPr="000B57B9" w:rsidRDefault="00B70E73" w:rsidP="00BC00A2">
      <w:pPr>
        <w:pStyle w:val="Paragraphedeliste"/>
        <w:numPr>
          <w:ilvl w:val="0"/>
          <w:numId w:val="19"/>
        </w:numPr>
        <w:spacing w:line="276" w:lineRule="auto"/>
        <w:jc w:val="both"/>
        <w:rPr>
          <w:sz w:val="24"/>
          <w:szCs w:val="24"/>
        </w:rPr>
      </w:pPr>
      <w:r w:rsidRPr="000B57B9">
        <w:rPr>
          <w:sz w:val="24"/>
          <w:szCs w:val="24"/>
        </w:rPr>
        <w:t xml:space="preserve">Le consultant international devra : </w:t>
      </w:r>
    </w:p>
    <w:p w:rsidR="00B70E73" w:rsidRPr="000B57B9" w:rsidRDefault="00B70E73"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justifier d’un diplôme de </w:t>
      </w:r>
      <w:r w:rsidR="002A4D03" w:rsidRPr="000B57B9">
        <w:rPr>
          <w:rFonts w:ascii="Times New Roman" w:hAnsi="Times New Roman"/>
          <w:sz w:val="24"/>
          <w:szCs w:val="24"/>
        </w:rPr>
        <w:t>BAC</w:t>
      </w:r>
      <w:r w:rsidRPr="000B57B9">
        <w:rPr>
          <w:rFonts w:ascii="Times New Roman" w:hAnsi="Times New Roman"/>
          <w:sz w:val="24"/>
          <w:szCs w:val="24"/>
        </w:rPr>
        <w:t xml:space="preserve"> plus 5 au minimum </w:t>
      </w:r>
      <w:r w:rsidR="00CA4123" w:rsidRPr="000B57B9">
        <w:rPr>
          <w:rFonts w:ascii="Times New Roman" w:hAnsi="Times New Roman"/>
          <w:sz w:val="24"/>
          <w:szCs w:val="24"/>
        </w:rPr>
        <w:t xml:space="preserve">(Master, DEA, DESS ou équivalent) </w:t>
      </w:r>
      <w:r w:rsidRPr="000B57B9">
        <w:rPr>
          <w:rFonts w:ascii="Times New Roman" w:hAnsi="Times New Roman"/>
          <w:sz w:val="24"/>
          <w:szCs w:val="24"/>
        </w:rPr>
        <w:t xml:space="preserve">en </w:t>
      </w:r>
      <w:r w:rsidR="00CC17CA">
        <w:rPr>
          <w:rFonts w:ascii="Times New Roman" w:hAnsi="Times New Roman"/>
          <w:sz w:val="24"/>
          <w:szCs w:val="24"/>
        </w:rPr>
        <w:t xml:space="preserve">politique publique, en </w:t>
      </w:r>
      <w:r w:rsidR="00101038" w:rsidRPr="000B57B9">
        <w:rPr>
          <w:rFonts w:ascii="Times New Roman" w:hAnsi="Times New Roman"/>
          <w:sz w:val="24"/>
          <w:szCs w:val="24"/>
        </w:rPr>
        <w:t xml:space="preserve">économe, </w:t>
      </w:r>
      <w:r w:rsidRPr="000B57B9">
        <w:rPr>
          <w:rFonts w:ascii="Times New Roman" w:hAnsi="Times New Roman"/>
          <w:sz w:val="24"/>
          <w:szCs w:val="24"/>
        </w:rPr>
        <w:t>en droit, en</w:t>
      </w:r>
      <w:r w:rsidR="00101038" w:rsidRPr="000B57B9">
        <w:rPr>
          <w:rFonts w:ascii="Times New Roman" w:hAnsi="Times New Roman"/>
          <w:sz w:val="24"/>
          <w:szCs w:val="24"/>
        </w:rPr>
        <w:t xml:space="preserve"> </w:t>
      </w:r>
      <w:r w:rsidRPr="000B57B9">
        <w:rPr>
          <w:rFonts w:ascii="Times New Roman" w:hAnsi="Times New Roman"/>
          <w:sz w:val="24"/>
          <w:szCs w:val="24"/>
        </w:rPr>
        <w:t>s</w:t>
      </w:r>
      <w:r w:rsidR="00101038" w:rsidRPr="000B57B9">
        <w:rPr>
          <w:rFonts w:ascii="Times New Roman" w:hAnsi="Times New Roman"/>
          <w:sz w:val="24"/>
          <w:szCs w:val="24"/>
        </w:rPr>
        <w:t>o</w:t>
      </w:r>
      <w:r w:rsidRPr="000B57B9">
        <w:rPr>
          <w:rFonts w:ascii="Times New Roman" w:hAnsi="Times New Roman"/>
          <w:sz w:val="24"/>
          <w:szCs w:val="24"/>
        </w:rPr>
        <w:t>ciologie ou tout autre domaine équivalent,</w:t>
      </w:r>
    </w:p>
    <w:p w:rsidR="00B70E73" w:rsidRPr="000B57B9" w:rsidRDefault="00B70E73"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avoir une expérience confirmée de 10 ans au moins </w:t>
      </w:r>
      <w:r w:rsidR="00101038" w:rsidRPr="000B57B9">
        <w:rPr>
          <w:rFonts w:ascii="Times New Roman" w:hAnsi="Times New Roman"/>
          <w:sz w:val="24"/>
          <w:szCs w:val="24"/>
        </w:rPr>
        <w:t>en évaluation des politiques, programmes et projets de développement</w:t>
      </w:r>
      <w:r w:rsidR="008F630B" w:rsidRPr="000B57B9">
        <w:rPr>
          <w:rFonts w:ascii="Times New Roman" w:hAnsi="Times New Roman"/>
          <w:sz w:val="24"/>
          <w:szCs w:val="24"/>
        </w:rPr>
        <w:t>, notamment des programmes de renforcement de la gouvernance</w:t>
      </w:r>
      <w:r w:rsidRPr="000B57B9">
        <w:rPr>
          <w:rFonts w:ascii="Times New Roman" w:hAnsi="Times New Roman"/>
          <w:sz w:val="24"/>
          <w:szCs w:val="24"/>
        </w:rPr>
        <w:t xml:space="preserve">. </w:t>
      </w:r>
    </w:p>
    <w:p w:rsidR="00101038" w:rsidRPr="000B57B9" w:rsidRDefault="00BC00A2"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J</w:t>
      </w:r>
      <w:r w:rsidR="00101038" w:rsidRPr="000B57B9">
        <w:rPr>
          <w:rFonts w:ascii="Times New Roman" w:hAnsi="Times New Roman"/>
          <w:sz w:val="24"/>
          <w:szCs w:val="24"/>
        </w:rPr>
        <w:t>ustif</w:t>
      </w:r>
      <w:r w:rsidRPr="000B57B9">
        <w:rPr>
          <w:rFonts w:ascii="Times New Roman" w:hAnsi="Times New Roman"/>
          <w:sz w:val="24"/>
          <w:szCs w:val="24"/>
        </w:rPr>
        <w:t xml:space="preserve">ier </w:t>
      </w:r>
      <w:r w:rsidR="00101038" w:rsidRPr="000B57B9">
        <w:rPr>
          <w:rFonts w:ascii="Times New Roman" w:hAnsi="Times New Roman"/>
          <w:sz w:val="24"/>
          <w:szCs w:val="24"/>
        </w:rPr>
        <w:t xml:space="preserve">d’une bonne expérience en évaluation participative ; </w:t>
      </w:r>
    </w:p>
    <w:p w:rsidR="00E43685" w:rsidRDefault="00BC00A2" w:rsidP="00E43685">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Avoir une bonne connaissanc</w:t>
      </w:r>
      <w:r w:rsidR="00E43685" w:rsidRPr="000B57B9">
        <w:rPr>
          <w:rFonts w:ascii="Times New Roman" w:hAnsi="Times New Roman"/>
          <w:sz w:val="24"/>
          <w:szCs w:val="24"/>
        </w:rPr>
        <w:t>e des programmes de gouvernance</w:t>
      </w:r>
      <w:r w:rsidR="002A4D03" w:rsidRPr="000B57B9">
        <w:rPr>
          <w:rFonts w:ascii="Times New Roman" w:hAnsi="Times New Roman"/>
          <w:sz w:val="24"/>
          <w:szCs w:val="24"/>
        </w:rPr>
        <w:t xml:space="preserve"> démocratique ou politique</w:t>
      </w:r>
      <w:r w:rsidR="008F630B" w:rsidRPr="000B57B9">
        <w:rPr>
          <w:rFonts w:ascii="Times New Roman" w:hAnsi="Times New Roman"/>
          <w:sz w:val="24"/>
          <w:szCs w:val="24"/>
        </w:rPr>
        <w:t>, notamment de justice, droits humains, de genre</w:t>
      </w:r>
      <w:r w:rsidR="00E43685" w:rsidRPr="000B57B9">
        <w:rPr>
          <w:rFonts w:ascii="Times New Roman" w:hAnsi="Times New Roman"/>
          <w:sz w:val="24"/>
          <w:szCs w:val="24"/>
        </w:rPr>
        <w:t> ;</w:t>
      </w:r>
    </w:p>
    <w:p w:rsidR="00E77745" w:rsidRPr="000B57B9" w:rsidRDefault="00E77745" w:rsidP="00E43685">
      <w:pPr>
        <w:numPr>
          <w:ilvl w:val="1"/>
          <w:numId w:val="14"/>
        </w:numPr>
        <w:spacing w:line="276" w:lineRule="auto"/>
        <w:jc w:val="both"/>
        <w:rPr>
          <w:rFonts w:ascii="Times New Roman" w:hAnsi="Times New Roman"/>
          <w:sz w:val="24"/>
          <w:szCs w:val="24"/>
        </w:rPr>
      </w:pPr>
      <w:r>
        <w:rPr>
          <w:rFonts w:ascii="Times New Roman" w:hAnsi="Times New Roman"/>
          <w:sz w:val="24"/>
          <w:szCs w:val="24"/>
        </w:rPr>
        <w:t>Avoir une bonne expérience internationale en matière d’évaluation de projets ou programmes de développement ;</w:t>
      </w:r>
    </w:p>
    <w:p w:rsidR="00E43685" w:rsidRPr="000B57B9" w:rsidRDefault="00E43685" w:rsidP="00E43685">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avoir une grande capacité d’analyse, de synthèse et de rédaction</w:t>
      </w:r>
      <w:r w:rsidR="002A4D03" w:rsidRPr="000B57B9">
        <w:rPr>
          <w:rFonts w:ascii="Times New Roman" w:hAnsi="Times New Roman"/>
          <w:sz w:val="24"/>
          <w:szCs w:val="24"/>
        </w:rPr>
        <w:t>.</w:t>
      </w:r>
      <w:r w:rsidRPr="000B57B9">
        <w:rPr>
          <w:rFonts w:ascii="Times New Roman" w:hAnsi="Times New Roman"/>
          <w:sz w:val="24"/>
          <w:szCs w:val="24"/>
        </w:rPr>
        <w:t>  </w:t>
      </w:r>
    </w:p>
    <w:p w:rsidR="00BC00A2" w:rsidRPr="000B57B9" w:rsidRDefault="00BC00A2" w:rsidP="00BC00A2">
      <w:pPr>
        <w:spacing w:line="276" w:lineRule="auto"/>
        <w:ind w:left="720"/>
        <w:jc w:val="both"/>
        <w:rPr>
          <w:rFonts w:ascii="Times New Roman" w:hAnsi="Times New Roman"/>
          <w:sz w:val="24"/>
          <w:szCs w:val="24"/>
        </w:rPr>
      </w:pPr>
    </w:p>
    <w:p w:rsidR="00BC00A2" w:rsidRPr="000B57B9" w:rsidRDefault="00BC00A2" w:rsidP="00BC00A2">
      <w:pPr>
        <w:pStyle w:val="Paragraphedeliste"/>
        <w:numPr>
          <w:ilvl w:val="0"/>
          <w:numId w:val="14"/>
        </w:numPr>
        <w:spacing w:line="276" w:lineRule="auto"/>
        <w:jc w:val="both"/>
        <w:rPr>
          <w:sz w:val="24"/>
          <w:szCs w:val="24"/>
        </w:rPr>
      </w:pPr>
      <w:r w:rsidRPr="000B57B9">
        <w:rPr>
          <w:sz w:val="24"/>
          <w:szCs w:val="24"/>
        </w:rPr>
        <w:t>L</w:t>
      </w:r>
      <w:r w:rsidR="00D146ED" w:rsidRPr="000B57B9">
        <w:rPr>
          <w:sz w:val="24"/>
          <w:szCs w:val="24"/>
        </w:rPr>
        <w:t>’un d</w:t>
      </w:r>
      <w:r w:rsidRPr="000B57B9">
        <w:rPr>
          <w:sz w:val="24"/>
          <w:szCs w:val="24"/>
        </w:rPr>
        <w:t>e</w:t>
      </w:r>
      <w:r w:rsidR="00D146ED" w:rsidRPr="000B57B9">
        <w:rPr>
          <w:sz w:val="24"/>
          <w:szCs w:val="24"/>
        </w:rPr>
        <w:t>s deux</w:t>
      </w:r>
      <w:r w:rsidRPr="000B57B9">
        <w:rPr>
          <w:sz w:val="24"/>
          <w:szCs w:val="24"/>
        </w:rPr>
        <w:t xml:space="preserve"> </w:t>
      </w:r>
      <w:r w:rsidR="00E43685" w:rsidRPr="000B57B9">
        <w:rPr>
          <w:sz w:val="24"/>
          <w:szCs w:val="24"/>
        </w:rPr>
        <w:t>consultant</w:t>
      </w:r>
      <w:r w:rsidR="00D146ED" w:rsidRPr="000B57B9">
        <w:rPr>
          <w:sz w:val="24"/>
          <w:szCs w:val="24"/>
        </w:rPr>
        <w:t>s</w:t>
      </w:r>
      <w:r w:rsidR="00E43685" w:rsidRPr="000B57B9">
        <w:rPr>
          <w:sz w:val="24"/>
          <w:szCs w:val="24"/>
        </w:rPr>
        <w:t xml:space="preserve"> </w:t>
      </w:r>
      <w:r w:rsidRPr="000B57B9">
        <w:rPr>
          <w:sz w:val="24"/>
          <w:szCs w:val="24"/>
        </w:rPr>
        <w:t>nationa</w:t>
      </w:r>
      <w:r w:rsidR="00D146ED" w:rsidRPr="000B57B9">
        <w:rPr>
          <w:sz w:val="24"/>
          <w:szCs w:val="24"/>
        </w:rPr>
        <w:t>ux</w:t>
      </w:r>
      <w:r w:rsidRPr="000B57B9">
        <w:rPr>
          <w:sz w:val="24"/>
          <w:szCs w:val="24"/>
        </w:rPr>
        <w:t xml:space="preserve"> devra : </w:t>
      </w:r>
    </w:p>
    <w:p w:rsidR="00BC00A2" w:rsidRPr="000B57B9" w:rsidRDefault="00BC00A2"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justifier d’un diplôme de </w:t>
      </w:r>
      <w:r w:rsidR="002A4D03" w:rsidRPr="000B57B9">
        <w:rPr>
          <w:rFonts w:ascii="Times New Roman" w:hAnsi="Times New Roman"/>
          <w:sz w:val="24"/>
          <w:szCs w:val="24"/>
        </w:rPr>
        <w:t xml:space="preserve">BAC </w:t>
      </w:r>
      <w:r w:rsidRPr="000B57B9">
        <w:rPr>
          <w:rFonts w:ascii="Times New Roman" w:hAnsi="Times New Roman"/>
          <w:sz w:val="24"/>
          <w:szCs w:val="24"/>
        </w:rPr>
        <w:t xml:space="preserve">plus 5 au minimum en </w:t>
      </w:r>
      <w:r w:rsidR="00CC17CA" w:rsidRPr="000B57B9">
        <w:rPr>
          <w:rFonts w:ascii="Times New Roman" w:hAnsi="Times New Roman"/>
          <w:sz w:val="24"/>
          <w:szCs w:val="24"/>
        </w:rPr>
        <w:t xml:space="preserve">en </w:t>
      </w:r>
      <w:r w:rsidR="00CC17CA">
        <w:rPr>
          <w:rFonts w:ascii="Times New Roman" w:hAnsi="Times New Roman"/>
          <w:sz w:val="24"/>
          <w:szCs w:val="24"/>
        </w:rPr>
        <w:t>politiques publiques, en</w:t>
      </w:r>
      <w:r w:rsidR="00CC17CA" w:rsidRPr="000B57B9">
        <w:rPr>
          <w:rFonts w:ascii="Times New Roman" w:hAnsi="Times New Roman"/>
          <w:sz w:val="24"/>
          <w:szCs w:val="24"/>
        </w:rPr>
        <w:t xml:space="preserve"> </w:t>
      </w:r>
      <w:r w:rsidRPr="000B57B9">
        <w:rPr>
          <w:rFonts w:ascii="Times New Roman" w:hAnsi="Times New Roman"/>
          <w:sz w:val="24"/>
          <w:szCs w:val="24"/>
        </w:rPr>
        <w:t>économ</w:t>
      </w:r>
      <w:r w:rsidR="009F118D">
        <w:rPr>
          <w:rFonts w:ascii="Times New Roman" w:hAnsi="Times New Roman"/>
          <w:sz w:val="24"/>
          <w:szCs w:val="24"/>
        </w:rPr>
        <w:t>i</w:t>
      </w:r>
      <w:r w:rsidRPr="000B57B9">
        <w:rPr>
          <w:rFonts w:ascii="Times New Roman" w:hAnsi="Times New Roman"/>
          <w:sz w:val="24"/>
          <w:szCs w:val="24"/>
        </w:rPr>
        <w:t>e, en droit, en sociologie, o</w:t>
      </w:r>
      <w:r w:rsidR="00A20AA7" w:rsidRPr="000B57B9">
        <w:rPr>
          <w:rFonts w:ascii="Times New Roman" w:hAnsi="Times New Roman"/>
          <w:sz w:val="24"/>
          <w:szCs w:val="24"/>
        </w:rPr>
        <w:t>u tout autre domaine équivalent</w:t>
      </w:r>
      <w:r w:rsidR="009F118D">
        <w:rPr>
          <w:rFonts w:ascii="Times New Roman" w:hAnsi="Times New Roman"/>
          <w:sz w:val="24"/>
          <w:szCs w:val="24"/>
        </w:rPr>
        <w:t> ;</w:t>
      </w:r>
    </w:p>
    <w:p w:rsidR="00BC00A2" w:rsidRPr="000B57B9" w:rsidRDefault="00BC00A2"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avoir une expérience confirmée de </w:t>
      </w:r>
      <w:r w:rsidR="00E43685" w:rsidRPr="000B57B9">
        <w:rPr>
          <w:rFonts w:ascii="Times New Roman" w:hAnsi="Times New Roman"/>
          <w:sz w:val="24"/>
          <w:szCs w:val="24"/>
        </w:rPr>
        <w:t>5</w:t>
      </w:r>
      <w:r w:rsidRPr="000B57B9">
        <w:rPr>
          <w:rFonts w:ascii="Times New Roman" w:hAnsi="Times New Roman"/>
          <w:sz w:val="24"/>
          <w:szCs w:val="24"/>
        </w:rPr>
        <w:t xml:space="preserve"> ans au moins en évaluation des politiques, programmes et projets de développement</w:t>
      </w:r>
      <w:r w:rsidR="009F118D">
        <w:rPr>
          <w:rFonts w:ascii="Times New Roman" w:hAnsi="Times New Roman"/>
          <w:sz w:val="24"/>
          <w:szCs w:val="24"/>
        </w:rPr>
        <w:t> ;</w:t>
      </w:r>
      <w:r w:rsidRPr="000B57B9">
        <w:rPr>
          <w:rFonts w:ascii="Times New Roman" w:hAnsi="Times New Roman"/>
          <w:sz w:val="24"/>
          <w:szCs w:val="24"/>
        </w:rPr>
        <w:t xml:space="preserve"> </w:t>
      </w:r>
    </w:p>
    <w:p w:rsidR="00BC00A2" w:rsidRPr="000B57B9" w:rsidRDefault="00BC00A2"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Justifier d’une bonne expérience en évaluation participative ; </w:t>
      </w:r>
    </w:p>
    <w:p w:rsidR="00BC00A2" w:rsidRPr="000B57B9" w:rsidRDefault="00BC00A2" w:rsidP="00BC00A2">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Avoir une bonne connaissance des programmes de gouvernance</w:t>
      </w:r>
      <w:r w:rsidR="00D146ED" w:rsidRPr="000B57B9">
        <w:rPr>
          <w:rFonts w:ascii="Times New Roman" w:hAnsi="Times New Roman"/>
          <w:sz w:val="24"/>
          <w:szCs w:val="24"/>
        </w:rPr>
        <w:t>, notamment de gouvernance économique (planification du développement et gestion de l’aide publique au développement)</w:t>
      </w:r>
      <w:r w:rsidRPr="000B57B9">
        <w:rPr>
          <w:rFonts w:ascii="Times New Roman" w:hAnsi="Times New Roman"/>
          <w:sz w:val="24"/>
          <w:szCs w:val="24"/>
        </w:rPr>
        <w:t>.</w:t>
      </w:r>
    </w:p>
    <w:p w:rsidR="00D146ED" w:rsidRPr="000B57B9" w:rsidRDefault="00D146ED" w:rsidP="00576A63">
      <w:pPr>
        <w:spacing w:line="276" w:lineRule="auto"/>
        <w:jc w:val="both"/>
        <w:rPr>
          <w:rFonts w:ascii="Times New Roman" w:hAnsi="Times New Roman"/>
          <w:sz w:val="24"/>
          <w:szCs w:val="24"/>
        </w:rPr>
      </w:pPr>
    </w:p>
    <w:p w:rsidR="00D146ED" w:rsidRPr="000B57B9" w:rsidRDefault="00D146ED" w:rsidP="00D146ED">
      <w:pPr>
        <w:pStyle w:val="Paragraphedeliste"/>
        <w:numPr>
          <w:ilvl w:val="0"/>
          <w:numId w:val="14"/>
        </w:numPr>
        <w:spacing w:line="276" w:lineRule="auto"/>
        <w:jc w:val="both"/>
        <w:rPr>
          <w:sz w:val="24"/>
          <w:szCs w:val="24"/>
        </w:rPr>
      </w:pPr>
      <w:r w:rsidRPr="000B57B9">
        <w:rPr>
          <w:sz w:val="24"/>
          <w:szCs w:val="24"/>
        </w:rPr>
        <w:t xml:space="preserve">Le deuxième consultant national devra : </w:t>
      </w:r>
    </w:p>
    <w:p w:rsidR="00D146ED" w:rsidRPr="000B57B9" w:rsidRDefault="00D146ED" w:rsidP="00D146ED">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justifier d’un diplôme de BAC plus 5 au minimum en</w:t>
      </w:r>
      <w:r w:rsidR="00CC17CA">
        <w:rPr>
          <w:rFonts w:ascii="Times New Roman" w:hAnsi="Times New Roman"/>
          <w:sz w:val="24"/>
          <w:szCs w:val="24"/>
        </w:rPr>
        <w:t xml:space="preserve"> </w:t>
      </w:r>
      <w:r w:rsidR="00CC17CA" w:rsidRPr="000B57B9">
        <w:rPr>
          <w:rFonts w:ascii="Times New Roman" w:hAnsi="Times New Roman"/>
          <w:sz w:val="24"/>
          <w:szCs w:val="24"/>
        </w:rPr>
        <w:t xml:space="preserve">en </w:t>
      </w:r>
      <w:r w:rsidR="00CC17CA">
        <w:rPr>
          <w:rFonts w:ascii="Times New Roman" w:hAnsi="Times New Roman"/>
          <w:sz w:val="24"/>
          <w:szCs w:val="24"/>
        </w:rPr>
        <w:t>politiques publiques, en</w:t>
      </w:r>
      <w:r w:rsidRPr="000B57B9">
        <w:rPr>
          <w:rFonts w:ascii="Times New Roman" w:hAnsi="Times New Roman"/>
          <w:sz w:val="24"/>
          <w:szCs w:val="24"/>
        </w:rPr>
        <w:t xml:space="preserve"> économ</w:t>
      </w:r>
      <w:r w:rsidR="009F118D">
        <w:rPr>
          <w:rFonts w:ascii="Times New Roman" w:hAnsi="Times New Roman"/>
          <w:sz w:val="24"/>
          <w:szCs w:val="24"/>
        </w:rPr>
        <w:t>i</w:t>
      </w:r>
      <w:r w:rsidRPr="000B57B9">
        <w:rPr>
          <w:rFonts w:ascii="Times New Roman" w:hAnsi="Times New Roman"/>
          <w:sz w:val="24"/>
          <w:szCs w:val="24"/>
        </w:rPr>
        <w:t>e, en droit, en sociologie, ou tout autre domaine équivalent</w:t>
      </w:r>
      <w:r w:rsidR="009F118D">
        <w:rPr>
          <w:rFonts w:ascii="Times New Roman" w:hAnsi="Times New Roman"/>
          <w:sz w:val="24"/>
          <w:szCs w:val="24"/>
        </w:rPr>
        <w:t>,</w:t>
      </w:r>
    </w:p>
    <w:p w:rsidR="00D146ED" w:rsidRPr="000B57B9" w:rsidRDefault="00D146ED" w:rsidP="00D146ED">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avoir une expérience confirmée de 5 ans au moins en évaluation des politiques, programmes et projets de développement</w:t>
      </w:r>
      <w:r w:rsidR="009F118D">
        <w:rPr>
          <w:rFonts w:ascii="Times New Roman" w:hAnsi="Times New Roman"/>
          <w:sz w:val="24"/>
          <w:szCs w:val="24"/>
        </w:rPr>
        <w:t>,</w:t>
      </w:r>
    </w:p>
    <w:p w:rsidR="00D146ED" w:rsidRPr="000B57B9" w:rsidRDefault="00D146ED" w:rsidP="00D146ED">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 xml:space="preserve">Justifier d’une bonne expérience en évaluation participative ; </w:t>
      </w:r>
    </w:p>
    <w:p w:rsidR="00D146ED" w:rsidRPr="000B57B9" w:rsidRDefault="00D146ED" w:rsidP="00D146ED">
      <w:pPr>
        <w:numPr>
          <w:ilvl w:val="1"/>
          <w:numId w:val="14"/>
        </w:numPr>
        <w:spacing w:line="276" w:lineRule="auto"/>
        <w:jc w:val="both"/>
        <w:rPr>
          <w:rFonts w:ascii="Times New Roman" w:hAnsi="Times New Roman"/>
          <w:sz w:val="24"/>
          <w:szCs w:val="24"/>
        </w:rPr>
      </w:pPr>
      <w:r w:rsidRPr="000B57B9">
        <w:rPr>
          <w:rFonts w:ascii="Times New Roman" w:hAnsi="Times New Roman"/>
          <w:sz w:val="24"/>
          <w:szCs w:val="24"/>
        </w:rPr>
        <w:t>Avoir une bonne connaissance des programmes de gouvernance, notamment de gouvernance locale (décentralisation et gouvernance locale).</w:t>
      </w:r>
    </w:p>
    <w:p w:rsidR="00D146ED" w:rsidRDefault="00D146ED" w:rsidP="00576A63">
      <w:pPr>
        <w:spacing w:line="276" w:lineRule="auto"/>
        <w:jc w:val="both"/>
        <w:rPr>
          <w:rFonts w:ascii="Times New Roman" w:hAnsi="Times New Roman"/>
          <w:sz w:val="24"/>
          <w:szCs w:val="24"/>
        </w:rPr>
      </w:pPr>
    </w:p>
    <w:p w:rsidR="00355B76" w:rsidRPr="000B57B9" w:rsidRDefault="00355B76" w:rsidP="00355B76">
      <w:pPr>
        <w:pStyle w:val="Paragraphedeliste"/>
        <w:numPr>
          <w:ilvl w:val="0"/>
          <w:numId w:val="23"/>
        </w:numPr>
        <w:jc w:val="both"/>
        <w:rPr>
          <w:b/>
          <w:sz w:val="24"/>
          <w:szCs w:val="24"/>
        </w:rPr>
      </w:pPr>
      <w:r w:rsidRPr="000B57B9">
        <w:rPr>
          <w:b/>
          <w:sz w:val="24"/>
          <w:szCs w:val="24"/>
        </w:rPr>
        <w:lastRenderedPageBreak/>
        <w:t>Ethique de l’évaluation</w:t>
      </w:r>
    </w:p>
    <w:p w:rsidR="00355B76" w:rsidRPr="000B57B9" w:rsidRDefault="00355B76" w:rsidP="00355B76">
      <w:pPr>
        <w:jc w:val="both"/>
        <w:rPr>
          <w:rFonts w:ascii="Times New Roman" w:hAnsi="Times New Roman"/>
          <w:sz w:val="24"/>
          <w:szCs w:val="24"/>
        </w:rPr>
      </w:pPr>
    </w:p>
    <w:p w:rsidR="00355B76" w:rsidRPr="000B57B9" w:rsidRDefault="00355B76" w:rsidP="00355B76">
      <w:pPr>
        <w:autoSpaceDE w:val="0"/>
        <w:autoSpaceDN w:val="0"/>
        <w:adjustRightInd w:val="0"/>
        <w:jc w:val="both"/>
        <w:rPr>
          <w:rFonts w:ascii="Times New Roman" w:hAnsi="Times New Roman"/>
          <w:sz w:val="24"/>
          <w:szCs w:val="24"/>
        </w:rPr>
      </w:pPr>
      <w:r w:rsidRPr="000B57B9">
        <w:rPr>
          <w:rFonts w:ascii="Times New Roman" w:hAnsi="Times New Roman"/>
          <w:color w:val="272627"/>
          <w:sz w:val="24"/>
          <w:szCs w:val="24"/>
        </w:rPr>
        <w:t xml:space="preserve">L’évaluation </w:t>
      </w:r>
      <w:r w:rsidR="00296D49">
        <w:rPr>
          <w:rFonts w:ascii="Times New Roman" w:hAnsi="Times New Roman"/>
          <w:color w:val="272627"/>
          <w:sz w:val="24"/>
          <w:szCs w:val="24"/>
        </w:rPr>
        <w:t>devra</w:t>
      </w:r>
      <w:r w:rsidRPr="000B57B9">
        <w:rPr>
          <w:rFonts w:ascii="Times New Roman" w:hAnsi="Times New Roman"/>
          <w:color w:val="272627"/>
          <w:sz w:val="24"/>
          <w:szCs w:val="24"/>
        </w:rPr>
        <w:t xml:space="preserve">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r w:rsidR="004214BF">
        <w:rPr>
          <w:rFonts w:ascii="Times New Roman" w:hAnsi="Times New Roman"/>
          <w:color w:val="272627"/>
          <w:sz w:val="24"/>
          <w:szCs w:val="24"/>
        </w:rPr>
        <w:t>L’</w:t>
      </w:r>
      <w:r w:rsidR="002A095A">
        <w:rPr>
          <w:rFonts w:ascii="Times New Roman" w:hAnsi="Times New Roman"/>
          <w:color w:val="272627"/>
          <w:sz w:val="24"/>
          <w:szCs w:val="24"/>
        </w:rPr>
        <w:t>évaluation</w:t>
      </w:r>
      <w:r w:rsidR="004214BF">
        <w:rPr>
          <w:rFonts w:ascii="Times New Roman" w:hAnsi="Times New Roman"/>
          <w:color w:val="272627"/>
          <w:sz w:val="24"/>
          <w:szCs w:val="24"/>
        </w:rPr>
        <w:t xml:space="preserve"> devra </w:t>
      </w:r>
      <w:r w:rsidR="002A095A">
        <w:rPr>
          <w:rFonts w:ascii="Times New Roman" w:hAnsi="Times New Roman"/>
          <w:color w:val="272627"/>
          <w:sz w:val="24"/>
          <w:szCs w:val="24"/>
        </w:rPr>
        <w:t>être</w:t>
      </w:r>
      <w:r w:rsidR="004214BF">
        <w:rPr>
          <w:rFonts w:ascii="Times New Roman" w:hAnsi="Times New Roman"/>
          <w:color w:val="272627"/>
          <w:sz w:val="24"/>
          <w:szCs w:val="24"/>
        </w:rPr>
        <w:t xml:space="preserve"> conduite </w:t>
      </w:r>
      <w:r w:rsidR="002A095A">
        <w:rPr>
          <w:rFonts w:ascii="Times New Roman" w:hAnsi="Times New Roman"/>
          <w:color w:val="272627"/>
          <w:sz w:val="24"/>
          <w:szCs w:val="24"/>
        </w:rPr>
        <w:t>conformément</w:t>
      </w:r>
      <w:r w:rsidR="004214BF">
        <w:rPr>
          <w:rFonts w:ascii="Times New Roman" w:hAnsi="Times New Roman"/>
          <w:color w:val="272627"/>
          <w:sz w:val="24"/>
          <w:szCs w:val="24"/>
        </w:rPr>
        <w:t xml:space="preserve"> </w:t>
      </w:r>
      <w:r w:rsidR="00F53709">
        <w:rPr>
          <w:rFonts w:ascii="Times New Roman" w:hAnsi="Times New Roman"/>
          <w:color w:val="272627"/>
          <w:sz w:val="24"/>
          <w:szCs w:val="24"/>
        </w:rPr>
        <w:t>aux principes contenus</w:t>
      </w:r>
      <w:r w:rsidR="004214BF">
        <w:rPr>
          <w:rFonts w:ascii="Times New Roman" w:hAnsi="Times New Roman"/>
          <w:color w:val="272627"/>
          <w:sz w:val="24"/>
          <w:szCs w:val="24"/>
        </w:rPr>
        <w:t xml:space="preserve"> dans ‘</w:t>
      </w:r>
      <w:proofErr w:type="spellStart"/>
      <w:r w:rsidR="004214BF">
        <w:rPr>
          <w:rFonts w:ascii="Times New Roman" w:hAnsi="Times New Roman"/>
          <w:color w:val="272627"/>
          <w:sz w:val="24"/>
          <w:szCs w:val="24"/>
        </w:rPr>
        <w:t>Ethical</w:t>
      </w:r>
      <w:proofErr w:type="spellEnd"/>
      <w:r w:rsidR="004214BF">
        <w:rPr>
          <w:rFonts w:ascii="Times New Roman" w:hAnsi="Times New Roman"/>
          <w:color w:val="272627"/>
          <w:sz w:val="24"/>
          <w:szCs w:val="24"/>
        </w:rPr>
        <w:t xml:space="preserve"> guidelines for Evaluation » de l’UNEG</w:t>
      </w:r>
      <w:r w:rsidR="004214BF">
        <w:rPr>
          <w:rStyle w:val="Appelnotedebasdep"/>
          <w:rFonts w:ascii="Times New Roman" w:hAnsi="Times New Roman"/>
          <w:color w:val="272627"/>
          <w:sz w:val="24"/>
          <w:szCs w:val="24"/>
        </w:rPr>
        <w:footnoteReference w:id="2"/>
      </w:r>
    </w:p>
    <w:p w:rsidR="00355B76" w:rsidRDefault="00355B76" w:rsidP="00576A63">
      <w:pPr>
        <w:spacing w:line="276" w:lineRule="auto"/>
        <w:jc w:val="both"/>
        <w:rPr>
          <w:rFonts w:ascii="Times New Roman" w:hAnsi="Times New Roman"/>
          <w:sz w:val="24"/>
          <w:szCs w:val="24"/>
        </w:rPr>
      </w:pPr>
    </w:p>
    <w:p w:rsidR="002A095A" w:rsidRDefault="002A095A" w:rsidP="00576A63">
      <w:pPr>
        <w:spacing w:line="276" w:lineRule="auto"/>
        <w:jc w:val="both"/>
        <w:rPr>
          <w:rFonts w:ascii="Times New Roman" w:hAnsi="Times New Roman"/>
          <w:sz w:val="24"/>
          <w:szCs w:val="24"/>
        </w:rPr>
      </w:pPr>
    </w:p>
    <w:p w:rsidR="00355B76" w:rsidRPr="000B57B9" w:rsidRDefault="00355B76" w:rsidP="00355B76">
      <w:pPr>
        <w:pStyle w:val="Paragraphedeliste"/>
        <w:numPr>
          <w:ilvl w:val="0"/>
          <w:numId w:val="23"/>
        </w:numPr>
        <w:jc w:val="both"/>
        <w:rPr>
          <w:b/>
          <w:sz w:val="24"/>
          <w:szCs w:val="24"/>
        </w:rPr>
      </w:pPr>
      <w:r>
        <w:rPr>
          <w:b/>
          <w:sz w:val="24"/>
          <w:szCs w:val="24"/>
        </w:rPr>
        <w:t>Arrangement de gestion</w:t>
      </w:r>
    </w:p>
    <w:p w:rsidR="00355B76" w:rsidRPr="000B57B9" w:rsidRDefault="00355B76" w:rsidP="00355B76">
      <w:pPr>
        <w:jc w:val="both"/>
        <w:rPr>
          <w:rFonts w:ascii="Times New Roman" w:hAnsi="Times New Roman"/>
          <w:sz w:val="24"/>
          <w:szCs w:val="24"/>
        </w:rPr>
      </w:pPr>
    </w:p>
    <w:p w:rsidR="00355B76" w:rsidRPr="000B57B9" w:rsidRDefault="00355B76" w:rsidP="00355B76">
      <w:pPr>
        <w:jc w:val="both"/>
        <w:rPr>
          <w:rFonts w:ascii="Times New Roman" w:hAnsi="Times New Roman"/>
          <w:sz w:val="24"/>
          <w:szCs w:val="24"/>
        </w:rPr>
      </w:pPr>
      <w:r w:rsidRPr="00094E13">
        <w:rPr>
          <w:rFonts w:ascii="Times New Roman" w:hAnsi="Times New Roman"/>
          <w:b/>
          <w:sz w:val="24"/>
          <w:szCs w:val="24"/>
        </w:rPr>
        <w:t>Le commanditaire de l’évaluation qui est le bureau pays du PNUD au Burkina Faso</w:t>
      </w:r>
      <w:r w:rsidRPr="000B57B9">
        <w:rPr>
          <w:rFonts w:ascii="Times New Roman" w:hAnsi="Times New Roman"/>
          <w:sz w:val="24"/>
          <w:szCs w:val="24"/>
        </w:rPr>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w:t>
      </w:r>
    </w:p>
    <w:p w:rsidR="00355B76" w:rsidRPr="000B57B9" w:rsidRDefault="00355B76" w:rsidP="00355B76">
      <w:pPr>
        <w:jc w:val="both"/>
        <w:rPr>
          <w:rFonts w:ascii="Times New Roman" w:hAnsi="Times New Roman"/>
          <w:sz w:val="24"/>
          <w:szCs w:val="24"/>
        </w:rPr>
      </w:pPr>
    </w:p>
    <w:p w:rsidR="00DD66CD" w:rsidRDefault="00355B76" w:rsidP="00355B76">
      <w:pPr>
        <w:jc w:val="both"/>
        <w:rPr>
          <w:rFonts w:ascii="Times New Roman" w:hAnsi="Times New Roman"/>
          <w:sz w:val="24"/>
          <w:szCs w:val="24"/>
        </w:rPr>
      </w:pPr>
      <w:r w:rsidRPr="000B57B9">
        <w:rPr>
          <w:rFonts w:ascii="Times New Roman" w:hAnsi="Times New Roman"/>
          <w:sz w:val="24"/>
          <w:szCs w:val="24"/>
        </w:rPr>
        <w:t xml:space="preserve">Le processus d’évaluation sera </w:t>
      </w:r>
      <w:r w:rsidR="00F53709">
        <w:rPr>
          <w:rFonts w:ascii="Times New Roman" w:hAnsi="Times New Roman"/>
          <w:sz w:val="24"/>
          <w:szCs w:val="24"/>
        </w:rPr>
        <w:t xml:space="preserve">piloté par </w:t>
      </w:r>
      <w:r w:rsidR="00CC17CA">
        <w:rPr>
          <w:rFonts w:ascii="Times New Roman" w:hAnsi="Times New Roman"/>
          <w:sz w:val="24"/>
          <w:szCs w:val="24"/>
        </w:rPr>
        <w:t xml:space="preserve">le PNUD en concertation avec le représentant des départements ministériels de tutelle des différentes composantes du PRG. </w:t>
      </w:r>
    </w:p>
    <w:p w:rsidR="00355B76" w:rsidRPr="000B57B9" w:rsidRDefault="00355B76" w:rsidP="00355B76">
      <w:pPr>
        <w:jc w:val="both"/>
        <w:rPr>
          <w:rFonts w:ascii="Times New Roman" w:hAnsi="Times New Roman"/>
          <w:sz w:val="24"/>
          <w:szCs w:val="24"/>
        </w:rPr>
      </w:pPr>
      <w:r w:rsidRPr="000B57B9">
        <w:rPr>
          <w:rFonts w:ascii="Times New Roman" w:hAnsi="Times New Roman"/>
          <w:sz w:val="24"/>
          <w:szCs w:val="24"/>
        </w:rPr>
        <w:t xml:space="preserve">Le Bureau Régional du PNUD à </w:t>
      </w:r>
      <w:proofErr w:type="spellStart"/>
      <w:r w:rsidRPr="000B57B9">
        <w:rPr>
          <w:rFonts w:ascii="Times New Roman" w:hAnsi="Times New Roman"/>
          <w:sz w:val="24"/>
          <w:szCs w:val="24"/>
        </w:rPr>
        <w:t>Addis</w:t>
      </w:r>
      <w:proofErr w:type="spellEnd"/>
      <w:r w:rsidRPr="000B57B9">
        <w:rPr>
          <w:rFonts w:ascii="Times New Roman" w:hAnsi="Times New Roman"/>
          <w:sz w:val="24"/>
          <w:szCs w:val="24"/>
        </w:rPr>
        <w:t xml:space="preserve"> </w:t>
      </w:r>
      <w:proofErr w:type="spellStart"/>
      <w:r w:rsidRPr="000B57B9">
        <w:rPr>
          <w:rFonts w:ascii="Times New Roman" w:hAnsi="Times New Roman"/>
          <w:sz w:val="24"/>
          <w:szCs w:val="24"/>
        </w:rPr>
        <w:t>Ababa</w:t>
      </w:r>
      <w:proofErr w:type="spellEnd"/>
      <w:r w:rsidRPr="000B57B9">
        <w:rPr>
          <w:rFonts w:ascii="Times New Roman" w:hAnsi="Times New Roman"/>
          <w:sz w:val="24"/>
          <w:szCs w:val="24"/>
        </w:rPr>
        <w:t xml:space="preserve"> sera consulté pour assurer </w:t>
      </w:r>
      <w:r w:rsidR="00CC17CA">
        <w:rPr>
          <w:rFonts w:ascii="Times New Roman" w:hAnsi="Times New Roman"/>
          <w:sz w:val="24"/>
          <w:szCs w:val="24"/>
        </w:rPr>
        <w:t xml:space="preserve">un contrôle de qualité et </w:t>
      </w:r>
      <w:r w:rsidRPr="000B57B9">
        <w:rPr>
          <w:rFonts w:ascii="Times New Roman" w:hAnsi="Times New Roman"/>
          <w:sz w:val="24"/>
          <w:szCs w:val="24"/>
        </w:rPr>
        <w:t>la conformité du processus et du rapport d’évaluation.</w:t>
      </w:r>
    </w:p>
    <w:p w:rsidR="00355B76" w:rsidRPr="000B57B9" w:rsidRDefault="00355B76" w:rsidP="00355B76">
      <w:pPr>
        <w:jc w:val="both"/>
        <w:rPr>
          <w:rFonts w:ascii="Times New Roman" w:hAnsi="Times New Roman"/>
          <w:sz w:val="24"/>
          <w:szCs w:val="24"/>
        </w:rPr>
      </w:pPr>
    </w:p>
    <w:p w:rsidR="00355B76" w:rsidRPr="000B57B9" w:rsidRDefault="00355B76" w:rsidP="00355B76">
      <w:pPr>
        <w:pStyle w:val="Paragraphedeliste"/>
        <w:ind w:left="0"/>
        <w:jc w:val="both"/>
        <w:rPr>
          <w:sz w:val="24"/>
          <w:szCs w:val="24"/>
        </w:rPr>
      </w:pPr>
      <w:r w:rsidRPr="00094E13">
        <w:rPr>
          <w:b/>
          <w:sz w:val="24"/>
          <w:szCs w:val="24"/>
        </w:rPr>
        <w:t xml:space="preserve">Le Comité </w:t>
      </w:r>
      <w:r w:rsidR="00CC17CA">
        <w:rPr>
          <w:b/>
          <w:sz w:val="24"/>
          <w:szCs w:val="24"/>
        </w:rPr>
        <w:t>mixte</w:t>
      </w:r>
      <w:r w:rsidR="00CC17CA" w:rsidRPr="00094E13">
        <w:rPr>
          <w:b/>
          <w:sz w:val="24"/>
          <w:szCs w:val="24"/>
        </w:rPr>
        <w:t xml:space="preserve"> </w:t>
      </w:r>
      <w:r w:rsidRPr="00094E13">
        <w:rPr>
          <w:b/>
          <w:sz w:val="24"/>
          <w:szCs w:val="24"/>
        </w:rPr>
        <w:t>de suivi</w:t>
      </w:r>
      <w:r w:rsidRPr="000B57B9">
        <w:rPr>
          <w:sz w:val="24"/>
          <w:szCs w:val="24"/>
        </w:rPr>
        <w:t xml:space="preserve"> aura pour rôle principal, </w:t>
      </w:r>
      <w:r w:rsidR="00CC17CA">
        <w:rPr>
          <w:sz w:val="24"/>
          <w:szCs w:val="24"/>
        </w:rPr>
        <w:t>le suivi</w:t>
      </w:r>
      <w:r w:rsidRPr="000B57B9">
        <w:rPr>
          <w:sz w:val="24"/>
          <w:szCs w:val="24"/>
        </w:rPr>
        <w:t xml:space="preserve"> du processus de l’évaluation du PRG </w:t>
      </w:r>
      <w:r w:rsidR="00CC17CA">
        <w:rPr>
          <w:sz w:val="24"/>
          <w:szCs w:val="24"/>
        </w:rPr>
        <w:t>et</w:t>
      </w:r>
      <w:r w:rsidRPr="000B57B9">
        <w:rPr>
          <w:sz w:val="24"/>
          <w:szCs w:val="24"/>
        </w:rPr>
        <w:t xml:space="preserve"> la mise en œuvre des recommandations issues de l’évaluation, en passant par les réunions de préparation et de suivi de la mission d’évaluation. De façon spécifique, le Comité de suivi aura à : </w:t>
      </w:r>
    </w:p>
    <w:p w:rsidR="00355B76" w:rsidRPr="000B57B9" w:rsidRDefault="00355B76" w:rsidP="00355B76">
      <w:pPr>
        <w:pStyle w:val="Paragraphedeliste"/>
        <w:numPr>
          <w:ilvl w:val="0"/>
          <w:numId w:val="25"/>
        </w:numPr>
        <w:spacing w:after="200" w:line="276" w:lineRule="auto"/>
        <w:jc w:val="both"/>
        <w:rPr>
          <w:sz w:val="24"/>
          <w:szCs w:val="24"/>
        </w:rPr>
      </w:pPr>
      <w:r w:rsidRPr="000B57B9">
        <w:rPr>
          <w:sz w:val="24"/>
          <w:szCs w:val="24"/>
        </w:rPr>
        <w:t>Veiller à l’exécution harmonieuse de la Feuille de route du processus;</w:t>
      </w:r>
    </w:p>
    <w:p w:rsidR="00355B76" w:rsidRPr="000B57B9" w:rsidRDefault="00355B76" w:rsidP="00355B76">
      <w:pPr>
        <w:pStyle w:val="Paragraphedeliste"/>
        <w:numPr>
          <w:ilvl w:val="0"/>
          <w:numId w:val="25"/>
        </w:numPr>
        <w:spacing w:after="200" w:line="276" w:lineRule="auto"/>
        <w:jc w:val="both"/>
        <w:rPr>
          <w:sz w:val="24"/>
          <w:szCs w:val="24"/>
        </w:rPr>
      </w:pPr>
      <w:r w:rsidRPr="000B57B9">
        <w:rPr>
          <w:sz w:val="24"/>
          <w:szCs w:val="24"/>
        </w:rPr>
        <w:t>Identifier les besoins d’assistance de l’équipe d’évaluation et y apporter des réponses idoines ;</w:t>
      </w:r>
    </w:p>
    <w:p w:rsidR="00355B76" w:rsidRPr="000B57B9" w:rsidRDefault="00355B76" w:rsidP="00355B76">
      <w:pPr>
        <w:pStyle w:val="Paragraphedeliste"/>
        <w:numPr>
          <w:ilvl w:val="0"/>
          <w:numId w:val="25"/>
        </w:numPr>
        <w:spacing w:after="200" w:line="276" w:lineRule="auto"/>
        <w:jc w:val="both"/>
        <w:rPr>
          <w:sz w:val="24"/>
          <w:szCs w:val="24"/>
        </w:rPr>
      </w:pPr>
      <w:r w:rsidRPr="000B57B9">
        <w:rPr>
          <w:sz w:val="24"/>
          <w:szCs w:val="24"/>
        </w:rPr>
        <w:t>examiner, amender et valider tous les livrables de l’équipe d’évaluation ;</w:t>
      </w:r>
    </w:p>
    <w:p w:rsidR="00355B76" w:rsidRPr="000B57B9" w:rsidRDefault="00355B76" w:rsidP="00355B76">
      <w:pPr>
        <w:pStyle w:val="Paragraphedeliste"/>
        <w:numPr>
          <w:ilvl w:val="0"/>
          <w:numId w:val="25"/>
        </w:numPr>
        <w:spacing w:after="200" w:line="276" w:lineRule="auto"/>
        <w:jc w:val="both"/>
        <w:rPr>
          <w:sz w:val="24"/>
          <w:szCs w:val="24"/>
        </w:rPr>
      </w:pPr>
      <w:r w:rsidRPr="000B57B9">
        <w:rPr>
          <w:sz w:val="24"/>
          <w:szCs w:val="24"/>
        </w:rPr>
        <w:t xml:space="preserve">S’assurer de la qualité du </w:t>
      </w:r>
      <w:proofErr w:type="spellStart"/>
      <w:r w:rsidRPr="000B57B9">
        <w:rPr>
          <w:sz w:val="24"/>
          <w:szCs w:val="24"/>
        </w:rPr>
        <w:t>mapping</w:t>
      </w:r>
      <w:proofErr w:type="spellEnd"/>
      <w:r w:rsidRPr="000B57B9">
        <w:rPr>
          <w:sz w:val="24"/>
          <w:szCs w:val="24"/>
        </w:rPr>
        <w:t xml:space="preserve"> des acteurs intervenant dans le processus de manière à  garantir l’inclusion et la participation de tous ;</w:t>
      </w:r>
    </w:p>
    <w:p w:rsidR="00355B76" w:rsidRPr="000B57B9" w:rsidRDefault="00355B76" w:rsidP="00355B76">
      <w:pPr>
        <w:pStyle w:val="Paragraphedeliste"/>
        <w:numPr>
          <w:ilvl w:val="0"/>
          <w:numId w:val="25"/>
        </w:numPr>
        <w:spacing w:after="200" w:line="276" w:lineRule="auto"/>
        <w:jc w:val="both"/>
        <w:rPr>
          <w:sz w:val="24"/>
          <w:szCs w:val="24"/>
        </w:rPr>
      </w:pPr>
      <w:r w:rsidRPr="000B57B9">
        <w:rPr>
          <w:sz w:val="24"/>
          <w:szCs w:val="24"/>
        </w:rPr>
        <w:t>Veiller à la cohérence d’ensemble</w:t>
      </w:r>
      <w:r w:rsidR="00CC17CA">
        <w:rPr>
          <w:sz w:val="24"/>
          <w:szCs w:val="24"/>
        </w:rPr>
        <w:t xml:space="preserve"> et la qualité</w:t>
      </w:r>
      <w:r w:rsidRPr="000B57B9">
        <w:rPr>
          <w:sz w:val="24"/>
          <w:szCs w:val="24"/>
        </w:rPr>
        <w:t xml:space="preserve"> du rapport final de l’évaluation.</w:t>
      </w:r>
    </w:p>
    <w:p w:rsidR="00355B76" w:rsidRDefault="00355B76" w:rsidP="00355B76">
      <w:pPr>
        <w:pStyle w:val="Paragraphedeliste"/>
        <w:ind w:left="0"/>
        <w:jc w:val="both"/>
        <w:rPr>
          <w:sz w:val="24"/>
          <w:szCs w:val="24"/>
        </w:rPr>
      </w:pPr>
    </w:p>
    <w:p w:rsidR="00355B76" w:rsidRDefault="00355B76" w:rsidP="00355B76">
      <w:pPr>
        <w:pStyle w:val="Paragraphedeliste"/>
        <w:ind w:left="0"/>
        <w:jc w:val="both"/>
        <w:rPr>
          <w:sz w:val="23"/>
          <w:szCs w:val="23"/>
        </w:rPr>
      </w:pPr>
      <w:r w:rsidRPr="00094E13">
        <w:rPr>
          <w:b/>
          <w:sz w:val="23"/>
          <w:szCs w:val="23"/>
        </w:rPr>
        <w:t>L’équipe de consultants retenue</w:t>
      </w:r>
      <w:r>
        <w:rPr>
          <w:sz w:val="23"/>
          <w:szCs w:val="23"/>
        </w:rPr>
        <w:t xml:space="preserve"> pour réaliser l'évaluation devra soumettre l’approche méthodologique, collecter et analyser les données, développer le projet de rapport, la présentation Power Point pour la restitution et le rapport final conformément aux termes de référence.</w:t>
      </w:r>
      <w:r w:rsidR="00F53709">
        <w:rPr>
          <w:sz w:val="23"/>
          <w:szCs w:val="23"/>
        </w:rPr>
        <w:t xml:space="preserve"> L’équipe de consultants pourra s’adresser au « Team Leader » de l’Unité de Gouvernance pour tout appui sollicité pour la bonne conduite de la mission d’évaluation.</w:t>
      </w:r>
    </w:p>
    <w:p w:rsidR="00355B76" w:rsidRDefault="00355B76" w:rsidP="00355B76">
      <w:pPr>
        <w:pStyle w:val="Paragraphedeliste"/>
        <w:ind w:left="0"/>
        <w:jc w:val="both"/>
        <w:rPr>
          <w:sz w:val="23"/>
          <w:szCs w:val="23"/>
        </w:rPr>
      </w:pPr>
    </w:p>
    <w:p w:rsidR="00355B76" w:rsidRPr="000B57B9" w:rsidRDefault="00355B76" w:rsidP="00355B76">
      <w:pPr>
        <w:pStyle w:val="Paragraphedeliste"/>
        <w:ind w:left="0"/>
        <w:jc w:val="both"/>
        <w:rPr>
          <w:sz w:val="24"/>
          <w:szCs w:val="24"/>
        </w:rPr>
      </w:pPr>
    </w:p>
    <w:p w:rsidR="00101038" w:rsidRPr="000B57B9" w:rsidRDefault="00101038" w:rsidP="00DA7A98">
      <w:pPr>
        <w:pStyle w:val="Paragraphedeliste"/>
        <w:numPr>
          <w:ilvl w:val="0"/>
          <w:numId w:val="23"/>
        </w:numPr>
        <w:jc w:val="both"/>
        <w:rPr>
          <w:b/>
          <w:sz w:val="24"/>
          <w:szCs w:val="24"/>
        </w:rPr>
      </w:pPr>
      <w:r w:rsidRPr="000B57B9">
        <w:rPr>
          <w:b/>
          <w:sz w:val="24"/>
          <w:szCs w:val="24"/>
        </w:rPr>
        <w:t>Durée</w:t>
      </w:r>
      <w:r w:rsidR="00355B76">
        <w:rPr>
          <w:b/>
          <w:sz w:val="24"/>
          <w:szCs w:val="24"/>
        </w:rPr>
        <w:t xml:space="preserve"> et calendrier </w:t>
      </w:r>
      <w:r w:rsidRPr="000B57B9">
        <w:rPr>
          <w:b/>
          <w:sz w:val="24"/>
          <w:szCs w:val="24"/>
        </w:rPr>
        <w:t xml:space="preserve">de la consultation </w:t>
      </w:r>
    </w:p>
    <w:p w:rsidR="00B349F8" w:rsidRDefault="00B349F8" w:rsidP="00101038">
      <w:pPr>
        <w:spacing w:line="276" w:lineRule="auto"/>
        <w:jc w:val="both"/>
        <w:rPr>
          <w:rFonts w:ascii="Times New Roman" w:hAnsi="Times New Roman"/>
          <w:sz w:val="24"/>
          <w:szCs w:val="24"/>
        </w:rPr>
      </w:pPr>
    </w:p>
    <w:p w:rsidR="00101038" w:rsidRPr="000B57B9" w:rsidRDefault="00101038" w:rsidP="00101038">
      <w:pPr>
        <w:spacing w:line="276" w:lineRule="auto"/>
        <w:jc w:val="both"/>
        <w:rPr>
          <w:rFonts w:ascii="Times New Roman" w:hAnsi="Times New Roman"/>
          <w:sz w:val="24"/>
          <w:szCs w:val="24"/>
        </w:rPr>
      </w:pPr>
      <w:r w:rsidRPr="000B57B9">
        <w:rPr>
          <w:rFonts w:ascii="Times New Roman" w:hAnsi="Times New Roman"/>
          <w:sz w:val="24"/>
          <w:szCs w:val="24"/>
        </w:rPr>
        <w:lastRenderedPageBreak/>
        <w:t xml:space="preserve">La durée d’exécution de </w:t>
      </w:r>
      <w:r w:rsidR="00A20AA7" w:rsidRPr="000B57B9">
        <w:rPr>
          <w:rFonts w:ascii="Times New Roman" w:hAnsi="Times New Roman"/>
          <w:sz w:val="24"/>
          <w:szCs w:val="24"/>
        </w:rPr>
        <w:t>l’évaluation</w:t>
      </w:r>
      <w:r w:rsidRPr="000B57B9">
        <w:rPr>
          <w:rFonts w:ascii="Times New Roman" w:hAnsi="Times New Roman"/>
          <w:sz w:val="24"/>
          <w:szCs w:val="24"/>
        </w:rPr>
        <w:t xml:space="preserve"> est </w:t>
      </w:r>
      <w:r w:rsidR="00A20AA7" w:rsidRPr="000B57B9">
        <w:rPr>
          <w:rFonts w:ascii="Times New Roman" w:hAnsi="Times New Roman"/>
          <w:sz w:val="24"/>
          <w:szCs w:val="24"/>
        </w:rPr>
        <w:t>de</w:t>
      </w:r>
      <w:r w:rsidRPr="000B57B9">
        <w:rPr>
          <w:rFonts w:ascii="Times New Roman" w:hAnsi="Times New Roman"/>
          <w:sz w:val="24"/>
          <w:szCs w:val="24"/>
        </w:rPr>
        <w:t xml:space="preserve"> </w:t>
      </w:r>
      <w:r w:rsidR="00A82310">
        <w:rPr>
          <w:rFonts w:ascii="Times New Roman" w:hAnsi="Times New Roman"/>
          <w:sz w:val="24"/>
          <w:szCs w:val="24"/>
        </w:rPr>
        <w:t>vingt cinq</w:t>
      </w:r>
      <w:r w:rsidRPr="000B57B9">
        <w:rPr>
          <w:rFonts w:ascii="Times New Roman" w:hAnsi="Times New Roman"/>
          <w:sz w:val="24"/>
          <w:szCs w:val="24"/>
        </w:rPr>
        <w:t xml:space="preserve"> (</w:t>
      </w:r>
      <w:r w:rsidR="00034828">
        <w:rPr>
          <w:rFonts w:ascii="Times New Roman" w:hAnsi="Times New Roman"/>
          <w:sz w:val="24"/>
          <w:szCs w:val="24"/>
        </w:rPr>
        <w:t>25</w:t>
      </w:r>
      <w:r w:rsidRPr="000B57B9">
        <w:rPr>
          <w:rFonts w:ascii="Times New Roman" w:hAnsi="Times New Roman"/>
          <w:sz w:val="24"/>
          <w:szCs w:val="24"/>
        </w:rPr>
        <w:t>) jour</w:t>
      </w:r>
      <w:r w:rsidR="00CC6ADA" w:rsidRPr="000B57B9">
        <w:rPr>
          <w:rFonts w:ascii="Times New Roman" w:hAnsi="Times New Roman"/>
          <w:sz w:val="24"/>
          <w:szCs w:val="24"/>
        </w:rPr>
        <w:t>s ouvrables</w:t>
      </w:r>
      <w:r w:rsidRPr="000B57B9">
        <w:rPr>
          <w:rFonts w:ascii="Times New Roman" w:hAnsi="Times New Roman"/>
          <w:sz w:val="24"/>
          <w:szCs w:val="24"/>
        </w:rPr>
        <w:t xml:space="preserve"> </w:t>
      </w:r>
      <w:r w:rsidR="00A20AA7" w:rsidRPr="000B57B9">
        <w:rPr>
          <w:rFonts w:ascii="Times New Roman" w:hAnsi="Times New Roman"/>
          <w:sz w:val="24"/>
          <w:szCs w:val="24"/>
        </w:rPr>
        <w:t xml:space="preserve">à compter </w:t>
      </w:r>
      <w:r w:rsidRPr="000B57B9">
        <w:rPr>
          <w:rFonts w:ascii="Times New Roman" w:hAnsi="Times New Roman"/>
          <w:sz w:val="24"/>
          <w:szCs w:val="24"/>
        </w:rPr>
        <w:t xml:space="preserve">de la date de signature </w:t>
      </w:r>
      <w:r w:rsidR="00CC6ADA" w:rsidRPr="000B57B9">
        <w:rPr>
          <w:rFonts w:ascii="Times New Roman" w:hAnsi="Times New Roman"/>
          <w:sz w:val="24"/>
          <w:szCs w:val="24"/>
        </w:rPr>
        <w:t>des</w:t>
      </w:r>
      <w:r w:rsidRPr="000B57B9">
        <w:rPr>
          <w:rFonts w:ascii="Times New Roman" w:hAnsi="Times New Roman"/>
          <w:sz w:val="24"/>
          <w:szCs w:val="24"/>
        </w:rPr>
        <w:t xml:space="preserve"> contrat</w:t>
      </w:r>
      <w:r w:rsidR="00CC6ADA" w:rsidRPr="000B57B9">
        <w:rPr>
          <w:rFonts w:ascii="Times New Roman" w:hAnsi="Times New Roman"/>
          <w:sz w:val="24"/>
          <w:szCs w:val="24"/>
        </w:rPr>
        <w:t>s</w:t>
      </w:r>
      <w:r w:rsidRPr="000B57B9">
        <w:rPr>
          <w:rFonts w:ascii="Times New Roman" w:hAnsi="Times New Roman"/>
          <w:sz w:val="24"/>
          <w:szCs w:val="24"/>
        </w:rPr>
        <w:t>.</w:t>
      </w:r>
      <w:r w:rsidR="00A20AA7" w:rsidRPr="000B57B9">
        <w:rPr>
          <w:rFonts w:ascii="Times New Roman" w:hAnsi="Times New Roman"/>
          <w:sz w:val="24"/>
          <w:szCs w:val="24"/>
        </w:rPr>
        <w:t xml:space="preserve"> Elle pourrait s’étaler sur deux mois</w:t>
      </w:r>
      <w:r w:rsidR="009B1A95" w:rsidRPr="000B57B9">
        <w:rPr>
          <w:rFonts w:ascii="Times New Roman" w:hAnsi="Times New Roman"/>
          <w:sz w:val="24"/>
          <w:szCs w:val="24"/>
        </w:rPr>
        <w:t xml:space="preserve"> (Octobre et novembre 2015)</w:t>
      </w:r>
      <w:r w:rsidR="00A20AA7" w:rsidRPr="000B57B9">
        <w:rPr>
          <w:rFonts w:ascii="Times New Roman" w:hAnsi="Times New Roman"/>
          <w:sz w:val="24"/>
          <w:szCs w:val="24"/>
        </w:rPr>
        <w:t>.</w:t>
      </w:r>
    </w:p>
    <w:p w:rsidR="00101038" w:rsidRDefault="00101038">
      <w:pPr>
        <w:rPr>
          <w:rFonts w:ascii="Times New Roman" w:hAnsi="Times New Roman"/>
          <w:sz w:val="24"/>
          <w:szCs w:val="24"/>
        </w:rPr>
      </w:pPr>
    </w:p>
    <w:p w:rsidR="00355B76" w:rsidRPr="00355B76" w:rsidRDefault="00CC17CA" w:rsidP="00355B76">
      <w:pPr>
        <w:pStyle w:val="Paragraphedeliste"/>
        <w:numPr>
          <w:ilvl w:val="0"/>
          <w:numId w:val="23"/>
        </w:numPr>
        <w:jc w:val="both"/>
        <w:rPr>
          <w:b/>
          <w:sz w:val="24"/>
          <w:szCs w:val="24"/>
        </w:rPr>
      </w:pPr>
      <w:r>
        <w:rPr>
          <w:b/>
          <w:sz w:val="24"/>
          <w:szCs w:val="24"/>
        </w:rPr>
        <w:t>Imputation du c</w:t>
      </w:r>
      <w:r w:rsidR="00355B76" w:rsidRPr="00355B76">
        <w:rPr>
          <w:b/>
          <w:sz w:val="24"/>
          <w:szCs w:val="24"/>
        </w:rPr>
        <w:t>oût de l’évaluation</w:t>
      </w:r>
    </w:p>
    <w:p w:rsidR="00355B76" w:rsidRDefault="00355B76">
      <w:pPr>
        <w:rPr>
          <w:rFonts w:ascii="Times New Roman" w:hAnsi="Times New Roman"/>
          <w:sz w:val="24"/>
          <w:szCs w:val="24"/>
        </w:rPr>
      </w:pPr>
      <w:r>
        <w:rPr>
          <w:rFonts w:ascii="Times New Roman" w:hAnsi="Times New Roman"/>
          <w:sz w:val="24"/>
          <w:szCs w:val="24"/>
        </w:rPr>
        <w:t xml:space="preserve">Le </w:t>
      </w:r>
      <w:r w:rsidR="00CC17CA">
        <w:rPr>
          <w:rFonts w:ascii="Times New Roman" w:hAnsi="Times New Roman"/>
          <w:sz w:val="24"/>
          <w:szCs w:val="24"/>
        </w:rPr>
        <w:t>coût de l’évaluation sera imputé sur la ligne budgétaire affectée à l’exercice du PRG</w:t>
      </w:r>
      <w:r w:rsidR="00CC17CA" w:rsidDel="00CC17CA">
        <w:rPr>
          <w:rFonts w:ascii="Times New Roman" w:hAnsi="Times New Roman"/>
          <w:sz w:val="24"/>
          <w:szCs w:val="24"/>
        </w:rPr>
        <w:t xml:space="preserve"> </w:t>
      </w:r>
    </w:p>
    <w:p w:rsidR="00473B01" w:rsidRDefault="00473B01">
      <w:pPr>
        <w:rPr>
          <w:rFonts w:ascii="Times New Roman" w:hAnsi="Times New Roman"/>
          <w:sz w:val="24"/>
          <w:szCs w:val="24"/>
        </w:rPr>
      </w:pPr>
    </w:p>
    <w:p w:rsidR="00355B76" w:rsidRPr="00355B76" w:rsidRDefault="00355B76" w:rsidP="00355B76">
      <w:pPr>
        <w:pStyle w:val="Paragraphedeliste"/>
        <w:numPr>
          <w:ilvl w:val="0"/>
          <w:numId w:val="23"/>
        </w:numPr>
        <w:jc w:val="both"/>
        <w:rPr>
          <w:b/>
          <w:sz w:val="24"/>
          <w:szCs w:val="24"/>
        </w:rPr>
      </w:pPr>
      <w:r w:rsidRPr="00355B76">
        <w:rPr>
          <w:b/>
          <w:sz w:val="24"/>
          <w:szCs w:val="24"/>
        </w:rPr>
        <w:t>Annexes</w:t>
      </w:r>
    </w:p>
    <w:p w:rsidR="00C90713" w:rsidRDefault="00C90713">
      <w:pPr>
        <w:rPr>
          <w:rFonts w:ascii="Times New Roman" w:hAnsi="Times New Roman"/>
          <w:sz w:val="24"/>
          <w:szCs w:val="24"/>
        </w:rPr>
      </w:pPr>
    </w:p>
    <w:p w:rsidR="00473B01" w:rsidRPr="00CE7FDD" w:rsidRDefault="00473B01" w:rsidP="00473B01">
      <w:pPr>
        <w:pStyle w:val="Paragraphedeliste"/>
        <w:numPr>
          <w:ilvl w:val="0"/>
          <w:numId w:val="27"/>
        </w:numPr>
        <w:ind w:left="426" w:hanging="284"/>
        <w:rPr>
          <w:b/>
          <w:sz w:val="24"/>
          <w:szCs w:val="24"/>
        </w:rPr>
      </w:pPr>
      <w:r w:rsidRPr="00CE7FDD">
        <w:rPr>
          <w:b/>
          <w:sz w:val="24"/>
          <w:szCs w:val="24"/>
        </w:rPr>
        <w:t xml:space="preserve">Annexe 1: </w:t>
      </w:r>
      <w:r w:rsidRPr="004D4230">
        <w:rPr>
          <w:b/>
          <w:sz w:val="24"/>
          <w:szCs w:val="24"/>
        </w:rPr>
        <w:t xml:space="preserve">Canevas </w:t>
      </w:r>
      <w:r w:rsidRPr="00CE7FDD">
        <w:rPr>
          <w:b/>
          <w:sz w:val="24"/>
          <w:szCs w:val="24"/>
        </w:rPr>
        <w:t xml:space="preserve">Modèle de rapport d’évaluation </w:t>
      </w:r>
    </w:p>
    <w:p w:rsidR="00473B01" w:rsidRDefault="00473B01" w:rsidP="00473B01">
      <w:pPr>
        <w:tabs>
          <w:tab w:val="left" w:pos="426"/>
        </w:tabs>
        <w:ind w:left="720"/>
        <w:rPr>
          <w:b/>
          <w:bCs/>
        </w:rPr>
      </w:pPr>
    </w:p>
    <w:p w:rsidR="00473B01" w:rsidRPr="006676BB" w:rsidRDefault="00473B01" w:rsidP="00473B01">
      <w:pPr>
        <w:pStyle w:val="Paragraphedeliste"/>
        <w:numPr>
          <w:ilvl w:val="0"/>
          <w:numId w:val="29"/>
        </w:numPr>
        <w:rPr>
          <w:sz w:val="22"/>
          <w:szCs w:val="22"/>
        </w:rPr>
      </w:pPr>
      <w:r w:rsidRPr="006676BB">
        <w:rPr>
          <w:sz w:val="22"/>
          <w:szCs w:val="22"/>
        </w:rPr>
        <w:t>Titre et pages de démarrage</w:t>
      </w:r>
    </w:p>
    <w:p w:rsidR="00473B01" w:rsidRPr="006676BB" w:rsidRDefault="00473B01" w:rsidP="00473B01">
      <w:pPr>
        <w:pStyle w:val="Paragraphedeliste"/>
        <w:numPr>
          <w:ilvl w:val="1"/>
          <w:numId w:val="29"/>
        </w:numPr>
        <w:rPr>
          <w:sz w:val="22"/>
          <w:szCs w:val="22"/>
        </w:rPr>
      </w:pPr>
      <w:r w:rsidRPr="006676BB">
        <w:rPr>
          <w:sz w:val="22"/>
          <w:szCs w:val="22"/>
        </w:rPr>
        <w:t>Nom de l’intervention d’évaluation</w:t>
      </w:r>
    </w:p>
    <w:p w:rsidR="00473B01" w:rsidRPr="006676BB" w:rsidRDefault="00473B01" w:rsidP="00473B01">
      <w:pPr>
        <w:pStyle w:val="Paragraphedeliste"/>
        <w:numPr>
          <w:ilvl w:val="1"/>
          <w:numId w:val="29"/>
        </w:numPr>
        <w:rPr>
          <w:sz w:val="22"/>
          <w:szCs w:val="22"/>
        </w:rPr>
      </w:pPr>
      <w:r w:rsidRPr="006676BB">
        <w:rPr>
          <w:sz w:val="22"/>
          <w:szCs w:val="22"/>
        </w:rPr>
        <w:t>Calendrier de l’évaluation et date du rapport</w:t>
      </w:r>
    </w:p>
    <w:p w:rsidR="00473B01" w:rsidRPr="006676BB" w:rsidRDefault="00473B01" w:rsidP="00473B01">
      <w:pPr>
        <w:pStyle w:val="Paragraphedeliste"/>
        <w:numPr>
          <w:ilvl w:val="1"/>
          <w:numId w:val="29"/>
        </w:numPr>
        <w:rPr>
          <w:sz w:val="22"/>
          <w:szCs w:val="22"/>
        </w:rPr>
      </w:pPr>
      <w:r w:rsidRPr="006676BB">
        <w:rPr>
          <w:sz w:val="22"/>
          <w:szCs w:val="22"/>
        </w:rPr>
        <w:t xml:space="preserve">Pays de l’intervention d’évaluation </w:t>
      </w:r>
    </w:p>
    <w:p w:rsidR="00473B01" w:rsidRPr="006676BB" w:rsidRDefault="00473B01" w:rsidP="00473B01">
      <w:pPr>
        <w:pStyle w:val="Paragraphedeliste"/>
        <w:numPr>
          <w:ilvl w:val="1"/>
          <w:numId w:val="29"/>
        </w:numPr>
        <w:rPr>
          <w:sz w:val="22"/>
          <w:szCs w:val="22"/>
        </w:rPr>
      </w:pPr>
      <w:r w:rsidRPr="006676BB">
        <w:rPr>
          <w:sz w:val="22"/>
          <w:szCs w:val="22"/>
        </w:rPr>
        <w:t>Noms et organisations des évaluateurs</w:t>
      </w:r>
    </w:p>
    <w:p w:rsidR="00473B01" w:rsidRPr="006676BB" w:rsidRDefault="00473B01" w:rsidP="00473B01">
      <w:pPr>
        <w:pStyle w:val="Paragraphedeliste"/>
        <w:numPr>
          <w:ilvl w:val="1"/>
          <w:numId w:val="29"/>
        </w:numPr>
        <w:rPr>
          <w:sz w:val="22"/>
          <w:szCs w:val="22"/>
        </w:rPr>
      </w:pPr>
      <w:r w:rsidRPr="006676BB">
        <w:rPr>
          <w:sz w:val="22"/>
          <w:szCs w:val="22"/>
        </w:rPr>
        <w:t>Nom de l’organisation initiant l’évaluation</w:t>
      </w:r>
    </w:p>
    <w:p w:rsidR="00473B01" w:rsidRPr="006676BB" w:rsidRDefault="00473B01" w:rsidP="00473B01">
      <w:pPr>
        <w:pStyle w:val="Paragraphedeliste"/>
        <w:numPr>
          <w:ilvl w:val="1"/>
          <w:numId w:val="29"/>
        </w:numPr>
        <w:rPr>
          <w:sz w:val="22"/>
          <w:szCs w:val="22"/>
        </w:rPr>
      </w:pPr>
      <w:r w:rsidRPr="006676BB">
        <w:rPr>
          <w:sz w:val="22"/>
          <w:szCs w:val="22"/>
        </w:rPr>
        <w:t xml:space="preserve">Remerciements </w:t>
      </w:r>
    </w:p>
    <w:p w:rsidR="00473B01" w:rsidRPr="006676BB" w:rsidRDefault="00473B01" w:rsidP="00473B01">
      <w:pPr>
        <w:pStyle w:val="Paragraphedeliste"/>
        <w:numPr>
          <w:ilvl w:val="0"/>
          <w:numId w:val="29"/>
        </w:numPr>
        <w:rPr>
          <w:sz w:val="22"/>
          <w:szCs w:val="22"/>
        </w:rPr>
      </w:pPr>
      <w:r w:rsidRPr="006676BB">
        <w:rPr>
          <w:sz w:val="22"/>
          <w:szCs w:val="22"/>
        </w:rPr>
        <w:t xml:space="preserve">Table des matières </w:t>
      </w:r>
    </w:p>
    <w:p w:rsidR="00473B01" w:rsidRPr="006676BB" w:rsidRDefault="00473B01" w:rsidP="00473B01">
      <w:pPr>
        <w:pStyle w:val="Paragraphedeliste"/>
        <w:numPr>
          <w:ilvl w:val="1"/>
          <w:numId w:val="29"/>
        </w:numPr>
        <w:rPr>
          <w:sz w:val="22"/>
          <w:szCs w:val="22"/>
        </w:rPr>
      </w:pPr>
      <w:r w:rsidRPr="006676BB">
        <w:rPr>
          <w:sz w:val="22"/>
          <w:szCs w:val="22"/>
        </w:rPr>
        <w:t xml:space="preserve">Inclure les encadrés, schémas, tableaux et annexes avec les références des pages. </w:t>
      </w:r>
    </w:p>
    <w:p w:rsidR="00473B01" w:rsidRPr="006676BB" w:rsidRDefault="00473B01" w:rsidP="00473B01">
      <w:pPr>
        <w:pStyle w:val="Paragraphedeliste"/>
        <w:numPr>
          <w:ilvl w:val="0"/>
          <w:numId w:val="29"/>
        </w:numPr>
        <w:rPr>
          <w:sz w:val="22"/>
          <w:szCs w:val="22"/>
        </w:rPr>
      </w:pPr>
      <w:r w:rsidRPr="006676BB">
        <w:rPr>
          <w:sz w:val="22"/>
          <w:szCs w:val="22"/>
        </w:rPr>
        <w:t>Liste des acronymes et abréviations</w:t>
      </w:r>
    </w:p>
    <w:p w:rsidR="00473B01" w:rsidRPr="006676BB" w:rsidRDefault="00473B01" w:rsidP="00473B01">
      <w:pPr>
        <w:pStyle w:val="Paragraphedeliste"/>
        <w:numPr>
          <w:ilvl w:val="0"/>
          <w:numId w:val="29"/>
        </w:numPr>
        <w:rPr>
          <w:sz w:val="22"/>
          <w:szCs w:val="22"/>
        </w:rPr>
      </w:pPr>
      <w:r w:rsidRPr="006676BB">
        <w:rPr>
          <w:sz w:val="22"/>
          <w:szCs w:val="22"/>
        </w:rPr>
        <w:t xml:space="preserve">Document de synthèse (une section indépendante de 3-4 pages </w:t>
      </w:r>
      <w:r w:rsidRPr="006676BB">
        <w:rPr>
          <w:color w:val="000000"/>
          <w:sz w:val="22"/>
          <w:szCs w:val="22"/>
        </w:rPr>
        <w:t>y compris les principales conclusions et recommandations</w:t>
      </w:r>
      <w:r w:rsidRPr="006676BB">
        <w:rPr>
          <w:sz w:val="22"/>
          <w:szCs w:val="22"/>
        </w:rPr>
        <w:t>)</w:t>
      </w:r>
    </w:p>
    <w:p w:rsidR="00473B01" w:rsidRPr="006676BB" w:rsidRDefault="00473B01" w:rsidP="00473B01">
      <w:pPr>
        <w:pStyle w:val="Paragraphedeliste"/>
        <w:numPr>
          <w:ilvl w:val="0"/>
          <w:numId w:val="29"/>
        </w:numPr>
        <w:rPr>
          <w:sz w:val="22"/>
          <w:szCs w:val="22"/>
        </w:rPr>
      </w:pPr>
      <w:r w:rsidRPr="006676BB">
        <w:rPr>
          <w:sz w:val="22"/>
          <w:szCs w:val="22"/>
        </w:rPr>
        <w:t xml:space="preserve">Introduction </w:t>
      </w:r>
    </w:p>
    <w:p w:rsidR="00473B01" w:rsidRPr="006676BB" w:rsidRDefault="00473B01" w:rsidP="00473B01">
      <w:pPr>
        <w:pStyle w:val="Paragraphedeliste"/>
        <w:numPr>
          <w:ilvl w:val="0"/>
          <w:numId w:val="29"/>
        </w:numPr>
        <w:rPr>
          <w:sz w:val="22"/>
          <w:szCs w:val="22"/>
        </w:rPr>
      </w:pPr>
      <w:r w:rsidRPr="006676BB">
        <w:rPr>
          <w:sz w:val="22"/>
          <w:szCs w:val="22"/>
        </w:rPr>
        <w:t xml:space="preserve">Description de I’ intervention </w:t>
      </w:r>
    </w:p>
    <w:p w:rsidR="00473B01" w:rsidRPr="006676BB" w:rsidRDefault="00473B01" w:rsidP="00473B01">
      <w:pPr>
        <w:pStyle w:val="Paragraphedeliste"/>
        <w:numPr>
          <w:ilvl w:val="0"/>
          <w:numId w:val="29"/>
        </w:numPr>
        <w:rPr>
          <w:sz w:val="22"/>
          <w:szCs w:val="22"/>
        </w:rPr>
      </w:pPr>
      <w:r w:rsidRPr="006676BB">
        <w:rPr>
          <w:sz w:val="22"/>
          <w:szCs w:val="22"/>
        </w:rPr>
        <w:t>Etendue de l’évaluation et objectifs</w:t>
      </w:r>
    </w:p>
    <w:p w:rsidR="00473B01" w:rsidRPr="006676BB" w:rsidRDefault="00473B01" w:rsidP="00473B01">
      <w:pPr>
        <w:pStyle w:val="Paragraphedeliste"/>
        <w:numPr>
          <w:ilvl w:val="0"/>
          <w:numId w:val="29"/>
        </w:numPr>
        <w:rPr>
          <w:sz w:val="22"/>
          <w:szCs w:val="22"/>
        </w:rPr>
      </w:pPr>
      <w:r w:rsidRPr="006676BB">
        <w:rPr>
          <w:sz w:val="22"/>
          <w:szCs w:val="22"/>
        </w:rPr>
        <w:t xml:space="preserve">Approche et méthodes d’évaluation </w:t>
      </w:r>
    </w:p>
    <w:p w:rsidR="00473B01" w:rsidRPr="006676BB" w:rsidRDefault="00473B01" w:rsidP="00473B01">
      <w:pPr>
        <w:pStyle w:val="Paragraphedeliste"/>
        <w:numPr>
          <w:ilvl w:val="0"/>
          <w:numId w:val="29"/>
        </w:numPr>
        <w:rPr>
          <w:sz w:val="22"/>
          <w:szCs w:val="22"/>
        </w:rPr>
      </w:pPr>
      <w:r w:rsidRPr="006676BB">
        <w:rPr>
          <w:sz w:val="22"/>
          <w:szCs w:val="22"/>
        </w:rPr>
        <w:t>Analyse des données</w:t>
      </w:r>
    </w:p>
    <w:p w:rsidR="00473B01" w:rsidRPr="006676BB" w:rsidRDefault="00473B01" w:rsidP="00473B01">
      <w:pPr>
        <w:pStyle w:val="Paragraphedeliste"/>
        <w:numPr>
          <w:ilvl w:val="0"/>
          <w:numId w:val="29"/>
        </w:numPr>
        <w:rPr>
          <w:sz w:val="22"/>
          <w:szCs w:val="22"/>
        </w:rPr>
      </w:pPr>
      <w:r w:rsidRPr="006676BB">
        <w:rPr>
          <w:sz w:val="22"/>
          <w:szCs w:val="22"/>
        </w:rPr>
        <w:t xml:space="preserve">Déductions et conclusions </w:t>
      </w:r>
    </w:p>
    <w:p w:rsidR="00473B01" w:rsidRPr="006676BB" w:rsidRDefault="00473B01" w:rsidP="00473B01">
      <w:pPr>
        <w:pStyle w:val="Paragraphedeliste"/>
        <w:numPr>
          <w:ilvl w:val="1"/>
          <w:numId w:val="29"/>
        </w:numPr>
        <w:rPr>
          <w:sz w:val="22"/>
          <w:szCs w:val="22"/>
        </w:rPr>
      </w:pPr>
      <w:r w:rsidRPr="006676BB">
        <w:rPr>
          <w:color w:val="000000"/>
          <w:sz w:val="22"/>
          <w:szCs w:val="22"/>
        </w:rPr>
        <w:t>Résultats et conclusions globaux</w:t>
      </w:r>
      <w:r w:rsidRPr="006676BB">
        <w:rPr>
          <w:sz w:val="22"/>
          <w:szCs w:val="22"/>
        </w:rPr>
        <w:t xml:space="preserve"> (y compris des réponses aux questions principales d’évaluation)</w:t>
      </w:r>
    </w:p>
    <w:p w:rsidR="00473B01" w:rsidRPr="006676BB" w:rsidRDefault="00473B01" w:rsidP="00473B01">
      <w:pPr>
        <w:pStyle w:val="Paragraphedeliste"/>
        <w:numPr>
          <w:ilvl w:val="1"/>
          <w:numId w:val="29"/>
        </w:numPr>
        <w:rPr>
          <w:sz w:val="22"/>
          <w:szCs w:val="22"/>
        </w:rPr>
      </w:pPr>
      <w:r w:rsidRPr="006676BB">
        <w:rPr>
          <w:color w:val="000000"/>
          <w:sz w:val="22"/>
          <w:szCs w:val="22"/>
        </w:rPr>
        <w:t xml:space="preserve">Résultats et conclusions </w:t>
      </w:r>
      <w:r w:rsidRPr="006676BB">
        <w:rPr>
          <w:sz w:val="22"/>
          <w:szCs w:val="22"/>
        </w:rPr>
        <w:t>par effet</w:t>
      </w:r>
    </w:p>
    <w:p w:rsidR="00473B01" w:rsidRPr="006676BB" w:rsidRDefault="00473B01" w:rsidP="00473B01">
      <w:pPr>
        <w:pStyle w:val="Paragraphedeliste"/>
        <w:numPr>
          <w:ilvl w:val="2"/>
          <w:numId w:val="30"/>
        </w:numPr>
        <w:rPr>
          <w:sz w:val="22"/>
          <w:szCs w:val="22"/>
        </w:rPr>
      </w:pPr>
      <w:r w:rsidRPr="006676BB">
        <w:rPr>
          <w:sz w:val="22"/>
          <w:szCs w:val="22"/>
        </w:rPr>
        <w:t>Effet 1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2"/>
          <w:numId w:val="30"/>
        </w:numPr>
        <w:rPr>
          <w:sz w:val="22"/>
          <w:szCs w:val="22"/>
        </w:rPr>
      </w:pPr>
      <w:r w:rsidRPr="006676BB">
        <w:rPr>
          <w:sz w:val="22"/>
          <w:szCs w:val="22"/>
        </w:rPr>
        <w:t>Effet 2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2"/>
          <w:numId w:val="30"/>
        </w:numPr>
        <w:rPr>
          <w:sz w:val="22"/>
          <w:szCs w:val="22"/>
        </w:rPr>
      </w:pPr>
      <w:r w:rsidRPr="006676BB">
        <w:rPr>
          <w:sz w:val="22"/>
          <w:szCs w:val="22"/>
        </w:rPr>
        <w:t>Effet 3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1"/>
          <w:numId w:val="29"/>
        </w:numPr>
        <w:rPr>
          <w:sz w:val="22"/>
          <w:szCs w:val="22"/>
        </w:rPr>
      </w:pPr>
      <w:r w:rsidRPr="006676BB">
        <w:rPr>
          <w:sz w:val="22"/>
          <w:szCs w:val="22"/>
        </w:rPr>
        <w:t>Conclusions globales</w:t>
      </w:r>
    </w:p>
    <w:p w:rsidR="00473B01" w:rsidRPr="006676BB" w:rsidRDefault="00473B01" w:rsidP="00473B01">
      <w:pPr>
        <w:pStyle w:val="Paragraphedeliste"/>
        <w:numPr>
          <w:ilvl w:val="0"/>
          <w:numId w:val="29"/>
        </w:numPr>
        <w:rPr>
          <w:sz w:val="22"/>
          <w:szCs w:val="22"/>
        </w:rPr>
      </w:pPr>
      <w:r w:rsidRPr="006676BB">
        <w:rPr>
          <w:sz w:val="22"/>
          <w:szCs w:val="22"/>
        </w:rPr>
        <w:t xml:space="preserve">Recommandations </w:t>
      </w:r>
    </w:p>
    <w:p w:rsidR="00473B01" w:rsidRPr="006676BB" w:rsidRDefault="00473B01" w:rsidP="00473B01">
      <w:pPr>
        <w:pStyle w:val="Paragraphedeliste"/>
        <w:numPr>
          <w:ilvl w:val="1"/>
          <w:numId w:val="29"/>
        </w:numPr>
        <w:rPr>
          <w:sz w:val="22"/>
          <w:szCs w:val="22"/>
        </w:rPr>
      </w:pPr>
      <w:r w:rsidRPr="006676BB">
        <w:rPr>
          <w:sz w:val="22"/>
          <w:szCs w:val="22"/>
        </w:rPr>
        <w:t>Recommandations globales (y compris les recommandations produites de répondre aux questions principales d’évaluation)</w:t>
      </w:r>
    </w:p>
    <w:p w:rsidR="00473B01" w:rsidRPr="006676BB" w:rsidRDefault="00473B01" w:rsidP="00473B01">
      <w:pPr>
        <w:pStyle w:val="Paragraphedeliste"/>
        <w:numPr>
          <w:ilvl w:val="1"/>
          <w:numId w:val="29"/>
        </w:numPr>
        <w:rPr>
          <w:sz w:val="22"/>
          <w:szCs w:val="22"/>
        </w:rPr>
      </w:pPr>
      <w:r w:rsidRPr="006676BB">
        <w:rPr>
          <w:sz w:val="22"/>
          <w:szCs w:val="22"/>
        </w:rPr>
        <w:t xml:space="preserve">Recommandations par effet </w:t>
      </w:r>
    </w:p>
    <w:p w:rsidR="00473B01" w:rsidRPr="006676BB" w:rsidRDefault="00473B01" w:rsidP="00473B01">
      <w:pPr>
        <w:pStyle w:val="Paragraphedeliste"/>
        <w:numPr>
          <w:ilvl w:val="2"/>
          <w:numId w:val="30"/>
        </w:numPr>
        <w:rPr>
          <w:sz w:val="22"/>
          <w:szCs w:val="22"/>
        </w:rPr>
      </w:pPr>
      <w:r w:rsidRPr="006676BB">
        <w:rPr>
          <w:sz w:val="22"/>
          <w:szCs w:val="22"/>
        </w:rPr>
        <w:t>Effet 1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2"/>
          <w:numId w:val="30"/>
        </w:numPr>
        <w:rPr>
          <w:sz w:val="22"/>
          <w:szCs w:val="22"/>
        </w:rPr>
      </w:pPr>
      <w:r w:rsidRPr="006676BB">
        <w:rPr>
          <w:sz w:val="22"/>
          <w:szCs w:val="22"/>
        </w:rPr>
        <w:t>Effet 2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2"/>
          <w:numId w:val="30"/>
        </w:numPr>
        <w:rPr>
          <w:sz w:val="22"/>
          <w:szCs w:val="22"/>
        </w:rPr>
      </w:pPr>
      <w:r w:rsidRPr="006676BB">
        <w:rPr>
          <w:sz w:val="22"/>
          <w:szCs w:val="22"/>
        </w:rPr>
        <w:t>Effet 3 (</w:t>
      </w:r>
      <w:r w:rsidRPr="006676BB">
        <w:rPr>
          <w:color w:val="000000"/>
          <w:sz w:val="22"/>
          <w:szCs w:val="22"/>
        </w:rPr>
        <w:t>sous-section spécifique y compris sur le genre</w:t>
      </w:r>
      <w:r w:rsidRPr="006676BB">
        <w:rPr>
          <w:sz w:val="22"/>
          <w:szCs w:val="22"/>
        </w:rPr>
        <w:t>)</w:t>
      </w:r>
    </w:p>
    <w:p w:rsidR="00473B01" w:rsidRPr="006676BB" w:rsidRDefault="00473B01" w:rsidP="00473B01">
      <w:pPr>
        <w:pStyle w:val="Paragraphedeliste"/>
        <w:numPr>
          <w:ilvl w:val="1"/>
          <w:numId w:val="30"/>
        </w:numPr>
        <w:shd w:val="clear" w:color="auto" w:fill="FFFFFF"/>
        <w:spacing w:after="240"/>
        <w:jc w:val="both"/>
        <w:rPr>
          <w:color w:val="000000"/>
          <w:sz w:val="22"/>
          <w:szCs w:val="22"/>
        </w:rPr>
      </w:pPr>
      <w:r w:rsidRPr="006676BB">
        <w:rPr>
          <w:color w:val="000000"/>
          <w:sz w:val="22"/>
          <w:szCs w:val="22"/>
        </w:rPr>
        <w:t xml:space="preserve">Les axes stratégiques d’orientation pour la période 2015-2017 notamment le secteur agro-pastoral, l’emploi et. </w:t>
      </w:r>
    </w:p>
    <w:p w:rsidR="00473B01" w:rsidRPr="006676BB" w:rsidRDefault="00473B01" w:rsidP="00473B01">
      <w:pPr>
        <w:pStyle w:val="Paragraphedeliste"/>
        <w:numPr>
          <w:ilvl w:val="0"/>
          <w:numId w:val="29"/>
        </w:numPr>
        <w:rPr>
          <w:sz w:val="22"/>
          <w:szCs w:val="22"/>
        </w:rPr>
      </w:pPr>
      <w:r w:rsidRPr="006676BB">
        <w:rPr>
          <w:sz w:val="22"/>
          <w:szCs w:val="22"/>
        </w:rPr>
        <w:t xml:space="preserve">Enseignement tirés </w:t>
      </w:r>
    </w:p>
    <w:p w:rsidR="00473B01" w:rsidRPr="006676BB" w:rsidRDefault="00473B01" w:rsidP="00473B01">
      <w:pPr>
        <w:pStyle w:val="Paragraphedeliste"/>
        <w:numPr>
          <w:ilvl w:val="1"/>
          <w:numId w:val="29"/>
        </w:numPr>
        <w:rPr>
          <w:sz w:val="22"/>
          <w:szCs w:val="22"/>
        </w:rPr>
      </w:pPr>
      <w:r w:rsidRPr="006676BB">
        <w:rPr>
          <w:sz w:val="22"/>
          <w:szCs w:val="22"/>
        </w:rPr>
        <w:t> </w:t>
      </w:r>
      <w:r w:rsidRPr="006676BB">
        <w:rPr>
          <w:color w:val="000000"/>
          <w:sz w:val="22"/>
          <w:szCs w:val="22"/>
        </w:rPr>
        <w:t>sous-section spécifique y compris sur le genre</w:t>
      </w:r>
    </w:p>
    <w:p w:rsidR="00473B01" w:rsidRPr="006676BB" w:rsidRDefault="00473B01" w:rsidP="00473B01">
      <w:pPr>
        <w:pStyle w:val="Paragraphedeliste"/>
        <w:numPr>
          <w:ilvl w:val="0"/>
          <w:numId w:val="29"/>
        </w:numPr>
        <w:rPr>
          <w:sz w:val="22"/>
          <w:szCs w:val="22"/>
        </w:rPr>
      </w:pPr>
      <w:r w:rsidRPr="006676BB">
        <w:rPr>
          <w:sz w:val="22"/>
          <w:szCs w:val="22"/>
        </w:rPr>
        <w:t xml:space="preserve">Annexes du rapport </w:t>
      </w:r>
    </w:p>
    <w:p w:rsidR="00473B01" w:rsidRPr="006676BB" w:rsidRDefault="00473B01" w:rsidP="00473B01">
      <w:pPr>
        <w:pStyle w:val="Paragraphedeliste"/>
        <w:numPr>
          <w:ilvl w:val="1"/>
          <w:numId w:val="29"/>
        </w:numPr>
        <w:rPr>
          <w:sz w:val="22"/>
          <w:szCs w:val="22"/>
        </w:rPr>
      </w:pPr>
      <w:r w:rsidRPr="006676BB">
        <w:rPr>
          <w:sz w:val="22"/>
          <w:szCs w:val="22"/>
        </w:rPr>
        <w:t>TDR pour l’évaluation</w:t>
      </w:r>
    </w:p>
    <w:p w:rsidR="00473B01" w:rsidRPr="006676BB" w:rsidRDefault="00473B01" w:rsidP="00473B01">
      <w:pPr>
        <w:pStyle w:val="Paragraphedeliste"/>
        <w:numPr>
          <w:ilvl w:val="1"/>
          <w:numId w:val="29"/>
        </w:numPr>
        <w:rPr>
          <w:sz w:val="22"/>
          <w:szCs w:val="22"/>
        </w:rPr>
      </w:pPr>
      <w:r w:rsidRPr="006676BB">
        <w:rPr>
          <w:sz w:val="22"/>
          <w:szCs w:val="22"/>
        </w:rPr>
        <w:t>Matrice de conception d’évaluation</w:t>
      </w:r>
    </w:p>
    <w:p w:rsidR="00473B01" w:rsidRPr="006676BB" w:rsidRDefault="00473B01" w:rsidP="00473B01">
      <w:pPr>
        <w:pStyle w:val="Paragraphedeliste"/>
        <w:numPr>
          <w:ilvl w:val="1"/>
          <w:numId w:val="29"/>
        </w:numPr>
        <w:rPr>
          <w:sz w:val="22"/>
          <w:szCs w:val="22"/>
        </w:rPr>
      </w:pPr>
      <w:r w:rsidRPr="006676BB">
        <w:rPr>
          <w:sz w:val="22"/>
          <w:szCs w:val="22"/>
        </w:rPr>
        <w:t>Liste des personnes ou groupes interviewés ou consultés et des sites visités</w:t>
      </w:r>
    </w:p>
    <w:p w:rsidR="00473B01" w:rsidRPr="006676BB" w:rsidRDefault="00473B01" w:rsidP="00473B01">
      <w:pPr>
        <w:pStyle w:val="Paragraphedeliste"/>
        <w:numPr>
          <w:ilvl w:val="1"/>
          <w:numId w:val="29"/>
        </w:numPr>
        <w:rPr>
          <w:sz w:val="22"/>
          <w:szCs w:val="22"/>
        </w:rPr>
      </w:pPr>
      <w:r w:rsidRPr="006676BB">
        <w:rPr>
          <w:sz w:val="22"/>
          <w:szCs w:val="22"/>
        </w:rPr>
        <w:t>Liste des documents d’aide révises</w:t>
      </w:r>
    </w:p>
    <w:p w:rsidR="00473B01" w:rsidRDefault="00473B01" w:rsidP="00473B01">
      <w:pPr>
        <w:pStyle w:val="Paragraphedeliste"/>
        <w:numPr>
          <w:ilvl w:val="1"/>
          <w:numId w:val="29"/>
        </w:numPr>
        <w:rPr>
          <w:sz w:val="22"/>
          <w:szCs w:val="22"/>
        </w:rPr>
      </w:pPr>
      <w:r w:rsidRPr="006676BB">
        <w:rPr>
          <w:sz w:val="22"/>
          <w:szCs w:val="22"/>
        </w:rPr>
        <w:lastRenderedPageBreak/>
        <w:t xml:space="preserve">Cadre des résultats du programme </w:t>
      </w:r>
    </w:p>
    <w:p w:rsidR="00473B01" w:rsidRPr="005664B2" w:rsidRDefault="00473B01" w:rsidP="00473B01">
      <w:pPr>
        <w:pStyle w:val="Paragraphedeliste"/>
        <w:numPr>
          <w:ilvl w:val="1"/>
          <w:numId w:val="29"/>
        </w:numPr>
        <w:rPr>
          <w:sz w:val="22"/>
          <w:szCs w:val="22"/>
        </w:rPr>
      </w:pPr>
      <w:r w:rsidRPr="005664B2">
        <w:rPr>
          <w:sz w:val="22"/>
          <w:szCs w:val="22"/>
        </w:rPr>
        <w:t>Tableaux de résumé des déductions</w:t>
      </w:r>
    </w:p>
    <w:p w:rsidR="00473B01" w:rsidRPr="00B6293F" w:rsidRDefault="00473B01" w:rsidP="00473B01"/>
    <w:p w:rsidR="00473B01" w:rsidRPr="004D4230" w:rsidRDefault="00473B01" w:rsidP="00473B01">
      <w:pPr>
        <w:pStyle w:val="Paragraphedeliste"/>
        <w:numPr>
          <w:ilvl w:val="0"/>
          <w:numId w:val="27"/>
        </w:numPr>
        <w:ind w:left="426" w:hanging="284"/>
        <w:rPr>
          <w:b/>
          <w:sz w:val="24"/>
          <w:szCs w:val="24"/>
        </w:rPr>
      </w:pPr>
      <w:r w:rsidRPr="00CE7FDD">
        <w:rPr>
          <w:b/>
          <w:sz w:val="24"/>
          <w:szCs w:val="24"/>
        </w:rPr>
        <w:t xml:space="preserve">Annexe 2 : </w:t>
      </w:r>
      <w:r w:rsidRPr="004D4230">
        <w:rPr>
          <w:b/>
          <w:sz w:val="24"/>
          <w:szCs w:val="24"/>
        </w:rPr>
        <w:t>Documents utiles pour l’évaluation</w:t>
      </w:r>
    </w:p>
    <w:p w:rsidR="00A20AA7" w:rsidRPr="000B57B9" w:rsidRDefault="00A20AA7">
      <w:pPr>
        <w:rPr>
          <w:rFonts w:ascii="Times New Roman" w:hAnsi="Times New Roman"/>
          <w:b/>
          <w:sz w:val="24"/>
          <w:szCs w:val="24"/>
        </w:rPr>
      </w:pPr>
    </w:p>
    <w:p w:rsidR="00047AEB" w:rsidRPr="000B57B9" w:rsidRDefault="00A20AA7">
      <w:pPr>
        <w:rPr>
          <w:rFonts w:ascii="Times New Roman" w:hAnsi="Times New Roman"/>
          <w:sz w:val="24"/>
          <w:szCs w:val="24"/>
        </w:rPr>
      </w:pPr>
      <w:r w:rsidRPr="000B57B9">
        <w:rPr>
          <w:rFonts w:ascii="Times New Roman" w:hAnsi="Times New Roman"/>
          <w:sz w:val="24"/>
          <w:szCs w:val="24"/>
        </w:rPr>
        <w:t xml:space="preserve">Les consultants pourront exploiter plusieurs documents </w:t>
      </w:r>
      <w:r w:rsidR="00047AEB" w:rsidRPr="000B57B9">
        <w:rPr>
          <w:rFonts w:ascii="Times New Roman" w:hAnsi="Times New Roman"/>
          <w:sz w:val="24"/>
          <w:szCs w:val="24"/>
        </w:rPr>
        <w:t>pour le besoin de l’évaluation.</w:t>
      </w:r>
      <w:r w:rsidRPr="000B57B9">
        <w:rPr>
          <w:rFonts w:ascii="Times New Roman" w:hAnsi="Times New Roman"/>
          <w:sz w:val="24"/>
          <w:szCs w:val="24"/>
        </w:rPr>
        <w:t xml:space="preserve"> L</w:t>
      </w:r>
      <w:r w:rsidR="00047AEB" w:rsidRPr="000B57B9">
        <w:rPr>
          <w:rFonts w:ascii="Times New Roman" w:hAnsi="Times New Roman"/>
          <w:sz w:val="24"/>
          <w:szCs w:val="24"/>
        </w:rPr>
        <w:t>es documents suivants en font partie :</w:t>
      </w:r>
    </w:p>
    <w:p w:rsidR="00047AEB" w:rsidRPr="000B57B9" w:rsidRDefault="008F1867" w:rsidP="005F3CA7">
      <w:pPr>
        <w:pStyle w:val="Paragraphedeliste"/>
        <w:numPr>
          <w:ilvl w:val="0"/>
          <w:numId w:val="22"/>
        </w:numPr>
        <w:rPr>
          <w:sz w:val="24"/>
          <w:szCs w:val="24"/>
        </w:rPr>
      </w:pPr>
      <w:r w:rsidRPr="000B57B9">
        <w:rPr>
          <w:sz w:val="24"/>
          <w:szCs w:val="24"/>
        </w:rPr>
        <w:t>l</w:t>
      </w:r>
      <w:r w:rsidR="00047AEB" w:rsidRPr="000B57B9">
        <w:rPr>
          <w:sz w:val="24"/>
          <w:szCs w:val="24"/>
        </w:rPr>
        <w:t xml:space="preserve">e </w:t>
      </w:r>
      <w:r w:rsidR="00A20AA7" w:rsidRPr="000B57B9">
        <w:rPr>
          <w:sz w:val="24"/>
          <w:szCs w:val="24"/>
        </w:rPr>
        <w:t>document de projet du programme de renforcement de la gouvernance</w:t>
      </w:r>
      <w:r w:rsidR="00047AEB" w:rsidRPr="000B57B9">
        <w:rPr>
          <w:sz w:val="24"/>
          <w:szCs w:val="24"/>
        </w:rPr>
        <w:t> ;</w:t>
      </w:r>
    </w:p>
    <w:p w:rsidR="00A20AA7" w:rsidRPr="000B57B9" w:rsidRDefault="00047AEB" w:rsidP="005F3CA7">
      <w:pPr>
        <w:pStyle w:val="Paragraphedeliste"/>
        <w:numPr>
          <w:ilvl w:val="0"/>
          <w:numId w:val="22"/>
        </w:numPr>
        <w:rPr>
          <w:sz w:val="24"/>
          <w:szCs w:val="24"/>
        </w:rPr>
      </w:pPr>
      <w:r w:rsidRPr="000B57B9">
        <w:rPr>
          <w:sz w:val="24"/>
          <w:szCs w:val="24"/>
        </w:rPr>
        <w:t>l</w:t>
      </w:r>
      <w:r w:rsidR="00A20AA7" w:rsidRPr="000B57B9">
        <w:rPr>
          <w:sz w:val="24"/>
          <w:szCs w:val="24"/>
        </w:rPr>
        <w:t xml:space="preserve">es rapports annuels de mise en œuvre </w:t>
      </w:r>
      <w:r w:rsidRPr="000B57B9">
        <w:rPr>
          <w:sz w:val="24"/>
          <w:szCs w:val="24"/>
        </w:rPr>
        <w:t>du PRG ;</w:t>
      </w:r>
    </w:p>
    <w:p w:rsidR="00047AEB" w:rsidRPr="000B57B9" w:rsidRDefault="00047AEB" w:rsidP="005F3CA7">
      <w:pPr>
        <w:pStyle w:val="Paragraphedeliste"/>
        <w:numPr>
          <w:ilvl w:val="0"/>
          <w:numId w:val="22"/>
        </w:numPr>
        <w:rPr>
          <w:sz w:val="24"/>
          <w:szCs w:val="24"/>
        </w:rPr>
      </w:pPr>
      <w:r w:rsidRPr="000B57B9">
        <w:rPr>
          <w:sz w:val="24"/>
          <w:szCs w:val="24"/>
        </w:rPr>
        <w:t>le document de programme pays</w:t>
      </w:r>
      <w:r w:rsidR="005F3CA7" w:rsidRPr="000B57B9">
        <w:rPr>
          <w:sz w:val="24"/>
          <w:szCs w:val="24"/>
        </w:rPr>
        <w:t xml:space="preserve"> du PNUD</w:t>
      </w:r>
      <w:r w:rsidRPr="000B57B9">
        <w:rPr>
          <w:sz w:val="24"/>
          <w:szCs w:val="24"/>
        </w:rPr>
        <w:t xml:space="preserve"> (PCD) ;</w:t>
      </w:r>
    </w:p>
    <w:p w:rsidR="005F3CA7" w:rsidRPr="000B57B9" w:rsidRDefault="005F3CA7" w:rsidP="005F3CA7">
      <w:pPr>
        <w:pStyle w:val="Paragraphedeliste"/>
        <w:numPr>
          <w:ilvl w:val="0"/>
          <w:numId w:val="22"/>
        </w:numPr>
        <w:rPr>
          <w:sz w:val="24"/>
          <w:szCs w:val="24"/>
        </w:rPr>
      </w:pPr>
      <w:r w:rsidRPr="000B57B9">
        <w:rPr>
          <w:sz w:val="24"/>
          <w:szCs w:val="24"/>
        </w:rPr>
        <w:t>le plan d’action du document pays (CPAP) ;</w:t>
      </w:r>
    </w:p>
    <w:p w:rsidR="004A5F77" w:rsidRPr="000B57B9" w:rsidRDefault="004A5F77" w:rsidP="005F3CA7">
      <w:pPr>
        <w:pStyle w:val="Paragraphedeliste"/>
        <w:numPr>
          <w:ilvl w:val="0"/>
          <w:numId w:val="22"/>
        </w:numPr>
        <w:rPr>
          <w:sz w:val="24"/>
          <w:szCs w:val="24"/>
        </w:rPr>
      </w:pPr>
      <w:r w:rsidRPr="000B57B9">
        <w:rPr>
          <w:sz w:val="24"/>
          <w:szCs w:val="24"/>
        </w:rPr>
        <w:t xml:space="preserve">le rapport de revue à </w:t>
      </w:r>
      <w:r w:rsidR="008F1867" w:rsidRPr="000B57B9">
        <w:rPr>
          <w:sz w:val="24"/>
          <w:szCs w:val="24"/>
        </w:rPr>
        <w:t>mi-parcours</w:t>
      </w:r>
      <w:r w:rsidRPr="000B57B9">
        <w:rPr>
          <w:sz w:val="24"/>
          <w:szCs w:val="24"/>
        </w:rPr>
        <w:t xml:space="preserve"> du CPAP ;</w:t>
      </w:r>
    </w:p>
    <w:p w:rsidR="005F3CA7" w:rsidRPr="000B57B9" w:rsidRDefault="005F3CA7" w:rsidP="005F3CA7">
      <w:pPr>
        <w:pStyle w:val="Paragraphedeliste"/>
        <w:numPr>
          <w:ilvl w:val="0"/>
          <w:numId w:val="22"/>
        </w:numPr>
        <w:rPr>
          <w:sz w:val="24"/>
          <w:szCs w:val="24"/>
        </w:rPr>
      </w:pPr>
      <w:r w:rsidRPr="000B57B9">
        <w:rPr>
          <w:sz w:val="24"/>
          <w:szCs w:val="24"/>
        </w:rPr>
        <w:t>le document de l’UNDAF ;</w:t>
      </w:r>
    </w:p>
    <w:p w:rsidR="005F3CA7" w:rsidRPr="000B57B9" w:rsidRDefault="005F3CA7" w:rsidP="005F3CA7">
      <w:pPr>
        <w:pStyle w:val="Paragraphedeliste"/>
        <w:numPr>
          <w:ilvl w:val="0"/>
          <w:numId w:val="22"/>
        </w:numPr>
        <w:rPr>
          <w:sz w:val="24"/>
          <w:szCs w:val="24"/>
        </w:rPr>
      </w:pPr>
      <w:r w:rsidRPr="000B57B9">
        <w:rPr>
          <w:sz w:val="24"/>
          <w:szCs w:val="24"/>
        </w:rPr>
        <w:t>les rapports de revue annuelle de l’UNDAF ;</w:t>
      </w:r>
    </w:p>
    <w:p w:rsidR="00C32F0D" w:rsidRDefault="005F3CA7" w:rsidP="00C32F0D">
      <w:pPr>
        <w:pStyle w:val="Paragraphedeliste"/>
        <w:numPr>
          <w:ilvl w:val="0"/>
          <w:numId w:val="22"/>
        </w:numPr>
        <w:rPr>
          <w:sz w:val="24"/>
          <w:szCs w:val="24"/>
        </w:rPr>
      </w:pPr>
      <w:r w:rsidRPr="000B57B9">
        <w:rPr>
          <w:sz w:val="24"/>
          <w:szCs w:val="24"/>
        </w:rPr>
        <w:t>le rapport d’évaluation à mi-parcours de l’UNDAF ;</w:t>
      </w:r>
    </w:p>
    <w:p w:rsidR="00C32F0D" w:rsidRPr="000B57B9" w:rsidRDefault="00C32F0D" w:rsidP="00C32F0D">
      <w:pPr>
        <w:pStyle w:val="Paragraphedeliste"/>
        <w:numPr>
          <w:ilvl w:val="0"/>
          <w:numId w:val="22"/>
        </w:numPr>
        <w:rPr>
          <w:sz w:val="24"/>
          <w:szCs w:val="24"/>
        </w:rPr>
      </w:pPr>
      <w:r>
        <w:rPr>
          <w:sz w:val="24"/>
          <w:szCs w:val="24"/>
        </w:rPr>
        <w:t>les ROARs</w:t>
      </w:r>
      <w:bookmarkStart w:id="0" w:name="_GoBack"/>
      <w:bookmarkEnd w:id="0"/>
    </w:p>
    <w:p w:rsidR="005F3CA7" w:rsidRPr="000B57B9" w:rsidRDefault="005F3CA7" w:rsidP="005F3CA7">
      <w:pPr>
        <w:pStyle w:val="Paragraphedeliste"/>
        <w:numPr>
          <w:ilvl w:val="0"/>
          <w:numId w:val="22"/>
        </w:numPr>
        <w:rPr>
          <w:sz w:val="24"/>
          <w:szCs w:val="24"/>
        </w:rPr>
      </w:pPr>
      <w:r w:rsidRPr="000B57B9">
        <w:rPr>
          <w:sz w:val="24"/>
          <w:szCs w:val="24"/>
        </w:rPr>
        <w:t>le document de la SCADD ;</w:t>
      </w:r>
    </w:p>
    <w:p w:rsidR="005F3CA7" w:rsidRPr="000B57B9" w:rsidRDefault="005F3CA7" w:rsidP="005F3CA7">
      <w:pPr>
        <w:pStyle w:val="Paragraphedeliste"/>
        <w:numPr>
          <w:ilvl w:val="0"/>
          <w:numId w:val="22"/>
        </w:numPr>
        <w:rPr>
          <w:sz w:val="24"/>
          <w:szCs w:val="24"/>
        </w:rPr>
      </w:pPr>
      <w:r w:rsidRPr="000B57B9">
        <w:rPr>
          <w:sz w:val="24"/>
          <w:szCs w:val="24"/>
        </w:rPr>
        <w:t>les rapports de revues annuelles de la SCADD</w:t>
      </w:r>
      <w:r w:rsidR="004A5F77" w:rsidRPr="000B57B9">
        <w:rPr>
          <w:sz w:val="24"/>
          <w:szCs w:val="24"/>
        </w:rPr>
        <w:t> ;</w:t>
      </w:r>
    </w:p>
    <w:p w:rsidR="004A5F77" w:rsidRPr="000B57B9" w:rsidRDefault="004A5F77" w:rsidP="005F3CA7">
      <w:pPr>
        <w:pStyle w:val="Paragraphedeliste"/>
        <w:numPr>
          <w:ilvl w:val="0"/>
          <w:numId w:val="22"/>
        </w:numPr>
        <w:rPr>
          <w:sz w:val="24"/>
          <w:szCs w:val="24"/>
        </w:rPr>
      </w:pPr>
      <w:r w:rsidRPr="000B57B9">
        <w:rPr>
          <w:sz w:val="24"/>
          <w:szCs w:val="24"/>
        </w:rPr>
        <w:t>le rapport d’évaluation de l’impact de la SCADD.</w:t>
      </w:r>
    </w:p>
    <w:p w:rsidR="00DA7A98" w:rsidRPr="000B57B9" w:rsidRDefault="00DA7A98" w:rsidP="005F3CA7">
      <w:pPr>
        <w:pStyle w:val="Paragraphedeliste"/>
        <w:numPr>
          <w:ilvl w:val="0"/>
          <w:numId w:val="22"/>
        </w:numPr>
        <w:rPr>
          <w:sz w:val="24"/>
          <w:szCs w:val="24"/>
        </w:rPr>
      </w:pPr>
      <w:r w:rsidRPr="000B57B9">
        <w:rPr>
          <w:sz w:val="24"/>
          <w:szCs w:val="24"/>
        </w:rPr>
        <w:t>Etc.</w:t>
      </w:r>
    </w:p>
    <w:sectPr w:rsidR="00DA7A98" w:rsidRPr="000B57B9" w:rsidSect="00D24E74">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4FD86" w15:done="0"/>
  <w15:commentEx w15:paraId="0E8EB3B5" w15:done="0"/>
  <w15:commentEx w15:paraId="223372CF" w15:done="0"/>
  <w15:commentEx w15:paraId="1D1D3810" w15:done="0"/>
  <w15:commentEx w15:paraId="21A2AF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EF" w:rsidRDefault="002501EF" w:rsidP="00CD49A1">
      <w:r>
        <w:separator/>
      </w:r>
    </w:p>
  </w:endnote>
  <w:endnote w:type="continuationSeparator" w:id="0">
    <w:p w:rsidR="002501EF" w:rsidRDefault="002501EF" w:rsidP="00CD4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EF" w:rsidRDefault="002501EF" w:rsidP="00CD49A1">
      <w:r>
        <w:separator/>
      </w:r>
    </w:p>
  </w:footnote>
  <w:footnote w:type="continuationSeparator" w:id="0">
    <w:p w:rsidR="002501EF" w:rsidRDefault="002501EF" w:rsidP="00CD49A1">
      <w:r>
        <w:continuationSeparator/>
      </w:r>
    </w:p>
  </w:footnote>
  <w:footnote w:id="1">
    <w:p w:rsidR="00F50628" w:rsidRPr="00576A63" w:rsidRDefault="00F50628" w:rsidP="00576A63">
      <w:pPr>
        <w:autoSpaceDE w:val="0"/>
        <w:autoSpaceDN w:val="0"/>
        <w:adjustRightInd w:val="0"/>
        <w:rPr>
          <w:lang w:val="en-US"/>
        </w:rPr>
      </w:pPr>
      <w:r>
        <w:rPr>
          <w:rStyle w:val="Appelnotedebasdep"/>
        </w:rPr>
        <w:footnoteRef/>
      </w:r>
      <w:r w:rsidRPr="00576A63">
        <w:rPr>
          <w:lang w:val="en-US"/>
        </w:rPr>
        <w:t xml:space="preserve"> </w:t>
      </w:r>
      <w:r w:rsidRPr="00576A63">
        <w:rPr>
          <w:rFonts w:ascii="UniversLTStd-Light" w:hAnsi="UniversLTStd-Light" w:cs="UniversLTStd-Light"/>
          <w:color w:val="FFFFFF"/>
          <w:sz w:val="16"/>
          <w:szCs w:val="16"/>
          <w:lang w:val="en-US"/>
        </w:rPr>
        <w:t>World Bank – Country Policy and Institutional Assessment</w:t>
      </w:r>
      <w:r>
        <w:rPr>
          <w:rFonts w:ascii="UniversLTStd-Light" w:hAnsi="UniversLTStd-Light" w:cs="UniversLTStd-Light"/>
          <w:color w:val="FFFFFF"/>
          <w:sz w:val="16"/>
          <w:szCs w:val="16"/>
          <w:lang w:val="en-US"/>
        </w:rPr>
        <w:t xml:space="preserve"> (</w:t>
      </w:r>
      <w:r w:rsidRPr="00576A63">
        <w:rPr>
          <w:rFonts w:ascii="UniversLTStd-Bold" w:hAnsi="UniversLTStd-Bold" w:cs="UniversLTStd-Bold"/>
          <w:bCs/>
          <w:color w:val="FFFFFF"/>
          <w:sz w:val="20"/>
          <w:szCs w:val="20"/>
          <w:lang w:val="en-US"/>
        </w:rPr>
        <w:t>CPIA</w:t>
      </w:r>
      <w:r>
        <w:rPr>
          <w:rFonts w:ascii="UniversLTStd-Bold" w:hAnsi="UniversLTStd-Bold" w:cs="UniversLTStd-Bold"/>
          <w:bCs/>
          <w:color w:val="FFFFFF"/>
          <w:sz w:val="20"/>
          <w:szCs w:val="20"/>
          <w:lang w:val="en-US"/>
        </w:rPr>
        <w:t>)</w:t>
      </w:r>
      <w:r w:rsidRPr="00576A63">
        <w:rPr>
          <w:rFonts w:ascii="UniversLTStd-Bold" w:hAnsi="UniversLTStd-Bold" w:cs="UniversLTStd-Bold"/>
          <w:bCs/>
          <w:color w:val="FFFFFF"/>
          <w:sz w:val="20"/>
          <w:szCs w:val="20"/>
          <w:lang w:val="en-US"/>
        </w:rPr>
        <w:t xml:space="preserve"> 2012</w:t>
      </w:r>
    </w:p>
  </w:footnote>
  <w:footnote w:id="2">
    <w:p w:rsidR="004214BF" w:rsidRPr="004214BF" w:rsidRDefault="004214BF">
      <w:pPr>
        <w:pStyle w:val="Notedebasdepage"/>
        <w:rPr>
          <w:lang w:val="en-US"/>
        </w:rPr>
      </w:pPr>
      <w:r>
        <w:rPr>
          <w:rStyle w:val="Appelnotedebasdep"/>
        </w:rPr>
        <w:footnoteRef/>
      </w:r>
      <w:r w:rsidR="00732A30" w:rsidRPr="00732A30">
        <w:rPr>
          <w:lang w:val="en-US"/>
        </w:rPr>
        <w:t xml:space="preserve"> </w:t>
      </w:r>
      <w:r w:rsidR="00732A30" w:rsidRPr="00732A30">
        <w:rPr>
          <w:sz w:val="20"/>
          <w:lang w:val="en-US"/>
        </w:rPr>
        <w:t>UNEG, ‘Ethical Guidelines for Evaluation’, June 2008. Available at http://www.uneval.org/ search/</w:t>
      </w:r>
      <w:proofErr w:type="spellStart"/>
      <w:r w:rsidR="00732A30" w:rsidRPr="00732A30">
        <w:rPr>
          <w:sz w:val="20"/>
          <w:lang w:val="en-US"/>
        </w:rPr>
        <w:t>index.jsp?q</w:t>
      </w:r>
      <w:proofErr w:type="spellEnd"/>
      <w:r w:rsidR="00732A30" w:rsidRPr="00732A30">
        <w:rPr>
          <w:sz w:val="20"/>
          <w:lang w:val="en-US"/>
        </w:rPr>
        <w:t>=</w:t>
      </w:r>
      <w:proofErr w:type="spellStart"/>
      <w:r w:rsidR="00732A30" w:rsidRPr="00732A30">
        <w:rPr>
          <w:sz w:val="20"/>
          <w:lang w:val="en-US"/>
        </w:rPr>
        <w:t>ethical+guidelines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77932"/>
      <w:docPartObj>
        <w:docPartGallery w:val="Page Numbers (Top of Page)"/>
        <w:docPartUnique/>
      </w:docPartObj>
    </w:sdtPr>
    <w:sdtContent>
      <w:p w:rsidR="00B349F8" w:rsidRDefault="00727C7D">
        <w:pPr>
          <w:pStyle w:val="En-tte"/>
          <w:jc w:val="center"/>
        </w:pPr>
        <w:r>
          <w:fldChar w:fldCharType="begin"/>
        </w:r>
        <w:r w:rsidR="00B349F8">
          <w:instrText xml:space="preserve"> PAGE   \* MERGEFORMAT </w:instrText>
        </w:r>
        <w:r>
          <w:fldChar w:fldCharType="separate"/>
        </w:r>
        <w:r w:rsidR="00A82310">
          <w:rPr>
            <w:noProof/>
          </w:rPr>
          <w:t>9</w:t>
        </w:r>
        <w:r>
          <w:fldChar w:fldCharType="end"/>
        </w:r>
      </w:p>
    </w:sdtContent>
  </w:sdt>
  <w:p w:rsidR="00B349F8" w:rsidRDefault="00B349F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16CAD"/>
    <w:multiLevelType w:val="hybridMultilevel"/>
    <w:tmpl w:val="3AA8AEBA"/>
    <w:lvl w:ilvl="0" w:tplc="D5B07B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35DEB"/>
    <w:multiLevelType w:val="hybridMultilevel"/>
    <w:tmpl w:val="79A067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1427B4"/>
    <w:multiLevelType w:val="hybridMultilevel"/>
    <w:tmpl w:val="CB9A5A46"/>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285D64"/>
    <w:multiLevelType w:val="hybridMultilevel"/>
    <w:tmpl w:val="F932904A"/>
    <w:lvl w:ilvl="0" w:tplc="B3F0AC88">
      <w:numFmt w:val="bullet"/>
      <w:lvlText w:val="-"/>
      <w:lvlJc w:val="left"/>
      <w:pPr>
        <w:ind w:left="1020" w:hanging="360"/>
      </w:pPr>
      <w:rPr>
        <w:rFonts w:ascii="Courier New" w:eastAsia="Calibri"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6">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0D96B2D"/>
    <w:multiLevelType w:val="hybridMultilevel"/>
    <w:tmpl w:val="DF16148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F60093"/>
    <w:multiLevelType w:val="hybridMultilevel"/>
    <w:tmpl w:val="68BC7F4A"/>
    <w:lvl w:ilvl="0" w:tplc="B6126018">
      <w:start w:val="1"/>
      <w:numFmt w:val="bullet"/>
      <w:lvlText w:val="•"/>
      <w:lvlJc w:val="left"/>
      <w:pPr>
        <w:tabs>
          <w:tab w:val="num" w:pos="720"/>
        </w:tabs>
        <w:ind w:left="720" w:hanging="360"/>
      </w:pPr>
      <w:rPr>
        <w:rFonts w:ascii="Arial" w:hAnsi="Arial" w:hint="default"/>
      </w:rPr>
    </w:lvl>
    <w:lvl w:ilvl="1" w:tplc="CC44F06E" w:tentative="1">
      <w:start w:val="1"/>
      <w:numFmt w:val="bullet"/>
      <w:lvlText w:val="•"/>
      <w:lvlJc w:val="left"/>
      <w:pPr>
        <w:tabs>
          <w:tab w:val="num" w:pos="1440"/>
        </w:tabs>
        <w:ind w:left="1440" w:hanging="360"/>
      </w:pPr>
      <w:rPr>
        <w:rFonts w:ascii="Arial" w:hAnsi="Arial" w:hint="default"/>
      </w:rPr>
    </w:lvl>
    <w:lvl w:ilvl="2" w:tplc="38044552" w:tentative="1">
      <w:start w:val="1"/>
      <w:numFmt w:val="bullet"/>
      <w:lvlText w:val="•"/>
      <w:lvlJc w:val="left"/>
      <w:pPr>
        <w:tabs>
          <w:tab w:val="num" w:pos="2160"/>
        </w:tabs>
        <w:ind w:left="2160" w:hanging="360"/>
      </w:pPr>
      <w:rPr>
        <w:rFonts w:ascii="Arial" w:hAnsi="Arial" w:hint="default"/>
      </w:rPr>
    </w:lvl>
    <w:lvl w:ilvl="3" w:tplc="BA8C19EC" w:tentative="1">
      <w:start w:val="1"/>
      <w:numFmt w:val="bullet"/>
      <w:lvlText w:val="•"/>
      <w:lvlJc w:val="left"/>
      <w:pPr>
        <w:tabs>
          <w:tab w:val="num" w:pos="2880"/>
        </w:tabs>
        <w:ind w:left="2880" w:hanging="360"/>
      </w:pPr>
      <w:rPr>
        <w:rFonts w:ascii="Arial" w:hAnsi="Arial" w:hint="default"/>
      </w:rPr>
    </w:lvl>
    <w:lvl w:ilvl="4" w:tplc="E440124E" w:tentative="1">
      <w:start w:val="1"/>
      <w:numFmt w:val="bullet"/>
      <w:lvlText w:val="•"/>
      <w:lvlJc w:val="left"/>
      <w:pPr>
        <w:tabs>
          <w:tab w:val="num" w:pos="3600"/>
        </w:tabs>
        <w:ind w:left="3600" w:hanging="360"/>
      </w:pPr>
      <w:rPr>
        <w:rFonts w:ascii="Arial" w:hAnsi="Arial" w:hint="default"/>
      </w:rPr>
    </w:lvl>
    <w:lvl w:ilvl="5" w:tplc="AA2A866C" w:tentative="1">
      <w:start w:val="1"/>
      <w:numFmt w:val="bullet"/>
      <w:lvlText w:val="•"/>
      <w:lvlJc w:val="left"/>
      <w:pPr>
        <w:tabs>
          <w:tab w:val="num" w:pos="4320"/>
        </w:tabs>
        <w:ind w:left="4320" w:hanging="360"/>
      </w:pPr>
      <w:rPr>
        <w:rFonts w:ascii="Arial" w:hAnsi="Arial" w:hint="default"/>
      </w:rPr>
    </w:lvl>
    <w:lvl w:ilvl="6" w:tplc="714CDAE6" w:tentative="1">
      <w:start w:val="1"/>
      <w:numFmt w:val="bullet"/>
      <w:lvlText w:val="•"/>
      <w:lvlJc w:val="left"/>
      <w:pPr>
        <w:tabs>
          <w:tab w:val="num" w:pos="5040"/>
        </w:tabs>
        <w:ind w:left="5040" w:hanging="360"/>
      </w:pPr>
      <w:rPr>
        <w:rFonts w:ascii="Arial" w:hAnsi="Arial" w:hint="default"/>
      </w:rPr>
    </w:lvl>
    <w:lvl w:ilvl="7" w:tplc="375AF040" w:tentative="1">
      <w:start w:val="1"/>
      <w:numFmt w:val="bullet"/>
      <w:lvlText w:val="•"/>
      <w:lvlJc w:val="left"/>
      <w:pPr>
        <w:tabs>
          <w:tab w:val="num" w:pos="5760"/>
        </w:tabs>
        <w:ind w:left="5760" w:hanging="360"/>
      </w:pPr>
      <w:rPr>
        <w:rFonts w:ascii="Arial" w:hAnsi="Arial" w:hint="default"/>
      </w:rPr>
    </w:lvl>
    <w:lvl w:ilvl="8" w:tplc="89086038" w:tentative="1">
      <w:start w:val="1"/>
      <w:numFmt w:val="bullet"/>
      <w:lvlText w:val="•"/>
      <w:lvlJc w:val="left"/>
      <w:pPr>
        <w:tabs>
          <w:tab w:val="num" w:pos="6480"/>
        </w:tabs>
        <w:ind w:left="6480" w:hanging="360"/>
      </w:pPr>
      <w:rPr>
        <w:rFonts w:ascii="Arial" w:hAnsi="Arial" w:hint="default"/>
      </w:rPr>
    </w:lvl>
  </w:abstractNum>
  <w:abstractNum w:abstractNumId="9">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F95682"/>
    <w:multiLevelType w:val="hybridMultilevel"/>
    <w:tmpl w:val="136425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210876"/>
    <w:multiLevelType w:val="hybridMultilevel"/>
    <w:tmpl w:val="914A4FE0"/>
    <w:lvl w:ilvl="0" w:tplc="FEF45F6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94140D"/>
    <w:multiLevelType w:val="hybridMultilevel"/>
    <w:tmpl w:val="BD285220"/>
    <w:lvl w:ilvl="0" w:tplc="150A81F6">
      <w:start w:val="2"/>
      <w:numFmt w:val="bullet"/>
      <w:lvlText w:val="-"/>
      <w:lvlJc w:val="left"/>
      <w:pPr>
        <w:tabs>
          <w:tab w:val="num" w:pos="0"/>
        </w:tabs>
        <w:ind w:left="0" w:hanging="360"/>
      </w:pPr>
      <w:rPr>
        <w:rFonts w:ascii="Arial Narrow" w:eastAsia="SimSun" w:hAnsi="Arial Narrow" w:cs="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563A91"/>
    <w:multiLevelType w:val="hybridMultilevel"/>
    <w:tmpl w:val="DFD47A06"/>
    <w:lvl w:ilvl="0" w:tplc="1DF6DAF2">
      <w:start w:val="1"/>
      <w:numFmt w:val="decimal"/>
      <w:lvlText w:val="%1."/>
      <w:lvlJc w:val="left"/>
      <w:pPr>
        <w:ind w:left="502"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31511B"/>
    <w:multiLevelType w:val="hybridMultilevel"/>
    <w:tmpl w:val="49BC3132"/>
    <w:lvl w:ilvl="0" w:tplc="776616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F907BB"/>
    <w:multiLevelType w:val="hybridMultilevel"/>
    <w:tmpl w:val="6E427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FD65C5"/>
    <w:multiLevelType w:val="hybridMultilevel"/>
    <w:tmpl w:val="3BD83754"/>
    <w:lvl w:ilvl="0" w:tplc="1F569960">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78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2220" w:hanging="360"/>
      </w:pPr>
      <w:rPr>
        <w:rFonts w:ascii="Symbol" w:hAnsi="Symbol" w:hint="default"/>
      </w:rPr>
    </w:lvl>
    <w:lvl w:ilvl="4" w:tplc="040C0003" w:tentative="1">
      <w:start w:val="1"/>
      <w:numFmt w:val="bullet"/>
      <w:lvlText w:val="o"/>
      <w:lvlJc w:val="left"/>
      <w:pPr>
        <w:ind w:left="2940" w:hanging="360"/>
      </w:pPr>
      <w:rPr>
        <w:rFonts w:ascii="Courier New" w:hAnsi="Courier New" w:cs="Courier New" w:hint="default"/>
      </w:rPr>
    </w:lvl>
    <w:lvl w:ilvl="5" w:tplc="040C0005" w:tentative="1">
      <w:start w:val="1"/>
      <w:numFmt w:val="bullet"/>
      <w:lvlText w:val=""/>
      <w:lvlJc w:val="left"/>
      <w:pPr>
        <w:ind w:left="3660" w:hanging="360"/>
      </w:pPr>
      <w:rPr>
        <w:rFonts w:ascii="Wingdings" w:hAnsi="Wingdings" w:hint="default"/>
      </w:rPr>
    </w:lvl>
    <w:lvl w:ilvl="6" w:tplc="040C0001" w:tentative="1">
      <w:start w:val="1"/>
      <w:numFmt w:val="bullet"/>
      <w:lvlText w:val=""/>
      <w:lvlJc w:val="left"/>
      <w:pPr>
        <w:ind w:left="4380" w:hanging="360"/>
      </w:pPr>
      <w:rPr>
        <w:rFonts w:ascii="Symbol" w:hAnsi="Symbol" w:hint="default"/>
      </w:rPr>
    </w:lvl>
    <w:lvl w:ilvl="7" w:tplc="040C0003" w:tentative="1">
      <w:start w:val="1"/>
      <w:numFmt w:val="bullet"/>
      <w:lvlText w:val="o"/>
      <w:lvlJc w:val="left"/>
      <w:pPr>
        <w:ind w:left="5100" w:hanging="360"/>
      </w:pPr>
      <w:rPr>
        <w:rFonts w:ascii="Courier New" w:hAnsi="Courier New" w:cs="Courier New" w:hint="default"/>
      </w:rPr>
    </w:lvl>
    <w:lvl w:ilvl="8" w:tplc="040C0005" w:tentative="1">
      <w:start w:val="1"/>
      <w:numFmt w:val="bullet"/>
      <w:lvlText w:val=""/>
      <w:lvlJc w:val="left"/>
      <w:pPr>
        <w:ind w:left="5820" w:hanging="360"/>
      </w:pPr>
      <w:rPr>
        <w:rFonts w:ascii="Wingdings" w:hAnsi="Wingdings" w:hint="default"/>
      </w:rPr>
    </w:lvl>
  </w:abstractNum>
  <w:abstractNum w:abstractNumId="18">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2F7E27"/>
    <w:multiLevelType w:val="hybridMultilevel"/>
    <w:tmpl w:val="C04A6C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C965570"/>
    <w:multiLevelType w:val="hybridMultilevel"/>
    <w:tmpl w:val="D3CCF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59060E5E"/>
    <w:multiLevelType w:val="multilevel"/>
    <w:tmpl w:val="CFD00BF6"/>
    <w:lvl w:ilvl="0">
      <w:start w:val="4"/>
      <w:numFmt w:val="decimal"/>
      <w:lvlText w:val="%1."/>
      <w:lvlJc w:val="left"/>
      <w:pPr>
        <w:ind w:left="72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061705"/>
    <w:multiLevelType w:val="hybridMultilevel"/>
    <w:tmpl w:val="7B90E4B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B67567B"/>
    <w:multiLevelType w:val="hybridMultilevel"/>
    <w:tmpl w:val="D7FEBA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68139C2"/>
    <w:multiLevelType w:val="hybridMultilevel"/>
    <w:tmpl w:val="ED5C9B8A"/>
    <w:lvl w:ilvl="0" w:tplc="C730F86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955592"/>
    <w:multiLevelType w:val="hybridMultilevel"/>
    <w:tmpl w:val="0E6224F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4"/>
  </w:num>
  <w:num w:numId="2">
    <w:abstractNumId w:val="12"/>
  </w:num>
  <w:num w:numId="3">
    <w:abstractNumId w:val="25"/>
  </w:num>
  <w:num w:numId="4">
    <w:abstractNumId w:val="16"/>
  </w:num>
  <w:num w:numId="5">
    <w:abstractNumId w:val="5"/>
  </w:num>
  <w:num w:numId="6">
    <w:abstractNumId w:val="17"/>
  </w:num>
  <w:num w:numId="7">
    <w:abstractNumId w:val="27"/>
  </w:num>
  <w:num w:numId="8">
    <w:abstractNumId w:val="8"/>
  </w:num>
  <w:num w:numId="9">
    <w:abstractNumId w:val="28"/>
  </w:num>
  <w:num w:numId="10">
    <w:abstractNumId w:val="19"/>
  </w:num>
  <w:num w:numId="11">
    <w:abstractNumId w:val="11"/>
  </w:num>
  <w:num w:numId="12">
    <w:abstractNumId w:val="3"/>
  </w:num>
  <w:num w:numId="13">
    <w:abstractNumId w:val="10"/>
  </w:num>
  <w:num w:numId="14">
    <w:abstractNumId w:val="7"/>
  </w:num>
  <w:num w:numId="15">
    <w:abstractNumId w:val="22"/>
  </w:num>
  <w:num w:numId="16">
    <w:abstractNumId w:val="1"/>
  </w:num>
  <w:num w:numId="17">
    <w:abstractNumId w:val="4"/>
  </w:num>
  <w:num w:numId="18">
    <w:abstractNumId w:val="15"/>
  </w:num>
  <w:num w:numId="19">
    <w:abstractNumId w:val="24"/>
  </w:num>
  <w:num w:numId="20">
    <w:abstractNumId w:val="2"/>
  </w:num>
  <w:num w:numId="21">
    <w:abstractNumId w:val="21"/>
  </w:num>
  <w:num w:numId="22">
    <w:abstractNumId w:val="0"/>
  </w:num>
  <w:num w:numId="23">
    <w:abstractNumId w:val="13"/>
  </w:num>
  <w:num w:numId="24">
    <w:abstractNumId w:val="23"/>
  </w:num>
  <w:num w:numId="25">
    <w:abstractNumId w:val="18"/>
  </w:num>
  <w:num w:numId="26">
    <w:abstractNumId w:val="20"/>
  </w:num>
  <w:num w:numId="27">
    <w:abstractNumId w:val="9"/>
  </w:num>
  <w:num w:numId="28">
    <w:abstractNumId w:val="26"/>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Boutin">
    <w15:presenceInfo w15:providerId="AD" w15:userId="S-1-5-21-2522443605-4281392432-508062080-3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2BBD"/>
    <w:rsid w:val="00011428"/>
    <w:rsid w:val="00023114"/>
    <w:rsid w:val="00034828"/>
    <w:rsid w:val="00036F25"/>
    <w:rsid w:val="00047AEB"/>
    <w:rsid w:val="00052CC7"/>
    <w:rsid w:val="00065ECC"/>
    <w:rsid w:val="0008128C"/>
    <w:rsid w:val="00083FE2"/>
    <w:rsid w:val="00094E13"/>
    <w:rsid w:val="000B57B9"/>
    <w:rsid w:val="000C4BC0"/>
    <w:rsid w:val="000D441F"/>
    <w:rsid w:val="00101038"/>
    <w:rsid w:val="00112A7F"/>
    <w:rsid w:val="001304ED"/>
    <w:rsid w:val="0013258F"/>
    <w:rsid w:val="0016456B"/>
    <w:rsid w:val="001720C4"/>
    <w:rsid w:val="001A2E81"/>
    <w:rsid w:val="001C514C"/>
    <w:rsid w:val="001D1B99"/>
    <w:rsid w:val="001F0B7F"/>
    <w:rsid w:val="00207301"/>
    <w:rsid w:val="002377C0"/>
    <w:rsid w:val="002501EF"/>
    <w:rsid w:val="00255340"/>
    <w:rsid w:val="0026598C"/>
    <w:rsid w:val="00273EF1"/>
    <w:rsid w:val="00296D49"/>
    <w:rsid w:val="002A095A"/>
    <w:rsid w:val="002A26A2"/>
    <w:rsid w:val="002A4D03"/>
    <w:rsid w:val="002A53DC"/>
    <w:rsid w:val="00355B76"/>
    <w:rsid w:val="0036495F"/>
    <w:rsid w:val="003971FE"/>
    <w:rsid w:val="003A01D2"/>
    <w:rsid w:val="003B74FB"/>
    <w:rsid w:val="003C4C9C"/>
    <w:rsid w:val="003D1A65"/>
    <w:rsid w:val="003F5FF5"/>
    <w:rsid w:val="003F7EB8"/>
    <w:rsid w:val="004214BF"/>
    <w:rsid w:val="004367A0"/>
    <w:rsid w:val="00467A37"/>
    <w:rsid w:val="00473B01"/>
    <w:rsid w:val="004A5F77"/>
    <w:rsid w:val="004B07E8"/>
    <w:rsid w:val="004E03AE"/>
    <w:rsid w:val="004F4367"/>
    <w:rsid w:val="00503A57"/>
    <w:rsid w:val="00523C53"/>
    <w:rsid w:val="00536FF3"/>
    <w:rsid w:val="00576A63"/>
    <w:rsid w:val="005862C4"/>
    <w:rsid w:val="00587752"/>
    <w:rsid w:val="005B2F90"/>
    <w:rsid w:val="005B39B1"/>
    <w:rsid w:val="005F3CA7"/>
    <w:rsid w:val="0063699C"/>
    <w:rsid w:val="00654A51"/>
    <w:rsid w:val="00657087"/>
    <w:rsid w:val="00673879"/>
    <w:rsid w:val="006810B8"/>
    <w:rsid w:val="0069321E"/>
    <w:rsid w:val="006B1B5E"/>
    <w:rsid w:val="006D5208"/>
    <w:rsid w:val="00722761"/>
    <w:rsid w:val="00727C7D"/>
    <w:rsid w:val="007309CA"/>
    <w:rsid w:val="00732A30"/>
    <w:rsid w:val="007344E3"/>
    <w:rsid w:val="007632A1"/>
    <w:rsid w:val="00787F54"/>
    <w:rsid w:val="007965C4"/>
    <w:rsid w:val="00796BA2"/>
    <w:rsid w:val="007A3D52"/>
    <w:rsid w:val="007C425D"/>
    <w:rsid w:val="007E2CCA"/>
    <w:rsid w:val="008054B4"/>
    <w:rsid w:val="00816A95"/>
    <w:rsid w:val="00816BE7"/>
    <w:rsid w:val="00823497"/>
    <w:rsid w:val="008425D7"/>
    <w:rsid w:val="00845457"/>
    <w:rsid w:val="00880D5F"/>
    <w:rsid w:val="0089721E"/>
    <w:rsid w:val="008A0AD9"/>
    <w:rsid w:val="008B18F3"/>
    <w:rsid w:val="008C1090"/>
    <w:rsid w:val="008D21CB"/>
    <w:rsid w:val="008E71E0"/>
    <w:rsid w:val="008F1867"/>
    <w:rsid w:val="008F1E5C"/>
    <w:rsid w:val="008F630B"/>
    <w:rsid w:val="00900FF6"/>
    <w:rsid w:val="00924DA0"/>
    <w:rsid w:val="00933887"/>
    <w:rsid w:val="00934837"/>
    <w:rsid w:val="0093527D"/>
    <w:rsid w:val="00986CB8"/>
    <w:rsid w:val="009A4B41"/>
    <w:rsid w:val="009B1A95"/>
    <w:rsid w:val="009E73B3"/>
    <w:rsid w:val="009F118D"/>
    <w:rsid w:val="009F3281"/>
    <w:rsid w:val="00A20AA7"/>
    <w:rsid w:val="00A268DC"/>
    <w:rsid w:val="00A327A8"/>
    <w:rsid w:val="00A50A6D"/>
    <w:rsid w:val="00A65AB4"/>
    <w:rsid w:val="00A82310"/>
    <w:rsid w:val="00AC3A54"/>
    <w:rsid w:val="00AD7EFF"/>
    <w:rsid w:val="00B007AC"/>
    <w:rsid w:val="00B349F8"/>
    <w:rsid w:val="00B419E1"/>
    <w:rsid w:val="00B43F25"/>
    <w:rsid w:val="00B70E73"/>
    <w:rsid w:val="00B82B2C"/>
    <w:rsid w:val="00BC00A2"/>
    <w:rsid w:val="00BC30B3"/>
    <w:rsid w:val="00BC3CE1"/>
    <w:rsid w:val="00BD1762"/>
    <w:rsid w:val="00BD23FB"/>
    <w:rsid w:val="00C07EE6"/>
    <w:rsid w:val="00C13685"/>
    <w:rsid w:val="00C27A76"/>
    <w:rsid w:val="00C32F0D"/>
    <w:rsid w:val="00C720E9"/>
    <w:rsid w:val="00C87655"/>
    <w:rsid w:val="00C90713"/>
    <w:rsid w:val="00CA4123"/>
    <w:rsid w:val="00CC17CA"/>
    <w:rsid w:val="00CC6ADA"/>
    <w:rsid w:val="00CD49A1"/>
    <w:rsid w:val="00CF6CC5"/>
    <w:rsid w:val="00D0694A"/>
    <w:rsid w:val="00D07374"/>
    <w:rsid w:val="00D11E72"/>
    <w:rsid w:val="00D146ED"/>
    <w:rsid w:val="00D16103"/>
    <w:rsid w:val="00D24E74"/>
    <w:rsid w:val="00D52FB7"/>
    <w:rsid w:val="00D817A2"/>
    <w:rsid w:val="00DA7A98"/>
    <w:rsid w:val="00DD4AF1"/>
    <w:rsid w:val="00DD66CD"/>
    <w:rsid w:val="00E42239"/>
    <w:rsid w:val="00E43685"/>
    <w:rsid w:val="00E77745"/>
    <w:rsid w:val="00E85544"/>
    <w:rsid w:val="00EA7589"/>
    <w:rsid w:val="00EB2BBD"/>
    <w:rsid w:val="00EC3242"/>
    <w:rsid w:val="00ED1AB5"/>
    <w:rsid w:val="00EF6318"/>
    <w:rsid w:val="00F41A4D"/>
    <w:rsid w:val="00F502F5"/>
    <w:rsid w:val="00F50628"/>
    <w:rsid w:val="00F52324"/>
    <w:rsid w:val="00F53709"/>
    <w:rsid w:val="00F57BB6"/>
    <w:rsid w:val="00FA0D2C"/>
    <w:rsid w:val="00FC1645"/>
    <w:rsid w:val="00FC18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BD"/>
    <w:pPr>
      <w:spacing w:after="0" w:line="240" w:lineRule="auto"/>
    </w:pPr>
    <w:rPr>
      <w:rFonts w:ascii="Calibri" w:hAnsi="Calibri" w:cs="Times New Roman"/>
    </w:rPr>
  </w:style>
  <w:style w:type="paragraph" w:styleId="Titre1">
    <w:name w:val="heading 1"/>
    <w:basedOn w:val="Normal"/>
    <w:next w:val="Normal"/>
    <w:link w:val="Titre1Car"/>
    <w:qFormat/>
    <w:rsid w:val="00101038"/>
    <w:pPr>
      <w:keepNext/>
      <w:ind w:firstLine="360"/>
      <w:jc w:val="center"/>
      <w:outlineLvl w:val="0"/>
    </w:pPr>
    <w:rPr>
      <w:rFonts w:ascii="Times New Roman" w:eastAsia="Times New Roman" w:hAnsi="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CD49A1"/>
    <w:pPr>
      <w:spacing w:after="200"/>
    </w:pPr>
    <w:rPr>
      <w:rFonts w:eastAsia="Calibri"/>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CD49A1"/>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CD49A1"/>
    <w:rPr>
      <w:vertAlign w:val="superscript"/>
    </w:rPr>
  </w:style>
  <w:style w:type="paragraph" w:customStyle="1" w:styleId="Listecouleur-Accent11">
    <w:name w:val="Liste couleur - Accent 11"/>
    <w:basedOn w:val="Normal"/>
    <w:link w:val="Listecouleur-Accent1Car"/>
    <w:uiPriority w:val="34"/>
    <w:qFormat/>
    <w:rsid w:val="00C07EE6"/>
    <w:pPr>
      <w:ind w:left="720"/>
      <w:contextualSpacing/>
    </w:pPr>
    <w:rPr>
      <w:rFonts w:ascii="Arial" w:eastAsia="Calibri" w:hAnsi="Arial"/>
      <w:sz w:val="18"/>
    </w:rPr>
  </w:style>
  <w:style w:type="character" w:customStyle="1" w:styleId="Listecouleur-Accent1Car">
    <w:name w:val="Liste couleur - Accent 1 Car"/>
    <w:basedOn w:val="Policepardfaut"/>
    <w:link w:val="Listecouleur-Accent11"/>
    <w:uiPriority w:val="34"/>
    <w:rsid w:val="00C07EE6"/>
    <w:rPr>
      <w:rFonts w:ascii="Arial" w:eastAsia="Calibri" w:hAnsi="Arial" w:cs="Times New Roman"/>
      <w:sz w:val="18"/>
    </w:rPr>
  </w:style>
  <w:style w:type="paragraph" w:styleId="Paragraphedeliste">
    <w:name w:val="List Paragraph"/>
    <w:basedOn w:val="Normal"/>
    <w:link w:val="ParagraphedelisteCar"/>
    <w:uiPriority w:val="34"/>
    <w:qFormat/>
    <w:rsid w:val="007344E3"/>
    <w:pPr>
      <w:ind w:left="720"/>
      <w:contextualSpacing/>
    </w:pPr>
    <w:rPr>
      <w:rFonts w:ascii="Times New Roman" w:eastAsia="Times New Roman" w:hAnsi="Times New Roman"/>
      <w:sz w:val="20"/>
      <w:szCs w:val="20"/>
      <w:lang w:eastAsia="fr-FR"/>
    </w:rPr>
  </w:style>
  <w:style w:type="character" w:customStyle="1" w:styleId="ParagraphedelisteCar">
    <w:name w:val="Paragraphe de liste Car"/>
    <w:link w:val="Paragraphedeliste"/>
    <w:uiPriority w:val="34"/>
    <w:locked/>
    <w:rsid w:val="007344E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11428"/>
    <w:rPr>
      <w:rFonts w:ascii="Tahoma" w:hAnsi="Tahoma" w:cs="Tahoma"/>
      <w:sz w:val="16"/>
      <w:szCs w:val="16"/>
    </w:rPr>
  </w:style>
  <w:style w:type="character" w:customStyle="1" w:styleId="TextedebullesCar">
    <w:name w:val="Texte de bulles Car"/>
    <w:basedOn w:val="Policepardfaut"/>
    <w:link w:val="Textedebulles"/>
    <w:uiPriority w:val="99"/>
    <w:semiHidden/>
    <w:rsid w:val="00011428"/>
    <w:rPr>
      <w:rFonts w:ascii="Tahoma" w:hAnsi="Tahoma" w:cs="Tahoma"/>
      <w:sz w:val="16"/>
      <w:szCs w:val="16"/>
    </w:rPr>
  </w:style>
  <w:style w:type="character" w:customStyle="1" w:styleId="Titre1Car">
    <w:name w:val="Titre 1 Car"/>
    <w:basedOn w:val="Policepardfaut"/>
    <w:link w:val="Titre1"/>
    <w:rsid w:val="00101038"/>
    <w:rPr>
      <w:rFonts w:ascii="Times New Roman" w:eastAsia="Times New Roman" w:hAnsi="Times New Roman" w:cs="Times New Roman"/>
      <w:b/>
      <w:bCs/>
      <w:sz w:val="24"/>
      <w:szCs w:val="24"/>
      <w:lang w:val="en-GB"/>
    </w:rPr>
  </w:style>
  <w:style w:type="character" w:styleId="Marquedecommentaire">
    <w:name w:val="annotation reference"/>
    <w:uiPriority w:val="99"/>
    <w:rsid w:val="00101038"/>
    <w:rPr>
      <w:sz w:val="16"/>
      <w:szCs w:val="16"/>
    </w:rPr>
  </w:style>
  <w:style w:type="paragraph" w:styleId="Commentaire">
    <w:name w:val="annotation text"/>
    <w:basedOn w:val="Normal"/>
    <w:link w:val="CommentaireCar"/>
    <w:uiPriority w:val="99"/>
    <w:rsid w:val="00101038"/>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10103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F6318"/>
    <w:rPr>
      <w:rFonts w:ascii="Calibri" w:eastAsiaTheme="minorHAnsi" w:hAnsi="Calibri"/>
      <w:b/>
      <w:bCs/>
      <w:lang w:eastAsia="en-US"/>
    </w:rPr>
  </w:style>
  <w:style w:type="character" w:customStyle="1" w:styleId="ObjetducommentaireCar">
    <w:name w:val="Objet du commentaire Car"/>
    <w:basedOn w:val="CommentaireCar"/>
    <w:link w:val="Objetducommentaire"/>
    <w:uiPriority w:val="99"/>
    <w:semiHidden/>
    <w:rsid w:val="00EF6318"/>
    <w:rPr>
      <w:rFonts w:ascii="Calibri" w:eastAsia="Times New Roman" w:hAnsi="Calibri" w:cs="Times New Roman"/>
      <w:b/>
      <w:bCs/>
      <w:sz w:val="20"/>
      <w:szCs w:val="20"/>
      <w:lang w:eastAsia="fr-FR"/>
    </w:rPr>
  </w:style>
  <w:style w:type="paragraph" w:styleId="En-tte">
    <w:name w:val="header"/>
    <w:basedOn w:val="Normal"/>
    <w:link w:val="En-tteCar"/>
    <w:uiPriority w:val="99"/>
    <w:unhideWhenUsed/>
    <w:rsid w:val="0069321E"/>
    <w:pPr>
      <w:tabs>
        <w:tab w:val="center" w:pos="4536"/>
        <w:tab w:val="right" w:pos="9072"/>
      </w:tabs>
    </w:pPr>
    <w:rPr>
      <w:rFonts w:ascii="Times New Roman" w:eastAsia="Times New Roman" w:hAnsi="Times New Roman"/>
      <w:sz w:val="20"/>
      <w:szCs w:val="20"/>
      <w:lang w:val="en-US"/>
    </w:rPr>
  </w:style>
  <w:style w:type="character" w:customStyle="1" w:styleId="En-tteCar">
    <w:name w:val="En-tête Car"/>
    <w:basedOn w:val="Policepardfaut"/>
    <w:link w:val="En-tte"/>
    <w:uiPriority w:val="99"/>
    <w:rsid w:val="0069321E"/>
    <w:rPr>
      <w:rFonts w:ascii="Times New Roman" w:eastAsia="Times New Roman" w:hAnsi="Times New Roman" w:cs="Times New Roman"/>
      <w:sz w:val="20"/>
      <w:szCs w:val="20"/>
      <w:lang w:val="en-US"/>
    </w:rPr>
  </w:style>
  <w:style w:type="paragraph" w:customStyle="1" w:styleId="Default">
    <w:name w:val="Default"/>
    <w:rsid w:val="00F50628"/>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7">
    <w:name w:val="Pa7"/>
    <w:basedOn w:val="Default"/>
    <w:next w:val="Default"/>
    <w:uiPriority w:val="99"/>
    <w:rsid w:val="00F50628"/>
    <w:pPr>
      <w:spacing w:line="181" w:lineRule="atLeast"/>
    </w:pPr>
    <w:rPr>
      <w:rFonts w:cstheme="minorBidi"/>
      <w:color w:val="auto"/>
    </w:rPr>
  </w:style>
  <w:style w:type="paragraph" w:customStyle="1" w:styleId="Pa15">
    <w:name w:val="Pa15"/>
    <w:basedOn w:val="Default"/>
    <w:next w:val="Default"/>
    <w:uiPriority w:val="99"/>
    <w:rsid w:val="00F50628"/>
    <w:pPr>
      <w:spacing w:line="201" w:lineRule="atLeast"/>
    </w:pPr>
    <w:rPr>
      <w:rFonts w:cstheme="minorBidi"/>
      <w:color w:val="auto"/>
    </w:rPr>
  </w:style>
  <w:style w:type="paragraph" w:customStyle="1" w:styleId="Pa16">
    <w:name w:val="Pa16"/>
    <w:basedOn w:val="Default"/>
    <w:next w:val="Default"/>
    <w:uiPriority w:val="99"/>
    <w:rsid w:val="00F50628"/>
    <w:pPr>
      <w:spacing w:line="201" w:lineRule="atLeast"/>
    </w:pPr>
    <w:rPr>
      <w:rFonts w:cstheme="minorBidi"/>
      <w:color w:val="auto"/>
    </w:rPr>
  </w:style>
  <w:style w:type="paragraph" w:customStyle="1" w:styleId="Pa10">
    <w:name w:val="Pa10"/>
    <w:basedOn w:val="Default"/>
    <w:next w:val="Default"/>
    <w:uiPriority w:val="99"/>
    <w:rsid w:val="00F50628"/>
    <w:pPr>
      <w:spacing w:line="181" w:lineRule="atLeast"/>
    </w:pPr>
    <w:rPr>
      <w:rFonts w:cstheme="minorBidi"/>
      <w:color w:val="auto"/>
    </w:rPr>
  </w:style>
  <w:style w:type="paragraph" w:styleId="Pieddepage">
    <w:name w:val="footer"/>
    <w:basedOn w:val="Normal"/>
    <w:link w:val="PieddepageCar"/>
    <w:uiPriority w:val="99"/>
    <w:semiHidden/>
    <w:unhideWhenUsed/>
    <w:rsid w:val="00B349F8"/>
    <w:pPr>
      <w:tabs>
        <w:tab w:val="center" w:pos="4536"/>
        <w:tab w:val="right" w:pos="9072"/>
      </w:tabs>
    </w:pPr>
  </w:style>
  <w:style w:type="character" w:customStyle="1" w:styleId="PieddepageCar">
    <w:name w:val="Pied de page Car"/>
    <w:basedOn w:val="Policepardfaut"/>
    <w:link w:val="Pieddepage"/>
    <w:uiPriority w:val="99"/>
    <w:semiHidden/>
    <w:rsid w:val="00B349F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201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A175-6E10-4E0C-8F83-4C88CD7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3555</Words>
  <Characters>19553</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PNUD</dc:creator>
  <cp:lastModifiedBy>PNUD</cp:lastModifiedBy>
  <cp:revision>13</cp:revision>
  <dcterms:created xsi:type="dcterms:W3CDTF">2015-09-01T11:17:00Z</dcterms:created>
  <dcterms:modified xsi:type="dcterms:W3CDTF">2015-09-08T10:17:00Z</dcterms:modified>
</cp:coreProperties>
</file>