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D928" w14:textId="7280FC96" w:rsidR="00602FC2" w:rsidRDefault="00602FC2" w:rsidP="00602FC2">
      <w:pPr>
        <w:pStyle w:val="Heading2"/>
        <w:jc w:val="right"/>
        <w:rPr>
          <w:rFonts w:eastAsiaTheme="minorHAnsi" w:cstheme="minorBidi"/>
          <w:iCs/>
          <w:color w:val="548DD4" w:themeColor="text2" w:themeTint="99"/>
          <w:sz w:val="28"/>
          <w:szCs w:val="28"/>
        </w:rPr>
      </w:pPr>
      <w:bookmarkStart w:id="0" w:name="_Toc389221713"/>
      <w:bookmarkStart w:id="1" w:name="_GoBack"/>
      <w:bookmarkEnd w:id="1"/>
      <w:r>
        <w:rPr>
          <w:rFonts w:eastAsiaTheme="minorHAnsi" w:cstheme="minorBidi"/>
          <w:iCs/>
          <w:color w:val="548DD4" w:themeColor="text2" w:themeTint="99"/>
          <w:sz w:val="28"/>
          <w:szCs w:val="28"/>
        </w:rPr>
        <w:t>Revision I</w:t>
      </w:r>
      <w:r w:rsidR="00EB7F62">
        <w:rPr>
          <w:rFonts w:eastAsiaTheme="minorHAnsi" w:cstheme="minorBidi"/>
          <w:iCs/>
          <w:color w:val="548DD4" w:themeColor="text2" w:themeTint="99"/>
          <w:sz w:val="28"/>
          <w:szCs w:val="28"/>
        </w:rPr>
        <w:t>I</w:t>
      </w:r>
    </w:p>
    <w:p w14:paraId="00B31092" w14:textId="77777777" w:rsidR="001468A8" w:rsidRPr="007B7073" w:rsidRDefault="00BF0763" w:rsidP="001468A8">
      <w:pPr>
        <w:pStyle w:val="Heading2"/>
        <w:jc w:val="center"/>
        <w:rPr>
          <w:rFonts w:eastAsiaTheme="minorHAnsi" w:cstheme="minorBidi"/>
          <w:iCs/>
          <w:color w:val="548DD4" w:themeColor="text2" w:themeTint="99"/>
          <w:sz w:val="28"/>
          <w:szCs w:val="28"/>
        </w:rPr>
      </w:pPr>
      <w:r w:rsidRPr="007B7073">
        <w:rPr>
          <w:rFonts w:eastAsiaTheme="minorHAnsi" w:cstheme="minorBidi"/>
          <w:iCs/>
          <w:color w:val="548DD4" w:themeColor="text2" w:themeTint="99"/>
          <w:sz w:val="28"/>
          <w:szCs w:val="28"/>
        </w:rPr>
        <w:t>UNDP-GEF Midterm Review Terms of Reference</w:t>
      </w:r>
    </w:p>
    <w:p w14:paraId="708F6C74" w14:textId="77777777" w:rsidR="007B7073" w:rsidRPr="007B7073" w:rsidRDefault="007B7073" w:rsidP="007B7073">
      <w:pPr>
        <w:pStyle w:val="Heading2"/>
        <w:jc w:val="center"/>
        <w:rPr>
          <w:rFonts w:eastAsiaTheme="minorHAnsi" w:cstheme="minorBidi"/>
          <w:iCs/>
          <w:color w:val="548DD4" w:themeColor="text2" w:themeTint="99"/>
          <w:sz w:val="28"/>
          <w:szCs w:val="28"/>
        </w:rPr>
      </w:pPr>
      <w:r w:rsidRPr="007B7073">
        <w:rPr>
          <w:rFonts w:eastAsiaTheme="minorHAnsi" w:cstheme="minorBidi"/>
          <w:iCs/>
          <w:color w:val="548DD4" w:themeColor="text2" w:themeTint="99"/>
          <w:sz w:val="28"/>
          <w:szCs w:val="28"/>
        </w:rPr>
        <w:t>International Team Leader</w:t>
      </w:r>
    </w:p>
    <w:bookmarkEnd w:id="0"/>
    <w:p w14:paraId="49409FEB" w14:textId="77777777" w:rsidR="00BF0763" w:rsidRPr="007B7073" w:rsidRDefault="001468A8" w:rsidP="001468A8">
      <w:pPr>
        <w:pStyle w:val="Heading2"/>
        <w:jc w:val="center"/>
        <w:rPr>
          <w:rFonts w:eastAsiaTheme="minorHAnsi" w:cstheme="minorBidi"/>
          <w:iCs/>
          <w:color w:val="548DD4" w:themeColor="text2" w:themeTint="99"/>
          <w:sz w:val="28"/>
          <w:szCs w:val="28"/>
        </w:rPr>
      </w:pPr>
      <w:r w:rsidRPr="007B7073">
        <w:rPr>
          <w:rFonts w:eastAsiaTheme="minorHAnsi" w:cstheme="minorBidi"/>
          <w:iCs/>
          <w:color w:val="548DD4" w:themeColor="text2" w:themeTint="99"/>
          <w:sz w:val="28"/>
          <w:szCs w:val="28"/>
        </w:rPr>
        <w:t>Promoting Energy Efficiency in Commercial Buildings (PEECB) in Thailand</w:t>
      </w:r>
    </w:p>
    <w:p w14:paraId="4F43D077" w14:textId="77777777" w:rsidR="005A0E07" w:rsidRPr="007B7073" w:rsidRDefault="005A0E07" w:rsidP="005A0E07">
      <w:pPr>
        <w:spacing w:after="0" w:line="240" w:lineRule="auto"/>
        <w:rPr>
          <w:rFonts w:ascii="Garamond" w:hAnsi="Garamond"/>
          <w:b/>
          <w:sz w:val="28"/>
          <w:szCs w:val="28"/>
        </w:rPr>
      </w:pPr>
    </w:p>
    <w:p w14:paraId="77A133C1" w14:textId="77777777" w:rsidR="00BF0763" w:rsidRPr="00DF02EC" w:rsidRDefault="00BF0763" w:rsidP="00BF0763">
      <w:pPr>
        <w:pStyle w:val="BodyText"/>
        <w:numPr>
          <w:ilvl w:val="0"/>
          <w:numId w:val="1"/>
        </w:numPr>
        <w:ind w:left="360"/>
        <w:rPr>
          <w:rFonts w:ascii="Garamond" w:hAnsi="Garamond"/>
          <w:b/>
          <w:bCs/>
        </w:rPr>
      </w:pPr>
      <w:r w:rsidRPr="00DF02EC">
        <w:rPr>
          <w:rFonts w:ascii="Garamond" w:hAnsi="Garamond"/>
          <w:b/>
          <w:bCs/>
        </w:rPr>
        <w:t xml:space="preserve">INTRODUCTION </w:t>
      </w:r>
    </w:p>
    <w:p w14:paraId="7E4B5ABC" w14:textId="77777777" w:rsidR="00BF0763" w:rsidRPr="00FE5CBF" w:rsidRDefault="00BF0763" w:rsidP="00FE5CBF">
      <w:pPr>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sidRPr="008E1790">
        <w:rPr>
          <w:rFonts w:ascii="Garamond" w:hAnsi="Garamond"/>
        </w:rPr>
        <w:t xml:space="preserve"> Midterm Review (MTR) of the full -sized project titled </w:t>
      </w:r>
      <w:r w:rsidR="001468A8" w:rsidRPr="008E1790">
        <w:rPr>
          <w:rFonts w:ascii="Garamond" w:hAnsi="Garamond"/>
        </w:rPr>
        <w:t xml:space="preserve">Promoting Energy Efficiency in Commercial Buildings (PEECB) in Thailand </w:t>
      </w:r>
      <w:r w:rsidRPr="008E1790">
        <w:rPr>
          <w:rFonts w:ascii="Garamond" w:hAnsi="Garamond"/>
        </w:rPr>
        <w:t>(PIMS#</w:t>
      </w:r>
      <w:r w:rsidR="001468A8" w:rsidRPr="008E1790">
        <w:rPr>
          <w:rFonts w:ascii="Garamond" w:hAnsi="Garamond"/>
        </w:rPr>
        <w:t>3937</w:t>
      </w:r>
      <w:r w:rsidRPr="008E1790">
        <w:rPr>
          <w:rFonts w:ascii="Garamond" w:hAnsi="Garamond"/>
        </w:rPr>
        <w:t xml:space="preserve">) implemented through the </w:t>
      </w:r>
      <w:r w:rsidR="001468A8" w:rsidRPr="008E1790">
        <w:rPr>
          <w:rFonts w:ascii="Garamond" w:hAnsi="Garamond"/>
        </w:rPr>
        <w:t>Department of Alternative Energy Development and Efficiency (DEDE), Ministry of Energy, Thailand</w:t>
      </w:r>
      <w:r w:rsidRPr="008E1790">
        <w:rPr>
          <w:rFonts w:ascii="Garamond" w:hAnsi="Garamond"/>
        </w:rPr>
        <w:t xml:space="preserve">, which is to be undertaken in </w:t>
      </w:r>
      <w:r w:rsidR="001468A8" w:rsidRPr="008E1790">
        <w:rPr>
          <w:rFonts w:ascii="Garamond" w:hAnsi="Garamond"/>
        </w:rPr>
        <w:t>2015</w:t>
      </w:r>
      <w:r w:rsidR="008E1790">
        <w:rPr>
          <w:rFonts w:ascii="Garamond" w:hAnsi="Garamond"/>
        </w:rPr>
        <w:t xml:space="preserve">.  </w:t>
      </w:r>
      <w:r w:rsidRPr="002D731C">
        <w:rPr>
          <w:rFonts w:ascii="Garamond" w:hAnsi="Garamond"/>
        </w:rPr>
        <w:t xml:space="preserve">The project started on the </w:t>
      </w:r>
      <w:r w:rsidR="00140C94" w:rsidRPr="00540812">
        <w:rPr>
          <w:rFonts w:ascii="Garamond" w:hAnsi="Garamond"/>
        </w:rPr>
        <w:t>14 November 2012</w:t>
      </w:r>
      <w:r w:rsidR="001468A8" w:rsidRPr="00540812">
        <w:rPr>
          <w:rFonts w:ascii="Garamond" w:hAnsi="Garamond"/>
        </w:rPr>
        <w:t xml:space="preserve"> </w:t>
      </w:r>
      <w:r w:rsidRPr="001468A8">
        <w:rPr>
          <w:rFonts w:ascii="Garamond" w:hAnsi="Garamond"/>
        </w:rPr>
        <w:t xml:space="preserve">and </w:t>
      </w:r>
      <w:r w:rsidRPr="002D731C">
        <w:rPr>
          <w:rFonts w:ascii="Garamond" w:hAnsi="Garamond"/>
        </w:rPr>
        <w:t xml:space="preserve">is in its </w:t>
      </w:r>
      <w:r w:rsidR="001468A8" w:rsidRPr="00540812">
        <w:rPr>
          <w:rFonts w:ascii="Garamond" w:hAnsi="Garamond"/>
        </w:rPr>
        <w:t>fourth</w:t>
      </w:r>
      <w:r w:rsidRPr="00540812">
        <w:rPr>
          <w:rFonts w:ascii="Garamond" w:hAnsi="Garamond"/>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2D6D67">
        <w:rPr>
          <w:rFonts w:ascii="Garamond" w:hAnsi="Garamond"/>
          <w:color w:val="000000"/>
          <w:lang w:val="en-GB"/>
        </w:rPr>
        <w:t>Guidance For Conducting Midterm Reviews of UNDP-Supported, GEF-Financed Projects (</w:t>
      </w:r>
      <w:hyperlink r:id="rId7" w:history="1">
        <w:r w:rsidR="002D6D67" w:rsidRPr="00D149FF">
          <w:rPr>
            <w:rStyle w:val="Hyperlink"/>
            <w:rFonts w:ascii="Garamond" w:hAnsi="Garamond"/>
          </w:rPr>
          <w:t>Guidance For Conducting Midterm Reviews of UNDP-Supported, GEF-Financed Projects</w:t>
        </w:r>
      </w:hyperlink>
      <w:r w:rsidR="002D6D67" w:rsidRPr="00D149FF">
        <w:rPr>
          <w:rFonts w:ascii="Garamond" w:hAnsi="Garamond"/>
        </w:rPr>
        <w:t>.</w:t>
      </w:r>
      <w:r w:rsidRPr="002D6D67">
        <w:rPr>
          <w:rFonts w:ascii="Garamond" w:hAnsi="Garamond"/>
          <w:color w:val="000000"/>
          <w:lang w:val="en-GB"/>
        </w:rPr>
        <w:t>).</w:t>
      </w:r>
    </w:p>
    <w:p w14:paraId="2BE4E698" w14:textId="77777777" w:rsidR="00BF0763" w:rsidRPr="003E7B58" w:rsidRDefault="00BF0763" w:rsidP="00BF0763">
      <w:pPr>
        <w:spacing w:after="0" w:line="240" w:lineRule="auto"/>
        <w:jc w:val="both"/>
        <w:rPr>
          <w:rFonts w:ascii="Garamond" w:hAnsi="Garamond"/>
        </w:rPr>
      </w:pPr>
    </w:p>
    <w:p w14:paraId="076F1849"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w:t>
      </w:r>
      <w:r w:rsidRPr="00DF02EC">
        <w:rPr>
          <w:rFonts w:ascii="Garamond" w:eastAsia="Times New Roman" w:hAnsi="Garamond" w:cs="Times New Roman"/>
          <w:b/>
          <w:bCs/>
          <w:sz w:val="24"/>
          <w:szCs w:val="24"/>
        </w:rPr>
        <w:t>PROJECT BACKGROUND INFORMATION</w:t>
      </w:r>
      <w:r>
        <w:rPr>
          <w:rFonts w:ascii="Garamond" w:hAnsi="Garamond"/>
          <w:b/>
          <w:sz w:val="28"/>
          <w:szCs w:val="28"/>
        </w:rPr>
        <w:t xml:space="preserve"> </w:t>
      </w:r>
    </w:p>
    <w:p w14:paraId="4C034B70" w14:textId="77777777" w:rsidR="00140C94" w:rsidRDefault="00140C94" w:rsidP="00140C94">
      <w:pPr>
        <w:jc w:val="thaiDistribute"/>
        <w:rPr>
          <w:rFonts w:ascii="Garamond" w:hAnsi="Garamond"/>
        </w:rPr>
      </w:pPr>
      <w:r w:rsidRPr="00140C94">
        <w:rPr>
          <w:rFonts w:ascii="Garamond" w:hAnsi="Garamond"/>
        </w:rPr>
        <w:t>The PEECB project is a four-year (2012-2015) collaboration project implemented through the Department of Alternative Energy Dev</w:t>
      </w:r>
      <w:r w:rsidR="00540812">
        <w:rPr>
          <w:rFonts w:ascii="Garamond" w:hAnsi="Garamond"/>
        </w:rPr>
        <w:t xml:space="preserve">elopment and Efficiency (DEDE) under </w:t>
      </w:r>
      <w:r w:rsidRPr="00140C94">
        <w:rPr>
          <w:rFonts w:ascii="Garamond" w:hAnsi="Garamond"/>
        </w:rPr>
        <w:t>Ministry of Energy, Thailand.</w:t>
      </w:r>
      <w:r>
        <w:rPr>
          <w:rFonts w:ascii="Garamond" w:hAnsi="Garamond"/>
        </w:rPr>
        <w:t xml:space="preserve">  </w:t>
      </w:r>
      <w:r w:rsidR="008E1790">
        <w:rPr>
          <w:rFonts w:ascii="Garamond" w:hAnsi="Garamond"/>
        </w:rPr>
        <w:t xml:space="preserve">The project was designed to promote </w:t>
      </w:r>
      <w:r w:rsidR="008E1790" w:rsidRPr="008E1790">
        <w:rPr>
          <w:rFonts w:ascii="Garamond" w:hAnsi="Garamond"/>
        </w:rPr>
        <w:t xml:space="preserve">and facilitate </w:t>
      </w:r>
      <w:r w:rsidR="002D6D67" w:rsidRPr="008E1790">
        <w:rPr>
          <w:rFonts w:ascii="Garamond" w:hAnsi="Garamond"/>
        </w:rPr>
        <w:t>the widespread application of building energy efficiency technologies and practices in commercial buildings in Thailand. The realization of this objective will be facilitated through the removal of barriers to the uptake of building energy efficiency technologies, systems, and practices. The project is in line with the GEF-4 Strategic Program No. 1, which is on Promoting energy-efficient buildings and appliances (CC-SP1). It is comprised of activities aimed at improving energy efficiency and promoting the widespread adoption of energy efficient building technologies and practices in the Thai commercial building sector</w:t>
      </w:r>
      <w:r w:rsidR="00BF0763" w:rsidRPr="008E1790">
        <w:rPr>
          <w:rFonts w:ascii="Garamond" w:hAnsi="Garamond"/>
        </w:rPr>
        <w:t xml:space="preserve">). </w:t>
      </w:r>
      <w:r>
        <w:rPr>
          <w:rFonts w:ascii="Garamond" w:hAnsi="Garamond"/>
        </w:rPr>
        <w:t xml:space="preserve">  </w:t>
      </w:r>
    </w:p>
    <w:p w14:paraId="3571D3E4" w14:textId="77777777" w:rsidR="00140C94" w:rsidRDefault="00140C94" w:rsidP="00140C94">
      <w:pPr>
        <w:jc w:val="thaiDistribute"/>
        <w:rPr>
          <w:rFonts w:ascii="Garamond" w:hAnsi="Garamond"/>
        </w:rPr>
      </w:pPr>
      <w:r w:rsidRPr="00140C94">
        <w:rPr>
          <w:rFonts w:ascii="Garamond" w:hAnsi="Garamond"/>
        </w:rPr>
        <w:t>This project’s objective and primary outcome</w:t>
      </w:r>
      <w:r>
        <w:rPr>
          <w:rFonts w:ascii="Garamond" w:hAnsi="Garamond"/>
        </w:rPr>
        <w:t xml:space="preserve"> is to s</w:t>
      </w:r>
      <w:r w:rsidRPr="00140C94">
        <w:rPr>
          <w:rFonts w:ascii="Garamond" w:hAnsi="Garamond"/>
        </w:rPr>
        <w:t>trengthen national capacity to manage the environment in a sustainable manner while ensuring adequate protection of the poor. Also as a secondary outcome,</w:t>
      </w:r>
      <w:r w:rsidR="00540812">
        <w:rPr>
          <w:rFonts w:ascii="Garamond" w:hAnsi="Garamond"/>
        </w:rPr>
        <w:t xml:space="preserve"> the project aims to s</w:t>
      </w:r>
      <w:r w:rsidRPr="00140C94">
        <w:rPr>
          <w:rFonts w:ascii="Garamond" w:hAnsi="Garamond"/>
        </w:rPr>
        <w:t>upport capacity development for countries to ensure that environment and energy are taken into account in drawing up and implementing national policies, strategies and programs, also considering the inclusion of multilateral environmental agreements.</w:t>
      </w:r>
    </w:p>
    <w:p w14:paraId="6ADAA140" w14:textId="77777777" w:rsidR="00140C94" w:rsidRPr="00140C94" w:rsidRDefault="00140C94" w:rsidP="00140C94">
      <w:pPr>
        <w:jc w:val="thaiDistribute"/>
        <w:rPr>
          <w:rFonts w:ascii="Garamond" w:hAnsi="Garamond"/>
        </w:rPr>
      </w:pPr>
      <w:r w:rsidRPr="00140C94">
        <w:rPr>
          <w:rFonts w:ascii="Garamond" w:hAnsi="Garamond"/>
        </w:rPr>
        <w:t>Additionally the project also targets some key outcomes that correspond with the country’s plan (CP) as its implementation is expected to support the development of an efficient community network in sustainable use of local natural resources and energy with engagement in policy and decision-making processes. As well as increasing the capacity of the national focal points in addressing policy and removal of barriers in pursuing local sustainable management of environmental flow and renewable energy. Ultimately leading to a strengthened policymaking process based on evidenced-based knowledge management.</w:t>
      </w:r>
    </w:p>
    <w:tbl>
      <w:tblPr>
        <w:tblW w:w="9601" w:type="dxa"/>
        <w:tblLayout w:type="fixed"/>
        <w:tblLook w:val="01E0" w:firstRow="1" w:lastRow="1" w:firstColumn="1" w:lastColumn="1" w:noHBand="0" w:noVBand="0"/>
      </w:tblPr>
      <w:tblGrid>
        <w:gridCol w:w="9601"/>
      </w:tblGrid>
      <w:tr w:rsidR="000A3ADA" w:rsidRPr="000A3ADA" w14:paraId="379C1669" w14:textId="77777777" w:rsidTr="008E1790">
        <w:trPr>
          <w:trHeight w:val="470"/>
        </w:trPr>
        <w:tc>
          <w:tcPr>
            <w:tcW w:w="9601" w:type="dxa"/>
            <w:vAlign w:val="center"/>
          </w:tcPr>
          <w:p w14:paraId="606902C5" w14:textId="77777777" w:rsidR="00FF54A3" w:rsidRPr="00565648" w:rsidRDefault="00FF54A3" w:rsidP="00140C94">
            <w:pPr>
              <w:jc w:val="thaiDistribute"/>
              <w:rPr>
                <w:color w:val="548DD4" w:themeColor="text2" w:themeTint="99"/>
                <w:sz w:val="19"/>
                <w:szCs w:val="19"/>
              </w:rPr>
            </w:pPr>
          </w:p>
        </w:tc>
      </w:tr>
      <w:tr w:rsidR="000A3ADA" w:rsidRPr="000A3ADA" w14:paraId="7FBDBBE6" w14:textId="77777777" w:rsidTr="008E1790">
        <w:trPr>
          <w:trHeight w:val="653"/>
        </w:trPr>
        <w:tc>
          <w:tcPr>
            <w:tcW w:w="9601" w:type="dxa"/>
            <w:shd w:val="clear" w:color="auto" w:fill="auto"/>
            <w:vAlign w:val="center"/>
          </w:tcPr>
          <w:p w14:paraId="7A14819F" w14:textId="77777777" w:rsidR="00E627D5" w:rsidRPr="00565648" w:rsidRDefault="00E627D5" w:rsidP="00565648">
            <w:pPr>
              <w:rPr>
                <w:color w:val="548DD4" w:themeColor="text2" w:themeTint="99"/>
                <w:sz w:val="19"/>
                <w:szCs w:val="19"/>
              </w:rPr>
            </w:pPr>
          </w:p>
        </w:tc>
      </w:tr>
      <w:tr w:rsidR="000A3ADA" w:rsidRPr="000A3ADA" w14:paraId="7B078C80" w14:textId="77777777" w:rsidTr="008E1790">
        <w:trPr>
          <w:trHeight w:val="653"/>
        </w:trPr>
        <w:tc>
          <w:tcPr>
            <w:tcW w:w="9601" w:type="dxa"/>
            <w:vAlign w:val="center"/>
          </w:tcPr>
          <w:p w14:paraId="2CDE7299" w14:textId="77777777" w:rsidR="00E627D5" w:rsidRPr="00140C94" w:rsidRDefault="007E40CE" w:rsidP="00540812">
            <w:pPr>
              <w:jc w:val="both"/>
              <w:rPr>
                <w:rFonts w:ascii="Garamond" w:hAnsi="Garamond"/>
              </w:rPr>
            </w:pPr>
            <w:r w:rsidRPr="00140C94">
              <w:rPr>
                <w:rFonts w:ascii="Garamond" w:hAnsi="Garamond"/>
              </w:rPr>
              <w:t>As for the Country Program Action Plan (</w:t>
            </w:r>
            <w:r w:rsidR="00E627D5" w:rsidRPr="00140C94">
              <w:rPr>
                <w:rFonts w:ascii="Garamond" w:hAnsi="Garamond"/>
              </w:rPr>
              <w:t>CPAP</w:t>
            </w:r>
            <w:r w:rsidR="00540812">
              <w:rPr>
                <w:rFonts w:ascii="Garamond" w:hAnsi="Garamond"/>
              </w:rPr>
              <w:t>) o</w:t>
            </w:r>
            <w:r w:rsidRPr="00140C94">
              <w:rPr>
                <w:rFonts w:ascii="Garamond" w:hAnsi="Garamond"/>
              </w:rPr>
              <w:t xml:space="preserve">utputs, the </w:t>
            </w:r>
            <w:r w:rsidR="000A3ADA" w:rsidRPr="00140C94">
              <w:rPr>
                <w:rFonts w:ascii="Garamond" w:hAnsi="Garamond"/>
              </w:rPr>
              <w:t>implementation</w:t>
            </w:r>
            <w:r w:rsidRPr="00140C94">
              <w:rPr>
                <w:rFonts w:ascii="Garamond" w:hAnsi="Garamond"/>
              </w:rPr>
              <w:t xml:space="preserve"> of the project is expected to </w:t>
            </w:r>
            <w:r w:rsidR="00540812">
              <w:rPr>
                <w:rFonts w:ascii="Garamond" w:hAnsi="Garamond"/>
              </w:rPr>
              <w:t>increase</w:t>
            </w:r>
            <w:r w:rsidR="00E627D5" w:rsidRPr="00140C94">
              <w:rPr>
                <w:rFonts w:ascii="Garamond" w:hAnsi="Garamond"/>
              </w:rPr>
              <w:t xml:space="preserve"> capacity of national agencies to set policy priorities and remove barriers to pursuing sustainable management of biodiversity, renewable energy and water resources in response to national priorities and incompliance with international treaties.</w:t>
            </w:r>
            <w:r w:rsidRPr="00140C94">
              <w:rPr>
                <w:rFonts w:ascii="Garamond" w:hAnsi="Garamond"/>
              </w:rPr>
              <w:t xml:space="preserve"> Supporting the process and the practice of developing </w:t>
            </w:r>
            <w:r w:rsidR="00E627D5" w:rsidRPr="00140C94">
              <w:rPr>
                <w:rFonts w:ascii="Garamond" w:hAnsi="Garamond"/>
              </w:rPr>
              <w:t>Evidence-based data for barriers removal and policy decision making.</w:t>
            </w:r>
          </w:p>
          <w:p w14:paraId="6CDF1DCA" w14:textId="77777777" w:rsidR="00765640" w:rsidRPr="00140C94" w:rsidRDefault="00765640" w:rsidP="00765640">
            <w:pPr>
              <w:rPr>
                <w:rFonts w:ascii="Garamond" w:hAnsi="Garamond"/>
              </w:rPr>
            </w:pPr>
            <w:r w:rsidRPr="00140C94">
              <w:rPr>
                <w:rFonts w:ascii="Garamond" w:hAnsi="Garamond"/>
              </w:rPr>
              <w:t xml:space="preserve">The </w:t>
            </w:r>
            <w:r w:rsidR="00140C94">
              <w:rPr>
                <w:rFonts w:ascii="Garamond" w:hAnsi="Garamond"/>
              </w:rPr>
              <w:t xml:space="preserve">total project budget is USD.  </w:t>
            </w:r>
            <w:r w:rsidR="00151B90">
              <w:rPr>
                <w:rFonts w:ascii="Garamond" w:hAnsi="Garamond"/>
              </w:rPr>
              <w:t>1</w:t>
            </w:r>
            <w:r w:rsidRPr="00140C94">
              <w:rPr>
                <w:rFonts w:ascii="Garamond" w:hAnsi="Garamond"/>
              </w:rPr>
              <w:t>5,904,773.  The allocated resources including the co-financing amount are as follows:-</w:t>
            </w:r>
          </w:p>
          <w:p w14:paraId="4686AFCA" w14:textId="77777777" w:rsidR="00765640" w:rsidRPr="00151B90" w:rsidRDefault="00765640" w:rsidP="00151B90">
            <w:pPr>
              <w:pStyle w:val="ListParagraph"/>
              <w:numPr>
                <w:ilvl w:val="0"/>
                <w:numId w:val="36"/>
              </w:numPr>
              <w:rPr>
                <w:rFonts w:ascii="Garamond" w:hAnsi="Garamond"/>
              </w:rPr>
            </w:pPr>
            <w:r w:rsidRPr="00151B90">
              <w:rPr>
                <w:rFonts w:ascii="Garamond" w:hAnsi="Garamond"/>
              </w:rPr>
              <w:t>GEF</w:t>
            </w:r>
            <w:r w:rsidRPr="00151B90">
              <w:rPr>
                <w:rFonts w:ascii="Garamond" w:hAnsi="Garamond"/>
              </w:rPr>
              <w:tab/>
            </w:r>
            <w:r w:rsidRPr="00151B90">
              <w:rPr>
                <w:rFonts w:ascii="Garamond" w:hAnsi="Garamond"/>
              </w:rPr>
              <w:tab/>
            </w:r>
            <w:r w:rsidRPr="00151B90">
              <w:rPr>
                <w:rFonts w:ascii="Garamond" w:hAnsi="Garamond"/>
              </w:rPr>
              <w:tab/>
              <w:t xml:space="preserve">                      </w:t>
            </w:r>
            <w:r w:rsidR="00151B90">
              <w:rPr>
                <w:rFonts w:ascii="Garamond" w:hAnsi="Garamond"/>
              </w:rPr>
              <w:t xml:space="preserve">USD. </w:t>
            </w:r>
            <w:r w:rsidRPr="00151B90">
              <w:rPr>
                <w:rFonts w:ascii="Garamond" w:hAnsi="Garamond"/>
              </w:rPr>
              <w:t>3,637,273</w:t>
            </w:r>
          </w:p>
          <w:p w14:paraId="3812B751" w14:textId="77777777" w:rsidR="00765640" w:rsidRPr="00151B90" w:rsidRDefault="00765640" w:rsidP="00151B90">
            <w:pPr>
              <w:pStyle w:val="ListParagraph"/>
              <w:numPr>
                <w:ilvl w:val="0"/>
                <w:numId w:val="36"/>
              </w:numPr>
              <w:rPr>
                <w:rFonts w:ascii="Garamond" w:hAnsi="Garamond"/>
              </w:rPr>
            </w:pPr>
            <w:bookmarkStart w:id="2" w:name="OLE_LINK2"/>
            <w:r w:rsidRPr="00151B90">
              <w:rPr>
                <w:rFonts w:ascii="Garamond" w:hAnsi="Garamond"/>
              </w:rPr>
              <w:t xml:space="preserve">Government (cash and In-kind)         </w:t>
            </w:r>
            <w:bookmarkStart w:id="3" w:name="OLE_LINK1"/>
            <w:r w:rsidR="00151B90">
              <w:rPr>
                <w:rFonts w:ascii="Garamond" w:hAnsi="Garamond"/>
              </w:rPr>
              <w:t xml:space="preserve">USD. </w:t>
            </w:r>
            <w:r w:rsidRPr="00151B90">
              <w:rPr>
                <w:rFonts w:ascii="Garamond" w:hAnsi="Garamond"/>
              </w:rPr>
              <w:t>6,500,000</w:t>
            </w:r>
          </w:p>
          <w:p w14:paraId="410F7D96" w14:textId="77777777" w:rsidR="00765640" w:rsidRPr="00151B90" w:rsidRDefault="00765640" w:rsidP="00151B90">
            <w:pPr>
              <w:pStyle w:val="ListParagraph"/>
              <w:numPr>
                <w:ilvl w:val="0"/>
                <w:numId w:val="36"/>
              </w:numPr>
              <w:rPr>
                <w:rFonts w:ascii="Garamond" w:hAnsi="Garamond"/>
              </w:rPr>
            </w:pPr>
            <w:r w:rsidRPr="00151B90">
              <w:rPr>
                <w:rFonts w:ascii="Garamond" w:hAnsi="Garamond"/>
              </w:rPr>
              <w:t xml:space="preserve">Private Sector (cash and In-kind)        </w:t>
            </w:r>
            <w:r w:rsidR="00151B90">
              <w:rPr>
                <w:rFonts w:ascii="Garamond" w:hAnsi="Garamond"/>
              </w:rPr>
              <w:t xml:space="preserve">USD. </w:t>
            </w:r>
            <w:r w:rsidRPr="00151B90">
              <w:rPr>
                <w:rFonts w:ascii="Garamond" w:hAnsi="Garamond"/>
              </w:rPr>
              <w:t>5,767,500</w:t>
            </w:r>
          </w:p>
          <w:bookmarkEnd w:id="2"/>
          <w:bookmarkEnd w:id="3"/>
          <w:p w14:paraId="0A51B132" w14:textId="77777777" w:rsidR="00765640" w:rsidRPr="00140C94" w:rsidRDefault="00765640" w:rsidP="00765640">
            <w:pPr>
              <w:rPr>
                <w:rFonts w:ascii="Garamond" w:hAnsi="Garamond"/>
              </w:rPr>
            </w:pPr>
          </w:p>
        </w:tc>
      </w:tr>
    </w:tbl>
    <w:p w14:paraId="6BA5F353" w14:textId="77777777" w:rsidR="00BF0763" w:rsidRPr="00DF02EC" w:rsidRDefault="00BF0763" w:rsidP="00BF0763">
      <w:pPr>
        <w:spacing w:line="240" w:lineRule="auto"/>
        <w:jc w:val="both"/>
        <w:rPr>
          <w:rFonts w:ascii="Garamond" w:eastAsia="Times New Roman" w:hAnsi="Garamond" w:cs="Times New Roman"/>
          <w:b/>
          <w:bCs/>
          <w:sz w:val="24"/>
          <w:szCs w:val="24"/>
        </w:rPr>
      </w:pPr>
      <w:r w:rsidRPr="00BE7FD4">
        <w:rPr>
          <w:rFonts w:ascii="Garamond" w:hAnsi="Garamond"/>
          <w:b/>
          <w:bCs/>
          <w:sz w:val="28"/>
          <w:szCs w:val="28"/>
        </w:rPr>
        <w:t xml:space="preserve">3. </w:t>
      </w:r>
      <w:r>
        <w:rPr>
          <w:rFonts w:ascii="Garamond" w:hAnsi="Garamond"/>
          <w:b/>
          <w:bCs/>
          <w:sz w:val="28"/>
          <w:szCs w:val="28"/>
        </w:rPr>
        <w:t xml:space="preserve"> </w:t>
      </w:r>
      <w:r w:rsidRPr="00DF02EC">
        <w:rPr>
          <w:rFonts w:ascii="Garamond" w:eastAsia="Times New Roman" w:hAnsi="Garamond" w:cs="Times New Roman"/>
          <w:b/>
          <w:bCs/>
          <w:sz w:val="24"/>
          <w:szCs w:val="24"/>
        </w:rPr>
        <w:t>OBJECTIVES OF THE MTR</w:t>
      </w:r>
    </w:p>
    <w:p w14:paraId="5874957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made in order to set the project on-track t</w:t>
      </w:r>
      <w:r w:rsidR="00151B90">
        <w:rPr>
          <w:rFonts w:ascii="Garamond" w:hAnsi="Garamond"/>
        </w:rPr>
        <w:t xml:space="preserve">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0B97AA44" w14:textId="77777777" w:rsidR="00BF0763" w:rsidRPr="00DF02EC" w:rsidRDefault="00BF0763" w:rsidP="00BF0763">
      <w:pPr>
        <w:spacing w:line="240" w:lineRule="auto"/>
        <w:jc w:val="both"/>
        <w:rPr>
          <w:rFonts w:ascii="Garamond" w:eastAsia="Times New Roman" w:hAnsi="Garamond" w:cs="Times New Roman"/>
          <w:b/>
          <w:bCs/>
          <w:sz w:val="24"/>
          <w:szCs w:val="24"/>
        </w:rPr>
      </w:pPr>
      <w:r w:rsidRPr="009D2E65">
        <w:rPr>
          <w:rFonts w:ascii="Garamond" w:hAnsi="Garamond"/>
          <w:b/>
          <w:sz w:val="28"/>
          <w:szCs w:val="28"/>
        </w:rPr>
        <w:t xml:space="preserve">4. </w:t>
      </w:r>
      <w:r w:rsidRPr="00DF02EC">
        <w:rPr>
          <w:rFonts w:ascii="Garamond" w:eastAsia="Times New Roman" w:hAnsi="Garamond" w:cs="Times New Roman"/>
          <w:b/>
          <w:bCs/>
          <w:sz w:val="24"/>
          <w:szCs w:val="24"/>
        </w:rPr>
        <w:t xml:space="preserve">MTR APPROACH &amp; METHODOLOGY  </w:t>
      </w:r>
    </w:p>
    <w:p w14:paraId="546B9B9D"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3F3DB69E"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3D93AA68" w14:textId="77777777" w:rsidR="00BF0763" w:rsidRDefault="00BF0763" w:rsidP="0098459D">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98459D" w:rsidRPr="00151B90">
        <w:rPr>
          <w:rFonts w:ascii="Garamond" w:hAnsi="Garamond" w:cs="Arial"/>
          <w:bCs/>
          <w:color w:val="548DD4" w:themeColor="text2" w:themeTint="99"/>
        </w:rPr>
        <w:t>Department of Alternative Energy Development and Efficiency (DEDE), Ministry of Energy</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sidR="00151B90">
        <w:rPr>
          <w:rFonts w:ascii="Garamond" w:hAnsi="Garamond"/>
        </w:rPr>
        <w:t>d task team/</w:t>
      </w:r>
      <w:r>
        <w:rPr>
          <w:rFonts w:ascii="Garamond" w:hAnsi="Garamond"/>
        </w:rPr>
        <w:t xml:space="preserve">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151B90" w:rsidRPr="007B7073">
        <w:rPr>
          <w:rFonts w:ascii="Garamond" w:hAnsi="Garamond"/>
        </w:rPr>
        <w:t>Bangkok,</w:t>
      </w:r>
      <w:r w:rsidR="00151B90">
        <w:rPr>
          <w:rFonts w:ascii="Garamond" w:hAnsi="Garamond"/>
        </w:rPr>
        <w:t xml:space="preserve"> </w:t>
      </w:r>
      <w:r w:rsidR="00151B90" w:rsidRPr="007B7073">
        <w:rPr>
          <w:rFonts w:ascii="Garamond" w:hAnsi="Garamond"/>
        </w:rPr>
        <w:t>Thailand</w:t>
      </w:r>
      <w:r w:rsidR="007B7073">
        <w:rPr>
          <w:rFonts w:ascii="Garamond" w:hAnsi="Garamond"/>
        </w:rPr>
        <w:t xml:space="preserve">. </w:t>
      </w:r>
    </w:p>
    <w:p w14:paraId="64FD3DE8"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lastRenderedPageBreak/>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623CDD39" w14:textId="77777777" w:rsidR="00BF0763" w:rsidRPr="005A0E07" w:rsidRDefault="00BF0763" w:rsidP="00BF0763">
      <w:pPr>
        <w:pStyle w:val="BodyText"/>
        <w:spacing w:before="0" w:after="0"/>
        <w:rPr>
          <w:rFonts w:ascii="Garamond" w:hAnsi="Garamond"/>
          <w:sz w:val="26"/>
          <w:szCs w:val="26"/>
        </w:rPr>
      </w:pPr>
    </w:p>
    <w:p w14:paraId="53FFBBC8" w14:textId="77777777" w:rsidR="00BF0763" w:rsidRPr="00DF02EC" w:rsidRDefault="00BF0763" w:rsidP="00BF0763">
      <w:pPr>
        <w:spacing w:line="240" w:lineRule="auto"/>
        <w:jc w:val="both"/>
        <w:rPr>
          <w:rFonts w:ascii="Garamond" w:eastAsia="Times New Roman" w:hAnsi="Garamond" w:cs="Times New Roman"/>
          <w:b/>
          <w:bCs/>
          <w:sz w:val="24"/>
          <w:szCs w:val="24"/>
        </w:rPr>
      </w:pPr>
      <w:r>
        <w:rPr>
          <w:rFonts w:ascii="Garamond" w:hAnsi="Garamond"/>
          <w:b/>
          <w:sz w:val="28"/>
          <w:szCs w:val="28"/>
        </w:rPr>
        <w:t xml:space="preserve">5.  </w:t>
      </w:r>
      <w:r w:rsidRPr="00DF02EC">
        <w:rPr>
          <w:rFonts w:ascii="Garamond" w:eastAsia="Times New Roman" w:hAnsi="Garamond" w:cs="Times New Roman"/>
          <w:b/>
          <w:bCs/>
          <w:sz w:val="24"/>
          <w:szCs w:val="24"/>
        </w:rPr>
        <w:t>DETAILED SCOPE OF THE MTR</w:t>
      </w:r>
    </w:p>
    <w:p w14:paraId="14D3CCF6"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1C6AC306" w14:textId="77777777" w:rsidR="00BF0763" w:rsidRPr="002D731C" w:rsidRDefault="00BF0763" w:rsidP="00BF0763">
      <w:pPr>
        <w:spacing w:after="0" w:line="240" w:lineRule="auto"/>
        <w:jc w:val="both"/>
        <w:rPr>
          <w:rFonts w:ascii="Garamond" w:hAnsi="Garamond"/>
        </w:rPr>
      </w:pPr>
    </w:p>
    <w:p w14:paraId="46C885DC"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15C42A1B"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219017D7"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2FEF5844"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0C19F549"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5AE3970F"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6826F45C"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9796C6D"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024166DF" w14:textId="77777777" w:rsidR="00BF0763" w:rsidRPr="005C6140" w:rsidRDefault="00BF0763" w:rsidP="00BF0763">
      <w:pPr>
        <w:pStyle w:val="ListParagraph"/>
        <w:spacing w:before="0"/>
        <w:ind w:left="360"/>
        <w:rPr>
          <w:rFonts w:ascii="Garamond" w:hAnsi="Garamond"/>
          <w:sz w:val="22"/>
          <w:szCs w:val="22"/>
        </w:rPr>
      </w:pPr>
    </w:p>
    <w:p w14:paraId="22142140"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794C5C7B"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0184CF6D"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F163C12"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30B7693"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19D0CA42" w14:textId="77777777" w:rsidR="00BF0763" w:rsidRDefault="00BF0763" w:rsidP="00BF0763">
      <w:pPr>
        <w:spacing w:after="0" w:line="240" w:lineRule="auto"/>
        <w:ind w:left="360"/>
        <w:jc w:val="both"/>
        <w:rPr>
          <w:rFonts w:ascii="Garamond" w:hAnsi="Garamond"/>
          <w:color w:val="000000"/>
          <w:lang w:val="en-GB"/>
        </w:rPr>
      </w:pPr>
    </w:p>
    <w:p w14:paraId="79EC0C55"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6FA20838" w14:textId="77777777" w:rsidR="00BF0763" w:rsidRPr="0013208A" w:rsidRDefault="00BF0763" w:rsidP="00BF0763">
      <w:pPr>
        <w:spacing w:after="0" w:line="240" w:lineRule="auto"/>
        <w:jc w:val="both"/>
        <w:rPr>
          <w:rFonts w:ascii="Garamond" w:hAnsi="Garamond"/>
          <w:color w:val="000000"/>
          <w:lang w:val="en-GB"/>
        </w:rPr>
      </w:pPr>
    </w:p>
    <w:p w14:paraId="3622498D"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C6C6DC7"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46BC570A" w14:textId="77777777" w:rsidR="005A0E07" w:rsidRPr="00EB462F" w:rsidRDefault="005A0E07" w:rsidP="005A0E07">
      <w:pPr>
        <w:pStyle w:val="ListParagraph"/>
        <w:spacing w:before="0"/>
        <w:ind w:left="360"/>
        <w:rPr>
          <w:rFonts w:ascii="Garamond" w:hAnsi="Garamond"/>
          <w:color w:val="000000"/>
          <w:lang w:val="en-GB"/>
        </w:rPr>
      </w:pPr>
    </w:p>
    <w:p w14:paraId="4263FC1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3774B2AE" w14:textId="77777777" w:rsidTr="001468A8">
        <w:trPr>
          <w:cantSplit/>
          <w:trHeight w:val="629"/>
        </w:trPr>
        <w:tc>
          <w:tcPr>
            <w:tcW w:w="1170" w:type="dxa"/>
            <w:shd w:val="clear" w:color="auto" w:fill="D9D9D9" w:themeFill="background1" w:themeFillShade="D9"/>
          </w:tcPr>
          <w:p w14:paraId="10CBCA71" w14:textId="77777777" w:rsidR="005A0E07" w:rsidRPr="007E17D6" w:rsidRDefault="005A0E07" w:rsidP="001468A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752205B9" w14:textId="77777777" w:rsidR="005A0E07" w:rsidRPr="007E17D6" w:rsidRDefault="005A0E07" w:rsidP="001468A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35427EA6"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53016445"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77708D38"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33E69B99"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30EC18F8"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6C86BA82" w14:textId="77777777" w:rsidR="005A0E07" w:rsidRDefault="005A0E07" w:rsidP="001468A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07ADF3F5" w14:textId="77777777" w:rsidR="005A0E07" w:rsidRPr="007E17D6" w:rsidRDefault="005A0E07" w:rsidP="001468A8">
            <w:pPr>
              <w:rPr>
                <w:rFonts w:ascii="Garamond" w:hAnsi="Garamond"/>
                <w:b/>
                <w:sz w:val="18"/>
                <w:szCs w:val="18"/>
              </w:rPr>
            </w:pPr>
            <w:r>
              <w:rPr>
                <w:rFonts w:ascii="Garamond" w:hAnsi="Garamond"/>
                <w:b/>
                <w:sz w:val="18"/>
                <w:szCs w:val="18"/>
              </w:rPr>
              <w:t xml:space="preserve">Justification for Rating </w:t>
            </w:r>
          </w:p>
        </w:tc>
      </w:tr>
      <w:tr w:rsidR="005A0E07" w:rsidRPr="007E17D6" w14:paraId="18CC0035" w14:textId="77777777" w:rsidTr="001468A8">
        <w:trPr>
          <w:cantSplit/>
          <w:trHeight w:val="470"/>
        </w:trPr>
        <w:tc>
          <w:tcPr>
            <w:tcW w:w="1170" w:type="dxa"/>
            <w:shd w:val="clear" w:color="auto" w:fill="auto"/>
          </w:tcPr>
          <w:p w14:paraId="12F78B4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3DA753B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742CE3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38EF270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9B8C661"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09F4FBA" w14:textId="77777777" w:rsidR="005A0E07" w:rsidRPr="007E17D6" w:rsidRDefault="005A0E07" w:rsidP="001468A8">
            <w:pPr>
              <w:rPr>
                <w:rFonts w:ascii="Garamond" w:hAnsi="Garamond"/>
                <w:sz w:val="18"/>
                <w:szCs w:val="18"/>
                <w:highlight w:val="yellow"/>
              </w:rPr>
            </w:pPr>
          </w:p>
        </w:tc>
        <w:tc>
          <w:tcPr>
            <w:tcW w:w="900" w:type="dxa"/>
          </w:tcPr>
          <w:p w14:paraId="0AC2804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2BF878B"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tcPr>
          <w:p w14:paraId="68BFCD57" w14:textId="77777777" w:rsidR="005A0E07" w:rsidRPr="001239A4" w:rsidRDefault="005A0E07" w:rsidP="001468A8">
            <w:pPr>
              <w:autoSpaceDE w:val="0"/>
              <w:autoSpaceDN w:val="0"/>
              <w:adjustRightInd w:val="0"/>
              <w:spacing w:after="0" w:line="240" w:lineRule="auto"/>
              <w:rPr>
                <w:rFonts w:ascii="Garamond" w:hAnsi="Garamond"/>
                <w:sz w:val="18"/>
                <w:szCs w:val="18"/>
              </w:rPr>
            </w:pPr>
          </w:p>
        </w:tc>
        <w:tc>
          <w:tcPr>
            <w:tcW w:w="1170" w:type="dxa"/>
          </w:tcPr>
          <w:p w14:paraId="21356763" w14:textId="77777777" w:rsidR="005A0E07" w:rsidRPr="001239A4" w:rsidRDefault="005A0E07" w:rsidP="001468A8">
            <w:pPr>
              <w:autoSpaceDE w:val="0"/>
              <w:autoSpaceDN w:val="0"/>
              <w:adjustRightInd w:val="0"/>
              <w:spacing w:after="0" w:line="240" w:lineRule="auto"/>
              <w:rPr>
                <w:rFonts w:ascii="Garamond" w:hAnsi="Garamond"/>
                <w:sz w:val="18"/>
                <w:szCs w:val="18"/>
              </w:rPr>
            </w:pPr>
          </w:p>
        </w:tc>
      </w:tr>
      <w:tr w:rsidR="005A0E07" w:rsidRPr="007E17D6" w14:paraId="15E76627" w14:textId="77777777" w:rsidTr="001468A8">
        <w:trPr>
          <w:cantSplit/>
          <w:trHeight w:val="219"/>
        </w:trPr>
        <w:tc>
          <w:tcPr>
            <w:tcW w:w="1170" w:type="dxa"/>
            <w:vMerge w:val="restart"/>
            <w:shd w:val="clear" w:color="auto" w:fill="auto"/>
          </w:tcPr>
          <w:p w14:paraId="6530B06B" w14:textId="77777777" w:rsidR="005A0E07" w:rsidRPr="00D34128" w:rsidRDefault="005A0E07" w:rsidP="001468A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17ECD76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741179A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D746AE2"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63545EE"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54C88F88"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D37269B"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val="restart"/>
          </w:tcPr>
          <w:p w14:paraId="37D0C5C0"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val="restart"/>
          </w:tcPr>
          <w:p w14:paraId="5F3F2E7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3A372355" w14:textId="77777777" w:rsidTr="001468A8">
        <w:trPr>
          <w:cantSplit/>
          <w:trHeight w:val="150"/>
        </w:trPr>
        <w:tc>
          <w:tcPr>
            <w:tcW w:w="1170" w:type="dxa"/>
            <w:vMerge/>
            <w:shd w:val="clear" w:color="auto" w:fill="auto"/>
          </w:tcPr>
          <w:p w14:paraId="6946997E" w14:textId="77777777" w:rsidR="005A0E07" w:rsidRPr="007E17D6" w:rsidRDefault="005A0E07" w:rsidP="001468A8">
            <w:pPr>
              <w:rPr>
                <w:rFonts w:ascii="Garamond" w:hAnsi="Garamond"/>
                <w:b/>
                <w:sz w:val="18"/>
                <w:szCs w:val="18"/>
              </w:rPr>
            </w:pPr>
          </w:p>
        </w:tc>
        <w:tc>
          <w:tcPr>
            <w:tcW w:w="1260" w:type="dxa"/>
            <w:shd w:val="clear" w:color="auto" w:fill="auto"/>
          </w:tcPr>
          <w:p w14:paraId="547B60D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1C402CA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FD836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CA772A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6EE6D8F1"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91D990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6F85592B"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69BAB177"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7F4FA05B" w14:textId="77777777" w:rsidTr="001468A8">
        <w:trPr>
          <w:cantSplit/>
          <w:trHeight w:val="235"/>
        </w:trPr>
        <w:tc>
          <w:tcPr>
            <w:tcW w:w="1170" w:type="dxa"/>
            <w:vMerge w:val="restart"/>
            <w:shd w:val="clear" w:color="auto" w:fill="auto"/>
          </w:tcPr>
          <w:p w14:paraId="70534C71" w14:textId="77777777" w:rsidR="005A0E07" w:rsidRPr="007E17D6" w:rsidRDefault="005A0E07" w:rsidP="001468A8">
            <w:pPr>
              <w:rPr>
                <w:rFonts w:ascii="Garamond" w:hAnsi="Garamond"/>
                <w:b/>
                <w:sz w:val="18"/>
                <w:szCs w:val="18"/>
              </w:rPr>
            </w:pPr>
            <w:r>
              <w:rPr>
                <w:rFonts w:ascii="Garamond" w:hAnsi="Garamond"/>
                <w:b/>
                <w:sz w:val="18"/>
                <w:szCs w:val="18"/>
              </w:rPr>
              <w:t>Outcome 2:</w:t>
            </w:r>
          </w:p>
        </w:tc>
        <w:tc>
          <w:tcPr>
            <w:tcW w:w="1260" w:type="dxa"/>
            <w:shd w:val="clear" w:color="auto" w:fill="auto"/>
          </w:tcPr>
          <w:p w14:paraId="46A87FB7"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49386247"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1F0C9F"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933E689"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471FE72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DF333F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val="restart"/>
          </w:tcPr>
          <w:p w14:paraId="661D1CB6"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val="restart"/>
          </w:tcPr>
          <w:p w14:paraId="05E362BD"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5E4DD1BF" w14:textId="77777777" w:rsidTr="001468A8">
        <w:trPr>
          <w:cantSplit/>
          <w:trHeight w:val="150"/>
        </w:trPr>
        <w:tc>
          <w:tcPr>
            <w:tcW w:w="1170" w:type="dxa"/>
            <w:vMerge/>
            <w:shd w:val="clear" w:color="auto" w:fill="auto"/>
          </w:tcPr>
          <w:p w14:paraId="2CC7D000" w14:textId="77777777" w:rsidR="005A0E07" w:rsidRPr="007E17D6" w:rsidRDefault="005A0E07" w:rsidP="001468A8">
            <w:pPr>
              <w:rPr>
                <w:rFonts w:ascii="Garamond" w:hAnsi="Garamond"/>
                <w:b/>
                <w:sz w:val="18"/>
                <w:szCs w:val="18"/>
              </w:rPr>
            </w:pPr>
          </w:p>
        </w:tc>
        <w:tc>
          <w:tcPr>
            <w:tcW w:w="1260" w:type="dxa"/>
            <w:shd w:val="clear" w:color="auto" w:fill="auto"/>
          </w:tcPr>
          <w:p w14:paraId="08835D1B"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329784C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9CD104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AF6025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5AC433A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FE26B2"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381F47C4"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23110086"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1FA188D4" w14:textId="77777777" w:rsidTr="001468A8">
        <w:trPr>
          <w:cantSplit/>
          <w:trHeight w:val="150"/>
        </w:trPr>
        <w:tc>
          <w:tcPr>
            <w:tcW w:w="1170" w:type="dxa"/>
            <w:vMerge/>
            <w:shd w:val="clear" w:color="auto" w:fill="auto"/>
          </w:tcPr>
          <w:p w14:paraId="6A7467A6" w14:textId="77777777" w:rsidR="005A0E07" w:rsidRPr="007E17D6" w:rsidRDefault="005A0E07" w:rsidP="001468A8">
            <w:pPr>
              <w:rPr>
                <w:rFonts w:ascii="Garamond" w:hAnsi="Garamond"/>
                <w:b/>
                <w:sz w:val="18"/>
                <w:szCs w:val="18"/>
              </w:rPr>
            </w:pPr>
          </w:p>
        </w:tc>
        <w:tc>
          <w:tcPr>
            <w:tcW w:w="1260" w:type="dxa"/>
            <w:shd w:val="clear" w:color="auto" w:fill="auto"/>
          </w:tcPr>
          <w:p w14:paraId="0EB92E4A"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71317E5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2C87E97"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AD162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7B3707C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932D0B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7D7E9BFA"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7D32C44C"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10434266" w14:textId="77777777" w:rsidTr="001468A8">
        <w:trPr>
          <w:cantSplit/>
          <w:trHeight w:val="150"/>
        </w:trPr>
        <w:tc>
          <w:tcPr>
            <w:tcW w:w="1170" w:type="dxa"/>
            <w:shd w:val="clear" w:color="auto" w:fill="auto"/>
          </w:tcPr>
          <w:p w14:paraId="130AF22D" w14:textId="77777777" w:rsidR="005A0E07" w:rsidRPr="007E17D6" w:rsidRDefault="005A0E07" w:rsidP="001468A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25F974ED" w14:textId="77777777" w:rsidR="005A0E07" w:rsidRPr="007E17D6" w:rsidRDefault="005A0E07" w:rsidP="001468A8">
            <w:pPr>
              <w:spacing w:after="0"/>
              <w:rPr>
                <w:rFonts w:ascii="Garamond" w:hAnsi="Garamond"/>
                <w:sz w:val="18"/>
                <w:szCs w:val="18"/>
              </w:rPr>
            </w:pPr>
          </w:p>
        </w:tc>
        <w:tc>
          <w:tcPr>
            <w:tcW w:w="990" w:type="dxa"/>
            <w:shd w:val="clear" w:color="auto" w:fill="auto"/>
          </w:tcPr>
          <w:p w14:paraId="6E0773FF" w14:textId="77777777" w:rsidR="005A0E07" w:rsidRPr="007E17D6" w:rsidRDefault="005A0E07" w:rsidP="001468A8">
            <w:pPr>
              <w:spacing w:after="0"/>
              <w:rPr>
                <w:rFonts w:ascii="Garamond" w:hAnsi="Garamond"/>
                <w:color w:val="000000"/>
                <w:sz w:val="18"/>
                <w:szCs w:val="18"/>
              </w:rPr>
            </w:pPr>
          </w:p>
        </w:tc>
        <w:tc>
          <w:tcPr>
            <w:tcW w:w="1080" w:type="dxa"/>
            <w:shd w:val="clear" w:color="auto" w:fill="auto"/>
          </w:tcPr>
          <w:p w14:paraId="2EF9FDEA" w14:textId="77777777" w:rsidR="005A0E07" w:rsidRPr="007E17D6" w:rsidRDefault="005A0E07" w:rsidP="001468A8">
            <w:pPr>
              <w:spacing w:after="0"/>
              <w:rPr>
                <w:rFonts w:ascii="Garamond" w:hAnsi="Garamond"/>
                <w:b/>
                <w:sz w:val="18"/>
                <w:szCs w:val="18"/>
              </w:rPr>
            </w:pPr>
          </w:p>
        </w:tc>
        <w:tc>
          <w:tcPr>
            <w:tcW w:w="990" w:type="dxa"/>
            <w:shd w:val="clear" w:color="auto" w:fill="auto"/>
          </w:tcPr>
          <w:p w14:paraId="478ED2A6" w14:textId="77777777" w:rsidR="005A0E07" w:rsidRPr="007E17D6" w:rsidRDefault="005A0E07" w:rsidP="001468A8">
            <w:pPr>
              <w:spacing w:after="0"/>
              <w:rPr>
                <w:rFonts w:ascii="Garamond" w:hAnsi="Garamond"/>
                <w:b/>
                <w:sz w:val="18"/>
                <w:szCs w:val="18"/>
              </w:rPr>
            </w:pPr>
          </w:p>
        </w:tc>
        <w:tc>
          <w:tcPr>
            <w:tcW w:w="900" w:type="dxa"/>
          </w:tcPr>
          <w:p w14:paraId="4D33FF93" w14:textId="77777777" w:rsidR="005A0E07" w:rsidRPr="007E17D6" w:rsidRDefault="005A0E07" w:rsidP="001468A8">
            <w:pPr>
              <w:spacing w:after="0"/>
              <w:rPr>
                <w:rFonts w:ascii="Garamond" w:hAnsi="Garamond"/>
                <w:b/>
                <w:sz w:val="18"/>
                <w:szCs w:val="18"/>
              </w:rPr>
            </w:pPr>
          </w:p>
        </w:tc>
        <w:tc>
          <w:tcPr>
            <w:tcW w:w="1260" w:type="dxa"/>
            <w:shd w:val="clear" w:color="auto" w:fill="auto"/>
          </w:tcPr>
          <w:p w14:paraId="5EE07900" w14:textId="77777777" w:rsidR="005A0E07" w:rsidRPr="007E17D6" w:rsidRDefault="005A0E07" w:rsidP="001468A8">
            <w:pPr>
              <w:spacing w:after="0"/>
              <w:rPr>
                <w:rFonts w:ascii="Garamond" w:hAnsi="Garamond"/>
                <w:b/>
                <w:sz w:val="18"/>
                <w:szCs w:val="18"/>
              </w:rPr>
            </w:pPr>
          </w:p>
        </w:tc>
        <w:tc>
          <w:tcPr>
            <w:tcW w:w="1260" w:type="dxa"/>
          </w:tcPr>
          <w:p w14:paraId="648EE398" w14:textId="77777777" w:rsidR="005A0E07" w:rsidRPr="007E17D6" w:rsidRDefault="005A0E07" w:rsidP="001468A8">
            <w:pPr>
              <w:spacing w:after="0"/>
              <w:rPr>
                <w:rFonts w:ascii="Garamond" w:hAnsi="Garamond"/>
                <w:sz w:val="18"/>
                <w:szCs w:val="18"/>
                <w:highlight w:val="yellow"/>
              </w:rPr>
            </w:pPr>
          </w:p>
        </w:tc>
        <w:tc>
          <w:tcPr>
            <w:tcW w:w="1170" w:type="dxa"/>
          </w:tcPr>
          <w:p w14:paraId="58BE1BF4" w14:textId="77777777" w:rsidR="005A0E07" w:rsidRPr="007E17D6" w:rsidRDefault="005A0E07" w:rsidP="001468A8">
            <w:pPr>
              <w:spacing w:after="0"/>
              <w:rPr>
                <w:rFonts w:ascii="Garamond" w:hAnsi="Garamond"/>
                <w:sz w:val="18"/>
                <w:szCs w:val="18"/>
                <w:highlight w:val="yellow"/>
              </w:rPr>
            </w:pPr>
          </w:p>
        </w:tc>
      </w:tr>
    </w:tbl>
    <w:p w14:paraId="7F5705F6" w14:textId="77777777" w:rsidR="005A0E07" w:rsidRPr="005A0E07" w:rsidRDefault="005A0E07" w:rsidP="005A0E07">
      <w:pPr>
        <w:spacing w:after="0"/>
        <w:rPr>
          <w:rFonts w:ascii="Garamond" w:hAnsi="Garamond"/>
          <w:b/>
          <w:sz w:val="14"/>
          <w:szCs w:val="14"/>
          <w:u w:val="single"/>
        </w:rPr>
      </w:pPr>
    </w:p>
    <w:p w14:paraId="488CB670"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78A3E7B6" w14:textId="77777777" w:rsidTr="001468A8">
        <w:tc>
          <w:tcPr>
            <w:tcW w:w="2880" w:type="dxa"/>
            <w:shd w:val="clear" w:color="auto" w:fill="00B050"/>
          </w:tcPr>
          <w:p w14:paraId="593FBB21" w14:textId="77777777" w:rsidR="005A0E07" w:rsidRDefault="005A0E07" w:rsidP="001468A8">
            <w:pPr>
              <w:rPr>
                <w:rFonts w:ascii="Garamond" w:hAnsi="Garamond"/>
                <w:sz w:val="20"/>
                <w:szCs w:val="20"/>
              </w:rPr>
            </w:pPr>
            <w:r>
              <w:rPr>
                <w:rFonts w:ascii="Garamond" w:hAnsi="Garamond"/>
                <w:sz w:val="20"/>
                <w:szCs w:val="20"/>
              </w:rPr>
              <w:t>Green= Achieved</w:t>
            </w:r>
          </w:p>
        </w:tc>
        <w:tc>
          <w:tcPr>
            <w:tcW w:w="3150" w:type="dxa"/>
            <w:shd w:val="clear" w:color="auto" w:fill="FFFF00"/>
          </w:tcPr>
          <w:p w14:paraId="7CFAD606" w14:textId="77777777" w:rsidR="005A0E07" w:rsidRDefault="005A0E07" w:rsidP="001468A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DF199BE" w14:textId="77777777" w:rsidR="005A0E07" w:rsidRDefault="005A0E07" w:rsidP="001468A8">
            <w:pPr>
              <w:rPr>
                <w:rFonts w:ascii="Garamond" w:hAnsi="Garamond"/>
                <w:sz w:val="20"/>
                <w:szCs w:val="20"/>
              </w:rPr>
            </w:pPr>
            <w:r>
              <w:rPr>
                <w:rFonts w:ascii="Garamond" w:hAnsi="Garamond"/>
                <w:sz w:val="20"/>
                <w:szCs w:val="20"/>
              </w:rPr>
              <w:t>Red= Not on target to be achieved</w:t>
            </w:r>
          </w:p>
        </w:tc>
      </w:tr>
    </w:tbl>
    <w:p w14:paraId="42FD1B37" w14:textId="77777777" w:rsidR="005A0E07" w:rsidRPr="00185A8A" w:rsidRDefault="005A0E07" w:rsidP="005A0E07">
      <w:pPr>
        <w:spacing w:after="0" w:line="240" w:lineRule="auto"/>
        <w:rPr>
          <w:rFonts w:ascii="Garamond" w:hAnsi="Garamond"/>
          <w:color w:val="000000"/>
          <w:lang w:val="en-GB"/>
        </w:rPr>
      </w:pPr>
    </w:p>
    <w:p w14:paraId="0309EE9E"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2F13CA83"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254CD664"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0FC979CC"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3F5234D1" w14:textId="77777777" w:rsidR="005A0E07" w:rsidRPr="001F7827" w:rsidRDefault="005A0E07" w:rsidP="005A0E07">
      <w:pPr>
        <w:pStyle w:val="ListParagraph"/>
        <w:spacing w:before="0"/>
        <w:ind w:left="360"/>
        <w:rPr>
          <w:rFonts w:ascii="Garamond" w:hAnsi="Garamond"/>
          <w:color w:val="000000"/>
          <w:lang w:val="en-GB"/>
        </w:rPr>
      </w:pPr>
    </w:p>
    <w:p w14:paraId="4FC1081F"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3B617111" w14:textId="77777777" w:rsidR="005A0E07" w:rsidRPr="004A08EC" w:rsidRDefault="005A0E07" w:rsidP="005A0E07">
      <w:pPr>
        <w:tabs>
          <w:tab w:val="left" w:pos="0"/>
        </w:tabs>
        <w:spacing w:after="0"/>
        <w:rPr>
          <w:rFonts w:ascii="Garamond" w:hAnsi="Garamond"/>
          <w:b/>
          <w:lang w:val="en-GB"/>
        </w:rPr>
      </w:pPr>
    </w:p>
    <w:p w14:paraId="243B70EB"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767B5C0"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00B43A14"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D24D501"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290C42A2" w14:textId="77777777" w:rsidR="005A0E07" w:rsidRDefault="005A0E07" w:rsidP="005A0E07">
      <w:pPr>
        <w:keepNext/>
        <w:spacing w:after="0" w:line="240" w:lineRule="auto"/>
        <w:jc w:val="both"/>
        <w:rPr>
          <w:rFonts w:ascii="Garamond" w:hAnsi="Garamond"/>
          <w:color w:val="000000"/>
          <w:u w:val="single"/>
          <w:lang w:val="en-GB"/>
        </w:rPr>
      </w:pPr>
    </w:p>
    <w:p w14:paraId="566519D4"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7F9CBB75"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AD06D24"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68F7DEC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082B9826"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0B78A155"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2DD1DDD9"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67388880"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7ED978F4"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78021C67"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04088DB0" w14:textId="77777777" w:rsidR="005A0E07" w:rsidRPr="005C6140" w:rsidRDefault="005A0E07" w:rsidP="005A0E07">
      <w:pPr>
        <w:pStyle w:val="ListParagraph"/>
        <w:spacing w:before="0"/>
        <w:ind w:left="360"/>
        <w:rPr>
          <w:rFonts w:ascii="Garamond" w:hAnsi="Garamond"/>
          <w:color w:val="000000"/>
          <w:sz w:val="22"/>
          <w:szCs w:val="22"/>
          <w:lang w:val="en-GB"/>
        </w:rPr>
      </w:pPr>
    </w:p>
    <w:p w14:paraId="57304C90"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72F60FEB"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4CDA1E1"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3FC82A27" w14:textId="77777777" w:rsidR="005A0E07" w:rsidRPr="005C6140" w:rsidRDefault="005A0E07" w:rsidP="005A0E07">
      <w:pPr>
        <w:spacing w:after="0" w:line="240" w:lineRule="auto"/>
        <w:ind w:left="360"/>
        <w:jc w:val="both"/>
        <w:rPr>
          <w:rFonts w:ascii="Garamond" w:hAnsi="Garamond"/>
          <w:color w:val="000000"/>
          <w:lang w:val="en-GB"/>
        </w:rPr>
      </w:pPr>
    </w:p>
    <w:p w14:paraId="7D05E5D8"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664F7AD7"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12286F30"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43E3930"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224BB7B" w14:textId="77777777" w:rsidR="005A0E07" w:rsidRDefault="005A0E07" w:rsidP="005A0E07">
      <w:pPr>
        <w:spacing w:after="0" w:line="240" w:lineRule="auto"/>
        <w:jc w:val="both"/>
        <w:rPr>
          <w:rFonts w:ascii="Garamond" w:hAnsi="Garamond"/>
          <w:color w:val="000000"/>
          <w:u w:val="single"/>
          <w:lang w:val="en-GB"/>
        </w:rPr>
      </w:pPr>
    </w:p>
    <w:p w14:paraId="66393DBD"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3D0276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228D6803"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25DC020D"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44760BA" w14:textId="77777777" w:rsidR="005A0E07" w:rsidRDefault="005A0E07" w:rsidP="005A0E07">
      <w:pPr>
        <w:spacing w:after="0" w:line="240" w:lineRule="auto"/>
        <w:jc w:val="both"/>
        <w:rPr>
          <w:rFonts w:ascii="Garamond" w:hAnsi="Garamond"/>
          <w:color w:val="000000"/>
          <w:lang w:val="en-GB"/>
        </w:rPr>
      </w:pPr>
    </w:p>
    <w:p w14:paraId="4156754B"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2CDEA127"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73D92603"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6C9440EA"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0E8B4CB8" w14:textId="77777777" w:rsidR="005A0E07" w:rsidRDefault="005A0E07" w:rsidP="005A0E07">
      <w:pPr>
        <w:spacing w:after="0" w:line="240" w:lineRule="auto"/>
        <w:jc w:val="both"/>
        <w:rPr>
          <w:rFonts w:ascii="Garamond" w:hAnsi="Garamond"/>
          <w:color w:val="000000"/>
          <w:u w:val="single"/>
          <w:lang w:val="en-GB"/>
        </w:rPr>
      </w:pPr>
    </w:p>
    <w:p w14:paraId="110ADE20"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68F83CB3"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163D9F62"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In addition, assess the following risks to sustainability:</w:t>
      </w:r>
    </w:p>
    <w:p w14:paraId="55182BD9" w14:textId="77777777" w:rsidR="005A0E07" w:rsidRPr="006C3C81" w:rsidRDefault="005A0E07" w:rsidP="005A0E07">
      <w:pPr>
        <w:spacing w:after="0" w:line="240" w:lineRule="auto"/>
        <w:ind w:left="360"/>
        <w:jc w:val="both"/>
        <w:rPr>
          <w:rFonts w:ascii="Garamond" w:hAnsi="Garamond"/>
          <w:color w:val="000000"/>
          <w:lang w:val="en-GB"/>
        </w:rPr>
      </w:pPr>
    </w:p>
    <w:p w14:paraId="1B56F4FB"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72011028"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2DD5B99B" w14:textId="77777777" w:rsidR="005A0E07" w:rsidRPr="001B6CF6" w:rsidRDefault="005A0E07" w:rsidP="005A0E07">
      <w:pPr>
        <w:spacing w:line="240" w:lineRule="auto"/>
        <w:contextualSpacing/>
        <w:rPr>
          <w:rFonts w:ascii="Garamond" w:hAnsi="Garamond"/>
        </w:rPr>
      </w:pPr>
    </w:p>
    <w:p w14:paraId="7B3E388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D0AE530"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460735FC" w14:textId="77777777" w:rsidR="005A0E07" w:rsidRPr="00735675" w:rsidRDefault="005A0E07" w:rsidP="005A0E07">
      <w:pPr>
        <w:pStyle w:val="ListParagraph"/>
        <w:spacing w:before="0"/>
        <w:rPr>
          <w:rFonts w:ascii="Garamond" w:hAnsi="Garamond"/>
          <w:color w:val="000000"/>
          <w:sz w:val="14"/>
          <w:szCs w:val="14"/>
          <w:lang w:val="en-GB"/>
        </w:rPr>
      </w:pPr>
    </w:p>
    <w:p w14:paraId="1DAECC55"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5E18CCE"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8E38FF4" w14:textId="77777777" w:rsidR="005A0E07" w:rsidRPr="00735675" w:rsidRDefault="005A0E07" w:rsidP="005A0E07">
      <w:pPr>
        <w:pStyle w:val="ListParagraph"/>
        <w:spacing w:before="0"/>
        <w:ind w:left="360"/>
        <w:rPr>
          <w:rFonts w:ascii="Garamond" w:hAnsi="Garamond"/>
          <w:color w:val="000000"/>
          <w:sz w:val="14"/>
          <w:szCs w:val="14"/>
          <w:lang w:val="en-GB"/>
        </w:rPr>
      </w:pPr>
    </w:p>
    <w:p w14:paraId="5D166AAA"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4006F298"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65958E34" w14:textId="77777777" w:rsidR="005A0E07" w:rsidRPr="005A0E07" w:rsidRDefault="005A0E07" w:rsidP="005A0E07">
      <w:pPr>
        <w:pStyle w:val="ListParagraph"/>
        <w:spacing w:before="0"/>
        <w:ind w:left="0"/>
        <w:rPr>
          <w:rFonts w:ascii="Garamond" w:hAnsi="Garamond"/>
          <w:color w:val="000000"/>
          <w:sz w:val="28"/>
          <w:szCs w:val="28"/>
          <w:lang w:val="en-GB"/>
        </w:rPr>
      </w:pPr>
    </w:p>
    <w:p w14:paraId="357D4AB1"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22A72E10" w14:textId="77777777" w:rsidR="005A0E07" w:rsidRDefault="005A0E07" w:rsidP="005A0E07">
      <w:pPr>
        <w:pStyle w:val="BodyText3"/>
        <w:spacing w:before="0" w:after="0"/>
        <w:rPr>
          <w:rFonts w:ascii="Garamond" w:hAnsi="Garamond"/>
          <w:sz w:val="22"/>
          <w:szCs w:val="22"/>
        </w:rPr>
      </w:pPr>
    </w:p>
    <w:p w14:paraId="029ED36A"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22213472" w14:textId="77777777" w:rsidR="005A0E07" w:rsidRPr="00735675" w:rsidRDefault="005A0E07" w:rsidP="005A0E07">
      <w:pPr>
        <w:pStyle w:val="BodyText3"/>
        <w:spacing w:before="0" w:after="0"/>
        <w:rPr>
          <w:rFonts w:ascii="Garamond" w:hAnsi="Garamond"/>
          <w:sz w:val="14"/>
          <w:szCs w:val="14"/>
        </w:rPr>
      </w:pPr>
    </w:p>
    <w:p w14:paraId="6EE5AFF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7C9C6A32" w14:textId="77777777" w:rsidR="005A0E07" w:rsidRPr="00551D2C" w:rsidRDefault="005A0E07" w:rsidP="005A0E07">
      <w:pPr>
        <w:pStyle w:val="BodyText3"/>
        <w:spacing w:before="0" w:after="0"/>
        <w:rPr>
          <w:rFonts w:ascii="Garamond" w:hAnsi="Garamond"/>
          <w:sz w:val="22"/>
          <w:szCs w:val="22"/>
        </w:rPr>
      </w:pPr>
    </w:p>
    <w:p w14:paraId="17A30DDB"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6557509D" w14:textId="77777777" w:rsidR="005A0E07" w:rsidRPr="005A0E07" w:rsidRDefault="005A0E07" w:rsidP="005A0E07">
      <w:pPr>
        <w:pStyle w:val="BodyText3"/>
        <w:spacing w:before="0" w:after="0"/>
        <w:rPr>
          <w:rFonts w:ascii="Garamond" w:hAnsi="Garamond"/>
          <w:sz w:val="28"/>
          <w:szCs w:val="28"/>
        </w:rPr>
      </w:pPr>
    </w:p>
    <w:p w14:paraId="61BC90DE"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1A0E7BD4" w14:textId="77777777" w:rsidR="005A0E07" w:rsidRDefault="005A0E07" w:rsidP="005A0E07">
      <w:pPr>
        <w:spacing w:after="0" w:line="240" w:lineRule="auto"/>
        <w:jc w:val="both"/>
        <w:rPr>
          <w:rFonts w:ascii="Garamond" w:hAnsi="Garamond"/>
        </w:rPr>
      </w:pPr>
    </w:p>
    <w:p w14:paraId="38B12C10"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7FF4368E" w14:textId="77777777" w:rsidR="005A0E07" w:rsidRPr="00661EB2" w:rsidRDefault="005A0E07" w:rsidP="005A0E07">
      <w:pPr>
        <w:spacing w:after="0" w:line="240" w:lineRule="auto"/>
        <w:rPr>
          <w:rFonts w:ascii="Garamond" w:hAnsi="Garamond"/>
          <w:b/>
          <w:sz w:val="18"/>
          <w:szCs w:val="18"/>
        </w:rPr>
      </w:pPr>
    </w:p>
    <w:p w14:paraId="56DDD022" w14:textId="77777777" w:rsidR="00540812" w:rsidRDefault="00540812" w:rsidP="00780AEB">
      <w:pPr>
        <w:pStyle w:val="Caption"/>
        <w:keepNext/>
        <w:spacing w:after="0"/>
        <w:jc w:val="center"/>
      </w:pPr>
    </w:p>
    <w:p w14:paraId="16868D95" w14:textId="77777777" w:rsidR="00540812" w:rsidRDefault="00540812" w:rsidP="00780AEB">
      <w:pPr>
        <w:pStyle w:val="Caption"/>
        <w:keepNext/>
        <w:spacing w:after="0"/>
        <w:jc w:val="center"/>
      </w:pPr>
    </w:p>
    <w:p w14:paraId="42F24FD1" w14:textId="77777777" w:rsidR="00540812" w:rsidRDefault="00540812" w:rsidP="00780AEB">
      <w:pPr>
        <w:pStyle w:val="Caption"/>
        <w:keepNext/>
        <w:spacing w:after="0"/>
        <w:jc w:val="center"/>
      </w:pPr>
    </w:p>
    <w:p w14:paraId="64ECD1BA" w14:textId="77777777" w:rsidR="00540812" w:rsidRDefault="00540812" w:rsidP="00780AEB">
      <w:pPr>
        <w:pStyle w:val="Caption"/>
        <w:keepNext/>
        <w:spacing w:after="0"/>
        <w:jc w:val="center"/>
      </w:pPr>
    </w:p>
    <w:p w14:paraId="6C36AD60" w14:textId="77777777" w:rsidR="00540812" w:rsidRDefault="00540812" w:rsidP="00780AEB">
      <w:pPr>
        <w:pStyle w:val="Caption"/>
        <w:keepNext/>
        <w:spacing w:after="0"/>
        <w:jc w:val="center"/>
      </w:pPr>
    </w:p>
    <w:p w14:paraId="08A62FCB" w14:textId="77777777" w:rsidR="005A0E07" w:rsidRPr="00031804" w:rsidRDefault="005A0E07" w:rsidP="00780AEB">
      <w:pPr>
        <w:pStyle w:val="Caption"/>
        <w:keepNext/>
        <w:spacing w:after="0"/>
        <w:jc w:val="center"/>
      </w:pPr>
      <w:r>
        <w:t xml:space="preserve">Table. </w:t>
      </w:r>
      <w:r w:rsidRPr="0003192F">
        <w:t>MTR Ratings &amp;</w:t>
      </w:r>
      <w:r w:rsidR="00540812">
        <w:t xml:space="preserve"> Achievement Summary Table for </w:t>
      </w:r>
      <w:r w:rsidR="00780AEB" w:rsidRPr="00780AEB">
        <w:rPr>
          <w:i/>
          <w:color w:val="548DD4" w:themeColor="text2" w:themeTint="99"/>
          <w:highlight w:val="lightGray"/>
        </w:rPr>
        <w:t>Promoting Energy Efficiency in Commercial Buildings (PEECB) in Thailand</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2F9BECA" w14:textId="77777777" w:rsidTr="001468A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A843238"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C878660"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263B10A1"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2668D175" w14:textId="77777777" w:rsidTr="001468A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2191E1C" w14:textId="77777777" w:rsidR="005A0E07" w:rsidRPr="00554FDC" w:rsidRDefault="005A0E07" w:rsidP="001468A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18A4B9AB" w14:textId="77777777" w:rsidR="005A0E07" w:rsidRPr="00554FDC" w:rsidRDefault="005A0E07" w:rsidP="001468A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2739005" w14:textId="77777777" w:rsidR="005A0E07" w:rsidRPr="00554FDC" w:rsidRDefault="005A0E07" w:rsidP="001468A8">
            <w:pPr>
              <w:rPr>
                <w:rFonts w:ascii="Garamond" w:hAnsi="Garamond"/>
                <w:sz w:val="18"/>
                <w:szCs w:val="18"/>
              </w:rPr>
            </w:pPr>
          </w:p>
        </w:tc>
      </w:tr>
      <w:tr w:rsidR="005A0E07" w:rsidRPr="00554FDC" w14:paraId="5C7EE91A" w14:textId="77777777" w:rsidTr="001468A8">
        <w:trPr>
          <w:cantSplit/>
          <w:trHeight w:val="104"/>
        </w:trPr>
        <w:tc>
          <w:tcPr>
            <w:tcW w:w="1722" w:type="dxa"/>
            <w:vMerge w:val="restart"/>
            <w:tcBorders>
              <w:top w:val="single" w:sz="4" w:space="0" w:color="auto"/>
              <w:left w:val="single" w:sz="4" w:space="0" w:color="auto"/>
              <w:right w:val="single" w:sz="4" w:space="0" w:color="auto"/>
            </w:tcBorders>
          </w:tcPr>
          <w:p w14:paraId="1E382D7B" w14:textId="77777777" w:rsidR="005A0E07" w:rsidRPr="00554FDC" w:rsidRDefault="005A0E07" w:rsidP="001468A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6C358619" w14:textId="77777777" w:rsidR="005A0E07" w:rsidRPr="00554FDC" w:rsidRDefault="005A0E07" w:rsidP="001468A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C6652AF" w14:textId="77777777" w:rsidR="005A0E07" w:rsidRPr="00554FDC" w:rsidRDefault="005A0E07" w:rsidP="001468A8">
            <w:pPr>
              <w:rPr>
                <w:rFonts w:ascii="Garamond" w:hAnsi="Garamond"/>
                <w:sz w:val="18"/>
                <w:szCs w:val="18"/>
              </w:rPr>
            </w:pPr>
          </w:p>
        </w:tc>
      </w:tr>
      <w:tr w:rsidR="005A0E07" w:rsidRPr="00554FDC" w14:paraId="0B3FF5CE" w14:textId="77777777" w:rsidTr="001468A8">
        <w:trPr>
          <w:cantSplit/>
          <w:trHeight w:val="104"/>
        </w:trPr>
        <w:tc>
          <w:tcPr>
            <w:tcW w:w="1722" w:type="dxa"/>
            <w:vMerge/>
            <w:tcBorders>
              <w:left w:val="single" w:sz="4" w:space="0" w:color="auto"/>
              <w:right w:val="single" w:sz="4" w:space="0" w:color="auto"/>
            </w:tcBorders>
          </w:tcPr>
          <w:p w14:paraId="0BC16902"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5E62E0C" w14:textId="77777777" w:rsidR="005A0E07" w:rsidRPr="00554FDC" w:rsidRDefault="005A0E07" w:rsidP="001468A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813E4D" w14:textId="77777777" w:rsidR="005A0E07" w:rsidRPr="00554FDC" w:rsidRDefault="005A0E07" w:rsidP="001468A8">
            <w:pPr>
              <w:rPr>
                <w:rFonts w:ascii="Garamond" w:hAnsi="Garamond"/>
                <w:sz w:val="18"/>
                <w:szCs w:val="18"/>
              </w:rPr>
            </w:pPr>
          </w:p>
        </w:tc>
      </w:tr>
      <w:tr w:rsidR="005A0E07" w:rsidRPr="00554FDC" w14:paraId="4D1B7C8D" w14:textId="77777777" w:rsidTr="001468A8">
        <w:trPr>
          <w:cantSplit/>
          <w:trHeight w:val="103"/>
        </w:trPr>
        <w:tc>
          <w:tcPr>
            <w:tcW w:w="1722" w:type="dxa"/>
            <w:vMerge/>
            <w:tcBorders>
              <w:left w:val="single" w:sz="4" w:space="0" w:color="auto"/>
              <w:right w:val="single" w:sz="4" w:space="0" w:color="auto"/>
            </w:tcBorders>
          </w:tcPr>
          <w:p w14:paraId="2FC58D8B"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8D3DFB1" w14:textId="77777777" w:rsidR="005A0E07" w:rsidRPr="00554FDC" w:rsidRDefault="005A0E07" w:rsidP="001468A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3396D1C" w14:textId="77777777" w:rsidR="005A0E07" w:rsidRPr="00554FDC" w:rsidRDefault="005A0E07" w:rsidP="001468A8">
            <w:pPr>
              <w:rPr>
                <w:rFonts w:ascii="Garamond" w:hAnsi="Garamond"/>
                <w:sz w:val="18"/>
                <w:szCs w:val="18"/>
              </w:rPr>
            </w:pPr>
          </w:p>
        </w:tc>
      </w:tr>
      <w:tr w:rsidR="005A0E07" w:rsidRPr="00554FDC" w14:paraId="6054EC52" w14:textId="77777777" w:rsidTr="001468A8">
        <w:trPr>
          <w:cantSplit/>
          <w:trHeight w:val="103"/>
        </w:trPr>
        <w:tc>
          <w:tcPr>
            <w:tcW w:w="1722" w:type="dxa"/>
            <w:vMerge/>
            <w:tcBorders>
              <w:left w:val="single" w:sz="4" w:space="0" w:color="auto"/>
              <w:right w:val="single" w:sz="4" w:space="0" w:color="auto"/>
            </w:tcBorders>
          </w:tcPr>
          <w:p w14:paraId="3285FB9A"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120D46" w14:textId="77777777" w:rsidR="005A0E07" w:rsidRPr="00554FDC" w:rsidRDefault="005A0E07" w:rsidP="001468A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4941777" w14:textId="77777777" w:rsidR="005A0E07" w:rsidRPr="00554FDC" w:rsidRDefault="005A0E07" w:rsidP="001468A8">
            <w:pPr>
              <w:rPr>
                <w:rFonts w:ascii="Garamond" w:hAnsi="Garamond"/>
                <w:sz w:val="18"/>
                <w:szCs w:val="18"/>
              </w:rPr>
            </w:pPr>
          </w:p>
        </w:tc>
      </w:tr>
      <w:tr w:rsidR="005A0E07" w:rsidRPr="00554FDC" w14:paraId="30A0C7E7" w14:textId="77777777" w:rsidTr="001468A8">
        <w:trPr>
          <w:cantSplit/>
          <w:trHeight w:val="103"/>
        </w:trPr>
        <w:tc>
          <w:tcPr>
            <w:tcW w:w="1722" w:type="dxa"/>
            <w:vMerge/>
            <w:tcBorders>
              <w:left w:val="single" w:sz="4" w:space="0" w:color="auto"/>
              <w:bottom w:val="single" w:sz="4" w:space="0" w:color="auto"/>
              <w:right w:val="single" w:sz="4" w:space="0" w:color="auto"/>
            </w:tcBorders>
          </w:tcPr>
          <w:p w14:paraId="34FAF98E"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B44886A" w14:textId="77777777" w:rsidR="005A0E07" w:rsidRPr="00554FDC" w:rsidRDefault="005A0E07" w:rsidP="001468A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F321D74" w14:textId="77777777" w:rsidR="005A0E07" w:rsidRPr="00554FDC" w:rsidRDefault="005A0E07" w:rsidP="001468A8">
            <w:pPr>
              <w:rPr>
                <w:rFonts w:ascii="Garamond" w:hAnsi="Garamond"/>
                <w:sz w:val="18"/>
                <w:szCs w:val="18"/>
              </w:rPr>
            </w:pPr>
          </w:p>
        </w:tc>
      </w:tr>
      <w:tr w:rsidR="005A0E07" w:rsidRPr="00554FDC" w14:paraId="2A36EC02" w14:textId="77777777" w:rsidTr="001468A8">
        <w:trPr>
          <w:cantSplit/>
        </w:trPr>
        <w:tc>
          <w:tcPr>
            <w:tcW w:w="1722" w:type="dxa"/>
            <w:tcBorders>
              <w:top w:val="single" w:sz="4" w:space="0" w:color="auto"/>
              <w:left w:val="single" w:sz="4" w:space="0" w:color="auto"/>
              <w:bottom w:val="single" w:sz="4" w:space="0" w:color="auto"/>
              <w:right w:val="single" w:sz="4" w:space="0" w:color="auto"/>
            </w:tcBorders>
          </w:tcPr>
          <w:p w14:paraId="2321BDD0" w14:textId="77777777" w:rsidR="005A0E07" w:rsidRPr="00554FDC" w:rsidRDefault="005A0E07" w:rsidP="001468A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07BA6AF" w14:textId="77777777" w:rsidR="005A0E07" w:rsidRPr="00554FDC" w:rsidRDefault="005A0E07" w:rsidP="001468A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02B6646A" w14:textId="77777777" w:rsidR="005A0E07" w:rsidRPr="00554FDC" w:rsidRDefault="005A0E07" w:rsidP="001468A8">
            <w:pPr>
              <w:rPr>
                <w:rFonts w:ascii="Garamond" w:hAnsi="Garamond"/>
                <w:sz w:val="18"/>
                <w:szCs w:val="18"/>
              </w:rPr>
            </w:pPr>
          </w:p>
        </w:tc>
      </w:tr>
      <w:tr w:rsidR="005A0E07" w:rsidRPr="00554FDC" w14:paraId="7E356CD3" w14:textId="77777777" w:rsidTr="001468A8">
        <w:trPr>
          <w:cantSplit/>
        </w:trPr>
        <w:tc>
          <w:tcPr>
            <w:tcW w:w="1722" w:type="dxa"/>
            <w:tcBorders>
              <w:top w:val="single" w:sz="4" w:space="0" w:color="auto"/>
              <w:left w:val="single" w:sz="4" w:space="0" w:color="auto"/>
              <w:bottom w:val="single" w:sz="4" w:space="0" w:color="auto"/>
              <w:right w:val="single" w:sz="4" w:space="0" w:color="auto"/>
            </w:tcBorders>
          </w:tcPr>
          <w:p w14:paraId="1808D6BB" w14:textId="77777777" w:rsidR="005A0E07" w:rsidRPr="00554FDC" w:rsidRDefault="005A0E07" w:rsidP="001468A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262291C9" w14:textId="77777777" w:rsidR="005A0E07" w:rsidRPr="00554FDC" w:rsidRDefault="005A0E07" w:rsidP="001468A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173F9B4C" w14:textId="77777777" w:rsidR="005A0E07" w:rsidRPr="00554FDC" w:rsidRDefault="005A0E07" w:rsidP="001468A8">
            <w:pPr>
              <w:rPr>
                <w:rFonts w:ascii="Garamond" w:hAnsi="Garamond"/>
                <w:sz w:val="18"/>
                <w:szCs w:val="18"/>
              </w:rPr>
            </w:pPr>
          </w:p>
        </w:tc>
      </w:tr>
    </w:tbl>
    <w:p w14:paraId="629CE006" w14:textId="77777777" w:rsidR="005A0E07" w:rsidRPr="007C19D6" w:rsidRDefault="005A0E07" w:rsidP="005A0E07">
      <w:pPr>
        <w:pStyle w:val="BodyText3"/>
        <w:spacing w:before="0" w:after="0"/>
        <w:rPr>
          <w:rFonts w:ascii="Garamond" w:hAnsi="Garamond"/>
          <w:sz w:val="22"/>
          <w:szCs w:val="22"/>
        </w:rPr>
      </w:pPr>
    </w:p>
    <w:p w14:paraId="374B2C4F" w14:textId="77777777" w:rsidR="00BF0763" w:rsidRPr="007C19D6" w:rsidRDefault="00BF0763" w:rsidP="00BF0763">
      <w:pPr>
        <w:pStyle w:val="BodyText3"/>
        <w:spacing w:before="0" w:after="0"/>
        <w:rPr>
          <w:rFonts w:ascii="Garamond" w:hAnsi="Garamond"/>
          <w:sz w:val="22"/>
          <w:szCs w:val="22"/>
        </w:rPr>
      </w:pPr>
    </w:p>
    <w:p w14:paraId="59EF9C47" w14:textId="77777777" w:rsidR="00BF0763" w:rsidRPr="00DF02EC" w:rsidRDefault="00BF0763" w:rsidP="004A4E9F">
      <w:pPr>
        <w:pStyle w:val="ListParagraph"/>
        <w:numPr>
          <w:ilvl w:val="0"/>
          <w:numId w:val="19"/>
        </w:numPr>
        <w:spacing w:before="0"/>
        <w:rPr>
          <w:rFonts w:ascii="Garamond" w:hAnsi="Garamond"/>
          <w:b/>
          <w:bCs/>
        </w:rPr>
      </w:pPr>
      <w:r w:rsidRPr="00DF02EC">
        <w:rPr>
          <w:rFonts w:ascii="Garamond" w:hAnsi="Garamond"/>
          <w:b/>
          <w:bCs/>
        </w:rPr>
        <w:t>TIMEFRAME</w:t>
      </w:r>
    </w:p>
    <w:p w14:paraId="2BB21C92" w14:textId="0D7AC10D" w:rsidR="002C00EB" w:rsidRDefault="002C00EB" w:rsidP="002C00EB">
      <w:pPr>
        <w:spacing w:after="0" w:line="240" w:lineRule="auto"/>
        <w:jc w:val="both"/>
        <w:rPr>
          <w:rFonts w:ascii="Garamond" w:hAnsi="Garamond"/>
          <w:bCs/>
        </w:rPr>
      </w:pPr>
      <w:r>
        <w:rPr>
          <w:rFonts w:ascii="Garamond" w:hAnsi="Garamond"/>
          <w:bCs/>
        </w:rPr>
        <w:t xml:space="preserve">The total duration of the MTR will be </w:t>
      </w:r>
      <w:r w:rsidRPr="00F91A0A">
        <w:rPr>
          <w:rFonts w:ascii="Garamond" w:hAnsi="Garamond"/>
          <w:b/>
        </w:rPr>
        <w:t>approximately 27 working days</w:t>
      </w:r>
      <w:r>
        <w:rPr>
          <w:rFonts w:ascii="Garamond" w:hAnsi="Garamond"/>
          <w:bCs/>
        </w:rPr>
        <w:t xml:space="preserve"> during the peri</w:t>
      </w:r>
      <w:r w:rsidR="00602FC2">
        <w:rPr>
          <w:rFonts w:ascii="Garamond" w:hAnsi="Garamond"/>
          <w:bCs/>
        </w:rPr>
        <w:t>od of about 10 weeks, starting 12</w:t>
      </w:r>
      <w:r>
        <w:rPr>
          <w:rFonts w:ascii="Garamond" w:hAnsi="Garamond"/>
          <w:bCs/>
        </w:rPr>
        <w:t xml:space="preserve"> May 2015</w:t>
      </w:r>
      <w:r>
        <w:rPr>
          <w:rFonts w:ascii="Garamond" w:hAnsi="Garamond"/>
          <w:bCs/>
          <w:i/>
        </w:rPr>
        <w:t xml:space="preserve">, </w:t>
      </w:r>
      <w:r>
        <w:rPr>
          <w:rFonts w:ascii="Garamond" w:hAnsi="Garamond"/>
          <w:bCs/>
        </w:rPr>
        <w:t xml:space="preserve">and shall not exceed five months from when the consultant(s) are hired. The tentative MTR timeframe is as follows: </w:t>
      </w:r>
    </w:p>
    <w:p w14:paraId="6AFECB9A" w14:textId="77777777" w:rsidR="002C00EB" w:rsidRDefault="002C00EB" w:rsidP="002C00EB">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602FC2" w:rsidRPr="001226E4" w14:paraId="270C1938" w14:textId="77777777" w:rsidTr="00EB7F62">
        <w:tc>
          <w:tcPr>
            <w:tcW w:w="2937" w:type="dxa"/>
            <w:shd w:val="clear" w:color="auto" w:fill="D9D9D9" w:themeFill="background1" w:themeFillShade="D9"/>
          </w:tcPr>
          <w:p w14:paraId="11209012" w14:textId="77777777" w:rsidR="00602FC2" w:rsidRPr="00B740F5" w:rsidRDefault="00602FC2" w:rsidP="00EB7F62">
            <w:pPr>
              <w:rPr>
                <w:rFonts w:ascii="Arial Narrow" w:hAnsi="Arial Narrow" w:cs="Arial"/>
                <w:b/>
                <w:bCs/>
                <w:sz w:val="24"/>
                <w:szCs w:val="24"/>
              </w:rPr>
            </w:pPr>
            <w:r w:rsidRPr="00B740F5">
              <w:rPr>
                <w:rFonts w:ascii="Arial Narrow" w:hAnsi="Arial Narrow" w:cs="Arial"/>
                <w:b/>
                <w:bCs/>
                <w:sz w:val="24"/>
                <w:szCs w:val="24"/>
              </w:rPr>
              <w:t>TIMEFRAME</w:t>
            </w:r>
          </w:p>
        </w:tc>
        <w:tc>
          <w:tcPr>
            <w:tcW w:w="6053" w:type="dxa"/>
            <w:shd w:val="clear" w:color="auto" w:fill="D9D9D9" w:themeFill="background1" w:themeFillShade="D9"/>
          </w:tcPr>
          <w:p w14:paraId="2943BF3C" w14:textId="77777777" w:rsidR="00602FC2" w:rsidRPr="00B740F5" w:rsidRDefault="00602FC2" w:rsidP="00EB7F62">
            <w:pPr>
              <w:rPr>
                <w:rFonts w:ascii="Arial Narrow" w:hAnsi="Arial Narrow" w:cs="Arial"/>
                <w:b/>
                <w:bCs/>
                <w:sz w:val="24"/>
                <w:szCs w:val="24"/>
              </w:rPr>
            </w:pPr>
            <w:r w:rsidRPr="00B740F5">
              <w:rPr>
                <w:rFonts w:ascii="Arial Narrow" w:hAnsi="Arial Narrow" w:cs="Arial"/>
                <w:b/>
                <w:bCs/>
                <w:sz w:val="24"/>
                <w:szCs w:val="24"/>
              </w:rPr>
              <w:t>ACTIVITY</w:t>
            </w:r>
          </w:p>
        </w:tc>
      </w:tr>
      <w:tr w:rsidR="00602FC2" w:rsidRPr="001226E4" w14:paraId="609EFE59" w14:textId="77777777" w:rsidTr="00EB7F62">
        <w:tc>
          <w:tcPr>
            <w:tcW w:w="2937" w:type="dxa"/>
          </w:tcPr>
          <w:p w14:paraId="16304A92"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3 April to 4 May 2015</w:t>
            </w:r>
          </w:p>
        </w:tc>
        <w:tc>
          <w:tcPr>
            <w:tcW w:w="6053" w:type="dxa"/>
          </w:tcPr>
          <w:p w14:paraId="55A9729E"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Advertisement</w:t>
            </w:r>
          </w:p>
        </w:tc>
      </w:tr>
      <w:tr w:rsidR="00602FC2" w:rsidRPr="001226E4" w14:paraId="58316D46" w14:textId="77777777" w:rsidTr="00EB7F62">
        <w:tc>
          <w:tcPr>
            <w:tcW w:w="2937" w:type="dxa"/>
          </w:tcPr>
          <w:p w14:paraId="4E908C33"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5 May</w:t>
            </w:r>
            <w:r w:rsidRPr="00B740F5">
              <w:rPr>
                <w:rFonts w:ascii="Arial Narrow" w:hAnsi="Arial Narrow" w:cs="Arial"/>
                <w:bCs/>
                <w:sz w:val="24"/>
                <w:szCs w:val="24"/>
              </w:rPr>
              <w:t xml:space="preserve"> 2015</w:t>
            </w:r>
          </w:p>
        </w:tc>
        <w:tc>
          <w:tcPr>
            <w:tcW w:w="6053" w:type="dxa"/>
          </w:tcPr>
          <w:p w14:paraId="1A5F61A3"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Application closes</w:t>
            </w:r>
          </w:p>
        </w:tc>
      </w:tr>
      <w:tr w:rsidR="00602FC2" w:rsidRPr="001226E4" w14:paraId="533A824F" w14:textId="77777777" w:rsidTr="00EB7F62">
        <w:tc>
          <w:tcPr>
            <w:tcW w:w="2937" w:type="dxa"/>
          </w:tcPr>
          <w:p w14:paraId="7B3A0612"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20</w:t>
            </w:r>
            <w:r w:rsidRPr="00B740F5">
              <w:rPr>
                <w:rFonts w:ascii="Arial Narrow" w:hAnsi="Arial Narrow" w:cs="Arial"/>
                <w:bCs/>
                <w:sz w:val="24"/>
                <w:szCs w:val="24"/>
              </w:rPr>
              <w:t xml:space="preserve"> </w:t>
            </w:r>
            <w:r>
              <w:rPr>
                <w:rFonts w:ascii="Arial Narrow" w:hAnsi="Arial Narrow" w:cs="Arial"/>
                <w:bCs/>
                <w:sz w:val="24"/>
                <w:szCs w:val="24"/>
              </w:rPr>
              <w:t>April – 11</w:t>
            </w:r>
            <w:r w:rsidRPr="00B778DD">
              <w:rPr>
                <w:rFonts w:ascii="Arial Narrow" w:hAnsi="Arial Narrow" w:cs="Arial"/>
                <w:bCs/>
                <w:sz w:val="24"/>
                <w:szCs w:val="24"/>
              </w:rPr>
              <w:t xml:space="preserve"> May 2015</w:t>
            </w:r>
          </w:p>
        </w:tc>
        <w:tc>
          <w:tcPr>
            <w:tcW w:w="6053" w:type="dxa"/>
          </w:tcPr>
          <w:p w14:paraId="7C07D31A"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 xml:space="preserve">Select MTR Team/contract issuance process </w:t>
            </w:r>
          </w:p>
        </w:tc>
      </w:tr>
      <w:tr w:rsidR="00602FC2" w:rsidRPr="001226E4" w14:paraId="1028D8C1" w14:textId="77777777" w:rsidTr="00EB7F62">
        <w:tc>
          <w:tcPr>
            <w:tcW w:w="2937" w:type="dxa"/>
          </w:tcPr>
          <w:p w14:paraId="06A5DFE7"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14</w:t>
            </w:r>
            <w:r w:rsidRPr="00B740F5">
              <w:rPr>
                <w:rFonts w:ascii="Arial Narrow" w:hAnsi="Arial Narrow" w:cs="Arial"/>
                <w:bCs/>
                <w:sz w:val="24"/>
                <w:szCs w:val="24"/>
              </w:rPr>
              <w:t xml:space="preserve"> May 2015</w:t>
            </w:r>
          </w:p>
        </w:tc>
        <w:tc>
          <w:tcPr>
            <w:tcW w:w="6053" w:type="dxa"/>
          </w:tcPr>
          <w:p w14:paraId="248B542C"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Prep the MTR Team (handover of Project Documents)</w:t>
            </w:r>
          </w:p>
        </w:tc>
      </w:tr>
      <w:tr w:rsidR="00602FC2" w:rsidRPr="001226E4" w14:paraId="2846520D" w14:textId="77777777" w:rsidTr="00EB7F62">
        <w:trPr>
          <w:trHeight w:val="267"/>
        </w:trPr>
        <w:tc>
          <w:tcPr>
            <w:tcW w:w="2937" w:type="dxa"/>
          </w:tcPr>
          <w:p w14:paraId="0A102382"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18-20</w:t>
            </w:r>
            <w:r w:rsidRPr="00B740F5">
              <w:rPr>
                <w:rFonts w:ascii="Arial Narrow" w:hAnsi="Arial Narrow" w:cs="Arial"/>
                <w:bCs/>
                <w:sz w:val="24"/>
                <w:szCs w:val="24"/>
              </w:rPr>
              <w:t xml:space="preserve"> May 2015 (3 days)</w:t>
            </w:r>
          </w:p>
        </w:tc>
        <w:tc>
          <w:tcPr>
            <w:tcW w:w="6053" w:type="dxa"/>
          </w:tcPr>
          <w:p w14:paraId="282ED8F7"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Document review, preparing MTR Inception Report, submission</w:t>
            </w:r>
          </w:p>
        </w:tc>
      </w:tr>
      <w:tr w:rsidR="00602FC2" w:rsidRPr="001226E4" w14:paraId="56BA3DEC" w14:textId="77777777" w:rsidTr="00EB7F62">
        <w:tc>
          <w:tcPr>
            <w:tcW w:w="2937" w:type="dxa"/>
          </w:tcPr>
          <w:p w14:paraId="2CC679CA"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 xml:space="preserve">8-10 June </w:t>
            </w:r>
            <w:r w:rsidRPr="00B740F5">
              <w:rPr>
                <w:rFonts w:ascii="Arial Narrow" w:hAnsi="Arial Narrow" w:cs="Arial"/>
                <w:bCs/>
                <w:sz w:val="24"/>
                <w:szCs w:val="24"/>
              </w:rPr>
              <w:t>2015  (3 day)</w:t>
            </w:r>
            <w:r w:rsidRPr="00B740F5">
              <w:rPr>
                <w:rFonts w:ascii="Arial Narrow" w:hAnsi="Arial Narrow" w:cs="Arial"/>
                <w:bCs/>
                <w:i/>
                <w:sz w:val="24"/>
                <w:szCs w:val="24"/>
              </w:rPr>
              <w:t xml:space="preserve"> </w:t>
            </w:r>
          </w:p>
        </w:tc>
        <w:tc>
          <w:tcPr>
            <w:tcW w:w="6053" w:type="dxa"/>
          </w:tcPr>
          <w:p w14:paraId="553B15A5"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Finalization and</w:t>
            </w:r>
            <w:r w:rsidRPr="00B740F5">
              <w:rPr>
                <w:rFonts w:ascii="Arial Narrow" w:hAnsi="Arial Narrow" w:cs="Arial"/>
                <w:bCs/>
                <w:i/>
                <w:sz w:val="24"/>
                <w:szCs w:val="24"/>
              </w:rPr>
              <w:t xml:space="preserve"> </w:t>
            </w:r>
            <w:r w:rsidRPr="00B740F5">
              <w:rPr>
                <w:rFonts w:ascii="Arial Narrow" w:hAnsi="Arial Narrow" w:cs="Arial"/>
                <w:bCs/>
                <w:sz w:val="24"/>
                <w:szCs w:val="24"/>
              </w:rPr>
              <w:t>Validation of MTR Inception Report- latest start of MTR mission</w:t>
            </w:r>
          </w:p>
        </w:tc>
      </w:tr>
      <w:tr w:rsidR="00602FC2" w:rsidRPr="001226E4" w14:paraId="7442BC3E" w14:textId="77777777" w:rsidTr="00EB7F62">
        <w:tc>
          <w:tcPr>
            <w:tcW w:w="2937" w:type="dxa"/>
          </w:tcPr>
          <w:p w14:paraId="41E65E8D"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5</w:t>
            </w:r>
            <w:r w:rsidRPr="00B740F5">
              <w:rPr>
                <w:rFonts w:ascii="Arial Narrow" w:hAnsi="Arial Narrow" w:cs="Arial"/>
                <w:bCs/>
                <w:sz w:val="24"/>
                <w:szCs w:val="24"/>
              </w:rPr>
              <w:t xml:space="preserve">– </w:t>
            </w:r>
            <w:r>
              <w:rPr>
                <w:rFonts w:ascii="Arial Narrow" w:hAnsi="Arial Narrow" w:cs="Arial"/>
                <w:bCs/>
                <w:sz w:val="24"/>
                <w:szCs w:val="24"/>
              </w:rPr>
              <w:t>12 July 2015 (8</w:t>
            </w:r>
            <w:r w:rsidRPr="00B740F5">
              <w:rPr>
                <w:rFonts w:ascii="Arial Narrow" w:hAnsi="Arial Narrow" w:cs="Arial"/>
                <w:bCs/>
                <w:sz w:val="24"/>
                <w:szCs w:val="24"/>
              </w:rPr>
              <w:t xml:space="preserve"> days)</w:t>
            </w:r>
            <w:r w:rsidRPr="00B740F5">
              <w:rPr>
                <w:rFonts w:ascii="Arial Narrow" w:hAnsi="Arial Narrow" w:cs="Arial"/>
                <w:bCs/>
                <w:i/>
                <w:sz w:val="24"/>
                <w:szCs w:val="24"/>
              </w:rPr>
              <w:t xml:space="preserve"> </w:t>
            </w:r>
          </w:p>
        </w:tc>
        <w:tc>
          <w:tcPr>
            <w:tcW w:w="6053" w:type="dxa"/>
          </w:tcPr>
          <w:p w14:paraId="3DC61C91"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MTR mission: opening session, stakeholder meetings, interviews, field visits</w:t>
            </w:r>
          </w:p>
        </w:tc>
      </w:tr>
      <w:tr w:rsidR="00602FC2" w:rsidRPr="001226E4" w14:paraId="62B3227D" w14:textId="77777777" w:rsidTr="00EB7F62">
        <w:tc>
          <w:tcPr>
            <w:tcW w:w="2937" w:type="dxa"/>
          </w:tcPr>
          <w:p w14:paraId="3F3C80FF" w14:textId="77777777" w:rsidR="00602FC2" w:rsidRPr="00B740F5" w:rsidRDefault="00602FC2" w:rsidP="00EB7F62">
            <w:pPr>
              <w:rPr>
                <w:rFonts w:ascii="Arial Narrow" w:hAnsi="Arial Narrow" w:cs="Arial"/>
                <w:bCs/>
                <w:sz w:val="24"/>
                <w:szCs w:val="24"/>
              </w:rPr>
            </w:pPr>
            <w:r>
              <w:rPr>
                <w:rFonts w:ascii="Arial Narrow" w:hAnsi="Arial Narrow" w:cs="Arial"/>
                <w:bCs/>
                <w:sz w:val="24"/>
                <w:szCs w:val="24"/>
              </w:rPr>
              <w:t xml:space="preserve">13 July </w:t>
            </w:r>
            <w:r w:rsidRPr="00B740F5">
              <w:rPr>
                <w:rFonts w:ascii="Arial Narrow" w:hAnsi="Arial Narrow" w:cs="Arial"/>
                <w:bCs/>
                <w:sz w:val="24"/>
                <w:szCs w:val="24"/>
              </w:rPr>
              <w:t>2015 (1 day)</w:t>
            </w:r>
          </w:p>
        </w:tc>
        <w:tc>
          <w:tcPr>
            <w:tcW w:w="6053" w:type="dxa"/>
          </w:tcPr>
          <w:p w14:paraId="0F2D94D3" w14:textId="77777777" w:rsidR="00602FC2" w:rsidRPr="00B740F5" w:rsidRDefault="00602FC2" w:rsidP="00EB7F62">
            <w:pPr>
              <w:rPr>
                <w:rFonts w:ascii="Arial Narrow" w:hAnsi="Arial Narrow" w:cs="Arial"/>
                <w:bCs/>
                <w:sz w:val="24"/>
                <w:szCs w:val="24"/>
              </w:rPr>
            </w:pPr>
            <w:r w:rsidRPr="00B740F5">
              <w:rPr>
                <w:rFonts w:ascii="Arial Narrow" w:hAnsi="Arial Narrow" w:cs="Arial"/>
                <w:bCs/>
                <w:sz w:val="24"/>
                <w:szCs w:val="24"/>
              </w:rPr>
              <w:t>Mission wrap-up meeting &amp; presentation of initial findings- earliest end of MTR mission</w:t>
            </w:r>
          </w:p>
        </w:tc>
      </w:tr>
      <w:tr w:rsidR="00602FC2" w:rsidRPr="001226E4" w14:paraId="165923B4" w14:textId="77777777" w:rsidTr="00EB7F62">
        <w:tc>
          <w:tcPr>
            <w:tcW w:w="2937" w:type="dxa"/>
          </w:tcPr>
          <w:p w14:paraId="0D3F0C53" w14:textId="1F7EC103" w:rsidR="00602FC2" w:rsidRPr="00EC3537" w:rsidRDefault="00602FC2" w:rsidP="00EB7F62">
            <w:pPr>
              <w:rPr>
                <w:rFonts w:ascii="Arial Narrow" w:hAnsi="Arial Narrow" w:cs="Arial"/>
                <w:bCs/>
                <w:sz w:val="24"/>
                <w:szCs w:val="24"/>
                <w:highlight w:val="lightGray"/>
              </w:rPr>
            </w:pPr>
            <w:r w:rsidRPr="00EC3537">
              <w:rPr>
                <w:rFonts w:ascii="Arial Narrow" w:hAnsi="Arial Narrow" w:cs="Arial"/>
                <w:bCs/>
                <w:sz w:val="24"/>
                <w:szCs w:val="24"/>
                <w:highlight w:val="lightGray"/>
              </w:rPr>
              <w:t>14</w:t>
            </w:r>
            <w:r w:rsidR="00EB7F62">
              <w:rPr>
                <w:rFonts w:ascii="Arial Narrow" w:hAnsi="Arial Narrow" w:cs="Arial"/>
                <w:bCs/>
                <w:sz w:val="24"/>
                <w:szCs w:val="24"/>
                <w:highlight w:val="lightGray"/>
              </w:rPr>
              <w:t xml:space="preserve"> </w:t>
            </w:r>
            <w:r w:rsidRPr="00EC3537">
              <w:rPr>
                <w:rFonts w:ascii="Arial Narrow" w:hAnsi="Arial Narrow" w:cs="Arial"/>
                <w:bCs/>
                <w:sz w:val="24"/>
                <w:szCs w:val="24"/>
                <w:highlight w:val="lightGray"/>
              </w:rPr>
              <w:t>July</w:t>
            </w:r>
            <w:r w:rsidR="00EB7F62">
              <w:rPr>
                <w:rFonts w:ascii="Arial Narrow" w:hAnsi="Arial Narrow" w:cs="Arial"/>
                <w:bCs/>
                <w:sz w:val="24"/>
                <w:szCs w:val="24"/>
                <w:highlight w:val="lightGray"/>
              </w:rPr>
              <w:t xml:space="preserve"> </w:t>
            </w:r>
            <w:r w:rsidR="003D351D">
              <w:rPr>
                <w:rFonts w:ascii="Arial Narrow" w:hAnsi="Arial Narrow" w:cs="Arial"/>
                <w:bCs/>
                <w:sz w:val="24"/>
                <w:szCs w:val="24"/>
                <w:highlight w:val="lightGray"/>
              </w:rPr>
              <w:t>–</w:t>
            </w:r>
            <w:r w:rsidR="00EB7F62">
              <w:rPr>
                <w:rFonts w:ascii="Arial Narrow" w:hAnsi="Arial Narrow" w:cs="Arial"/>
                <w:bCs/>
                <w:sz w:val="24"/>
                <w:szCs w:val="24"/>
                <w:highlight w:val="lightGray"/>
              </w:rPr>
              <w:t xml:space="preserve"> </w:t>
            </w:r>
            <w:r w:rsidR="003D351D">
              <w:rPr>
                <w:rFonts w:ascii="Arial Narrow" w:hAnsi="Arial Narrow" w:cs="Arial"/>
                <w:bCs/>
                <w:sz w:val="24"/>
                <w:szCs w:val="24"/>
                <w:highlight w:val="lightGray"/>
              </w:rPr>
              <w:t xml:space="preserve">4 </w:t>
            </w:r>
            <w:r w:rsidR="00EB7F62">
              <w:rPr>
                <w:rFonts w:ascii="Arial Narrow" w:hAnsi="Arial Narrow" w:cs="Arial"/>
                <w:bCs/>
                <w:sz w:val="24"/>
                <w:szCs w:val="24"/>
                <w:highlight w:val="lightGray"/>
              </w:rPr>
              <w:t xml:space="preserve">Aug 2015 </w:t>
            </w:r>
          </w:p>
        </w:tc>
        <w:tc>
          <w:tcPr>
            <w:tcW w:w="6053" w:type="dxa"/>
          </w:tcPr>
          <w:p w14:paraId="46C889BE" w14:textId="77777777" w:rsidR="00602FC2" w:rsidRPr="00EC3537" w:rsidRDefault="00602FC2" w:rsidP="00EB7F62">
            <w:pPr>
              <w:rPr>
                <w:rFonts w:ascii="Arial Narrow" w:hAnsi="Arial Narrow" w:cs="Arial"/>
                <w:bCs/>
                <w:sz w:val="24"/>
                <w:szCs w:val="24"/>
                <w:highlight w:val="lightGray"/>
              </w:rPr>
            </w:pPr>
            <w:r w:rsidRPr="00EC3537">
              <w:rPr>
                <w:rFonts w:ascii="Arial Narrow" w:hAnsi="Arial Narrow" w:cs="Arial"/>
                <w:bCs/>
                <w:sz w:val="24"/>
                <w:szCs w:val="24"/>
                <w:highlight w:val="lightGray"/>
              </w:rPr>
              <w:t>Preparing draft report</w:t>
            </w:r>
          </w:p>
        </w:tc>
      </w:tr>
      <w:tr w:rsidR="00602FC2" w:rsidRPr="001226E4" w14:paraId="70CFDB07" w14:textId="77777777" w:rsidTr="00EB7F62">
        <w:tc>
          <w:tcPr>
            <w:tcW w:w="2937" w:type="dxa"/>
          </w:tcPr>
          <w:p w14:paraId="74BB7685" w14:textId="194B5096" w:rsidR="00602FC2" w:rsidRPr="00EC3537" w:rsidRDefault="003D351D" w:rsidP="003D351D">
            <w:pPr>
              <w:rPr>
                <w:rFonts w:ascii="Arial Narrow" w:hAnsi="Arial Narrow" w:cs="Arial"/>
                <w:bCs/>
                <w:sz w:val="24"/>
                <w:szCs w:val="24"/>
                <w:highlight w:val="lightGray"/>
              </w:rPr>
            </w:pPr>
            <w:r>
              <w:rPr>
                <w:rFonts w:ascii="Arial Narrow" w:hAnsi="Arial Narrow" w:cs="Arial"/>
                <w:bCs/>
                <w:sz w:val="24"/>
                <w:szCs w:val="24"/>
                <w:highlight w:val="lightGray"/>
              </w:rPr>
              <w:t xml:space="preserve">5 -21 Aug </w:t>
            </w:r>
            <w:r w:rsidR="00602FC2" w:rsidRPr="00EC3537">
              <w:rPr>
                <w:rFonts w:ascii="Arial Narrow" w:hAnsi="Arial Narrow" w:cs="Arial"/>
                <w:bCs/>
                <w:sz w:val="24"/>
                <w:szCs w:val="24"/>
                <w:highlight w:val="lightGray"/>
              </w:rPr>
              <w:t xml:space="preserve">2015 </w:t>
            </w:r>
          </w:p>
        </w:tc>
        <w:tc>
          <w:tcPr>
            <w:tcW w:w="6053" w:type="dxa"/>
          </w:tcPr>
          <w:p w14:paraId="56BECD1E" w14:textId="77777777" w:rsidR="00602FC2" w:rsidRPr="00EC3537" w:rsidRDefault="00602FC2" w:rsidP="00EB7F62">
            <w:pPr>
              <w:rPr>
                <w:rFonts w:ascii="Arial Narrow" w:hAnsi="Arial Narrow" w:cs="Arial"/>
                <w:bCs/>
                <w:sz w:val="24"/>
                <w:szCs w:val="24"/>
                <w:highlight w:val="lightGray"/>
              </w:rPr>
            </w:pPr>
            <w:r w:rsidRPr="00EC3537">
              <w:rPr>
                <w:rFonts w:ascii="Arial Narrow" w:hAnsi="Arial Narrow" w:cs="Arial"/>
                <w:bCs/>
                <w:sz w:val="24"/>
                <w:szCs w:val="24"/>
                <w:highlight w:val="lightGray"/>
              </w:rPr>
              <w:t>Circulation of draft report for comments</w:t>
            </w:r>
          </w:p>
        </w:tc>
      </w:tr>
      <w:tr w:rsidR="00602FC2" w:rsidRPr="001226E4" w14:paraId="39DB9540" w14:textId="77777777" w:rsidTr="00EB7F62">
        <w:tc>
          <w:tcPr>
            <w:tcW w:w="2937" w:type="dxa"/>
          </w:tcPr>
          <w:p w14:paraId="7112814B" w14:textId="241F9A83" w:rsidR="00602FC2" w:rsidRPr="00EC3537" w:rsidRDefault="003D351D" w:rsidP="003D351D">
            <w:pPr>
              <w:rPr>
                <w:rFonts w:ascii="Arial Narrow" w:hAnsi="Arial Narrow" w:cs="Arial"/>
                <w:bCs/>
                <w:sz w:val="24"/>
                <w:szCs w:val="24"/>
                <w:highlight w:val="lightGray"/>
              </w:rPr>
            </w:pPr>
            <w:r>
              <w:rPr>
                <w:rFonts w:ascii="Arial Narrow" w:hAnsi="Arial Narrow" w:cs="Arial"/>
                <w:bCs/>
                <w:sz w:val="24"/>
                <w:szCs w:val="24"/>
                <w:highlight w:val="lightGray"/>
              </w:rPr>
              <w:t xml:space="preserve">25 </w:t>
            </w:r>
            <w:r w:rsidR="00602FC2" w:rsidRPr="00EC3537">
              <w:rPr>
                <w:rFonts w:ascii="Arial Narrow" w:hAnsi="Arial Narrow" w:cs="Arial"/>
                <w:bCs/>
                <w:sz w:val="24"/>
                <w:szCs w:val="24"/>
                <w:highlight w:val="lightGray"/>
              </w:rPr>
              <w:t xml:space="preserve">Aug </w:t>
            </w:r>
            <w:r>
              <w:rPr>
                <w:rFonts w:ascii="Arial Narrow" w:hAnsi="Arial Narrow" w:cs="Arial"/>
                <w:bCs/>
                <w:sz w:val="24"/>
                <w:szCs w:val="24"/>
                <w:highlight w:val="lightGray"/>
              </w:rPr>
              <w:t xml:space="preserve">– 4 Sept 2015                   </w:t>
            </w:r>
          </w:p>
        </w:tc>
        <w:tc>
          <w:tcPr>
            <w:tcW w:w="6053" w:type="dxa"/>
          </w:tcPr>
          <w:p w14:paraId="6DF70DDC" w14:textId="77777777" w:rsidR="00602FC2" w:rsidRPr="00EC3537" w:rsidRDefault="00602FC2" w:rsidP="00EB7F62">
            <w:pPr>
              <w:rPr>
                <w:rFonts w:ascii="Arial Narrow" w:hAnsi="Arial Narrow" w:cs="Arial"/>
                <w:bCs/>
                <w:sz w:val="24"/>
                <w:szCs w:val="24"/>
                <w:highlight w:val="lightGray"/>
              </w:rPr>
            </w:pPr>
            <w:r w:rsidRPr="00EC3537">
              <w:rPr>
                <w:rFonts w:ascii="Arial Narrow" w:hAnsi="Arial Narrow" w:cs="Arial"/>
                <w:bCs/>
                <w:sz w:val="24"/>
                <w:szCs w:val="24"/>
                <w:highlight w:val="lightGray"/>
              </w:rPr>
              <w:t xml:space="preserve">Incorporating audit trail from feedback on draft report/finalization of MTR report </w:t>
            </w:r>
          </w:p>
        </w:tc>
      </w:tr>
      <w:tr w:rsidR="00602FC2" w:rsidRPr="001226E4" w14:paraId="3A9A8FB0" w14:textId="77777777" w:rsidTr="00EB7F62">
        <w:tc>
          <w:tcPr>
            <w:tcW w:w="2937" w:type="dxa"/>
          </w:tcPr>
          <w:p w14:paraId="37F99A7B" w14:textId="6E9C1E59" w:rsidR="00602FC2" w:rsidRPr="00EC3537" w:rsidRDefault="003D351D" w:rsidP="003D351D">
            <w:pPr>
              <w:rPr>
                <w:rFonts w:ascii="Arial Narrow" w:hAnsi="Arial Narrow" w:cs="Arial"/>
                <w:bCs/>
                <w:sz w:val="24"/>
                <w:szCs w:val="24"/>
                <w:highlight w:val="lightGray"/>
              </w:rPr>
            </w:pPr>
            <w:r>
              <w:rPr>
                <w:rFonts w:ascii="Arial Narrow" w:hAnsi="Arial Narrow" w:cs="Arial"/>
                <w:bCs/>
                <w:sz w:val="24"/>
                <w:szCs w:val="24"/>
                <w:highlight w:val="lightGray"/>
              </w:rPr>
              <w:t xml:space="preserve">7-11 Sept </w:t>
            </w:r>
            <w:r w:rsidR="00602FC2" w:rsidRPr="00EC3537">
              <w:rPr>
                <w:rFonts w:ascii="Arial Narrow" w:hAnsi="Arial Narrow" w:cs="Arial"/>
                <w:bCs/>
                <w:sz w:val="24"/>
                <w:szCs w:val="24"/>
                <w:highlight w:val="lightGray"/>
              </w:rPr>
              <w:t xml:space="preserve">2015 </w:t>
            </w:r>
          </w:p>
        </w:tc>
        <w:tc>
          <w:tcPr>
            <w:tcW w:w="6053" w:type="dxa"/>
          </w:tcPr>
          <w:p w14:paraId="7DA83F8A" w14:textId="1A8F4B7B" w:rsidR="00602FC2" w:rsidRPr="00EC3537" w:rsidRDefault="003D351D" w:rsidP="003D351D">
            <w:pPr>
              <w:rPr>
                <w:rFonts w:ascii="Arial Narrow" w:hAnsi="Arial Narrow" w:cs="Arial"/>
                <w:bCs/>
                <w:sz w:val="24"/>
                <w:szCs w:val="24"/>
                <w:highlight w:val="lightGray"/>
              </w:rPr>
            </w:pPr>
            <w:r w:rsidRPr="00EC3537">
              <w:rPr>
                <w:rFonts w:ascii="Arial Narrow" w:hAnsi="Arial Narrow" w:cs="Arial"/>
                <w:bCs/>
                <w:sz w:val="24"/>
                <w:szCs w:val="24"/>
                <w:highlight w:val="lightGray"/>
              </w:rPr>
              <w:t xml:space="preserve">Circulation of </w:t>
            </w:r>
            <w:r>
              <w:rPr>
                <w:rFonts w:ascii="Arial Narrow" w:hAnsi="Arial Narrow" w:cs="Arial"/>
                <w:bCs/>
                <w:sz w:val="24"/>
                <w:szCs w:val="24"/>
                <w:highlight w:val="lightGray"/>
              </w:rPr>
              <w:t xml:space="preserve">final </w:t>
            </w:r>
            <w:r w:rsidRPr="00EC3537">
              <w:rPr>
                <w:rFonts w:ascii="Arial Narrow" w:hAnsi="Arial Narrow" w:cs="Arial"/>
                <w:bCs/>
                <w:sz w:val="24"/>
                <w:szCs w:val="24"/>
                <w:highlight w:val="lightGray"/>
              </w:rPr>
              <w:t>report</w:t>
            </w:r>
          </w:p>
        </w:tc>
      </w:tr>
      <w:tr w:rsidR="003D351D" w:rsidRPr="001226E4" w14:paraId="5FF80327" w14:textId="77777777" w:rsidTr="00EB7F62">
        <w:tc>
          <w:tcPr>
            <w:tcW w:w="2937" w:type="dxa"/>
          </w:tcPr>
          <w:p w14:paraId="2B48F476" w14:textId="66964634" w:rsidR="003D351D" w:rsidRPr="00EC3537" w:rsidRDefault="00C517DB" w:rsidP="00EB7F62">
            <w:pPr>
              <w:rPr>
                <w:rFonts w:ascii="Arial Narrow" w:hAnsi="Arial Narrow" w:cs="Arial"/>
                <w:bCs/>
                <w:sz w:val="24"/>
                <w:szCs w:val="24"/>
                <w:highlight w:val="lightGray"/>
              </w:rPr>
            </w:pPr>
            <w:r>
              <w:rPr>
                <w:rFonts w:ascii="Arial Narrow" w:hAnsi="Arial Narrow" w:cs="Arial"/>
                <w:bCs/>
                <w:sz w:val="24"/>
                <w:szCs w:val="24"/>
                <w:highlight w:val="lightGray"/>
              </w:rPr>
              <w:t>14-25 Sept 2015</w:t>
            </w:r>
          </w:p>
        </w:tc>
        <w:tc>
          <w:tcPr>
            <w:tcW w:w="6053" w:type="dxa"/>
          </w:tcPr>
          <w:p w14:paraId="28D7201F" w14:textId="6868E112" w:rsidR="003D351D" w:rsidRPr="00EC3537" w:rsidRDefault="003D351D" w:rsidP="003D351D">
            <w:pPr>
              <w:rPr>
                <w:rFonts w:ascii="Arial Narrow" w:hAnsi="Arial Narrow" w:cs="Arial"/>
                <w:bCs/>
                <w:sz w:val="24"/>
                <w:szCs w:val="24"/>
                <w:highlight w:val="lightGray"/>
              </w:rPr>
            </w:pPr>
            <w:r w:rsidRPr="00EC3537">
              <w:rPr>
                <w:rFonts w:ascii="Arial Narrow" w:hAnsi="Arial Narrow" w:cs="Arial"/>
                <w:bCs/>
                <w:sz w:val="24"/>
                <w:szCs w:val="24"/>
                <w:highlight w:val="lightGray"/>
              </w:rPr>
              <w:t>Preparation &amp; Issue of Management Response</w:t>
            </w:r>
          </w:p>
        </w:tc>
      </w:tr>
      <w:tr w:rsidR="00602FC2" w:rsidRPr="006D5FC4" w14:paraId="3456C7B6" w14:textId="77777777" w:rsidTr="00EB7F62">
        <w:tc>
          <w:tcPr>
            <w:tcW w:w="2937" w:type="dxa"/>
          </w:tcPr>
          <w:p w14:paraId="568724D5" w14:textId="0D720434" w:rsidR="00602FC2" w:rsidRPr="00EC3537" w:rsidRDefault="003D351D" w:rsidP="003D351D">
            <w:pPr>
              <w:rPr>
                <w:rFonts w:ascii="Arial Narrow" w:hAnsi="Arial Narrow" w:cs="Arial"/>
                <w:bCs/>
                <w:sz w:val="24"/>
                <w:szCs w:val="24"/>
                <w:highlight w:val="lightGray"/>
              </w:rPr>
            </w:pPr>
            <w:r>
              <w:rPr>
                <w:rFonts w:ascii="Arial Narrow" w:hAnsi="Arial Narrow" w:cs="Arial"/>
                <w:bCs/>
                <w:sz w:val="24"/>
                <w:szCs w:val="24"/>
                <w:highlight w:val="lightGray"/>
              </w:rPr>
              <w:t>30 Sept</w:t>
            </w:r>
            <w:r w:rsidR="00602FC2" w:rsidRPr="00EC3537">
              <w:rPr>
                <w:rFonts w:ascii="Arial Narrow" w:hAnsi="Arial Narrow" w:cs="Arial"/>
                <w:bCs/>
                <w:sz w:val="24"/>
                <w:szCs w:val="24"/>
                <w:highlight w:val="lightGray"/>
              </w:rPr>
              <w:t xml:space="preserve"> 2015</w:t>
            </w:r>
          </w:p>
        </w:tc>
        <w:tc>
          <w:tcPr>
            <w:tcW w:w="6053" w:type="dxa"/>
          </w:tcPr>
          <w:p w14:paraId="199CEDAD" w14:textId="77777777" w:rsidR="00602FC2" w:rsidRPr="00EC3537" w:rsidRDefault="00602FC2" w:rsidP="00EB7F62">
            <w:pPr>
              <w:rPr>
                <w:rFonts w:ascii="Arial Narrow" w:hAnsi="Arial Narrow" w:cs="Arial"/>
                <w:bCs/>
                <w:sz w:val="24"/>
                <w:szCs w:val="24"/>
                <w:highlight w:val="lightGray"/>
              </w:rPr>
            </w:pPr>
            <w:r w:rsidRPr="00EC3537">
              <w:rPr>
                <w:rFonts w:ascii="Arial Narrow" w:hAnsi="Arial Narrow" w:cs="Arial"/>
                <w:bCs/>
                <w:sz w:val="24"/>
                <w:szCs w:val="24"/>
                <w:highlight w:val="lightGray"/>
              </w:rPr>
              <w:t>Expected date of full MTR completion</w:t>
            </w:r>
          </w:p>
        </w:tc>
      </w:tr>
    </w:tbl>
    <w:p w14:paraId="584B37DE" w14:textId="77777777" w:rsidR="00BF0763" w:rsidRPr="00735675" w:rsidRDefault="00BF0763" w:rsidP="00BF0763">
      <w:pPr>
        <w:spacing w:after="0" w:line="240" w:lineRule="auto"/>
        <w:jc w:val="both"/>
        <w:rPr>
          <w:rFonts w:ascii="Garamond" w:hAnsi="Garamond"/>
          <w:bCs/>
          <w:sz w:val="14"/>
          <w:szCs w:val="14"/>
        </w:rPr>
      </w:pPr>
    </w:p>
    <w:p w14:paraId="5A7DD922" w14:textId="77777777" w:rsidR="00BF0763" w:rsidRPr="00735675" w:rsidRDefault="00BF0763" w:rsidP="00BF0763">
      <w:pPr>
        <w:spacing w:after="0" w:line="240" w:lineRule="auto"/>
        <w:rPr>
          <w:rFonts w:ascii="Garamond" w:hAnsi="Garamond"/>
          <w:bCs/>
          <w:sz w:val="14"/>
          <w:szCs w:val="14"/>
          <w:u w:val="single"/>
        </w:rPr>
      </w:pPr>
    </w:p>
    <w:p w14:paraId="28FFC937"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7D710FA" w14:textId="77777777" w:rsidR="00540812" w:rsidRDefault="00540812" w:rsidP="00BF0763">
      <w:pPr>
        <w:rPr>
          <w:rFonts w:ascii="Garamond" w:hAnsi="Garamond"/>
          <w:bCs/>
        </w:rPr>
      </w:pPr>
    </w:p>
    <w:p w14:paraId="10B34A66" w14:textId="77777777" w:rsidR="00BF0763" w:rsidRPr="00DF02EC" w:rsidRDefault="00BF0763" w:rsidP="004A4E9F">
      <w:pPr>
        <w:pStyle w:val="ListParagraph"/>
        <w:numPr>
          <w:ilvl w:val="0"/>
          <w:numId w:val="19"/>
        </w:numPr>
        <w:spacing w:before="0"/>
        <w:rPr>
          <w:rFonts w:ascii="Garamond" w:hAnsi="Garamond"/>
          <w:b/>
          <w:bCs/>
        </w:rPr>
      </w:pPr>
      <w:r w:rsidRPr="00DF02EC">
        <w:rPr>
          <w:rFonts w:ascii="Garamond" w:hAnsi="Garamond"/>
          <w:b/>
          <w:bCs/>
        </w:rPr>
        <w:t>MIDTERM REVIEW DELIVERABLES</w:t>
      </w:r>
    </w:p>
    <w:p w14:paraId="4939DD08"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36515770" w14:textId="77777777" w:rsidTr="001468A8">
        <w:tc>
          <w:tcPr>
            <w:tcW w:w="364" w:type="dxa"/>
            <w:shd w:val="clear" w:color="auto" w:fill="BFBFBF" w:themeFill="background1" w:themeFillShade="BF"/>
          </w:tcPr>
          <w:p w14:paraId="4BE15BAA" w14:textId="77777777" w:rsidR="00BF0763" w:rsidRPr="00F96345" w:rsidRDefault="00BF0763" w:rsidP="001468A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1F8667D8"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24A9035"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18AE05A"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47CD9EC9"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08481AFC" w14:textId="77777777" w:rsidTr="001468A8">
        <w:tc>
          <w:tcPr>
            <w:tcW w:w="364" w:type="dxa"/>
          </w:tcPr>
          <w:p w14:paraId="699422ED" w14:textId="77777777" w:rsidR="00BF0763" w:rsidRDefault="00BF0763" w:rsidP="001468A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730CC39F" w14:textId="77777777" w:rsidR="00BF0763" w:rsidRDefault="00BF0763" w:rsidP="001468A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BB9AFAF"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2D95AF68"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6276F2A9"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79FA74B2" w14:textId="77777777" w:rsidTr="001468A8">
        <w:tc>
          <w:tcPr>
            <w:tcW w:w="364" w:type="dxa"/>
          </w:tcPr>
          <w:p w14:paraId="513FE400"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B1AC585"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6D1839E8"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5727B22"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23EA98F3"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6B520F40" w14:textId="77777777" w:rsidTr="001468A8">
        <w:tc>
          <w:tcPr>
            <w:tcW w:w="364" w:type="dxa"/>
          </w:tcPr>
          <w:p w14:paraId="185BC960"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14493355"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742F3FB" w14:textId="77777777" w:rsidR="00BF0763" w:rsidRDefault="00BF0763" w:rsidP="001468A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3E96D58D" w14:textId="77777777" w:rsidR="00BF0763" w:rsidRDefault="00BF0763" w:rsidP="001468A8">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3B8B553E"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3479C153" w14:textId="77777777" w:rsidTr="001468A8">
        <w:tc>
          <w:tcPr>
            <w:tcW w:w="364" w:type="dxa"/>
          </w:tcPr>
          <w:p w14:paraId="46200163"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54E2059C"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7DFE18EB"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180EFB1D" w14:textId="77777777" w:rsidR="00BF0763" w:rsidRDefault="00BF0763" w:rsidP="001468A8">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11C4583C"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3DFA6A97"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AD7E9BD" w14:textId="77777777" w:rsidR="00BF0763" w:rsidRPr="00DF02EC" w:rsidRDefault="00BF0763" w:rsidP="00DF02EC">
      <w:pPr>
        <w:pStyle w:val="ListParagraph"/>
        <w:numPr>
          <w:ilvl w:val="0"/>
          <w:numId w:val="19"/>
        </w:numPr>
        <w:spacing w:before="0"/>
        <w:rPr>
          <w:rFonts w:ascii="Garamond" w:hAnsi="Garamond"/>
          <w:b/>
          <w:bCs/>
        </w:rPr>
      </w:pPr>
      <w:r w:rsidRPr="00DF02EC">
        <w:rPr>
          <w:rFonts w:ascii="Garamond" w:hAnsi="Garamond"/>
          <w:b/>
          <w:bCs/>
        </w:rPr>
        <w:t>MTR ARRANGEMENTS</w:t>
      </w:r>
    </w:p>
    <w:p w14:paraId="582ECB0E" w14:textId="77777777" w:rsidR="00BF0763" w:rsidRDefault="00BF0763" w:rsidP="00BF0763">
      <w:pPr>
        <w:pStyle w:val="BodyText3"/>
        <w:spacing w:before="0" w:after="0"/>
        <w:rPr>
          <w:rFonts w:ascii="Garamond" w:hAnsi="Garamond"/>
          <w:sz w:val="22"/>
          <w:szCs w:val="22"/>
        </w:rPr>
      </w:pPr>
    </w:p>
    <w:p w14:paraId="1630B84C" w14:textId="77777777" w:rsidR="00BF0763" w:rsidRPr="00540812" w:rsidRDefault="00BF0763" w:rsidP="00780AEB">
      <w:pPr>
        <w:pStyle w:val="BodyText3"/>
        <w:shd w:val="clear" w:color="auto" w:fill="FFFFFF" w:themeFill="background1"/>
        <w:spacing w:before="0" w:after="0"/>
        <w:rPr>
          <w:rFonts w:ascii="Garamond" w:hAnsi="Garamond"/>
          <w:color w:val="548DD4" w:themeColor="text2" w:themeTint="99"/>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780AEB" w:rsidRPr="00780AEB">
        <w:rPr>
          <w:rFonts w:ascii="Garamond" w:hAnsi="Garamond"/>
          <w:color w:val="548DD4" w:themeColor="text2" w:themeTint="99"/>
          <w:sz w:val="22"/>
          <w:szCs w:val="22"/>
        </w:rPr>
        <w:t xml:space="preserve">UNDP </w:t>
      </w:r>
      <w:r w:rsidR="00540812">
        <w:rPr>
          <w:rFonts w:ascii="Garamond" w:hAnsi="Garamond"/>
          <w:color w:val="548DD4" w:themeColor="text2" w:themeTint="99"/>
          <w:sz w:val="22"/>
          <w:szCs w:val="22"/>
        </w:rPr>
        <w:t>Thailand’s Country Office</w:t>
      </w:r>
      <w:r w:rsidRPr="00780AEB">
        <w:rPr>
          <w:rFonts w:ascii="Garamond" w:hAnsi="Garamond"/>
          <w:color w:val="548DD4" w:themeColor="text2" w:themeTint="99"/>
          <w:sz w:val="22"/>
          <w:szCs w:val="22"/>
        </w:rPr>
        <w:t>.</w:t>
      </w:r>
    </w:p>
    <w:p w14:paraId="661AF7C6" w14:textId="77777777" w:rsidR="00BF0763" w:rsidRDefault="00BF0763" w:rsidP="00BF0763">
      <w:pPr>
        <w:pStyle w:val="BodyText3"/>
        <w:spacing w:before="0" w:after="0"/>
        <w:rPr>
          <w:rFonts w:ascii="Garamond" w:hAnsi="Garamond"/>
          <w:sz w:val="22"/>
          <w:szCs w:val="22"/>
        </w:rPr>
      </w:pPr>
    </w:p>
    <w:p w14:paraId="33A061AA"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2ACF7E77" w14:textId="77777777" w:rsidR="00BF0763" w:rsidRPr="001042F4" w:rsidRDefault="00BF0763" w:rsidP="00BF0763">
      <w:pPr>
        <w:pStyle w:val="ListParagraph"/>
        <w:spacing w:before="0"/>
        <w:ind w:left="360"/>
        <w:rPr>
          <w:rFonts w:ascii="Garamond" w:hAnsi="Garamond"/>
          <w:bCs/>
          <w:sz w:val="14"/>
          <w:szCs w:val="14"/>
        </w:rPr>
      </w:pPr>
    </w:p>
    <w:p w14:paraId="75336E8C" w14:textId="77777777" w:rsidR="00BF0763" w:rsidRPr="00DF02EC" w:rsidRDefault="00BF0763" w:rsidP="004A4E9F">
      <w:pPr>
        <w:pStyle w:val="ListParagraph"/>
        <w:numPr>
          <w:ilvl w:val="0"/>
          <w:numId w:val="19"/>
        </w:numPr>
        <w:spacing w:before="0"/>
        <w:rPr>
          <w:rFonts w:ascii="Garamond" w:hAnsi="Garamond"/>
          <w:b/>
          <w:bCs/>
        </w:rPr>
      </w:pPr>
      <w:r w:rsidRPr="00BE7FD4">
        <w:rPr>
          <w:rFonts w:ascii="Garamond" w:hAnsi="Garamond"/>
          <w:b/>
          <w:bCs/>
          <w:sz w:val="28"/>
          <w:szCs w:val="28"/>
        </w:rPr>
        <w:t xml:space="preserve"> </w:t>
      </w:r>
      <w:r w:rsidRPr="00DF02EC">
        <w:rPr>
          <w:rFonts w:ascii="Garamond" w:hAnsi="Garamond"/>
          <w:b/>
          <w:bCs/>
        </w:rPr>
        <w:t>TEAM COMPOSITION</w:t>
      </w:r>
    </w:p>
    <w:p w14:paraId="5124F076" w14:textId="77777777" w:rsidR="00BF0763" w:rsidRPr="00DF02EC" w:rsidRDefault="00BF0763" w:rsidP="00DF02EC">
      <w:pPr>
        <w:pStyle w:val="ListParagraph"/>
        <w:spacing w:before="0"/>
        <w:ind w:left="360"/>
        <w:rPr>
          <w:rFonts w:ascii="Garamond" w:hAnsi="Garamond"/>
          <w:b/>
          <w:bCs/>
        </w:rPr>
      </w:pPr>
    </w:p>
    <w:p w14:paraId="1129C599" w14:textId="77777777" w:rsidR="00BF0763" w:rsidRPr="00421860" w:rsidRDefault="00BF0763" w:rsidP="00BF0763">
      <w:pPr>
        <w:spacing w:after="0" w:line="240" w:lineRule="auto"/>
        <w:jc w:val="both"/>
        <w:rPr>
          <w:rFonts w:ascii="Garamond" w:eastAsia="Times New Roman" w:hAnsi="Garamond" w:cs="Times New Roman"/>
        </w:rPr>
      </w:pPr>
      <w:r w:rsidRPr="00421860">
        <w:rPr>
          <w:rFonts w:ascii="Garamond" w:eastAsia="Times New Roman" w:hAnsi="Garamond" w:cs="Times New Roman"/>
        </w:rPr>
        <w:t xml:space="preserve">A team of two independent consultants will conduct the MTR - one </w:t>
      </w:r>
      <w:r w:rsidR="00421860" w:rsidRPr="00421860">
        <w:rPr>
          <w:rFonts w:ascii="Garamond" w:eastAsia="Times New Roman" w:hAnsi="Garamond" w:cs="Times New Roman"/>
        </w:rPr>
        <w:t>International Team L</w:t>
      </w:r>
      <w:r w:rsidRPr="00421860">
        <w:rPr>
          <w:rFonts w:ascii="Garamond" w:eastAsia="Times New Roman" w:hAnsi="Garamond" w:cs="Times New Roman"/>
        </w:rPr>
        <w:t xml:space="preserve">eader (with experience and exposure to projects and evaluations in other regions globally) and one </w:t>
      </w:r>
      <w:r w:rsidR="00421860" w:rsidRPr="00421860">
        <w:rPr>
          <w:rFonts w:ascii="Garamond" w:eastAsia="Times New Roman" w:hAnsi="Garamond" w:cs="Times New Roman"/>
        </w:rPr>
        <w:t xml:space="preserve">local </w:t>
      </w:r>
      <w:r w:rsidRPr="00421860">
        <w:rPr>
          <w:rFonts w:ascii="Garamond" w:eastAsia="Times New Roman" w:hAnsi="Garamond" w:cs="Times New Roman"/>
        </w:rPr>
        <w:t>expert,</w:t>
      </w:r>
      <w:r w:rsidR="00421860" w:rsidRPr="00421860">
        <w:rPr>
          <w:rFonts w:ascii="Garamond" w:eastAsia="Times New Roman" w:hAnsi="Garamond" w:cs="Times New Roman"/>
        </w:rPr>
        <w:t xml:space="preserve"> from Thailand</w:t>
      </w:r>
      <w:r w:rsidRPr="00421860">
        <w:rPr>
          <w:rFonts w:ascii="Garamond" w:eastAsia="Times New Roman" w:hAnsi="Garamond" w:cs="Times New Roman"/>
        </w:rPr>
        <w:t>.</w:t>
      </w:r>
      <w:r w:rsidR="00421860" w:rsidRPr="00421860">
        <w:rPr>
          <w:rFonts w:ascii="Garamond" w:eastAsia="Times New Roman" w:hAnsi="Garamond" w:cs="Times New Roman"/>
        </w:rPr>
        <w:t xml:space="preserve">  </w:t>
      </w:r>
      <w:r w:rsidRPr="00421860">
        <w:rPr>
          <w:rFonts w:ascii="Garamond" w:eastAsia="Times New Roman" w:hAnsi="Garamond" w:cs="Times New Roman"/>
        </w:rPr>
        <w:t xml:space="preserve">The consultants cannot have participated in the project preparation, formulation, and/or implementation (including the writing of the Project Document) and should not have a conflict of interest with project’s related activities.  </w:t>
      </w:r>
    </w:p>
    <w:p w14:paraId="0A8E332F" w14:textId="77777777" w:rsidR="00BF0763" w:rsidRDefault="00BF0763" w:rsidP="00BF0763">
      <w:pPr>
        <w:spacing w:after="0" w:line="240" w:lineRule="auto"/>
        <w:jc w:val="both"/>
        <w:rPr>
          <w:rFonts w:ascii="Garamond" w:hAnsi="Garamond"/>
        </w:rPr>
      </w:pPr>
    </w:p>
    <w:p w14:paraId="0C4E592F" w14:textId="77777777" w:rsidR="00421860" w:rsidRDefault="00BF0763" w:rsidP="00421860">
      <w:pPr>
        <w:spacing w:line="240" w:lineRule="auto"/>
        <w:jc w:val="both"/>
        <w:rPr>
          <w:rFonts w:ascii="Garamond" w:hAnsi="Garamond"/>
          <w:i/>
          <w:highlight w:val="lightGray"/>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34C02203" w14:textId="77777777" w:rsidR="00BF0763" w:rsidRDefault="00BF0763" w:rsidP="00421860">
      <w:pPr>
        <w:pStyle w:val="ListParagraph"/>
        <w:numPr>
          <w:ilvl w:val="0"/>
          <w:numId w:val="35"/>
        </w:numPr>
        <w:ind w:left="426" w:hanging="426"/>
        <w:rPr>
          <w:rFonts w:ascii="Garamond" w:hAnsi="Garamond"/>
          <w:sz w:val="22"/>
          <w:szCs w:val="22"/>
        </w:rPr>
      </w:pPr>
      <w:r w:rsidRPr="00421860">
        <w:rPr>
          <w:rFonts w:ascii="Garamond" w:hAnsi="Garamond"/>
          <w:sz w:val="22"/>
          <w:szCs w:val="22"/>
        </w:rPr>
        <w:t xml:space="preserve">Recent experience with result-based management evaluation methodologies; </w:t>
      </w:r>
    </w:p>
    <w:p w14:paraId="49E5A0EF" w14:textId="77777777" w:rsidR="00BF0763" w:rsidRPr="00421860" w:rsidRDefault="00BF0763" w:rsidP="007657A7">
      <w:pPr>
        <w:pStyle w:val="ListParagraph"/>
        <w:numPr>
          <w:ilvl w:val="0"/>
          <w:numId w:val="11"/>
        </w:numPr>
        <w:spacing w:before="0"/>
        <w:rPr>
          <w:rFonts w:ascii="Garamond" w:hAnsi="Garamond"/>
          <w:sz w:val="22"/>
          <w:szCs w:val="22"/>
        </w:rPr>
      </w:pPr>
      <w:r w:rsidRPr="00421860">
        <w:rPr>
          <w:rFonts w:ascii="Garamond" w:hAnsi="Garamond"/>
          <w:sz w:val="22"/>
          <w:szCs w:val="22"/>
        </w:rPr>
        <w:t>Experience applying SMART indicators and reconstructing or validating baseline scenarios;</w:t>
      </w:r>
    </w:p>
    <w:p w14:paraId="095BD47C"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00B45024">
        <w:rPr>
          <w:rFonts w:ascii="Garamond" w:hAnsi="Garamond"/>
          <w:sz w:val="22"/>
          <w:szCs w:val="22"/>
        </w:rPr>
        <w:t>anagement</w:t>
      </w:r>
      <w:r w:rsidRPr="002D731C">
        <w:rPr>
          <w:rFonts w:ascii="Garamond" w:hAnsi="Garamond"/>
          <w:sz w:val="22"/>
          <w:szCs w:val="22"/>
        </w:rPr>
        <w:t>;</w:t>
      </w:r>
    </w:p>
    <w:p w14:paraId="22F33C7D"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lastRenderedPageBreak/>
        <w:t>Experience working</w:t>
      </w:r>
      <w:r>
        <w:rPr>
          <w:rFonts w:ascii="Garamond" w:hAnsi="Garamond"/>
        </w:rPr>
        <w:t xml:space="preserve"> with the GEF or GEF-evaluations;</w:t>
      </w:r>
    </w:p>
    <w:p w14:paraId="68645E06" w14:textId="77777777" w:rsidR="00BF0763" w:rsidRPr="00433A4B" w:rsidRDefault="00B45024" w:rsidP="00780AEB">
      <w:pPr>
        <w:numPr>
          <w:ilvl w:val="0"/>
          <w:numId w:val="11"/>
        </w:numPr>
        <w:spacing w:after="0" w:line="240" w:lineRule="auto"/>
        <w:jc w:val="both"/>
        <w:rPr>
          <w:rFonts w:ascii="Garamond" w:hAnsi="Garamond"/>
        </w:rPr>
      </w:pPr>
      <w:r>
        <w:rPr>
          <w:rFonts w:ascii="Garamond" w:hAnsi="Garamond"/>
        </w:rPr>
        <w:t xml:space="preserve">Experience working in </w:t>
      </w:r>
      <w:r>
        <w:rPr>
          <w:rFonts w:ascii="Garamond" w:hAnsi="Garamond"/>
          <w:color w:val="548DD4" w:themeColor="text2" w:themeTint="99"/>
        </w:rPr>
        <w:t xml:space="preserve">Asia and the Pacific would be </w:t>
      </w:r>
      <w:r w:rsidR="007B7073">
        <w:rPr>
          <w:rFonts w:ascii="Garamond" w:hAnsi="Garamond"/>
          <w:color w:val="548DD4" w:themeColor="text2" w:themeTint="99"/>
        </w:rPr>
        <w:t xml:space="preserve">an </w:t>
      </w:r>
      <w:r>
        <w:rPr>
          <w:rFonts w:ascii="Garamond" w:hAnsi="Garamond"/>
          <w:color w:val="548DD4" w:themeColor="text2" w:themeTint="99"/>
        </w:rPr>
        <w:t>advantage</w:t>
      </w:r>
      <w:r w:rsidR="00BF0763">
        <w:rPr>
          <w:rFonts w:ascii="Garamond" w:hAnsi="Garamond"/>
        </w:rPr>
        <w:t>;</w:t>
      </w:r>
    </w:p>
    <w:p w14:paraId="6D780B7B" w14:textId="77777777" w:rsidR="00BF0763" w:rsidRDefault="00ED6960" w:rsidP="004A4E9F">
      <w:pPr>
        <w:pStyle w:val="ListParagraph"/>
        <w:numPr>
          <w:ilvl w:val="0"/>
          <w:numId w:val="11"/>
        </w:numPr>
        <w:spacing w:before="0"/>
        <w:rPr>
          <w:rFonts w:ascii="Garamond" w:hAnsi="Garamond"/>
          <w:sz w:val="22"/>
          <w:szCs w:val="22"/>
        </w:rPr>
      </w:pPr>
      <w:r>
        <w:rPr>
          <w:rFonts w:ascii="Garamond" w:hAnsi="Garamond"/>
          <w:sz w:val="22"/>
          <w:szCs w:val="22"/>
        </w:rPr>
        <w:t>At least 10 years w</w:t>
      </w:r>
      <w:r w:rsidR="00BF0763" w:rsidRPr="002D731C">
        <w:rPr>
          <w:rFonts w:ascii="Garamond" w:hAnsi="Garamond"/>
          <w:sz w:val="22"/>
          <w:szCs w:val="22"/>
        </w:rPr>
        <w:t>ork experience in relevant technical areas</w:t>
      </w:r>
      <w:r>
        <w:rPr>
          <w:rFonts w:ascii="Garamond" w:hAnsi="Garamond"/>
          <w:sz w:val="22"/>
          <w:szCs w:val="22"/>
        </w:rPr>
        <w:t xml:space="preserve"> on Buildings Energy Efficiency as well as review and evaluation of related UNDP GEF projects </w:t>
      </w:r>
      <w:r w:rsidR="00BF0763" w:rsidRPr="002D731C">
        <w:rPr>
          <w:rFonts w:ascii="Garamond" w:hAnsi="Garamond"/>
          <w:sz w:val="22"/>
          <w:szCs w:val="22"/>
        </w:rPr>
        <w:t>;</w:t>
      </w:r>
    </w:p>
    <w:p w14:paraId="315D5ED4" w14:textId="77777777"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w:t>
      </w:r>
      <w:r w:rsidR="007B7073">
        <w:rPr>
          <w:rFonts w:ascii="Garamond" w:hAnsi="Garamond"/>
          <w:sz w:val="22"/>
          <w:szCs w:val="22"/>
        </w:rPr>
        <w:t>of issues related to gender and Mitigation</w:t>
      </w:r>
      <w:r>
        <w:rPr>
          <w:rFonts w:ascii="Garamond" w:hAnsi="Garamond"/>
          <w:sz w:val="22"/>
          <w:szCs w:val="22"/>
        </w:rPr>
        <w:t>; experience in gender sensitive evaluation and analysis.</w:t>
      </w:r>
    </w:p>
    <w:p w14:paraId="660BA947"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686A06D2"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4694940F"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4D00E142" w14:textId="77777777" w:rsidR="00BF0763" w:rsidRDefault="00B45024" w:rsidP="004A4E9F">
      <w:pPr>
        <w:pStyle w:val="ListParagraph"/>
        <w:numPr>
          <w:ilvl w:val="0"/>
          <w:numId w:val="11"/>
        </w:numPr>
        <w:spacing w:before="0"/>
        <w:rPr>
          <w:rFonts w:ascii="Garamond" w:hAnsi="Garamond"/>
          <w:sz w:val="22"/>
          <w:szCs w:val="22"/>
        </w:rPr>
      </w:pPr>
      <w:r>
        <w:rPr>
          <w:rFonts w:ascii="Garamond" w:hAnsi="Garamond"/>
          <w:sz w:val="22"/>
          <w:szCs w:val="22"/>
        </w:rPr>
        <w:t xml:space="preserve">A Master’s degree in </w:t>
      </w:r>
      <w:r w:rsidR="00ED6960">
        <w:rPr>
          <w:rFonts w:ascii="Garamond" w:hAnsi="Garamond"/>
          <w:sz w:val="22"/>
          <w:szCs w:val="22"/>
        </w:rPr>
        <w:t xml:space="preserve">energy, engineering, </w:t>
      </w:r>
      <w:r>
        <w:rPr>
          <w:rFonts w:ascii="Garamond" w:hAnsi="Garamond"/>
          <w:sz w:val="22"/>
          <w:szCs w:val="22"/>
        </w:rPr>
        <w:t>environmental studies</w:t>
      </w:r>
      <w:r w:rsidR="00BF0763" w:rsidRPr="00820C0C">
        <w:rPr>
          <w:rFonts w:ascii="Garamond" w:hAnsi="Garamond"/>
          <w:sz w:val="22"/>
          <w:szCs w:val="22"/>
        </w:rPr>
        <w:t>.</w:t>
      </w:r>
    </w:p>
    <w:p w14:paraId="35CE8AB4" w14:textId="77777777" w:rsidR="00BF0763" w:rsidRPr="00CD0EFD" w:rsidRDefault="00BF0763" w:rsidP="00BF0763">
      <w:pPr>
        <w:spacing w:after="0" w:line="240" w:lineRule="auto"/>
        <w:ind w:left="360"/>
        <w:jc w:val="both"/>
        <w:rPr>
          <w:rFonts w:ascii="Garamond" w:hAnsi="Garamond"/>
        </w:rPr>
      </w:pPr>
    </w:p>
    <w:p w14:paraId="4FABDA2E" w14:textId="77777777" w:rsidR="00BF0763" w:rsidRPr="00DF02EC" w:rsidRDefault="00BF0763" w:rsidP="004A4E9F">
      <w:pPr>
        <w:pStyle w:val="p28"/>
        <w:numPr>
          <w:ilvl w:val="0"/>
          <w:numId w:val="19"/>
        </w:numPr>
        <w:tabs>
          <w:tab w:val="clear" w:pos="680"/>
          <w:tab w:val="clear" w:pos="1060"/>
        </w:tabs>
        <w:spacing w:line="240" w:lineRule="auto"/>
        <w:jc w:val="both"/>
        <w:rPr>
          <w:rFonts w:ascii="Garamond" w:hAnsi="Garamond"/>
          <w:b/>
          <w:bCs/>
          <w:szCs w:val="24"/>
        </w:rPr>
      </w:pPr>
      <w:r w:rsidRPr="00DF02EC">
        <w:rPr>
          <w:rFonts w:ascii="Garamond" w:hAnsi="Garamond"/>
          <w:b/>
          <w:bCs/>
          <w:szCs w:val="24"/>
        </w:rPr>
        <w:t>PAYMENT MODALITIES AND SPECIFICATIONS</w:t>
      </w:r>
    </w:p>
    <w:p w14:paraId="0EDDF8CC" w14:textId="77777777" w:rsidR="00BF0763" w:rsidRPr="00DF02EC" w:rsidRDefault="00BF0763" w:rsidP="00BF0763">
      <w:pPr>
        <w:pStyle w:val="p28"/>
        <w:tabs>
          <w:tab w:val="clear" w:pos="680"/>
          <w:tab w:val="clear" w:pos="1060"/>
        </w:tabs>
        <w:spacing w:line="240" w:lineRule="auto"/>
        <w:ind w:left="0" w:firstLine="0"/>
        <w:jc w:val="both"/>
        <w:rPr>
          <w:rFonts w:ascii="Garamond" w:hAnsi="Garamond"/>
          <w:bCs/>
          <w:szCs w:val="24"/>
        </w:rPr>
      </w:pPr>
    </w:p>
    <w:p w14:paraId="749E54AA"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7923048D"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4F728CBC"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788DD758" w14:textId="77777777" w:rsidR="00BF0763" w:rsidRDefault="00BF0763" w:rsidP="00BF0763">
      <w:pPr>
        <w:pStyle w:val="p28"/>
        <w:spacing w:line="240" w:lineRule="auto"/>
        <w:ind w:left="360" w:hanging="360"/>
        <w:jc w:val="both"/>
        <w:rPr>
          <w:rFonts w:ascii="Garamond" w:hAnsi="Garamond"/>
          <w:bCs/>
          <w:sz w:val="22"/>
          <w:szCs w:val="22"/>
        </w:rPr>
      </w:pPr>
    </w:p>
    <w:p w14:paraId="748B3D02" w14:textId="77777777" w:rsidR="00BF0763" w:rsidRPr="00DF02EC" w:rsidRDefault="00BF0763" w:rsidP="004A4E9F">
      <w:pPr>
        <w:pStyle w:val="p28"/>
        <w:numPr>
          <w:ilvl w:val="0"/>
          <w:numId w:val="19"/>
        </w:numPr>
        <w:tabs>
          <w:tab w:val="clear" w:pos="680"/>
          <w:tab w:val="clear" w:pos="1060"/>
        </w:tabs>
        <w:spacing w:line="240" w:lineRule="auto"/>
        <w:jc w:val="both"/>
        <w:rPr>
          <w:rFonts w:ascii="Garamond" w:hAnsi="Garamond"/>
          <w:b/>
          <w:bCs/>
          <w:szCs w:val="24"/>
        </w:rPr>
      </w:pPr>
      <w:r w:rsidRPr="00DF02EC">
        <w:rPr>
          <w:rFonts w:ascii="Garamond" w:hAnsi="Garamond"/>
          <w:b/>
          <w:bCs/>
          <w:szCs w:val="24"/>
        </w:rPr>
        <w:t>APPLICATION PROCESS</w:t>
      </w:r>
      <w:r w:rsidRPr="00DF02EC">
        <w:rPr>
          <w:rStyle w:val="FootnoteReference"/>
          <w:rFonts w:ascii="Garamond" w:eastAsiaTheme="majorEastAsia" w:hAnsi="Garamond"/>
          <w:b/>
          <w:bCs/>
          <w:szCs w:val="24"/>
        </w:rPr>
        <w:footnoteReference w:id="9"/>
      </w:r>
    </w:p>
    <w:p w14:paraId="1CB06140" w14:textId="77777777" w:rsidR="00BF0763" w:rsidRPr="00DF02EC" w:rsidRDefault="00BF0763" w:rsidP="00BF0763">
      <w:pPr>
        <w:pStyle w:val="p28"/>
        <w:tabs>
          <w:tab w:val="clear" w:pos="680"/>
          <w:tab w:val="clear" w:pos="1060"/>
        </w:tabs>
        <w:spacing w:line="240" w:lineRule="auto"/>
        <w:ind w:left="0" w:firstLine="0"/>
        <w:jc w:val="both"/>
        <w:rPr>
          <w:rFonts w:ascii="Garamond" w:hAnsi="Garamond"/>
          <w:b/>
          <w:bCs/>
          <w:szCs w:val="24"/>
        </w:rPr>
      </w:pPr>
    </w:p>
    <w:p w14:paraId="358FA0E7"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621C90C9"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7CEB6B2C"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6E7B765C"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11789F89"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B8D04D6"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BFF7D2D"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5D749402" w14:textId="793EFD01" w:rsidR="00941B20" w:rsidRPr="009C4D39" w:rsidRDefault="00941B20" w:rsidP="00941B20">
      <w:pPr>
        <w:autoSpaceDE w:val="0"/>
        <w:autoSpaceDN w:val="0"/>
        <w:adjustRightInd w:val="0"/>
        <w:spacing w:after="0" w:line="240" w:lineRule="auto"/>
        <w:jc w:val="both"/>
        <w:rPr>
          <w:rFonts w:ascii="Garamond" w:hAnsi="Garamond" w:cstheme="minorHAnsi"/>
        </w:rPr>
      </w:pPr>
      <w:r w:rsidRPr="00F91A0A">
        <w:rPr>
          <w:rStyle w:val="atendertext1"/>
          <w:rFonts w:ascii="Garamond" w:eastAsiaTheme="majorEastAsia" w:hAnsi="Garamond"/>
          <w:sz w:val="22"/>
          <w:szCs w:val="22"/>
        </w:rPr>
        <w:t xml:space="preserve">All application materials should be submitted to </w:t>
      </w:r>
      <w:hyperlink r:id="rId10" w:history="1">
        <w:r w:rsidR="00090CDF" w:rsidRPr="00F91A0A">
          <w:rPr>
            <w:rStyle w:val="Hyperlink"/>
            <w:rFonts w:ascii="Garamond" w:eastAsiaTheme="majorEastAsia" w:hAnsi="Garamond" w:cs="Arial"/>
          </w:rPr>
          <w:t>nisakorn.puangkamalard@undp.org</w:t>
        </w:r>
      </w:hyperlink>
      <w:r w:rsidR="00090CDF" w:rsidRPr="00F91A0A">
        <w:rPr>
          <w:rStyle w:val="atendertext1"/>
          <w:rFonts w:ascii="Garamond" w:eastAsiaTheme="majorEastAsia" w:hAnsi="Garamond"/>
          <w:sz w:val="22"/>
          <w:szCs w:val="22"/>
        </w:rPr>
        <w:t xml:space="preserve">, cc. </w:t>
      </w:r>
      <w:hyperlink r:id="rId11" w:history="1">
        <w:r w:rsidR="009A285C" w:rsidRPr="00F91A0A">
          <w:rPr>
            <w:rStyle w:val="Hyperlink"/>
            <w:rFonts w:ascii="Garamond" w:eastAsiaTheme="majorEastAsia" w:hAnsi="Garamond" w:cs="Arial"/>
          </w:rPr>
          <w:t>meshal.abdullah@undp.org</w:t>
        </w:r>
      </w:hyperlink>
      <w:r w:rsidR="009A285C" w:rsidRPr="00F91A0A">
        <w:rPr>
          <w:rStyle w:val="atendertext1"/>
          <w:rFonts w:ascii="Garamond" w:eastAsiaTheme="majorEastAsia" w:hAnsi="Garamond"/>
          <w:sz w:val="22"/>
          <w:szCs w:val="22"/>
        </w:rPr>
        <w:t xml:space="preserve"> </w:t>
      </w:r>
      <w:r w:rsidRPr="00F91A0A">
        <w:rPr>
          <w:rStyle w:val="atendertext1"/>
          <w:rFonts w:ascii="Garamond" w:eastAsiaTheme="majorEastAsia" w:hAnsi="Garamond"/>
          <w:vanish/>
          <w:sz w:val="22"/>
          <w:szCs w:val="22"/>
        </w:rPr>
        <w:t xml:space="preserve">This email address is being protected from spam bots, you need Javascript enabled to view it </w:t>
      </w:r>
      <w:r w:rsidR="00090CDF" w:rsidRPr="00F91A0A">
        <w:rPr>
          <w:rStyle w:val="atendertext1"/>
          <w:rFonts w:ascii="Garamond" w:eastAsiaTheme="majorEastAsia" w:hAnsi="Garamond"/>
          <w:sz w:val="22"/>
          <w:szCs w:val="22"/>
        </w:rPr>
        <w:t>by 17</w:t>
      </w:r>
      <w:r w:rsidRPr="00F91A0A">
        <w:rPr>
          <w:rStyle w:val="atendertext1"/>
          <w:rFonts w:ascii="Garamond" w:eastAsiaTheme="majorEastAsia" w:hAnsi="Garamond"/>
          <w:sz w:val="22"/>
          <w:szCs w:val="22"/>
        </w:rPr>
        <w:t xml:space="preserve"> April 2015.  Incomplete applications will be excluded from further consideration.</w:t>
      </w:r>
    </w:p>
    <w:p w14:paraId="2EE602D4" w14:textId="77777777" w:rsidR="00DD1241" w:rsidRDefault="00DD1241" w:rsidP="00BF0763">
      <w:pPr>
        <w:pStyle w:val="p28"/>
        <w:spacing w:line="240" w:lineRule="auto"/>
        <w:ind w:left="0" w:firstLine="0"/>
        <w:jc w:val="both"/>
        <w:rPr>
          <w:rFonts w:ascii="Garamond" w:hAnsi="Garamond"/>
          <w:b/>
          <w:bCs/>
          <w:sz w:val="22"/>
          <w:szCs w:val="22"/>
        </w:rPr>
      </w:pPr>
    </w:p>
    <w:p w14:paraId="2F65419B"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5A929918" w14:textId="77777777" w:rsidR="00BF0763" w:rsidRDefault="00BF0763" w:rsidP="00BF0763">
      <w:pPr>
        <w:pStyle w:val="p28"/>
        <w:spacing w:line="240" w:lineRule="auto"/>
        <w:ind w:left="0" w:firstLine="0"/>
        <w:jc w:val="both"/>
        <w:rPr>
          <w:rFonts w:ascii="Garamond" w:hAnsi="Garamond"/>
          <w:sz w:val="22"/>
          <w:szCs w:val="22"/>
        </w:rPr>
      </w:pPr>
    </w:p>
    <w:p w14:paraId="450819FD"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2D9EACE"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D11D04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0F6F2B4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36DBF83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2FCE436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16FB9B3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4D7E183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973FF9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2226A7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2D5AA900" w14:textId="77777777" w:rsidR="00BF0763" w:rsidRPr="00F91A0A" w:rsidRDefault="00BF0763" w:rsidP="004A4E9F">
      <w:pPr>
        <w:pStyle w:val="BodyText"/>
        <w:numPr>
          <w:ilvl w:val="0"/>
          <w:numId w:val="10"/>
        </w:numPr>
        <w:spacing w:before="0" w:after="0"/>
        <w:rPr>
          <w:rFonts w:ascii="Garamond" w:hAnsi="Garamond"/>
          <w:sz w:val="20"/>
          <w:szCs w:val="20"/>
        </w:rPr>
      </w:pPr>
      <w:r w:rsidRPr="00F91A0A">
        <w:rPr>
          <w:rFonts w:ascii="Garamond" w:hAnsi="Garamond"/>
          <w:sz w:val="20"/>
          <w:szCs w:val="20"/>
        </w:rPr>
        <w:t xml:space="preserve">Finalized GEF focal area Tracking Tools at CEO endorsement and midterm </w:t>
      </w:r>
      <w:r w:rsidR="007B7073" w:rsidRPr="00F91A0A">
        <w:rPr>
          <w:rFonts w:ascii="Garamond" w:hAnsi="Garamond"/>
          <w:sz w:val="20"/>
          <w:szCs w:val="20"/>
        </w:rPr>
        <w:t xml:space="preserve">for </w:t>
      </w:r>
      <w:r w:rsidR="00421860" w:rsidRPr="00F91A0A">
        <w:rPr>
          <w:rFonts w:ascii="Garamond" w:hAnsi="Garamond"/>
          <w:sz w:val="20"/>
          <w:szCs w:val="20"/>
        </w:rPr>
        <w:t>M</w:t>
      </w:r>
      <w:r w:rsidR="007B7073" w:rsidRPr="00F91A0A">
        <w:rPr>
          <w:rFonts w:ascii="Garamond" w:hAnsi="Garamond"/>
          <w:sz w:val="20"/>
          <w:szCs w:val="20"/>
        </w:rPr>
        <w:t>itigation project</w:t>
      </w:r>
      <w:r w:rsidR="00421860" w:rsidRPr="00F91A0A">
        <w:rPr>
          <w:rFonts w:ascii="Garamond" w:hAnsi="Garamond"/>
          <w:sz w:val="20"/>
          <w:szCs w:val="20"/>
        </w:rPr>
        <w:t>s</w:t>
      </w:r>
      <w:r w:rsidR="007B7073" w:rsidRPr="00F91A0A">
        <w:rPr>
          <w:rFonts w:ascii="Garamond" w:hAnsi="Garamond"/>
          <w:sz w:val="20"/>
          <w:szCs w:val="20"/>
        </w:rPr>
        <w:t>.</w:t>
      </w:r>
      <w:r w:rsidRPr="00F91A0A">
        <w:rPr>
          <w:rFonts w:ascii="Garamond" w:hAnsi="Garamond"/>
          <w:sz w:val="20"/>
          <w:szCs w:val="20"/>
        </w:rPr>
        <w:t xml:space="preserve"> </w:t>
      </w:r>
    </w:p>
    <w:p w14:paraId="0A123C25"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789A146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4A0EBA9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321A2693" w14:textId="77777777" w:rsidR="00BF0763" w:rsidRPr="00CD7059" w:rsidRDefault="00BF0763" w:rsidP="00BF0763">
      <w:pPr>
        <w:pStyle w:val="BodyText"/>
        <w:spacing w:before="0" w:after="0"/>
        <w:jc w:val="lowKashida"/>
        <w:rPr>
          <w:rFonts w:ascii="Garamond" w:hAnsi="Garamond"/>
          <w:sz w:val="20"/>
          <w:szCs w:val="20"/>
        </w:rPr>
      </w:pPr>
    </w:p>
    <w:p w14:paraId="3046B3D0"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236D074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28BE25E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21C0342F" w14:textId="77777777" w:rsidR="00BF0763" w:rsidRPr="00CD7059" w:rsidRDefault="007B7073" w:rsidP="0057527E">
      <w:pPr>
        <w:pStyle w:val="BodyText"/>
        <w:numPr>
          <w:ilvl w:val="0"/>
          <w:numId w:val="10"/>
        </w:numPr>
        <w:spacing w:before="0" w:after="0"/>
        <w:rPr>
          <w:rFonts w:ascii="Garamond" w:hAnsi="Garamond"/>
          <w:sz w:val="20"/>
          <w:szCs w:val="20"/>
        </w:rPr>
      </w:pPr>
      <w:r>
        <w:rPr>
          <w:rFonts w:ascii="Garamond" w:hAnsi="Garamond"/>
          <w:sz w:val="20"/>
          <w:szCs w:val="20"/>
        </w:rPr>
        <w:t xml:space="preserve">Minutes of the </w:t>
      </w:r>
      <w:r w:rsidR="0057527E" w:rsidRPr="007B7073">
        <w:rPr>
          <w:rFonts w:ascii="Garamond" w:hAnsi="Garamond"/>
          <w:sz w:val="20"/>
          <w:szCs w:val="20"/>
        </w:rPr>
        <w:t>Promoting Energy Efficiency in Commercial Buildings (PEECB) in Thailand</w:t>
      </w:r>
      <w:r w:rsidRPr="007B7073">
        <w:rPr>
          <w:rFonts w:ascii="Garamond" w:hAnsi="Garamond"/>
          <w:sz w:val="20"/>
          <w:szCs w:val="20"/>
        </w:rPr>
        <w:t xml:space="preserve"> Project</w:t>
      </w:r>
      <w:r w:rsidR="00BF0763" w:rsidRPr="00CD7059">
        <w:rPr>
          <w:rFonts w:ascii="Garamond" w:hAnsi="Garamond"/>
          <w:sz w:val="20"/>
          <w:szCs w:val="20"/>
        </w:rPr>
        <w:t xml:space="preserve"> Board Meetings and other meetings</w:t>
      </w:r>
      <w:r w:rsidR="00BF0763">
        <w:rPr>
          <w:rFonts w:ascii="Garamond" w:hAnsi="Garamond"/>
          <w:sz w:val="20"/>
          <w:szCs w:val="20"/>
        </w:rPr>
        <w:t xml:space="preserve"> (i.e. </w:t>
      </w:r>
      <w:r w:rsidR="00BF0763" w:rsidRPr="007B7073">
        <w:rPr>
          <w:rFonts w:ascii="Garamond" w:hAnsi="Garamond"/>
          <w:sz w:val="20"/>
          <w:szCs w:val="20"/>
        </w:rPr>
        <w:t xml:space="preserve">Project Appraisal Committee </w:t>
      </w:r>
      <w:r w:rsidR="00BF0763">
        <w:rPr>
          <w:rFonts w:ascii="Garamond" w:hAnsi="Garamond"/>
          <w:sz w:val="20"/>
          <w:szCs w:val="20"/>
        </w:rPr>
        <w:t>meetings)</w:t>
      </w:r>
    </w:p>
    <w:p w14:paraId="659EA3D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11FFAAB3" w14:textId="77777777" w:rsidR="007B7073" w:rsidRDefault="007B7073">
      <w:pPr>
        <w:rPr>
          <w:rFonts w:ascii="Garamond" w:hAnsi="Garamond"/>
          <w:b/>
        </w:rPr>
      </w:pPr>
      <w:r>
        <w:rPr>
          <w:rFonts w:ascii="Garamond" w:hAnsi="Garamond"/>
          <w:b/>
        </w:rPr>
        <w:br w:type="page"/>
      </w:r>
    </w:p>
    <w:p w14:paraId="18444EBA" w14:textId="77777777" w:rsidR="00BF0763" w:rsidRDefault="00BF0763" w:rsidP="00BF0763">
      <w:pPr>
        <w:spacing w:line="240" w:lineRule="auto"/>
        <w:rPr>
          <w:rFonts w:ascii="Garamond" w:hAnsi="Garamond"/>
          <w:b/>
        </w:rPr>
      </w:pPr>
    </w:p>
    <w:p w14:paraId="0F8CE3CE"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051756D5" w14:textId="77777777" w:rsidTr="001468A8">
        <w:trPr>
          <w:gridAfter w:val="1"/>
          <w:wAfter w:w="612" w:type="dxa"/>
          <w:trHeight w:val="48"/>
        </w:trPr>
        <w:tc>
          <w:tcPr>
            <w:tcW w:w="480" w:type="dxa"/>
          </w:tcPr>
          <w:p w14:paraId="2B0C0C16"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08386EF4"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78053AA3"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7BA781A9"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42639BC"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981DF8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766A0088"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5BA35937" w14:textId="77777777" w:rsidR="00BF0763" w:rsidRPr="00CD7059" w:rsidRDefault="00BF0763" w:rsidP="001468A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24A27DE8"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8C4E87A"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3748229" w14:textId="77777777" w:rsidTr="001468A8">
        <w:trPr>
          <w:gridAfter w:val="1"/>
          <w:wAfter w:w="612" w:type="dxa"/>
          <w:trHeight w:val="188"/>
        </w:trPr>
        <w:tc>
          <w:tcPr>
            <w:tcW w:w="480" w:type="dxa"/>
          </w:tcPr>
          <w:p w14:paraId="6B6AD9EE"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D377445"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6B53C87E" w14:textId="77777777" w:rsidTr="001468A8">
        <w:trPr>
          <w:gridAfter w:val="1"/>
          <w:wAfter w:w="612" w:type="dxa"/>
          <w:trHeight w:val="207"/>
        </w:trPr>
        <w:tc>
          <w:tcPr>
            <w:tcW w:w="480" w:type="dxa"/>
          </w:tcPr>
          <w:p w14:paraId="37B24BEB"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1734DC"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3CC7AC4" w14:textId="77777777" w:rsidTr="001468A8">
        <w:trPr>
          <w:gridAfter w:val="1"/>
          <w:wAfter w:w="612" w:type="dxa"/>
          <w:trHeight w:val="48"/>
        </w:trPr>
        <w:tc>
          <w:tcPr>
            <w:tcW w:w="480" w:type="dxa"/>
          </w:tcPr>
          <w:p w14:paraId="083F6B2F"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03FFA2A6"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010F731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48BF7A25"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74BDC524"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2F40EA5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686BEE64"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0FA54EC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60A8361C" w14:textId="77777777" w:rsidTr="001468A8">
        <w:trPr>
          <w:gridAfter w:val="1"/>
          <w:wAfter w:w="612" w:type="dxa"/>
          <w:trHeight w:val="48"/>
        </w:trPr>
        <w:tc>
          <w:tcPr>
            <w:tcW w:w="480" w:type="dxa"/>
          </w:tcPr>
          <w:p w14:paraId="668E93CF"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06C9478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72CA3CB7"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388328A"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B07ADED"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36BDDEA2" w14:textId="77777777" w:rsidTr="001468A8">
        <w:trPr>
          <w:gridAfter w:val="1"/>
          <w:wAfter w:w="612" w:type="dxa"/>
          <w:trHeight w:val="1710"/>
        </w:trPr>
        <w:tc>
          <w:tcPr>
            <w:tcW w:w="480" w:type="dxa"/>
          </w:tcPr>
          <w:p w14:paraId="3030C849"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A805283"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07EA5C10"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4DA7794"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C2A313A"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9AF23FC"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F0450F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43A1F196"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7E40C2F5" w14:textId="77777777" w:rsidTr="001468A8">
        <w:trPr>
          <w:gridAfter w:val="1"/>
          <w:wAfter w:w="612" w:type="dxa"/>
          <w:trHeight w:val="180"/>
        </w:trPr>
        <w:tc>
          <w:tcPr>
            <w:tcW w:w="480" w:type="dxa"/>
          </w:tcPr>
          <w:p w14:paraId="2D12D035"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45CA558C"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600E2462" w14:textId="77777777" w:rsidTr="001468A8">
        <w:trPr>
          <w:gridBefore w:val="2"/>
          <w:wBefore w:w="612" w:type="dxa"/>
          <w:trHeight w:val="819"/>
        </w:trPr>
        <w:tc>
          <w:tcPr>
            <w:tcW w:w="480" w:type="dxa"/>
          </w:tcPr>
          <w:p w14:paraId="15842ED0"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4.1</w:t>
            </w:r>
          </w:p>
          <w:p w14:paraId="0B049425" w14:textId="77777777" w:rsidR="00BF0763" w:rsidRPr="00CD7059" w:rsidRDefault="00BF0763" w:rsidP="001468A8">
            <w:pPr>
              <w:spacing w:after="0" w:line="240" w:lineRule="auto"/>
              <w:rPr>
                <w:rFonts w:ascii="Garamond" w:hAnsi="Garamond"/>
                <w:b/>
                <w:bCs/>
                <w:sz w:val="20"/>
                <w:szCs w:val="20"/>
              </w:rPr>
            </w:pPr>
          </w:p>
          <w:p w14:paraId="49B3F3DB" w14:textId="77777777" w:rsidR="00BF0763" w:rsidRPr="00CD7059" w:rsidRDefault="00BF0763" w:rsidP="001468A8">
            <w:pPr>
              <w:spacing w:after="0" w:line="240" w:lineRule="auto"/>
              <w:rPr>
                <w:rFonts w:ascii="Garamond" w:hAnsi="Garamond"/>
                <w:b/>
                <w:bCs/>
                <w:sz w:val="20"/>
                <w:szCs w:val="20"/>
              </w:rPr>
            </w:pPr>
          </w:p>
        </w:tc>
        <w:tc>
          <w:tcPr>
            <w:tcW w:w="9060" w:type="dxa"/>
            <w:gridSpan w:val="2"/>
          </w:tcPr>
          <w:p w14:paraId="179EFD0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Project Strategy</w:t>
            </w:r>
          </w:p>
          <w:p w14:paraId="495E325D"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3DBEE96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0884BDDE" w14:textId="77777777" w:rsidTr="001468A8">
        <w:trPr>
          <w:gridBefore w:val="2"/>
          <w:wBefore w:w="612" w:type="dxa"/>
          <w:trHeight w:val="381"/>
        </w:trPr>
        <w:tc>
          <w:tcPr>
            <w:tcW w:w="480" w:type="dxa"/>
          </w:tcPr>
          <w:p w14:paraId="1996B45F"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45926226" w14:textId="77777777" w:rsidR="00BF0763" w:rsidRPr="00CD7059" w:rsidRDefault="00BF0763" w:rsidP="001468A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1BCC2A24"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027974DC"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6F72082F" w14:textId="77777777" w:rsidTr="001468A8">
        <w:trPr>
          <w:gridBefore w:val="2"/>
          <w:wBefore w:w="612" w:type="dxa"/>
          <w:trHeight w:val="48"/>
        </w:trPr>
        <w:tc>
          <w:tcPr>
            <w:tcW w:w="480" w:type="dxa"/>
          </w:tcPr>
          <w:p w14:paraId="6774ABFD"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01F6FE8B"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7B8FC56D"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595E9E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33A09E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149B6A85"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29522465"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F4AF36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0967D564"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26D6B50E" w14:textId="77777777" w:rsidTr="001468A8">
        <w:trPr>
          <w:gridBefore w:val="2"/>
          <w:wBefore w:w="612" w:type="dxa"/>
          <w:trHeight w:val="342"/>
        </w:trPr>
        <w:tc>
          <w:tcPr>
            <w:tcW w:w="480" w:type="dxa"/>
          </w:tcPr>
          <w:p w14:paraId="04B0EF62"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12DC4345"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Sustainability</w:t>
            </w:r>
          </w:p>
          <w:p w14:paraId="270D582E"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45FC935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5AD0DAE"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5AF291F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0FBA36C" w14:textId="77777777" w:rsidTr="001468A8">
        <w:trPr>
          <w:gridAfter w:val="1"/>
          <w:wAfter w:w="612" w:type="dxa"/>
          <w:trHeight w:val="287"/>
        </w:trPr>
        <w:tc>
          <w:tcPr>
            <w:tcW w:w="480" w:type="dxa"/>
          </w:tcPr>
          <w:p w14:paraId="15ECAB63"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3377AB84"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6794D933" w14:textId="77777777" w:rsidTr="001468A8">
        <w:trPr>
          <w:gridAfter w:val="1"/>
          <w:wAfter w:w="612" w:type="dxa"/>
          <w:trHeight w:val="287"/>
        </w:trPr>
        <w:tc>
          <w:tcPr>
            <w:tcW w:w="480" w:type="dxa"/>
            <w:vMerge w:val="restart"/>
          </w:tcPr>
          <w:p w14:paraId="20B9301E" w14:textId="77777777" w:rsidR="00BF0763" w:rsidRPr="00CD7059" w:rsidRDefault="00BF0763" w:rsidP="001468A8">
            <w:pPr>
              <w:spacing w:after="0" w:line="240" w:lineRule="auto"/>
              <w:rPr>
                <w:rFonts w:ascii="Garamond" w:hAnsi="Garamond"/>
                <w:b/>
                <w:bCs/>
                <w:sz w:val="20"/>
                <w:szCs w:val="20"/>
              </w:rPr>
            </w:pPr>
          </w:p>
        </w:tc>
        <w:tc>
          <w:tcPr>
            <w:tcW w:w="612" w:type="dxa"/>
            <w:gridSpan w:val="2"/>
          </w:tcPr>
          <w:p w14:paraId="7B77A61E" w14:textId="77777777" w:rsidR="00BF0763" w:rsidRPr="00CD7059" w:rsidRDefault="00BF0763" w:rsidP="001468A8">
            <w:pPr>
              <w:spacing w:after="0" w:line="240" w:lineRule="auto"/>
              <w:rPr>
                <w:rFonts w:ascii="Garamond" w:hAnsi="Garamond"/>
                <w:b/>
                <w:sz w:val="20"/>
                <w:szCs w:val="20"/>
              </w:rPr>
            </w:pPr>
            <w:r w:rsidRPr="00CD7059">
              <w:rPr>
                <w:rFonts w:ascii="Garamond" w:hAnsi="Garamond"/>
                <w:b/>
                <w:sz w:val="20"/>
                <w:szCs w:val="20"/>
              </w:rPr>
              <w:t xml:space="preserve">  5.1  </w:t>
            </w:r>
          </w:p>
          <w:p w14:paraId="382CC815" w14:textId="77777777" w:rsidR="00BF0763" w:rsidRPr="00CD7059" w:rsidRDefault="00BF0763" w:rsidP="001468A8">
            <w:pPr>
              <w:spacing w:after="0" w:line="240" w:lineRule="auto"/>
              <w:rPr>
                <w:rFonts w:ascii="Garamond" w:hAnsi="Garamond"/>
                <w:b/>
                <w:sz w:val="20"/>
                <w:szCs w:val="20"/>
              </w:rPr>
            </w:pPr>
            <w:r w:rsidRPr="00CD7059">
              <w:rPr>
                <w:rFonts w:ascii="Garamond" w:hAnsi="Garamond"/>
                <w:sz w:val="20"/>
                <w:szCs w:val="20"/>
              </w:rPr>
              <w:t xml:space="preserve">  </w:t>
            </w:r>
          </w:p>
          <w:p w14:paraId="290498C9" w14:textId="77777777" w:rsidR="00BF0763" w:rsidRPr="00CD7059" w:rsidRDefault="00BF0763" w:rsidP="001468A8">
            <w:pPr>
              <w:spacing w:after="0" w:line="240" w:lineRule="auto"/>
              <w:ind w:left="720"/>
              <w:rPr>
                <w:rFonts w:ascii="Garamond" w:hAnsi="Garamond"/>
                <w:b/>
                <w:sz w:val="20"/>
                <w:szCs w:val="20"/>
              </w:rPr>
            </w:pPr>
          </w:p>
        </w:tc>
        <w:tc>
          <w:tcPr>
            <w:tcW w:w="8448" w:type="dxa"/>
          </w:tcPr>
          <w:p w14:paraId="3066119D"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Conclusions </w:t>
            </w:r>
          </w:p>
          <w:p w14:paraId="56BE8F86"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4E72BDDA" w14:textId="77777777" w:rsidTr="001468A8">
        <w:trPr>
          <w:gridAfter w:val="1"/>
          <w:wAfter w:w="612" w:type="dxa"/>
          <w:trHeight w:val="665"/>
        </w:trPr>
        <w:tc>
          <w:tcPr>
            <w:tcW w:w="480" w:type="dxa"/>
            <w:vMerge/>
          </w:tcPr>
          <w:p w14:paraId="545D6B58" w14:textId="77777777" w:rsidR="00BF0763" w:rsidRPr="00CD7059" w:rsidRDefault="00BF0763" w:rsidP="001468A8">
            <w:pPr>
              <w:spacing w:line="240" w:lineRule="auto"/>
              <w:rPr>
                <w:rFonts w:ascii="Garamond" w:hAnsi="Garamond"/>
                <w:b/>
                <w:bCs/>
                <w:sz w:val="20"/>
                <w:szCs w:val="20"/>
              </w:rPr>
            </w:pPr>
          </w:p>
        </w:tc>
        <w:tc>
          <w:tcPr>
            <w:tcW w:w="612" w:type="dxa"/>
            <w:gridSpan w:val="2"/>
          </w:tcPr>
          <w:p w14:paraId="1EEBE570" w14:textId="77777777" w:rsidR="00BF0763" w:rsidRPr="00CD7059" w:rsidRDefault="00BF0763" w:rsidP="001468A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ACDC4B0"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Recommendations </w:t>
            </w:r>
          </w:p>
          <w:p w14:paraId="22FF8D53"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40DD668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8B2CD18"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7989B509" w14:textId="77777777" w:rsidTr="001468A8">
        <w:trPr>
          <w:gridAfter w:val="1"/>
          <w:wAfter w:w="612" w:type="dxa"/>
          <w:trHeight w:val="1498"/>
        </w:trPr>
        <w:tc>
          <w:tcPr>
            <w:tcW w:w="480" w:type="dxa"/>
          </w:tcPr>
          <w:p w14:paraId="22EA2D83"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CE0C1D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Annexes</w:t>
            </w:r>
          </w:p>
          <w:p w14:paraId="257971B5"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3F0BF85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49439F76"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42495AF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1334960C"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636D00A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67C0077F"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4CEC8FB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2A53487D"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58109C6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104E0A92"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1CF83804"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F91A0A">
              <w:rPr>
                <w:rFonts w:ascii="Garamond" w:hAnsi="Garamond"/>
                <w:sz w:val="20"/>
                <w:szCs w:val="20"/>
              </w:rPr>
              <w:t>(</w:t>
            </w:r>
            <w:r w:rsidRPr="00F91A0A">
              <w:rPr>
                <w:rFonts w:ascii="Garamond" w:hAnsi="Garamond"/>
                <w:i/>
                <w:sz w:val="20"/>
                <w:szCs w:val="20"/>
              </w:rPr>
              <w:t>METT, FSC, Capacity scorecard, etc.)</w:t>
            </w:r>
          </w:p>
        </w:tc>
      </w:tr>
    </w:tbl>
    <w:p w14:paraId="32F31454" w14:textId="77777777" w:rsidR="00BF0763" w:rsidRDefault="00BF0763" w:rsidP="00BF0763">
      <w:pPr>
        <w:spacing w:line="240" w:lineRule="auto"/>
        <w:rPr>
          <w:rFonts w:ascii="Garamond" w:hAnsi="Garamond"/>
          <w:b/>
        </w:rPr>
      </w:pPr>
    </w:p>
    <w:p w14:paraId="325FB04F"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33B0A44E" w14:textId="77777777" w:rsidTr="001468A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FB9FB7" w14:textId="77777777" w:rsidR="00BF0763" w:rsidRDefault="00BF0763" w:rsidP="001468A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2B013B" w14:textId="77777777" w:rsidR="00BF0763" w:rsidRDefault="00BF0763" w:rsidP="001468A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FDAEE6D" w14:textId="77777777" w:rsidR="00BF0763" w:rsidRDefault="00BF0763" w:rsidP="001468A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CF9BC11" w14:textId="77777777" w:rsidR="00BF0763" w:rsidRDefault="00BF0763" w:rsidP="001468A8">
            <w:pPr>
              <w:rPr>
                <w:rFonts w:ascii="Garamond" w:hAnsi="Garamond"/>
                <w:b/>
              </w:rPr>
            </w:pPr>
            <w:r>
              <w:rPr>
                <w:rFonts w:ascii="Garamond" w:hAnsi="Garamond"/>
                <w:b/>
              </w:rPr>
              <w:t>Methodology</w:t>
            </w:r>
          </w:p>
        </w:tc>
      </w:tr>
      <w:tr w:rsidR="00BF0763" w14:paraId="6FA39405" w14:textId="77777777" w:rsidTr="001468A8">
        <w:tc>
          <w:tcPr>
            <w:tcW w:w="9198" w:type="dxa"/>
            <w:gridSpan w:val="4"/>
            <w:tcBorders>
              <w:top w:val="single" w:sz="4" w:space="0" w:color="FFFFFF" w:themeColor="background1"/>
            </w:tcBorders>
            <w:shd w:val="clear" w:color="auto" w:fill="D9D9D9" w:themeFill="background1" w:themeFillShade="D9"/>
          </w:tcPr>
          <w:p w14:paraId="1A9C0CCB" w14:textId="77777777" w:rsidR="00BF0763" w:rsidRPr="0043766B" w:rsidRDefault="00BF0763" w:rsidP="001468A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DBC20E7" w14:textId="77777777" w:rsidTr="001468A8">
        <w:tc>
          <w:tcPr>
            <w:tcW w:w="2358" w:type="dxa"/>
          </w:tcPr>
          <w:p w14:paraId="71728092" w14:textId="77777777" w:rsidR="00BF0763" w:rsidRPr="00972E4C" w:rsidRDefault="00BF0763" w:rsidP="001468A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0BB4B83" w14:textId="77777777" w:rsidR="00BF0763" w:rsidRPr="00972E4C" w:rsidRDefault="00BF0763" w:rsidP="001468A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3C4CBEC6" w14:textId="77777777" w:rsidR="00BF0763" w:rsidRPr="00972E4C" w:rsidRDefault="00BF0763" w:rsidP="001468A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73F9821" w14:textId="77777777" w:rsidR="00BF0763" w:rsidRPr="00972E4C" w:rsidRDefault="00BF0763" w:rsidP="001468A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505097F8" w14:textId="77777777" w:rsidTr="001468A8">
        <w:tc>
          <w:tcPr>
            <w:tcW w:w="2358" w:type="dxa"/>
          </w:tcPr>
          <w:p w14:paraId="0546FB83" w14:textId="77777777" w:rsidR="00BF0763" w:rsidRPr="0043766B" w:rsidRDefault="00BF0763" w:rsidP="001468A8">
            <w:pPr>
              <w:rPr>
                <w:rFonts w:ascii="Garamond" w:hAnsi="Garamond"/>
                <w:b/>
                <w:sz w:val="20"/>
                <w:szCs w:val="20"/>
              </w:rPr>
            </w:pPr>
          </w:p>
        </w:tc>
        <w:tc>
          <w:tcPr>
            <w:tcW w:w="2340" w:type="dxa"/>
          </w:tcPr>
          <w:p w14:paraId="0F2B8FE8" w14:textId="77777777" w:rsidR="00BF0763" w:rsidRDefault="00BF0763" w:rsidP="001468A8">
            <w:pPr>
              <w:rPr>
                <w:rFonts w:ascii="Garamond" w:hAnsi="Garamond"/>
                <w:b/>
              </w:rPr>
            </w:pPr>
          </w:p>
        </w:tc>
        <w:tc>
          <w:tcPr>
            <w:tcW w:w="2340" w:type="dxa"/>
          </w:tcPr>
          <w:p w14:paraId="153C7D6B" w14:textId="77777777" w:rsidR="00BF0763" w:rsidRDefault="00BF0763" w:rsidP="001468A8">
            <w:pPr>
              <w:rPr>
                <w:rFonts w:ascii="Garamond" w:hAnsi="Garamond"/>
                <w:b/>
              </w:rPr>
            </w:pPr>
          </w:p>
        </w:tc>
        <w:tc>
          <w:tcPr>
            <w:tcW w:w="2160" w:type="dxa"/>
          </w:tcPr>
          <w:p w14:paraId="4CA425F2" w14:textId="77777777" w:rsidR="00BF0763" w:rsidRDefault="00BF0763" w:rsidP="001468A8">
            <w:pPr>
              <w:rPr>
                <w:rFonts w:ascii="Garamond" w:hAnsi="Garamond"/>
                <w:b/>
              </w:rPr>
            </w:pPr>
          </w:p>
        </w:tc>
      </w:tr>
      <w:tr w:rsidR="00BF0763" w14:paraId="3215FF2C" w14:textId="77777777" w:rsidTr="001468A8">
        <w:tc>
          <w:tcPr>
            <w:tcW w:w="2358" w:type="dxa"/>
          </w:tcPr>
          <w:p w14:paraId="3EE2E3E1" w14:textId="77777777" w:rsidR="00BF0763" w:rsidRPr="0043766B" w:rsidRDefault="00BF0763" w:rsidP="001468A8">
            <w:pPr>
              <w:rPr>
                <w:rFonts w:ascii="Garamond" w:hAnsi="Garamond"/>
                <w:b/>
                <w:sz w:val="20"/>
                <w:szCs w:val="20"/>
              </w:rPr>
            </w:pPr>
          </w:p>
        </w:tc>
        <w:tc>
          <w:tcPr>
            <w:tcW w:w="2340" w:type="dxa"/>
          </w:tcPr>
          <w:p w14:paraId="214CFFF6" w14:textId="77777777" w:rsidR="00BF0763" w:rsidRDefault="00BF0763" w:rsidP="001468A8">
            <w:pPr>
              <w:rPr>
                <w:rFonts w:ascii="Garamond" w:hAnsi="Garamond"/>
                <w:b/>
              </w:rPr>
            </w:pPr>
          </w:p>
        </w:tc>
        <w:tc>
          <w:tcPr>
            <w:tcW w:w="2340" w:type="dxa"/>
          </w:tcPr>
          <w:p w14:paraId="22045650" w14:textId="77777777" w:rsidR="00BF0763" w:rsidRDefault="00BF0763" w:rsidP="001468A8">
            <w:pPr>
              <w:rPr>
                <w:rFonts w:ascii="Garamond" w:hAnsi="Garamond"/>
                <w:b/>
              </w:rPr>
            </w:pPr>
          </w:p>
        </w:tc>
        <w:tc>
          <w:tcPr>
            <w:tcW w:w="2160" w:type="dxa"/>
          </w:tcPr>
          <w:p w14:paraId="1B6FFBA7" w14:textId="77777777" w:rsidR="00BF0763" w:rsidRDefault="00BF0763" w:rsidP="001468A8">
            <w:pPr>
              <w:rPr>
                <w:rFonts w:ascii="Garamond" w:hAnsi="Garamond"/>
                <w:b/>
              </w:rPr>
            </w:pPr>
          </w:p>
        </w:tc>
      </w:tr>
      <w:tr w:rsidR="00BF0763" w14:paraId="26A187C8" w14:textId="77777777" w:rsidTr="001468A8">
        <w:tc>
          <w:tcPr>
            <w:tcW w:w="9198" w:type="dxa"/>
            <w:gridSpan w:val="4"/>
            <w:shd w:val="clear" w:color="auto" w:fill="D9D9D9" w:themeFill="background1" w:themeFillShade="D9"/>
          </w:tcPr>
          <w:p w14:paraId="10EB1C18" w14:textId="77777777" w:rsidR="00BF0763" w:rsidRDefault="00BF0763" w:rsidP="001468A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C2F4FD5" w14:textId="77777777" w:rsidTr="001468A8">
        <w:tc>
          <w:tcPr>
            <w:tcW w:w="2358" w:type="dxa"/>
          </w:tcPr>
          <w:p w14:paraId="1DE2CCF0" w14:textId="77777777" w:rsidR="00BF0763" w:rsidRPr="0043766B" w:rsidRDefault="00BF0763" w:rsidP="001468A8">
            <w:pPr>
              <w:rPr>
                <w:rFonts w:ascii="Garamond" w:hAnsi="Garamond"/>
                <w:b/>
                <w:sz w:val="20"/>
                <w:szCs w:val="20"/>
              </w:rPr>
            </w:pPr>
          </w:p>
        </w:tc>
        <w:tc>
          <w:tcPr>
            <w:tcW w:w="2340" w:type="dxa"/>
          </w:tcPr>
          <w:p w14:paraId="20DCDF64" w14:textId="77777777" w:rsidR="00BF0763" w:rsidRDefault="00BF0763" w:rsidP="001468A8">
            <w:pPr>
              <w:rPr>
                <w:rFonts w:ascii="Garamond" w:hAnsi="Garamond"/>
                <w:b/>
              </w:rPr>
            </w:pPr>
          </w:p>
        </w:tc>
        <w:tc>
          <w:tcPr>
            <w:tcW w:w="2340" w:type="dxa"/>
          </w:tcPr>
          <w:p w14:paraId="5472CEC0" w14:textId="77777777" w:rsidR="00BF0763" w:rsidRDefault="00BF0763" w:rsidP="001468A8">
            <w:pPr>
              <w:rPr>
                <w:rFonts w:ascii="Garamond" w:hAnsi="Garamond"/>
                <w:b/>
              </w:rPr>
            </w:pPr>
          </w:p>
        </w:tc>
        <w:tc>
          <w:tcPr>
            <w:tcW w:w="2160" w:type="dxa"/>
          </w:tcPr>
          <w:p w14:paraId="53728A45" w14:textId="77777777" w:rsidR="00BF0763" w:rsidRDefault="00BF0763" w:rsidP="001468A8">
            <w:pPr>
              <w:rPr>
                <w:rFonts w:ascii="Garamond" w:hAnsi="Garamond"/>
                <w:b/>
              </w:rPr>
            </w:pPr>
          </w:p>
        </w:tc>
      </w:tr>
      <w:tr w:rsidR="00BF0763" w14:paraId="60F2F896" w14:textId="77777777" w:rsidTr="001468A8">
        <w:tc>
          <w:tcPr>
            <w:tcW w:w="2358" w:type="dxa"/>
          </w:tcPr>
          <w:p w14:paraId="6E168541" w14:textId="77777777" w:rsidR="00BF0763" w:rsidRPr="0043766B" w:rsidRDefault="00BF0763" w:rsidP="001468A8">
            <w:pPr>
              <w:rPr>
                <w:rFonts w:ascii="Garamond" w:hAnsi="Garamond"/>
                <w:b/>
                <w:sz w:val="20"/>
                <w:szCs w:val="20"/>
              </w:rPr>
            </w:pPr>
          </w:p>
        </w:tc>
        <w:tc>
          <w:tcPr>
            <w:tcW w:w="2340" w:type="dxa"/>
          </w:tcPr>
          <w:p w14:paraId="7102F796" w14:textId="77777777" w:rsidR="00BF0763" w:rsidRDefault="00BF0763" w:rsidP="001468A8">
            <w:pPr>
              <w:rPr>
                <w:rFonts w:ascii="Garamond" w:hAnsi="Garamond"/>
                <w:b/>
              </w:rPr>
            </w:pPr>
          </w:p>
        </w:tc>
        <w:tc>
          <w:tcPr>
            <w:tcW w:w="2340" w:type="dxa"/>
          </w:tcPr>
          <w:p w14:paraId="19E121C4" w14:textId="77777777" w:rsidR="00BF0763" w:rsidRDefault="00BF0763" w:rsidP="001468A8">
            <w:pPr>
              <w:rPr>
                <w:rFonts w:ascii="Garamond" w:hAnsi="Garamond"/>
                <w:b/>
              </w:rPr>
            </w:pPr>
          </w:p>
        </w:tc>
        <w:tc>
          <w:tcPr>
            <w:tcW w:w="2160" w:type="dxa"/>
          </w:tcPr>
          <w:p w14:paraId="6CD921CF" w14:textId="77777777" w:rsidR="00BF0763" w:rsidRDefault="00BF0763" w:rsidP="001468A8">
            <w:pPr>
              <w:rPr>
                <w:rFonts w:ascii="Garamond" w:hAnsi="Garamond"/>
                <w:b/>
              </w:rPr>
            </w:pPr>
          </w:p>
        </w:tc>
      </w:tr>
      <w:tr w:rsidR="00BF0763" w14:paraId="50C6959E" w14:textId="77777777" w:rsidTr="001468A8">
        <w:tc>
          <w:tcPr>
            <w:tcW w:w="2358" w:type="dxa"/>
          </w:tcPr>
          <w:p w14:paraId="64376C08" w14:textId="77777777" w:rsidR="00BF0763" w:rsidRPr="0043766B" w:rsidRDefault="00BF0763" w:rsidP="001468A8">
            <w:pPr>
              <w:rPr>
                <w:rFonts w:ascii="Garamond" w:hAnsi="Garamond"/>
                <w:b/>
                <w:sz w:val="20"/>
                <w:szCs w:val="20"/>
              </w:rPr>
            </w:pPr>
          </w:p>
        </w:tc>
        <w:tc>
          <w:tcPr>
            <w:tcW w:w="2340" w:type="dxa"/>
          </w:tcPr>
          <w:p w14:paraId="3D384B12" w14:textId="77777777" w:rsidR="00BF0763" w:rsidRDefault="00BF0763" w:rsidP="001468A8">
            <w:pPr>
              <w:rPr>
                <w:rFonts w:ascii="Garamond" w:hAnsi="Garamond"/>
                <w:b/>
              </w:rPr>
            </w:pPr>
          </w:p>
        </w:tc>
        <w:tc>
          <w:tcPr>
            <w:tcW w:w="2340" w:type="dxa"/>
          </w:tcPr>
          <w:p w14:paraId="33A4B50D" w14:textId="77777777" w:rsidR="00BF0763" w:rsidRDefault="00BF0763" w:rsidP="001468A8">
            <w:pPr>
              <w:rPr>
                <w:rFonts w:ascii="Garamond" w:hAnsi="Garamond"/>
                <w:b/>
              </w:rPr>
            </w:pPr>
          </w:p>
        </w:tc>
        <w:tc>
          <w:tcPr>
            <w:tcW w:w="2160" w:type="dxa"/>
          </w:tcPr>
          <w:p w14:paraId="50C28073" w14:textId="77777777" w:rsidR="00BF0763" w:rsidRDefault="00BF0763" w:rsidP="001468A8">
            <w:pPr>
              <w:rPr>
                <w:rFonts w:ascii="Garamond" w:hAnsi="Garamond"/>
                <w:b/>
              </w:rPr>
            </w:pPr>
          </w:p>
        </w:tc>
      </w:tr>
      <w:tr w:rsidR="00BF0763" w14:paraId="1517ABEE" w14:textId="77777777" w:rsidTr="001468A8">
        <w:tc>
          <w:tcPr>
            <w:tcW w:w="9198" w:type="dxa"/>
            <w:gridSpan w:val="4"/>
            <w:shd w:val="clear" w:color="auto" w:fill="D9D9D9" w:themeFill="background1" w:themeFillShade="D9"/>
          </w:tcPr>
          <w:p w14:paraId="6D66A011" w14:textId="77777777" w:rsidR="00BF0763" w:rsidRPr="0043766B" w:rsidRDefault="00BF0763" w:rsidP="001468A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6070CBC" w14:textId="77777777" w:rsidTr="001468A8">
        <w:tc>
          <w:tcPr>
            <w:tcW w:w="2358" w:type="dxa"/>
          </w:tcPr>
          <w:p w14:paraId="482B97C3" w14:textId="77777777" w:rsidR="00BF0763" w:rsidRPr="0043766B" w:rsidRDefault="00BF0763" w:rsidP="001468A8">
            <w:pPr>
              <w:rPr>
                <w:rFonts w:ascii="Garamond" w:hAnsi="Garamond"/>
                <w:b/>
                <w:sz w:val="20"/>
                <w:szCs w:val="20"/>
              </w:rPr>
            </w:pPr>
          </w:p>
        </w:tc>
        <w:tc>
          <w:tcPr>
            <w:tcW w:w="2340" w:type="dxa"/>
          </w:tcPr>
          <w:p w14:paraId="4B69E68F" w14:textId="77777777" w:rsidR="00BF0763" w:rsidRDefault="00BF0763" w:rsidP="001468A8">
            <w:pPr>
              <w:rPr>
                <w:rFonts w:ascii="Garamond" w:hAnsi="Garamond"/>
                <w:b/>
              </w:rPr>
            </w:pPr>
          </w:p>
        </w:tc>
        <w:tc>
          <w:tcPr>
            <w:tcW w:w="2340" w:type="dxa"/>
          </w:tcPr>
          <w:p w14:paraId="38BEEA2B" w14:textId="77777777" w:rsidR="00BF0763" w:rsidRDefault="00BF0763" w:rsidP="001468A8">
            <w:pPr>
              <w:rPr>
                <w:rFonts w:ascii="Garamond" w:hAnsi="Garamond"/>
                <w:b/>
              </w:rPr>
            </w:pPr>
          </w:p>
        </w:tc>
        <w:tc>
          <w:tcPr>
            <w:tcW w:w="2160" w:type="dxa"/>
          </w:tcPr>
          <w:p w14:paraId="0F2A54E2" w14:textId="77777777" w:rsidR="00BF0763" w:rsidRDefault="00BF0763" w:rsidP="001468A8">
            <w:pPr>
              <w:rPr>
                <w:rFonts w:ascii="Garamond" w:hAnsi="Garamond"/>
                <w:b/>
              </w:rPr>
            </w:pPr>
          </w:p>
        </w:tc>
      </w:tr>
      <w:tr w:rsidR="00BF0763" w14:paraId="6538C80F" w14:textId="77777777" w:rsidTr="001468A8">
        <w:tc>
          <w:tcPr>
            <w:tcW w:w="2358" w:type="dxa"/>
          </w:tcPr>
          <w:p w14:paraId="37806FB3" w14:textId="77777777" w:rsidR="00BF0763" w:rsidRPr="0043766B" w:rsidRDefault="00BF0763" w:rsidP="001468A8">
            <w:pPr>
              <w:rPr>
                <w:rFonts w:ascii="Garamond" w:hAnsi="Garamond"/>
                <w:b/>
                <w:sz w:val="20"/>
                <w:szCs w:val="20"/>
              </w:rPr>
            </w:pPr>
          </w:p>
        </w:tc>
        <w:tc>
          <w:tcPr>
            <w:tcW w:w="2340" w:type="dxa"/>
          </w:tcPr>
          <w:p w14:paraId="5549F2FA" w14:textId="77777777" w:rsidR="00BF0763" w:rsidRDefault="00BF0763" w:rsidP="001468A8">
            <w:pPr>
              <w:rPr>
                <w:rFonts w:ascii="Garamond" w:hAnsi="Garamond"/>
                <w:b/>
              </w:rPr>
            </w:pPr>
          </w:p>
        </w:tc>
        <w:tc>
          <w:tcPr>
            <w:tcW w:w="2340" w:type="dxa"/>
          </w:tcPr>
          <w:p w14:paraId="10FB4F91" w14:textId="77777777" w:rsidR="00BF0763" w:rsidRDefault="00BF0763" w:rsidP="001468A8">
            <w:pPr>
              <w:rPr>
                <w:rFonts w:ascii="Garamond" w:hAnsi="Garamond"/>
                <w:b/>
              </w:rPr>
            </w:pPr>
          </w:p>
        </w:tc>
        <w:tc>
          <w:tcPr>
            <w:tcW w:w="2160" w:type="dxa"/>
          </w:tcPr>
          <w:p w14:paraId="142832FD" w14:textId="77777777" w:rsidR="00BF0763" w:rsidRDefault="00BF0763" w:rsidP="001468A8">
            <w:pPr>
              <w:rPr>
                <w:rFonts w:ascii="Garamond" w:hAnsi="Garamond"/>
                <w:b/>
              </w:rPr>
            </w:pPr>
          </w:p>
        </w:tc>
      </w:tr>
      <w:tr w:rsidR="00BF0763" w14:paraId="793B99D0" w14:textId="77777777" w:rsidTr="001468A8">
        <w:tc>
          <w:tcPr>
            <w:tcW w:w="2358" w:type="dxa"/>
          </w:tcPr>
          <w:p w14:paraId="4E5FD179" w14:textId="77777777" w:rsidR="00BF0763" w:rsidRPr="0043766B" w:rsidRDefault="00BF0763" w:rsidP="001468A8">
            <w:pPr>
              <w:rPr>
                <w:rFonts w:ascii="Garamond" w:hAnsi="Garamond"/>
                <w:b/>
                <w:sz w:val="20"/>
                <w:szCs w:val="20"/>
              </w:rPr>
            </w:pPr>
          </w:p>
        </w:tc>
        <w:tc>
          <w:tcPr>
            <w:tcW w:w="2340" w:type="dxa"/>
          </w:tcPr>
          <w:p w14:paraId="4CF3E99F" w14:textId="77777777" w:rsidR="00BF0763" w:rsidRDefault="00BF0763" w:rsidP="001468A8">
            <w:pPr>
              <w:rPr>
                <w:rFonts w:ascii="Garamond" w:hAnsi="Garamond"/>
                <w:b/>
              </w:rPr>
            </w:pPr>
          </w:p>
        </w:tc>
        <w:tc>
          <w:tcPr>
            <w:tcW w:w="2340" w:type="dxa"/>
          </w:tcPr>
          <w:p w14:paraId="44564A5C" w14:textId="77777777" w:rsidR="00BF0763" w:rsidRDefault="00BF0763" w:rsidP="001468A8">
            <w:pPr>
              <w:rPr>
                <w:rFonts w:ascii="Garamond" w:hAnsi="Garamond"/>
                <w:b/>
              </w:rPr>
            </w:pPr>
          </w:p>
        </w:tc>
        <w:tc>
          <w:tcPr>
            <w:tcW w:w="2160" w:type="dxa"/>
          </w:tcPr>
          <w:p w14:paraId="3D6F7DD8" w14:textId="77777777" w:rsidR="00BF0763" w:rsidRDefault="00BF0763" w:rsidP="001468A8">
            <w:pPr>
              <w:rPr>
                <w:rFonts w:ascii="Garamond" w:hAnsi="Garamond"/>
                <w:b/>
              </w:rPr>
            </w:pPr>
          </w:p>
        </w:tc>
      </w:tr>
      <w:tr w:rsidR="00BF0763" w14:paraId="5D2D29FC" w14:textId="77777777" w:rsidTr="001468A8">
        <w:tc>
          <w:tcPr>
            <w:tcW w:w="9198" w:type="dxa"/>
            <w:gridSpan w:val="4"/>
            <w:shd w:val="clear" w:color="auto" w:fill="D9D9D9" w:themeFill="background1" w:themeFillShade="D9"/>
          </w:tcPr>
          <w:p w14:paraId="7E88B24D" w14:textId="77777777" w:rsidR="00BF0763" w:rsidRPr="0043766B" w:rsidRDefault="00BF0763" w:rsidP="001468A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46699AC2" w14:textId="77777777" w:rsidTr="001468A8">
        <w:tc>
          <w:tcPr>
            <w:tcW w:w="2358" w:type="dxa"/>
          </w:tcPr>
          <w:p w14:paraId="28B085AF" w14:textId="77777777" w:rsidR="00BF0763" w:rsidRPr="0043766B" w:rsidRDefault="00BF0763" w:rsidP="001468A8">
            <w:pPr>
              <w:rPr>
                <w:rFonts w:ascii="Garamond" w:hAnsi="Garamond"/>
                <w:b/>
                <w:sz w:val="20"/>
                <w:szCs w:val="20"/>
              </w:rPr>
            </w:pPr>
          </w:p>
        </w:tc>
        <w:tc>
          <w:tcPr>
            <w:tcW w:w="2340" w:type="dxa"/>
          </w:tcPr>
          <w:p w14:paraId="17055BF3" w14:textId="77777777" w:rsidR="00BF0763" w:rsidRDefault="00BF0763" w:rsidP="001468A8">
            <w:pPr>
              <w:rPr>
                <w:rFonts w:ascii="Garamond" w:hAnsi="Garamond"/>
                <w:b/>
              </w:rPr>
            </w:pPr>
          </w:p>
        </w:tc>
        <w:tc>
          <w:tcPr>
            <w:tcW w:w="2340" w:type="dxa"/>
          </w:tcPr>
          <w:p w14:paraId="43A536CB" w14:textId="77777777" w:rsidR="00BF0763" w:rsidRDefault="00BF0763" w:rsidP="001468A8">
            <w:pPr>
              <w:rPr>
                <w:rFonts w:ascii="Garamond" w:hAnsi="Garamond"/>
                <w:b/>
              </w:rPr>
            </w:pPr>
          </w:p>
        </w:tc>
        <w:tc>
          <w:tcPr>
            <w:tcW w:w="2160" w:type="dxa"/>
          </w:tcPr>
          <w:p w14:paraId="3433E875" w14:textId="77777777" w:rsidR="00BF0763" w:rsidRDefault="00BF0763" w:rsidP="001468A8">
            <w:pPr>
              <w:rPr>
                <w:rFonts w:ascii="Garamond" w:hAnsi="Garamond"/>
                <w:b/>
              </w:rPr>
            </w:pPr>
          </w:p>
        </w:tc>
      </w:tr>
      <w:tr w:rsidR="00BF0763" w14:paraId="7300EBEE" w14:textId="77777777" w:rsidTr="001468A8">
        <w:tc>
          <w:tcPr>
            <w:tcW w:w="2358" w:type="dxa"/>
          </w:tcPr>
          <w:p w14:paraId="5C62DE8A" w14:textId="77777777" w:rsidR="00BF0763" w:rsidRPr="0043766B" w:rsidRDefault="00BF0763" w:rsidP="001468A8">
            <w:pPr>
              <w:rPr>
                <w:rFonts w:ascii="Garamond" w:hAnsi="Garamond"/>
                <w:b/>
                <w:sz w:val="20"/>
                <w:szCs w:val="20"/>
              </w:rPr>
            </w:pPr>
          </w:p>
        </w:tc>
        <w:tc>
          <w:tcPr>
            <w:tcW w:w="2340" w:type="dxa"/>
          </w:tcPr>
          <w:p w14:paraId="58003AB5" w14:textId="77777777" w:rsidR="00BF0763" w:rsidRDefault="00BF0763" w:rsidP="001468A8">
            <w:pPr>
              <w:rPr>
                <w:rFonts w:ascii="Garamond" w:hAnsi="Garamond"/>
                <w:b/>
              </w:rPr>
            </w:pPr>
          </w:p>
        </w:tc>
        <w:tc>
          <w:tcPr>
            <w:tcW w:w="2340" w:type="dxa"/>
          </w:tcPr>
          <w:p w14:paraId="1BD92525" w14:textId="77777777" w:rsidR="00BF0763" w:rsidRDefault="00BF0763" w:rsidP="001468A8">
            <w:pPr>
              <w:rPr>
                <w:rFonts w:ascii="Garamond" w:hAnsi="Garamond"/>
                <w:b/>
              </w:rPr>
            </w:pPr>
          </w:p>
        </w:tc>
        <w:tc>
          <w:tcPr>
            <w:tcW w:w="2160" w:type="dxa"/>
          </w:tcPr>
          <w:p w14:paraId="7472CBCA" w14:textId="77777777" w:rsidR="00BF0763" w:rsidRDefault="00BF0763" w:rsidP="001468A8">
            <w:pPr>
              <w:rPr>
                <w:rFonts w:ascii="Garamond" w:hAnsi="Garamond"/>
                <w:b/>
              </w:rPr>
            </w:pPr>
          </w:p>
        </w:tc>
      </w:tr>
      <w:tr w:rsidR="00BF0763" w14:paraId="4DC15E98" w14:textId="77777777" w:rsidTr="001468A8">
        <w:tc>
          <w:tcPr>
            <w:tcW w:w="2358" w:type="dxa"/>
          </w:tcPr>
          <w:p w14:paraId="05680ADE" w14:textId="77777777" w:rsidR="00BF0763" w:rsidRDefault="00BF0763" w:rsidP="001468A8">
            <w:pPr>
              <w:rPr>
                <w:rFonts w:ascii="Garamond" w:hAnsi="Garamond"/>
                <w:b/>
              </w:rPr>
            </w:pPr>
          </w:p>
        </w:tc>
        <w:tc>
          <w:tcPr>
            <w:tcW w:w="2340" w:type="dxa"/>
          </w:tcPr>
          <w:p w14:paraId="03758E70" w14:textId="77777777" w:rsidR="00BF0763" w:rsidRDefault="00BF0763" w:rsidP="001468A8">
            <w:pPr>
              <w:rPr>
                <w:rFonts w:ascii="Garamond" w:hAnsi="Garamond"/>
                <w:b/>
              </w:rPr>
            </w:pPr>
          </w:p>
        </w:tc>
        <w:tc>
          <w:tcPr>
            <w:tcW w:w="2340" w:type="dxa"/>
          </w:tcPr>
          <w:p w14:paraId="4FE62379" w14:textId="77777777" w:rsidR="00BF0763" w:rsidRDefault="00BF0763" w:rsidP="001468A8">
            <w:pPr>
              <w:rPr>
                <w:rFonts w:ascii="Garamond" w:hAnsi="Garamond"/>
                <w:b/>
              </w:rPr>
            </w:pPr>
          </w:p>
        </w:tc>
        <w:tc>
          <w:tcPr>
            <w:tcW w:w="2160" w:type="dxa"/>
          </w:tcPr>
          <w:p w14:paraId="4AEBA90E" w14:textId="77777777" w:rsidR="00BF0763" w:rsidRDefault="00BF0763" w:rsidP="001468A8">
            <w:pPr>
              <w:rPr>
                <w:rFonts w:ascii="Garamond" w:hAnsi="Garamond"/>
                <w:b/>
              </w:rPr>
            </w:pPr>
          </w:p>
        </w:tc>
      </w:tr>
    </w:tbl>
    <w:p w14:paraId="0E56C543"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31DA5F3A"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14:paraId="2183FD47"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F985206"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718FAA16" w14:textId="77777777" w:rsidR="00BF0763" w:rsidRDefault="00BF0763" w:rsidP="00BF0763">
      <w:pPr>
        <w:spacing w:after="0" w:line="240" w:lineRule="auto"/>
        <w:rPr>
          <w:rFonts w:ascii="Garamond" w:hAnsi="Garamond"/>
          <w:b/>
          <w:color w:val="FF0000"/>
        </w:rPr>
      </w:pPr>
      <w:r>
        <w:rPr>
          <w:noProof/>
          <w:lang w:eastAsia="zh-CN" w:bidi="th-TH"/>
        </w:rPr>
        <mc:AlternateContent>
          <mc:Choice Requires="wps">
            <w:drawing>
              <wp:anchor distT="0" distB="0" distL="114300" distR="114300" simplePos="0" relativeHeight="251659264" behindDoc="0" locked="0" layoutInCell="1" allowOverlap="1" wp14:anchorId="1CA12033" wp14:editId="6C5D04AA">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B6CA81D" w14:textId="77777777" w:rsidR="00EB7F62" w:rsidRPr="0035593A" w:rsidRDefault="00EB7F6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27A3A00"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60FE732"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B2530CB"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CCDCE77"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E76624D"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EA61138"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3EF64BD"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F886DF" w14:textId="77777777" w:rsidR="00EB7F62" w:rsidRPr="0035593A" w:rsidRDefault="00EB7F62" w:rsidP="00BF0763">
                            <w:pPr>
                              <w:spacing w:after="0" w:line="240" w:lineRule="auto"/>
                              <w:rPr>
                                <w:rFonts w:ascii="Garamond" w:hAnsi="Garamond"/>
                                <w:b/>
                                <w:color w:val="FF0000"/>
                                <w:sz w:val="20"/>
                                <w:szCs w:val="20"/>
                              </w:rPr>
                            </w:pPr>
                          </w:p>
                          <w:p w14:paraId="365AD52E" w14:textId="77777777" w:rsidR="00EB7F62" w:rsidRDefault="00EB7F6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5B11A15" w14:textId="77777777" w:rsidR="00EB7F62" w:rsidRPr="0035593A" w:rsidRDefault="00EB7F62" w:rsidP="00BF0763">
                            <w:pPr>
                              <w:spacing w:after="0" w:line="240" w:lineRule="auto"/>
                              <w:jc w:val="center"/>
                              <w:rPr>
                                <w:rFonts w:ascii="Garamond" w:hAnsi="Garamond"/>
                                <w:b/>
                                <w:sz w:val="20"/>
                                <w:szCs w:val="20"/>
                              </w:rPr>
                            </w:pPr>
                          </w:p>
                          <w:p w14:paraId="06427658"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C2B1DC" w14:textId="77777777" w:rsidR="00EB7F62" w:rsidRDefault="00EB7F62" w:rsidP="00BF0763">
                            <w:pPr>
                              <w:spacing w:after="0" w:line="240" w:lineRule="auto"/>
                              <w:rPr>
                                <w:rFonts w:ascii="Garamond" w:hAnsi="Garamond"/>
                                <w:sz w:val="20"/>
                                <w:szCs w:val="20"/>
                              </w:rPr>
                            </w:pPr>
                          </w:p>
                          <w:p w14:paraId="4E2E1EFC" w14:textId="77777777" w:rsidR="00EB7F62" w:rsidRDefault="00EB7F6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A67901F" w14:textId="77777777" w:rsidR="00EB7F62" w:rsidRPr="0035593A" w:rsidRDefault="00EB7F62" w:rsidP="00BF0763">
                            <w:pPr>
                              <w:spacing w:after="0" w:line="240" w:lineRule="auto"/>
                              <w:rPr>
                                <w:rFonts w:ascii="Garamond" w:hAnsi="Garamond"/>
                                <w:sz w:val="20"/>
                                <w:szCs w:val="20"/>
                              </w:rPr>
                            </w:pPr>
                          </w:p>
                          <w:p w14:paraId="5210E8A7"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DBA1E04" w14:textId="77777777" w:rsidR="00EB7F62" w:rsidRPr="0035593A" w:rsidRDefault="00EB7F62" w:rsidP="00BF0763">
                            <w:pPr>
                              <w:spacing w:after="0" w:line="240" w:lineRule="auto"/>
                              <w:rPr>
                                <w:rFonts w:ascii="Garamond" w:hAnsi="Garamond"/>
                                <w:sz w:val="20"/>
                                <w:szCs w:val="20"/>
                              </w:rPr>
                            </w:pPr>
                          </w:p>
                          <w:p w14:paraId="181E6702" w14:textId="77777777" w:rsidR="00EB7F62" w:rsidRDefault="00EB7F6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626C66" w14:textId="77777777" w:rsidR="00EB7F62" w:rsidRPr="0035593A" w:rsidRDefault="00EB7F62" w:rsidP="00BF0763">
                            <w:pPr>
                              <w:spacing w:after="0" w:line="240" w:lineRule="auto"/>
                              <w:rPr>
                                <w:rFonts w:ascii="Garamond" w:hAnsi="Garamond"/>
                                <w:b/>
                                <w:sz w:val="20"/>
                                <w:szCs w:val="20"/>
                              </w:rPr>
                            </w:pPr>
                          </w:p>
                          <w:p w14:paraId="17E5797F" w14:textId="77777777" w:rsidR="00EB7F62" w:rsidRDefault="00EB7F6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72BAF4" w14:textId="77777777" w:rsidR="00EB7F62" w:rsidRPr="0035593A" w:rsidRDefault="00EB7F62" w:rsidP="00BF0763">
                            <w:pPr>
                              <w:spacing w:after="0" w:line="240" w:lineRule="auto"/>
                              <w:rPr>
                                <w:rFonts w:ascii="Garamond" w:hAnsi="Garamond"/>
                                <w:sz w:val="20"/>
                                <w:szCs w:val="20"/>
                              </w:rPr>
                            </w:pPr>
                          </w:p>
                          <w:p w14:paraId="217AF6DD"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A12033"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4B6CA81D" w14:textId="77777777" w:rsidR="00EB7F62" w:rsidRPr="0035593A" w:rsidRDefault="00EB7F62"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27A3A00"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60FE732"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B2530CB"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CCDCE77"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E76624D"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EA61138"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3EF64BD" w14:textId="77777777" w:rsidR="00EB7F62" w:rsidRPr="0035593A" w:rsidRDefault="00EB7F62"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F886DF" w14:textId="77777777" w:rsidR="00EB7F62" w:rsidRPr="0035593A" w:rsidRDefault="00EB7F62" w:rsidP="00BF0763">
                      <w:pPr>
                        <w:spacing w:after="0" w:line="240" w:lineRule="auto"/>
                        <w:rPr>
                          <w:rFonts w:ascii="Garamond" w:hAnsi="Garamond"/>
                          <w:b/>
                          <w:color w:val="FF0000"/>
                          <w:sz w:val="20"/>
                          <w:szCs w:val="20"/>
                        </w:rPr>
                      </w:pPr>
                    </w:p>
                    <w:p w14:paraId="365AD52E" w14:textId="77777777" w:rsidR="00EB7F62" w:rsidRDefault="00EB7F62"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5B11A15" w14:textId="77777777" w:rsidR="00EB7F62" w:rsidRPr="0035593A" w:rsidRDefault="00EB7F62" w:rsidP="00BF0763">
                      <w:pPr>
                        <w:spacing w:after="0" w:line="240" w:lineRule="auto"/>
                        <w:jc w:val="center"/>
                        <w:rPr>
                          <w:rFonts w:ascii="Garamond" w:hAnsi="Garamond"/>
                          <w:b/>
                          <w:sz w:val="20"/>
                          <w:szCs w:val="20"/>
                        </w:rPr>
                      </w:pPr>
                    </w:p>
                    <w:p w14:paraId="06427658"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C2B1DC" w14:textId="77777777" w:rsidR="00EB7F62" w:rsidRDefault="00EB7F62" w:rsidP="00BF0763">
                      <w:pPr>
                        <w:spacing w:after="0" w:line="240" w:lineRule="auto"/>
                        <w:rPr>
                          <w:rFonts w:ascii="Garamond" w:hAnsi="Garamond"/>
                          <w:sz w:val="20"/>
                          <w:szCs w:val="20"/>
                        </w:rPr>
                      </w:pPr>
                    </w:p>
                    <w:p w14:paraId="4E2E1EFC" w14:textId="77777777" w:rsidR="00EB7F62" w:rsidRDefault="00EB7F62"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A67901F" w14:textId="77777777" w:rsidR="00EB7F62" w:rsidRPr="0035593A" w:rsidRDefault="00EB7F62" w:rsidP="00BF0763">
                      <w:pPr>
                        <w:spacing w:after="0" w:line="240" w:lineRule="auto"/>
                        <w:rPr>
                          <w:rFonts w:ascii="Garamond" w:hAnsi="Garamond"/>
                          <w:sz w:val="20"/>
                          <w:szCs w:val="20"/>
                        </w:rPr>
                      </w:pPr>
                    </w:p>
                    <w:p w14:paraId="5210E8A7"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DBA1E04" w14:textId="77777777" w:rsidR="00EB7F62" w:rsidRPr="0035593A" w:rsidRDefault="00EB7F62" w:rsidP="00BF0763">
                      <w:pPr>
                        <w:spacing w:after="0" w:line="240" w:lineRule="auto"/>
                        <w:rPr>
                          <w:rFonts w:ascii="Garamond" w:hAnsi="Garamond"/>
                          <w:sz w:val="20"/>
                          <w:szCs w:val="20"/>
                        </w:rPr>
                      </w:pPr>
                    </w:p>
                    <w:p w14:paraId="181E6702" w14:textId="77777777" w:rsidR="00EB7F62" w:rsidRDefault="00EB7F62"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626C66" w14:textId="77777777" w:rsidR="00EB7F62" w:rsidRPr="0035593A" w:rsidRDefault="00EB7F62" w:rsidP="00BF0763">
                      <w:pPr>
                        <w:spacing w:after="0" w:line="240" w:lineRule="auto"/>
                        <w:rPr>
                          <w:rFonts w:ascii="Garamond" w:hAnsi="Garamond"/>
                          <w:b/>
                          <w:sz w:val="20"/>
                          <w:szCs w:val="20"/>
                        </w:rPr>
                      </w:pPr>
                    </w:p>
                    <w:p w14:paraId="17E5797F" w14:textId="77777777" w:rsidR="00EB7F62" w:rsidRDefault="00EB7F62"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72BAF4" w14:textId="77777777" w:rsidR="00EB7F62" w:rsidRPr="0035593A" w:rsidRDefault="00EB7F62" w:rsidP="00BF0763">
                      <w:pPr>
                        <w:spacing w:after="0" w:line="240" w:lineRule="auto"/>
                        <w:rPr>
                          <w:rFonts w:ascii="Garamond" w:hAnsi="Garamond"/>
                          <w:sz w:val="20"/>
                          <w:szCs w:val="20"/>
                        </w:rPr>
                      </w:pPr>
                    </w:p>
                    <w:p w14:paraId="217AF6DD" w14:textId="77777777" w:rsidR="00EB7F62" w:rsidRPr="0035593A" w:rsidRDefault="00EB7F62"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F7CFC23" w14:textId="77777777" w:rsidR="00BF0763" w:rsidRDefault="00BF0763" w:rsidP="00BF0763">
      <w:pPr>
        <w:spacing w:after="0" w:line="240" w:lineRule="auto"/>
        <w:rPr>
          <w:rFonts w:ascii="Garamond" w:hAnsi="Garamond"/>
          <w:b/>
          <w:color w:val="808080" w:themeColor="background1" w:themeShade="80"/>
        </w:rPr>
      </w:pPr>
    </w:p>
    <w:p w14:paraId="68E1A527" w14:textId="77777777" w:rsidR="00BF0763" w:rsidRDefault="00BF0763" w:rsidP="00BF0763">
      <w:pPr>
        <w:spacing w:after="0" w:line="240" w:lineRule="auto"/>
        <w:rPr>
          <w:rFonts w:ascii="Garamond" w:hAnsi="Garamond"/>
          <w:b/>
          <w:color w:val="808080" w:themeColor="background1" w:themeShade="80"/>
        </w:rPr>
      </w:pPr>
    </w:p>
    <w:p w14:paraId="3389AC39" w14:textId="77777777" w:rsidR="00BF0763" w:rsidRDefault="00BF0763" w:rsidP="00BF0763">
      <w:pPr>
        <w:spacing w:after="0" w:line="240" w:lineRule="auto"/>
        <w:rPr>
          <w:rFonts w:ascii="Garamond" w:hAnsi="Garamond"/>
          <w:b/>
          <w:color w:val="808080" w:themeColor="background1" w:themeShade="80"/>
        </w:rPr>
      </w:pPr>
    </w:p>
    <w:p w14:paraId="43A0E57E" w14:textId="77777777" w:rsidR="00BF0763" w:rsidRDefault="00BF0763" w:rsidP="00BF0763">
      <w:pPr>
        <w:spacing w:after="0" w:line="240" w:lineRule="auto"/>
        <w:rPr>
          <w:rFonts w:ascii="Garamond" w:hAnsi="Garamond"/>
          <w:b/>
          <w:color w:val="808080" w:themeColor="background1" w:themeShade="80"/>
        </w:rPr>
      </w:pPr>
    </w:p>
    <w:p w14:paraId="0E90E400" w14:textId="77777777" w:rsidR="00BF0763" w:rsidRDefault="00BF0763" w:rsidP="00BF0763">
      <w:pPr>
        <w:spacing w:after="0" w:line="240" w:lineRule="auto"/>
        <w:rPr>
          <w:rFonts w:ascii="Garamond" w:hAnsi="Garamond"/>
          <w:b/>
          <w:color w:val="808080" w:themeColor="background1" w:themeShade="80"/>
        </w:rPr>
      </w:pPr>
    </w:p>
    <w:p w14:paraId="67878394" w14:textId="77777777" w:rsidR="00BF0763" w:rsidRDefault="00BF0763" w:rsidP="00BF0763">
      <w:pPr>
        <w:spacing w:after="0" w:line="240" w:lineRule="auto"/>
        <w:rPr>
          <w:rFonts w:ascii="Garamond" w:hAnsi="Garamond"/>
          <w:b/>
          <w:color w:val="808080" w:themeColor="background1" w:themeShade="80"/>
        </w:rPr>
      </w:pPr>
    </w:p>
    <w:p w14:paraId="54CFABB7" w14:textId="77777777" w:rsidR="00BF0763" w:rsidRDefault="00BF0763" w:rsidP="00BF0763">
      <w:pPr>
        <w:spacing w:after="0" w:line="240" w:lineRule="auto"/>
        <w:rPr>
          <w:rFonts w:ascii="Garamond" w:hAnsi="Garamond"/>
          <w:b/>
          <w:color w:val="808080" w:themeColor="background1" w:themeShade="80"/>
        </w:rPr>
      </w:pPr>
    </w:p>
    <w:p w14:paraId="3DFB7B59" w14:textId="77777777" w:rsidR="00BF0763" w:rsidRDefault="00BF0763" w:rsidP="00BF0763">
      <w:pPr>
        <w:spacing w:after="0" w:line="240" w:lineRule="auto"/>
        <w:rPr>
          <w:rFonts w:ascii="Garamond" w:hAnsi="Garamond"/>
          <w:b/>
          <w:color w:val="808080" w:themeColor="background1" w:themeShade="80"/>
        </w:rPr>
      </w:pPr>
    </w:p>
    <w:p w14:paraId="73B7E670" w14:textId="77777777" w:rsidR="00BF0763" w:rsidRDefault="00BF0763" w:rsidP="00BF0763">
      <w:pPr>
        <w:spacing w:after="0" w:line="240" w:lineRule="auto"/>
        <w:rPr>
          <w:rFonts w:ascii="Garamond" w:hAnsi="Garamond"/>
          <w:b/>
          <w:color w:val="808080" w:themeColor="background1" w:themeShade="80"/>
        </w:rPr>
      </w:pPr>
    </w:p>
    <w:p w14:paraId="7110401C" w14:textId="77777777" w:rsidR="00BF0763" w:rsidRDefault="00BF0763" w:rsidP="00BF0763">
      <w:pPr>
        <w:spacing w:after="0" w:line="240" w:lineRule="auto"/>
        <w:rPr>
          <w:rFonts w:ascii="Garamond" w:hAnsi="Garamond"/>
          <w:b/>
          <w:color w:val="808080" w:themeColor="background1" w:themeShade="80"/>
        </w:rPr>
      </w:pPr>
    </w:p>
    <w:p w14:paraId="177861E5"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00503B14"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42B3F4C2" w14:textId="77777777" w:rsidTr="001468A8">
        <w:tc>
          <w:tcPr>
            <w:tcW w:w="9576" w:type="dxa"/>
            <w:gridSpan w:val="3"/>
            <w:shd w:val="clear" w:color="auto" w:fill="D9D9D9" w:themeFill="background1" w:themeFillShade="D9"/>
          </w:tcPr>
          <w:p w14:paraId="20F71A2D" w14:textId="77777777" w:rsidR="00BF0763" w:rsidRPr="001335BB" w:rsidRDefault="00BF0763" w:rsidP="001468A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74F57B6E" w14:textId="77777777" w:rsidTr="001468A8">
        <w:tc>
          <w:tcPr>
            <w:tcW w:w="310" w:type="dxa"/>
            <w:vAlign w:val="center"/>
          </w:tcPr>
          <w:p w14:paraId="0CC1987C" w14:textId="77777777" w:rsidR="00BF0763" w:rsidRPr="001335BB" w:rsidRDefault="00BF0763" w:rsidP="001468A8">
            <w:pPr>
              <w:rPr>
                <w:rFonts w:ascii="Garamond" w:hAnsi="Garamond" w:cs="Arial"/>
                <w:sz w:val="20"/>
                <w:szCs w:val="20"/>
              </w:rPr>
            </w:pPr>
            <w:r>
              <w:rPr>
                <w:rFonts w:ascii="Garamond" w:hAnsi="Garamond" w:cs="Arial"/>
                <w:sz w:val="20"/>
                <w:szCs w:val="20"/>
              </w:rPr>
              <w:t>6</w:t>
            </w:r>
          </w:p>
        </w:tc>
        <w:tc>
          <w:tcPr>
            <w:tcW w:w="1868" w:type="dxa"/>
            <w:vAlign w:val="center"/>
          </w:tcPr>
          <w:p w14:paraId="7A0396FF" w14:textId="77777777" w:rsidR="00BF0763" w:rsidRPr="001335BB" w:rsidRDefault="00BF0763" w:rsidP="001468A8">
            <w:pPr>
              <w:rPr>
                <w:rFonts w:ascii="Garamond" w:hAnsi="Garamond" w:cs="Arial"/>
                <w:sz w:val="20"/>
                <w:szCs w:val="20"/>
              </w:rPr>
            </w:pPr>
            <w:r>
              <w:rPr>
                <w:rFonts w:ascii="Garamond" w:hAnsi="Garamond" w:cs="Arial"/>
                <w:sz w:val="20"/>
                <w:szCs w:val="20"/>
              </w:rPr>
              <w:t>Highly Satisfactory (HS)</w:t>
            </w:r>
          </w:p>
        </w:tc>
        <w:tc>
          <w:tcPr>
            <w:tcW w:w="7398" w:type="dxa"/>
          </w:tcPr>
          <w:p w14:paraId="76C4BF8D" w14:textId="77777777" w:rsidR="00BF0763" w:rsidRPr="001335BB" w:rsidRDefault="00BF0763" w:rsidP="001468A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375B0C80" w14:textId="77777777" w:rsidTr="001468A8">
        <w:tc>
          <w:tcPr>
            <w:tcW w:w="310" w:type="dxa"/>
            <w:vAlign w:val="center"/>
          </w:tcPr>
          <w:p w14:paraId="088D2ADE" w14:textId="77777777" w:rsidR="00BF0763" w:rsidRPr="001335BB" w:rsidRDefault="00BF0763" w:rsidP="001468A8">
            <w:pPr>
              <w:rPr>
                <w:rFonts w:ascii="Garamond" w:hAnsi="Garamond" w:cs="Arial"/>
                <w:sz w:val="20"/>
                <w:szCs w:val="20"/>
              </w:rPr>
            </w:pPr>
            <w:r>
              <w:rPr>
                <w:rFonts w:ascii="Garamond" w:hAnsi="Garamond" w:cs="Arial"/>
                <w:sz w:val="20"/>
                <w:szCs w:val="20"/>
              </w:rPr>
              <w:t>5</w:t>
            </w:r>
          </w:p>
        </w:tc>
        <w:tc>
          <w:tcPr>
            <w:tcW w:w="1868" w:type="dxa"/>
            <w:vAlign w:val="center"/>
          </w:tcPr>
          <w:p w14:paraId="2AB23C86" w14:textId="77777777" w:rsidR="00BF0763" w:rsidRPr="001335BB" w:rsidRDefault="00BF0763" w:rsidP="001468A8">
            <w:pPr>
              <w:rPr>
                <w:rFonts w:ascii="Garamond" w:hAnsi="Garamond" w:cs="Arial"/>
                <w:sz w:val="20"/>
                <w:szCs w:val="20"/>
              </w:rPr>
            </w:pPr>
            <w:r>
              <w:rPr>
                <w:rFonts w:ascii="Garamond" w:hAnsi="Garamond" w:cs="Arial"/>
                <w:sz w:val="20"/>
                <w:szCs w:val="20"/>
              </w:rPr>
              <w:t>Satisfactory (S)</w:t>
            </w:r>
          </w:p>
        </w:tc>
        <w:tc>
          <w:tcPr>
            <w:tcW w:w="7398" w:type="dxa"/>
          </w:tcPr>
          <w:p w14:paraId="12C8AB29"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BACBA50" w14:textId="77777777" w:rsidTr="001468A8">
        <w:tc>
          <w:tcPr>
            <w:tcW w:w="310" w:type="dxa"/>
            <w:vAlign w:val="center"/>
          </w:tcPr>
          <w:p w14:paraId="3AFB64B7"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59538EA1" w14:textId="77777777" w:rsidR="00BF0763" w:rsidRPr="001335BB" w:rsidRDefault="00BF0763" w:rsidP="001468A8">
            <w:pPr>
              <w:rPr>
                <w:rFonts w:ascii="Garamond" w:hAnsi="Garamond" w:cs="Arial"/>
                <w:sz w:val="20"/>
                <w:szCs w:val="20"/>
              </w:rPr>
            </w:pPr>
            <w:r>
              <w:rPr>
                <w:rFonts w:ascii="Garamond" w:hAnsi="Garamond" w:cs="Arial"/>
                <w:sz w:val="20"/>
                <w:szCs w:val="20"/>
              </w:rPr>
              <w:t>Moderately Satisfactory (MS)</w:t>
            </w:r>
          </w:p>
        </w:tc>
        <w:tc>
          <w:tcPr>
            <w:tcW w:w="7398" w:type="dxa"/>
          </w:tcPr>
          <w:p w14:paraId="7593A1A2"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59A0F25C" w14:textId="77777777" w:rsidTr="001468A8">
        <w:tc>
          <w:tcPr>
            <w:tcW w:w="310" w:type="dxa"/>
            <w:vAlign w:val="center"/>
          </w:tcPr>
          <w:p w14:paraId="6C746FA5"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49EBEBF3"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7AC7AF67" w14:textId="77777777" w:rsidR="00BF0763" w:rsidRPr="001335BB" w:rsidRDefault="00BF0763" w:rsidP="001468A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08777CD8" w14:textId="77777777" w:rsidTr="001468A8">
        <w:tc>
          <w:tcPr>
            <w:tcW w:w="310" w:type="dxa"/>
            <w:vAlign w:val="center"/>
          </w:tcPr>
          <w:p w14:paraId="0E7E9BA7"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2A25FC2F" w14:textId="77777777" w:rsidR="00BF0763" w:rsidRPr="001335BB" w:rsidRDefault="00BF0763" w:rsidP="001468A8">
            <w:pPr>
              <w:rPr>
                <w:rFonts w:ascii="Garamond" w:hAnsi="Garamond" w:cs="Arial"/>
                <w:sz w:val="20"/>
                <w:szCs w:val="20"/>
              </w:rPr>
            </w:pPr>
            <w:r>
              <w:rPr>
                <w:rFonts w:ascii="Garamond" w:hAnsi="Garamond" w:cs="Arial"/>
                <w:sz w:val="20"/>
                <w:szCs w:val="20"/>
              </w:rPr>
              <w:t>Unsatisfactory (U)</w:t>
            </w:r>
          </w:p>
        </w:tc>
        <w:tc>
          <w:tcPr>
            <w:tcW w:w="7398" w:type="dxa"/>
          </w:tcPr>
          <w:p w14:paraId="0E48587D"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4030E1E1" w14:textId="77777777" w:rsidTr="001468A8">
        <w:tc>
          <w:tcPr>
            <w:tcW w:w="310" w:type="dxa"/>
            <w:vAlign w:val="center"/>
          </w:tcPr>
          <w:p w14:paraId="6AFD1E3E"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0B7E1E1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0546199" w14:textId="77777777" w:rsidR="00BF0763" w:rsidRPr="001335BB" w:rsidRDefault="00BF0763" w:rsidP="001468A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2E565087"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29562B68" w14:textId="77777777" w:rsidTr="001468A8">
        <w:tc>
          <w:tcPr>
            <w:tcW w:w="9576" w:type="dxa"/>
            <w:gridSpan w:val="3"/>
            <w:shd w:val="clear" w:color="auto" w:fill="D9D9D9" w:themeFill="background1" w:themeFillShade="D9"/>
          </w:tcPr>
          <w:p w14:paraId="405C2076" w14:textId="77777777" w:rsidR="00BF0763" w:rsidRPr="001335BB" w:rsidRDefault="00BF0763" w:rsidP="001468A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61CAA6C0" w14:textId="77777777" w:rsidTr="001468A8">
        <w:tc>
          <w:tcPr>
            <w:tcW w:w="310" w:type="dxa"/>
            <w:vAlign w:val="center"/>
          </w:tcPr>
          <w:p w14:paraId="69CBF4C5" w14:textId="77777777" w:rsidR="00BF0763" w:rsidRPr="001335BB" w:rsidRDefault="00BF0763" w:rsidP="001468A8">
            <w:pPr>
              <w:rPr>
                <w:rFonts w:ascii="Garamond" w:hAnsi="Garamond" w:cs="Arial"/>
                <w:sz w:val="20"/>
                <w:szCs w:val="20"/>
              </w:rPr>
            </w:pPr>
            <w:r>
              <w:rPr>
                <w:rFonts w:ascii="Garamond" w:hAnsi="Garamond" w:cs="Arial"/>
                <w:sz w:val="20"/>
                <w:szCs w:val="20"/>
              </w:rPr>
              <w:t>6</w:t>
            </w:r>
          </w:p>
        </w:tc>
        <w:tc>
          <w:tcPr>
            <w:tcW w:w="1868" w:type="dxa"/>
            <w:vAlign w:val="center"/>
          </w:tcPr>
          <w:p w14:paraId="507A080D" w14:textId="77777777" w:rsidR="00BF0763" w:rsidRPr="001335BB" w:rsidRDefault="00BF0763" w:rsidP="001468A8">
            <w:pPr>
              <w:rPr>
                <w:rFonts w:ascii="Garamond" w:hAnsi="Garamond" w:cs="Arial"/>
                <w:sz w:val="20"/>
                <w:szCs w:val="20"/>
              </w:rPr>
            </w:pPr>
            <w:r>
              <w:rPr>
                <w:rFonts w:ascii="Garamond" w:hAnsi="Garamond" w:cs="Arial"/>
                <w:sz w:val="20"/>
                <w:szCs w:val="20"/>
              </w:rPr>
              <w:t>Highly Satisfactory (HS)</w:t>
            </w:r>
          </w:p>
        </w:tc>
        <w:tc>
          <w:tcPr>
            <w:tcW w:w="7398" w:type="dxa"/>
          </w:tcPr>
          <w:p w14:paraId="7493B66F"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21DCB72F" w14:textId="77777777" w:rsidTr="001468A8">
        <w:tc>
          <w:tcPr>
            <w:tcW w:w="310" w:type="dxa"/>
            <w:vAlign w:val="center"/>
          </w:tcPr>
          <w:p w14:paraId="366BF947" w14:textId="77777777" w:rsidR="00BF0763" w:rsidRPr="001335BB" w:rsidRDefault="00BF0763" w:rsidP="001468A8">
            <w:pPr>
              <w:rPr>
                <w:rFonts w:ascii="Garamond" w:hAnsi="Garamond" w:cs="Arial"/>
                <w:sz w:val="20"/>
                <w:szCs w:val="20"/>
              </w:rPr>
            </w:pPr>
            <w:r>
              <w:rPr>
                <w:rFonts w:ascii="Garamond" w:hAnsi="Garamond" w:cs="Arial"/>
                <w:sz w:val="20"/>
                <w:szCs w:val="20"/>
              </w:rPr>
              <w:t>5</w:t>
            </w:r>
          </w:p>
        </w:tc>
        <w:tc>
          <w:tcPr>
            <w:tcW w:w="1868" w:type="dxa"/>
            <w:vAlign w:val="center"/>
          </w:tcPr>
          <w:p w14:paraId="6746F75A" w14:textId="77777777" w:rsidR="00BF0763" w:rsidRPr="001335BB" w:rsidRDefault="00BF0763" w:rsidP="001468A8">
            <w:pPr>
              <w:rPr>
                <w:rFonts w:ascii="Garamond" w:hAnsi="Garamond" w:cs="Arial"/>
                <w:sz w:val="20"/>
                <w:szCs w:val="20"/>
              </w:rPr>
            </w:pPr>
            <w:r>
              <w:rPr>
                <w:rFonts w:ascii="Garamond" w:hAnsi="Garamond" w:cs="Arial"/>
                <w:sz w:val="20"/>
                <w:szCs w:val="20"/>
              </w:rPr>
              <w:t>Satisfactory (S)</w:t>
            </w:r>
          </w:p>
        </w:tc>
        <w:tc>
          <w:tcPr>
            <w:tcW w:w="7398" w:type="dxa"/>
          </w:tcPr>
          <w:p w14:paraId="288C1A61"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5729A3DF" w14:textId="77777777" w:rsidTr="001468A8">
        <w:tc>
          <w:tcPr>
            <w:tcW w:w="310" w:type="dxa"/>
            <w:vAlign w:val="center"/>
          </w:tcPr>
          <w:p w14:paraId="2B6C458A"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73B49333" w14:textId="77777777" w:rsidR="00BF0763" w:rsidRPr="001335BB" w:rsidRDefault="00BF0763" w:rsidP="001468A8">
            <w:pPr>
              <w:rPr>
                <w:rFonts w:ascii="Garamond" w:hAnsi="Garamond" w:cs="Arial"/>
                <w:sz w:val="20"/>
                <w:szCs w:val="20"/>
              </w:rPr>
            </w:pPr>
            <w:r>
              <w:rPr>
                <w:rFonts w:ascii="Garamond" w:hAnsi="Garamond" w:cs="Arial"/>
                <w:sz w:val="20"/>
                <w:szCs w:val="20"/>
              </w:rPr>
              <w:t>Moderately Satisfactory (MS)</w:t>
            </w:r>
          </w:p>
        </w:tc>
        <w:tc>
          <w:tcPr>
            <w:tcW w:w="7398" w:type="dxa"/>
          </w:tcPr>
          <w:p w14:paraId="71800416"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1ECCA43E" w14:textId="77777777" w:rsidTr="001468A8">
        <w:tc>
          <w:tcPr>
            <w:tcW w:w="310" w:type="dxa"/>
            <w:vAlign w:val="center"/>
          </w:tcPr>
          <w:p w14:paraId="738080CB"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23D9E355"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78F309D2" w14:textId="77777777" w:rsidR="00BF0763" w:rsidRPr="009D4915" w:rsidRDefault="00BF0763" w:rsidP="001468A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3155D19F" w14:textId="77777777" w:rsidTr="001468A8">
        <w:tc>
          <w:tcPr>
            <w:tcW w:w="310" w:type="dxa"/>
            <w:vAlign w:val="center"/>
          </w:tcPr>
          <w:p w14:paraId="2BC5A82E"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58D1B564" w14:textId="77777777" w:rsidR="00BF0763" w:rsidRPr="001335BB" w:rsidRDefault="00BF0763" w:rsidP="001468A8">
            <w:pPr>
              <w:rPr>
                <w:rFonts w:ascii="Garamond" w:hAnsi="Garamond" w:cs="Arial"/>
                <w:sz w:val="20"/>
                <w:szCs w:val="20"/>
              </w:rPr>
            </w:pPr>
            <w:r>
              <w:rPr>
                <w:rFonts w:ascii="Garamond" w:hAnsi="Garamond" w:cs="Arial"/>
                <w:sz w:val="20"/>
                <w:szCs w:val="20"/>
              </w:rPr>
              <w:t>Unsatisfactory (U)</w:t>
            </w:r>
          </w:p>
        </w:tc>
        <w:tc>
          <w:tcPr>
            <w:tcW w:w="7398" w:type="dxa"/>
          </w:tcPr>
          <w:p w14:paraId="00289E84"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682283B9" w14:textId="77777777" w:rsidTr="001468A8">
        <w:tc>
          <w:tcPr>
            <w:tcW w:w="310" w:type="dxa"/>
            <w:vAlign w:val="center"/>
          </w:tcPr>
          <w:p w14:paraId="445785EC"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6CB989B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24E45F23" w14:textId="77777777" w:rsidR="00BF0763" w:rsidRPr="009D4915" w:rsidRDefault="00BF0763" w:rsidP="001468A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0F245163"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D9F94E5" w14:textId="77777777" w:rsidTr="001468A8">
        <w:tc>
          <w:tcPr>
            <w:tcW w:w="9576" w:type="dxa"/>
            <w:gridSpan w:val="3"/>
            <w:shd w:val="clear" w:color="auto" w:fill="D9D9D9" w:themeFill="background1" w:themeFillShade="D9"/>
          </w:tcPr>
          <w:p w14:paraId="7F52FC22" w14:textId="77777777" w:rsidR="00BF0763" w:rsidRPr="0056426D" w:rsidRDefault="00BF0763" w:rsidP="001468A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60E794E9" w14:textId="77777777" w:rsidTr="001468A8">
        <w:tc>
          <w:tcPr>
            <w:tcW w:w="310" w:type="dxa"/>
            <w:vAlign w:val="center"/>
          </w:tcPr>
          <w:p w14:paraId="5E1FE86F"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0924E2F6" w14:textId="77777777" w:rsidR="00BF0763" w:rsidRPr="001335BB" w:rsidRDefault="00BF0763" w:rsidP="001468A8">
            <w:pPr>
              <w:rPr>
                <w:rFonts w:ascii="Garamond" w:hAnsi="Garamond" w:cs="Arial"/>
                <w:sz w:val="20"/>
                <w:szCs w:val="20"/>
              </w:rPr>
            </w:pPr>
            <w:r>
              <w:rPr>
                <w:rFonts w:ascii="Garamond" w:hAnsi="Garamond"/>
                <w:sz w:val="20"/>
                <w:szCs w:val="20"/>
              </w:rPr>
              <w:t>Likely (L)</w:t>
            </w:r>
          </w:p>
        </w:tc>
        <w:tc>
          <w:tcPr>
            <w:tcW w:w="7398" w:type="dxa"/>
          </w:tcPr>
          <w:p w14:paraId="6723BBC6" w14:textId="77777777" w:rsidR="00BF0763" w:rsidRPr="00486F2A" w:rsidRDefault="00BF0763" w:rsidP="001468A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6BEECFD4" w14:textId="77777777" w:rsidTr="001468A8">
        <w:tc>
          <w:tcPr>
            <w:tcW w:w="310" w:type="dxa"/>
            <w:vAlign w:val="center"/>
          </w:tcPr>
          <w:p w14:paraId="2F48A3C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10BF1FA6" w14:textId="77777777" w:rsidR="00BF0763" w:rsidRPr="001335BB" w:rsidRDefault="00BF0763" w:rsidP="001468A8">
            <w:pPr>
              <w:rPr>
                <w:rFonts w:ascii="Garamond" w:hAnsi="Garamond" w:cs="Calibri"/>
                <w:sz w:val="20"/>
                <w:szCs w:val="20"/>
                <w:lang w:val="en-GB"/>
              </w:rPr>
            </w:pPr>
            <w:r>
              <w:rPr>
                <w:rFonts w:ascii="Garamond" w:hAnsi="Garamond"/>
                <w:sz w:val="20"/>
                <w:szCs w:val="20"/>
              </w:rPr>
              <w:t>Moderately Likely (ML)</w:t>
            </w:r>
          </w:p>
        </w:tc>
        <w:tc>
          <w:tcPr>
            <w:tcW w:w="7398" w:type="dxa"/>
          </w:tcPr>
          <w:p w14:paraId="0F2DD270" w14:textId="77777777" w:rsidR="00BF0763" w:rsidRPr="00486F2A" w:rsidRDefault="00BF0763" w:rsidP="001468A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F91ED7A" w14:textId="77777777" w:rsidTr="001468A8">
        <w:tc>
          <w:tcPr>
            <w:tcW w:w="310" w:type="dxa"/>
            <w:vAlign w:val="center"/>
          </w:tcPr>
          <w:p w14:paraId="43A7DA3F"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196C81D3" w14:textId="77777777" w:rsidR="00BF0763" w:rsidRPr="001335BB" w:rsidRDefault="00BF0763" w:rsidP="001468A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72BD3472" w14:textId="77777777" w:rsidR="00BF0763" w:rsidRPr="00486F2A" w:rsidRDefault="00BF0763" w:rsidP="001468A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0633B11F" w14:textId="77777777" w:rsidTr="001468A8">
        <w:tc>
          <w:tcPr>
            <w:tcW w:w="310" w:type="dxa"/>
            <w:vAlign w:val="center"/>
          </w:tcPr>
          <w:p w14:paraId="7C504918"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2F110D83" w14:textId="77777777" w:rsidR="00BF0763" w:rsidRPr="001335BB" w:rsidRDefault="00BF0763" w:rsidP="001468A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C4034BB" w14:textId="77777777" w:rsidR="00BF0763" w:rsidRPr="00486F2A" w:rsidRDefault="00BF0763" w:rsidP="001468A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81E94CF" w14:textId="77777777" w:rsidR="00BF0763" w:rsidRPr="00CD7059" w:rsidRDefault="00BF0763" w:rsidP="00BF0763">
      <w:pPr>
        <w:spacing w:after="0" w:line="240" w:lineRule="auto"/>
        <w:rPr>
          <w:rFonts w:ascii="Arial" w:hAnsi="Arial" w:cs="Arial"/>
          <w:b/>
          <w:sz w:val="18"/>
          <w:szCs w:val="18"/>
        </w:rPr>
      </w:pPr>
    </w:p>
    <w:p w14:paraId="183F7290"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551ABBFA" w14:textId="77777777" w:rsidR="00BF0763" w:rsidRDefault="00BF0763" w:rsidP="00BF0763">
      <w:pPr>
        <w:spacing w:after="0" w:line="240" w:lineRule="auto"/>
        <w:rPr>
          <w:rFonts w:ascii="Garamond" w:hAnsi="Garamond"/>
          <w:i/>
          <w:sz w:val="20"/>
          <w:szCs w:val="20"/>
        </w:rPr>
      </w:pPr>
      <w:r>
        <w:rPr>
          <w:noProof/>
          <w:lang w:eastAsia="zh-CN" w:bidi="th-TH"/>
        </w:rPr>
        <mc:AlternateContent>
          <mc:Choice Requires="wps">
            <w:drawing>
              <wp:anchor distT="0" distB="0" distL="114300" distR="114300" simplePos="0" relativeHeight="251660288" behindDoc="0" locked="0" layoutInCell="1" allowOverlap="1" wp14:anchorId="4788DA2E" wp14:editId="6826EA41">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3EF92A5" w14:textId="77777777" w:rsidR="00EB7F62" w:rsidRDefault="00EB7F6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8D9C2CB" w14:textId="77777777" w:rsidR="00EB7F62" w:rsidRPr="0041686D" w:rsidRDefault="00EB7F62" w:rsidP="00BF0763">
                            <w:pPr>
                              <w:spacing w:after="0" w:line="240" w:lineRule="auto"/>
                              <w:rPr>
                                <w:rFonts w:ascii="Garamond" w:hAnsi="Garamond"/>
                                <w:b/>
                                <w:sz w:val="20"/>
                                <w:szCs w:val="20"/>
                              </w:rPr>
                            </w:pPr>
                          </w:p>
                          <w:p w14:paraId="5512D371" w14:textId="77777777" w:rsidR="00EB7F62" w:rsidRDefault="00EB7F62" w:rsidP="00BF0763">
                            <w:pPr>
                              <w:spacing w:after="0" w:line="240" w:lineRule="auto"/>
                              <w:rPr>
                                <w:rFonts w:ascii="Garamond" w:hAnsi="Garamond"/>
                                <w:b/>
                                <w:sz w:val="20"/>
                                <w:szCs w:val="20"/>
                              </w:rPr>
                            </w:pPr>
                            <w:r>
                              <w:rPr>
                                <w:rFonts w:ascii="Garamond" w:hAnsi="Garamond"/>
                                <w:b/>
                                <w:sz w:val="20"/>
                                <w:szCs w:val="20"/>
                              </w:rPr>
                              <w:t>Commissioning Unit</w:t>
                            </w:r>
                          </w:p>
                          <w:p w14:paraId="4E466CE4" w14:textId="77777777" w:rsidR="00EB7F62" w:rsidRPr="00D2682B" w:rsidRDefault="00EB7F62" w:rsidP="00BF0763">
                            <w:pPr>
                              <w:spacing w:after="0" w:line="240" w:lineRule="auto"/>
                              <w:rPr>
                                <w:rFonts w:ascii="Garamond" w:hAnsi="Garamond"/>
                                <w:b/>
                                <w:sz w:val="20"/>
                                <w:szCs w:val="20"/>
                              </w:rPr>
                            </w:pPr>
                          </w:p>
                          <w:p w14:paraId="7ECC54AB" w14:textId="77777777" w:rsidR="00EB7F62" w:rsidRDefault="00EB7F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FD92F42" w14:textId="77777777" w:rsidR="00EB7F62" w:rsidRDefault="00EB7F62" w:rsidP="00BF0763">
                            <w:pPr>
                              <w:spacing w:after="0" w:line="240" w:lineRule="auto"/>
                              <w:rPr>
                                <w:rFonts w:ascii="Garamond" w:hAnsi="Garamond"/>
                                <w:sz w:val="20"/>
                                <w:szCs w:val="20"/>
                              </w:rPr>
                            </w:pPr>
                          </w:p>
                          <w:p w14:paraId="49F70304" w14:textId="77777777" w:rsidR="00EB7F62" w:rsidRDefault="00EB7F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43B9D07" w14:textId="77777777" w:rsidR="00EB7F62" w:rsidRDefault="00EB7F62" w:rsidP="00BF0763">
                            <w:pPr>
                              <w:spacing w:after="0" w:line="240" w:lineRule="auto"/>
                              <w:rPr>
                                <w:rFonts w:ascii="Garamond" w:hAnsi="Garamond"/>
                                <w:sz w:val="20"/>
                                <w:szCs w:val="20"/>
                              </w:rPr>
                            </w:pPr>
                          </w:p>
                          <w:p w14:paraId="1E03D097" w14:textId="77777777" w:rsidR="00EB7F62" w:rsidRDefault="00EB7F6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1365E96E" w14:textId="77777777" w:rsidR="00EB7F62" w:rsidRPr="00D2682B" w:rsidRDefault="00EB7F62" w:rsidP="00BF0763">
                            <w:pPr>
                              <w:spacing w:after="0" w:line="240" w:lineRule="auto"/>
                              <w:rPr>
                                <w:rFonts w:ascii="Garamond" w:hAnsi="Garamond"/>
                                <w:b/>
                                <w:sz w:val="20"/>
                                <w:szCs w:val="20"/>
                              </w:rPr>
                            </w:pPr>
                          </w:p>
                          <w:p w14:paraId="47B8D9C2" w14:textId="77777777" w:rsidR="00EB7F62" w:rsidRDefault="00EB7F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1986B52E" w14:textId="77777777" w:rsidR="00EB7F62" w:rsidRDefault="00EB7F62" w:rsidP="00BF0763">
                            <w:pPr>
                              <w:spacing w:after="0" w:line="240" w:lineRule="auto"/>
                              <w:rPr>
                                <w:rFonts w:ascii="Garamond" w:hAnsi="Garamond"/>
                                <w:sz w:val="20"/>
                                <w:szCs w:val="20"/>
                              </w:rPr>
                            </w:pPr>
                          </w:p>
                          <w:p w14:paraId="5FE1670C" w14:textId="77777777" w:rsidR="00EB7F62" w:rsidRPr="00006C92" w:rsidRDefault="00EB7F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788DA2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3EF92A5" w14:textId="77777777" w:rsidR="00EB7F62" w:rsidRDefault="00EB7F62"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8D9C2CB" w14:textId="77777777" w:rsidR="00EB7F62" w:rsidRPr="0041686D" w:rsidRDefault="00EB7F62" w:rsidP="00BF0763">
                      <w:pPr>
                        <w:spacing w:after="0" w:line="240" w:lineRule="auto"/>
                        <w:rPr>
                          <w:rFonts w:ascii="Garamond" w:hAnsi="Garamond"/>
                          <w:b/>
                          <w:sz w:val="20"/>
                          <w:szCs w:val="20"/>
                        </w:rPr>
                      </w:pPr>
                    </w:p>
                    <w:p w14:paraId="5512D371" w14:textId="77777777" w:rsidR="00EB7F62" w:rsidRDefault="00EB7F62" w:rsidP="00BF0763">
                      <w:pPr>
                        <w:spacing w:after="0" w:line="240" w:lineRule="auto"/>
                        <w:rPr>
                          <w:rFonts w:ascii="Garamond" w:hAnsi="Garamond"/>
                          <w:b/>
                          <w:sz w:val="20"/>
                          <w:szCs w:val="20"/>
                        </w:rPr>
                      </w:pPr>
                      <w:r>
                        <w:rPr>
                          <w:rFonts w:ascii="Garamond" w:hAnsi="Garamond"/>
                          <w:b/>
                          <w:sz w:val="20"/>
                          <w:szCs w:val="20"/>
                        </w:rPr>
                        <w:t>Commissioning Unit</w:t>
                      </w:r>
                    </w:p>
                    <w:p w14:paraId="4E466CE4" w14:textId="77777777" w:rsidR="00EB7F62" w:rsidRPr="00D2682B" w:rsidRDefault="00EB7F62" w:rsidP="00BF0763">
                      <w:pPr>
                        <w:spacing w:after="0" w:line="240" w:lineRule="auto"/>
                        <w:rPr>
                          <w:rFonts w:ascii="Garamond" w:hAnsi="Garamond"/>
                          <w:b/>
                          <w:sz w:val="20"/>
                          <w:szCs w:val="20"/>
                        </w:rPr>
                      </w:pPr>
                    </w:p>
                    <w:p w14:paraId="7ECC54AB" w14:textId="77777777" w:rsidR="00EB7F62" w:rsidRDefault="00EB7F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FD92F42" w14:textId="77777777" w:rsidR="00EB7F62" w:rsidRDefault="00EB7F62" w:rsidP="00BF0763">
                      <w:pPr>
                        <w:spacing w:after="0" w:line="240" w:lineRule="auto"/>
                        <w:rPr>
                          <w:rFonts w:ascii="Garamond" w:hAnsi="Garamond"/>
                          <w:sz w:val="20"/>
                          <w:szCs w:val="20"/>
                        </w:rPr>
                      </w:pPr>
                    </w:p>
                    <w:p w14:paraId="49F70304" w14:textId="77777777" w:rsidR="00EB7F62" w:rsidRDefault="00EB7F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43B9D07" w14:textId="77777777" w:rsidR="00EB7F62" w:rsidRDefault="00EB7F62" w:rsidP="00BF0763">
                      <w:pPr>
                        <w:spacing w:after="0" w:line="240" w:lineRule="auto"/>
                        <w:rPr>
                          <w:rFonts w:ascii="Garamond" w:hAnsi="Garamond"/>
                          <w:sz w:val="20"/>
                          <w:szCs w:val="20"/>
                        </w:rPr>
                      </w:pPr>
                    </w:p>
                    <w:p w14:paraId="1E03D097" w14:textId="77777777" w:rsidR="00EB7F62" w:rsidRDefault="00EB7F62"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1365E96E" w14:textId="77777777" w:rsidR="00EB7F62" w:rsidRPr="00D2682B" w:rsidRDefault="00EB7F62" w:rsidP="00BF0763">
                      <w:pPr>
                        <w:spacing w:after="0" w:line="240" w:lineRule="auto"/>
                        <w:rPr>
                          <w:rFonts w:ascii="Garamond" w:hAnsi="Garamond"/>
                          <w:b/>
                          <w:sz w:val="20"/>
                          <w:szCs w:val="20"/>
                        </w:rPr>
                      </w:pPr>
                    </w:p>
                    <w:p w14:paraId="47B8D9C2" w14:textId="77777777" w:rsidR="00EB7F62" w:rsidRDefault="00EB7F62"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1986B52E" w14:textId="77777777" w:rsidR="00EB7F62" w:rsidRDefault="00EB7F62" w:rsidP="00BF0763">
                      <w:pPr>
                        <w:spacing w:after="0" w:line="240" w:lineRule="auto"/>
                        <w:rPr>
                          <w:rFonts w:ascii="Garamond" w:hAnsi="Garamond"/>
                          <w:sz w:val="20"/>
                          <w:szCs w:val="20"/>
                        </w:rPr>
                      </w:pPr>
                    </w:p>
                    <w:p w14:paraId="5FE1670C" w14:textId="77777777" w:rsidR="00EB7F62" w:rsidRPr="00006C92" w:rsidRDefault="00EB7F62"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0A2A879C" w14:textId="77777777" w:rsidR="001468A8" w:rsidRDefault="001468A8" w:rsidP="00540812">
      <w:pPr>
        <w:spacing w:after="0" w:line="240" w:lineRule="auto"/>
        <w:jc w:val="both"/>
      </w:pPr>
    </w:p>
    <w:sectPr w:rsidR="001468A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9201" w14:textId="77777777" w:rsidR="00887B45" w:rsidRDefault="00887B45" w:rsidP="00BF0763">
      <w:pPr>
        <w:spacing w:after="0" w:line="240" w:lineRule="auto"/>
      </w:pPr>
      <w:r>
        <w:separator/>
      </w:r>
    </w:p>
  </w:endnote>
  <w:endnote w:type="continuationSeparator" w:id="0">
    <w:p w14:paraId="7C970685" w14:textId="77777777" w:rsidR="00887B45" w:rsidRDefault="00887B4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7F052C3D" w14:textId="77777777" w:rsidR="00EB7F62" w:rsidRDefault="00EB7F62">
        <w:pPr>
          <w:pStyle w:val="Footer"/>
        </w:pPr>
      </w:p>
      <w:p w14:paraId="047F1FEB" w14:textId="77777777" w:rsidR="00EB7F62" w:rsidRDefault="00EB7F62">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1BF8393D" w14:textId="77777777" w:rsidR="00EB7F62" w:rsidRDefault="00EB7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713FA0A1" w14:textId="77777777" w:rsidR="00EB7F62" w:rsidRDefault="00EB7F62" w:rsidP="001468A8">
        <w:pPr>
          <w:pStyle w:val="Footer"/>
        </w:pPr>
      </w:p>
      <w:p w14:paraId="310247A9" w14:textId="77777777" w:rsidR="00EB7F62" w:rsidRDefault="00EB7F62" w:rsidP="001468A8">
        <w:pPr>
          <w:pStyle w:val="Footer"/>
        </w:pPr>
      </w:p>
      <w:p w14:paraId="3F83EBF2" w14:textId="77777777" w:rsidR="00EB7F62" w:rsidRPr="001F635D" w:rsidRDefault="00EB7F62" w:rsidP="001468A8">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2A3A62">
          <w:rPr>
            <w:rFonts w:ascii="Garamond" w:hAnsi="Garamond"/>
            <w:noProof/>
          </w:rPr>
          <w:t>2</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074ACCA6" w14:textId="77777777" w:rsidR="00EB7F62" w:rsidRDefault="00EB7F62" w:rsidP="001468A8">
        <w:pPr>
          <w:pStyle w:val="Footer"/>
        </w:pPr>
      </w:p>
      <w:p w14:paraId="5B99B0D4" w14:textId="77777777" w:rsidR="00EB7F62" w:rsidRDefault="00EB7F62" w:rsidP="001468A8">
        <w:pPr>
          <w:pStyle w:val="Footer"/>
        </w:pPr>
      </w:p>
      <w:p w14:paraId="32219B85" w14:textId="77777777" w:rsidR="00EB7F62" w:rsidRPr="001F635D" w:rsidRDefault="00EB7F62" w:rsidP="001468A8">
        <w:pPr>
          <w:pStyle w:val="Footer"/>
        </w:pP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517DB">
          <w:rPr>
            <w:rFonts w:ascii="Garamond" w:hAnsi="Garamond"/>
            <w:noProof/>
          </w:rPr>
          <w:t>15</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A161" w14:textId="77777777" w:rsidR="00887B45" w:rsidRDefault="00887B45" w:rsidP="00BF0763">
      <w:pPr>
        <w:spacing w:after="0" w:line="240" w:lineRule="auto"/>
      </w:pPr>
      <w:r>
        <w:separator/>
      </w:r>
    </w:p>
  </w:footnote>
  <w:footnote w:type="continuationSeparator" w:id="0">
    <w:p w14:paraId="6FCACE89" w14:textId="77777777" w:rsidR="00887B45" w:rsidRDefault="00887B45" w:rsidP="00BF0763">
      <w:pPr>
        <w:spacing w:after="0" w:line="240" w:lineRule="auto"/>
      </w:pPr>
      <w:r>
        <w:continuationSeparator/>
      </w:r>
    </w:p>
  </w:footnote>
  <w:footnote w:id="1">
    <w:p w14:paraId="38521025" w14:textId="77777777" w:rsidR="00EB7F62" w:rsidRPr="00AA1246" w:rsidRDefault="00EB7F62"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F4239DA" w14:textId="77777777" w:rsidR="00EB7F62" w:rsidRPr="00CE0D94" w:rsidRDefault="00EB7F62"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AB234F0" w14:textId="77777777" w:rsidR="00EB7F62" w:rsidRPr="00073B20" w:rsidRDefault="00EB7F6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51A5C5BC" w14:textId="77777777" w:rsidR="00EB7F62" w:rsidRPr="00073B20" w:rsidRDefault="00EB7F62"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5F9FA260" w14:textId="77777777" w:rsidR="00EB7F62" w:rsidRDefault="00EB7F62"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0A2517FE" w14:textId="77777777" w:rsidR="00EB7F62" w:rsidRPr="00EB5784" w:rsidRDefault="00EB7F62"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4C1619F4" w14:textId="77777777" w:rsidR="00EB7F62" w:rsidRDefault="00EB7F62"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6EE85B4" w14:textId="77777777" w:rsidR="00EB7F62" w:rsidRPr="006534C7" w:rsidRDefault="00EB7F62"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078BF8A0" w14:textId="77777777" w:rsidR="00EB7F62" w:rsidRPr="00DA4CDF" w:rsidRDefault="00EB7F62"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1FCDC860" w14:textId="77777777" w:rsidR="00EB7F62" w:rsidRPr="00F17AE8" w:rsidRDefault="00EB7F62"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348CD1D5" w14:textId="77777777" w:rsidR="00EB7F62" w:rsidRPr="00CC5905" w:rsidRDefault="00EB7F62"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195AB2BF" w14:textId="77777777" w:rsidR="00EB7F62" w:rsidRPr="001B28C5" w:rsidRDefault="00EB7F62"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4787FF1C" w14:textId="77777777" w:rsidR="00EB7F62" w:rsidRDefault="00EB7F62"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351B"/>
    <w:multiLevelType w:val="hybridMultilevel"/>
    <w:tmpl w:val="F2E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136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
  </w:num>
  <w:num w:numId="5">
    <w:abstractNumId w:val="6"/>
  </w:num>
  <w:num w:numId="6">
    <w:abstractNumId w:val="7"/>
  </w:num>
  <w:num w:numId="7">
    <w:abstractNumId w:val="15"/>
  </w:num>
  <w:num w:numId="8">
    <w:abstractNumId w:val="18"/>
  </w:num>
  <w:num w:numId="9">
    <w:abstractNumId w:val="0"/>
  </w:num>
  <w:num w:numId="10">
    <w:abstractNumId w:val="16"/>
  </w:num>
  <w:num w:numId="11">
    <w:abstractNumId w:val="22"/>
  </w:num>
  <w:num w:numId="12">
    <w:abstractNumId w:val="29"/>
  </w:num>
  <w:num w:numId="13">
    <w:abstractNumId w:val="19"/>
  </w:num>
  <w:num w:numId="14">
    <w:abstractNumId w:val="20"/>
  </w:num>
  <w:num w:numId="15">
    <w:abstractNumId w:val="25"/>
  </w:num>
  <w:num w:numId="16">
    <w:abstractNumId w:val="13"/>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1"/>
  </w:num>
  <w:num w:numId="24">
    <w:abstractNumId w:val="9"/>
  </w:num>
  <w:num w:numId="25">
    <w:abstractNumId w:val="8"/>
  </w:num>
  <w:num w:numId="26">
    <w:abstractNumId w:val="23"/>
  </w:num>
  <w:num w:numId="27">
    <w:abstractNumId w:val="12"/>
  </w:num>
  <w:num w:numId="28">
    <w:abstractNumId w:val="10"/>
  </w:num>
  <w:num w:numId="29">
    <w:abstractNumId w:val="31"/>
  </w:num>
  <w:num w:numId="30">
    <w:abstractNumId w:val="32"/>
  </w:num>
  <w:num w:numId="31">
    <w:abstractNumId w:val="33"/>
  </w:num>
  <w:num w:numId="32">
    <w:abstractNumId w:val="17"/>
  </w:num>
  <w:num w:numId="33">
    <w:abstractNumId w:val="24"/>
  </w:num>
  <w:num w:numId="34">
    <w:abstractNumId w:val="5"/>
  </w:num>
  <w:num w:numId="35">
    <w:abstractNumId w:val="28"/>
  </w:num>
  <w:num w:numId="3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13054"/>
    <w:rsid w:val="00090CDF"/>
    <w:rsid w:val="000A3ADA"/>
    <w:rsid w:val="000B6454"/>
    <w:rsid w:val="000C3503"/>
    <w:rsid w:val="000E1742"/>
    <w:rsid w:val="000F131E"/>
    <w:rsid w:val="001226E4"/>
    <w:rsid w:val="00140C94"/>
    <w:rsid w:val="001468A8"/>
    <w:rsid w:val="00151B90"/>
    <w:rsid w:val="001A398E"/>
    <w:rsid w:val="00200461"/>
    <w:rsid w:val="00243743"/>
    <w:rsid w:val="00287867"/>
    <w:rsid w:val="002A3A62"/>
    <w:rsid w:val="002C00EB"/>
    <w:rsid w:val="002C4AFA"/>
    <w:rsid w:val="002D6D67"/>
    <w:rsid w:val="002E5751"/>
    <w:rsid w:val="00303734"/>
    <w:rsid w:val="003D351D"/>
    <w:rsid w:val="003E3DF1"/>
    <w:rsid w:val="00421860"/>
    <w:rsid w:val="00421EA8"/>
    <w:rsid w:val="00470F47"/>
    <w:rsid w:val="004760D5"/>
    <w:rsid w:val="004775FE"/>
    <w:rsid w:val="004A4E9F"/>
    <w:rsid w:val="00540812"/>
    <w:rsid w:val="00565648"/>
    <w:rsid w:val="0057527E"/>
    <w:rsid w:val="005A0E07"/>
    <w:rsid w:val="005B06A6"/>
    <w:rsid w:val="005B5674"/>
    <w:rsid w:val="00602FC2"/>
    <w:rsid w:val="00615787"/>
    <w:rsid w:val="006A5FCC"/>
    <w:rsid w:val="006A7815"/>
    <w:rsid w:val="006C40AB"/>
    <w:rsid w:val="006E2BE7"/>
    <w:rsid w:val="007227D4"/>
    <w:rsid w:val="007242C3"/>
    <w:rsid w:val="00765640"/>
    <w:rsid w:val="007657A7"/>
    <w:rsid w:val="00780AEB"/>
    <w:rsid w:val="0079057F"/>
    <w:rsid w:val="0079277F"/>
    <w:rsid w:val="007B207E"/>
    <w:rsid w:val="007B6A11"/>
    <w:rsid w:val="007B7073"/>
    <w:rsid w:val="007E40CE"/>
    <w:rsid w:val="00856016"/>
    <w:rsid w:val="00887B45"/>
    <w:rsid w:val="008C6C39"/>
    <w:rsid w:val="008E1790"/>
    <w:rsid w:val="008F5832"/>
    <w:rsid w:val="009003CD"/>
    <w:rsid w:val="00926053"/>
    <w:rsid w:val="00941B20"/>
    <w:rsid w:val="00943EEB"/>
    <w:rsid w:val="0098459D"/>
    <w:rsid w:val="00984ECB"/>
    <w:rsid w:val="009A285C"/>
    <w:rsid w:val="009C4D39"/>
    <w:rsid w:val="009E1802"/>
    <w:rsid w:val="00A301F9"/>
    <w:rsid w:val="00A33A9A"/>
    <w:rsid w:val="00A73B58"/>
    <w:rsid w:val="00AA08AF"/>
    <w:rsid w:val="00AE271D"/>
    <w:rsid w:val="00AF2685"/>
    <w:rsid w:val="00B45024"/>
    <w:rsid w:val="00B473AC"/>
    <w:rsid w:val="00BF0763"/>
    <w:rsid w:val="00C121F2"/>
    <w:rsid w:val="00C4041E"/>
    <w:rsid w:val="00C517DB"/>
    <w:rsid w:val="00C6683F"/>
    <w:rsid w:val="00C90B5A"/>
    <w:rsid w:val="00C93408"/>
    <w:rsid w:val="00CE3C0E"/>
    <w:rsid w:val="00D3732E"/>
    <w:rsid w:val="00D71CF8"/>
    <w:rsid w:val="00D825FA"/>
    <w:rsid w:val="00D87B03"/>
    <w:rsid w:val="00DC0372"/>
    <w:rsid w:val="00DD1241"/>
    <w:rsid w:val="00DF02EC"/>
    <w:rsid w:val="00E5392B"/>
    <w:rsid w:val="00E627D5"/>
    <w:rsid w:val="00E86D57"/>
    <w:rsid w:val="00EB7F62"/>
    <w:rsid w:val="00ED6960"/>
    <w:rsid w:val="00F00D5E"/>
    <w:rsid w:val="00F81C83"/>
    <w:rsid w:val="00F86D7F"/>
    <w:rsid w:val="00F91A0A"/>
    <w:rsid w:val="00F9754C"/>
    <w:rsid w:val="00FC384D"/>
    <w:rsid w:val="00FE5CBF"/>
    <w:rsid w:val="00FF5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1227"/>
  <w15:docId w15:val="{86E12FAE-73E2-4F86-8F34-0F7D449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2794">
      <w:bodyDiv w:val="1"/>
      <w:marLeft w:val="0"/>
      <w:marRight w:val="0"/>
      <w:marTop w:val="0"/>
      <w:marBottom w:val="0"/>
      <w:divBdr>
        <w:top w:val="none" w:sz="0" w:space="0" w:color="auto"/>
        <w:left w:val="none" w:sz="0" w:space="0" w:color="auto"/>
        <w:bottom w:val="none" w:sz="0" w:space="0" w:color="auto"/>
        <w:right w:val="none" w:sz="0" w:space="0" w:color="auto"/>
      </w:divBdr>
    </w:div>
    <w:div w:id="848059104">
      <w:bodyDiv w:val="1"/>
      <w:marLeft w:val="0"/>
      <w:marRight w:val="0"/>
      <w:marTop w:val="0"/>
      <w:marBottom w:val="0"/>
      <w:divBdr>
        <w:top w:val="none" w:sz="0" w:space="0" w:color="auto"/>
        <w:left w:val="none" w:sz="0" w:space="0" w:color="auto"/>
        <w:bottom w:val="none" w:sz="0" w:space="0" w:color="auto"/>
        <w:right w:val="none" w:sz="0" w:space="0" w:color="auto"/>
      </w:divBdr>
    </w:div>
    <w:div w:id="1325279799">
      <w:bodyDiv w:val="1"/>
      <w:marLeft w:val="0"/>
      <w:marRight w:val="0"/>
      <w:marTop w:val="0"/>
      <w:marBottom w:val="0"/>
      <w:divBdr>
        <w:top w:val="none" w:sz="0" w:space="0" w:color="auto"/>
        <w:left w:val="none" w:sz="0" w:space="0" w:color="auto"/>
        <w:bottom w:val="none" w:sz="0" w:space="0" w:color="auto"/>
        <w:right w:val="none" w:sz="0" w:space="0" w:color="auto"/>
      </w:divBdr>
    </w:div>
    <w:div w:id="20884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ef.undp.org/uploads/H-Jk1_dCXqGqaPG4BlccvA/Guidance_for_Conducting_Midterm_Reviews_of_UNDP-Supported_GEF-Financed_Projects_Final_June_2014.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shal.abdullah@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sakorn.puangkamalard@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Nittaya MekAroonreung</cp:lastModifiedBy>
  <cp:revision>2</cp:revision>
  <cp:lastPrinted>2015-03-09T03:57:00Z</cp:lastPrinted>
  <dcterms:created xsi:type="dcterms:W3CDTF">2016-06-13T03:03:00Z</dcterms:created>
  <dcterms:modified xsi:type="dcterms:W3CDTF">2016-06-13T03:03:00Z</dcterms:modified>
</cp:coreProperties>
</file>