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9C" w:rsidRPr="005409EB" w:rsidRDefault="006E0D73" w:rsidP="005409EB">
      <w:pPr>
        <w:pStyle w:val="Corpsdetexte3"/>
        <w:jc w:val="center"/>
        <w:rPr>
          <w:rFonts w:asciiTheme="minorHAnsi" w:hAnsiTheme="minorHAnsi" w:cs="Arial"/>
          <w:b/>
          <w:bCs/>
        </w:rPr>
      </w:pPr>
      <w:r w:rsidRPr="005409EB">
        <w:rPr>
          <w:rFonts w:asciiTheme="minorHAnsi" w:hAnsiTheme="minorHAnsi" w:cs="Arial"/>
          <w:b/>
          <w:bCs/>
        </w:rPr>
        <w:t>TERMES DE REFERENCES POUR L’EVALUATION DU PROGRAMME</w:t>
      </w:r>
    </w:p>
    <w:p w:rsidR="005409EB" w:rsidRPr="005409EB" w:rsidRDefault="005409EB" w:rsidP="005409EB">
      <w:pPr>
        <w:autoSpaceDE w:val="0"/>
        <w:autoSpaceDN w:val="0"/>
        <w:adjustRightInd w:val="0"/>
        <w:spacing w:after="0" w:line="240" w:lineRule="auto"/>
        <w:jc w:val="center"/>
        <w:rPr>
          <w:b/>
          <w:bCs/>
          <w:sz w:val="24"/>
          <w:szCs w:val="24"/>
        </w:rPr>
      </w:pPr>
      <w:r w:rsidRPr="005409EB">
        <w:rPr>
          <w:b/>
          <w:bCs/>
          <w:sz w:val="24"/>
          <w:szCs w:val="24"/>
        </w:rPr>
        <w:t>DE GESTION DURABLE DES RESSOURCES NATURELLES</w:t>
      </w:r>
    </w:p>
    <w:p w:rsidR="009765F7" w:rsidRPr="005409EB" w:rsidRDefault="005409EB" w:rsidP="005409EB">
      <w:pPr>
        <w:pStyle w:val="Corpsdetexte3"/>
        <w:pBdr>
          <w:bottom w:val="single" w:sz="6" w:space="12" w:color="auto"/>
        </w:pBdr>
        <w:jc w:val="center"/>
        <w:rPr>
          <w:rFonts w:asciiTheme="minorHAnsi" w:hAnsiTheme="minorHAnsi" w:cs="Arial"/>
          <w:b/>
          <w:bCs/>
          <w:lang w:eastAsia="fr-FR"/>
        </w:rPr>
      </w:pPr>
      <w:r w:rsidRPr="005409EB">
        <w:rPr>
          <w:rFonts w:asciiTheme="minorHAnsi" w:hAnsiTheme="minorHAnsi"/>
          <w:b/>
          <w:bCs/>
        </w:rPr>
        <w:t>(PGDRN)</w:t>
      </w:r>
      <w:r w:rsidRPr="005409EB">
        <w:rPr>
          <w:rFonts w:asciiTheme="minorHAnsi" w:hAnsiTheme="minorHAnsi" w:cs="Arial"/>
          <w:b/>
          <w:bCs/>
          <w:lang w:eastAsia="fr-FR"/>
        </w:rPr>
        <w:t xml:space="preserve"> </w:t>
      </w:r>
    </w:p>
    <w:p w:rsidR="00D5163F" w:rsidRPr="0007709D" w:rsidRDefault="00D5163F" w:rsidP="009765F7">
      <w:pPr>
        <w:jc w:val="both"/>
        <w:rPr>
          <w:rFonts w:cs="Arial"/>
          <w:sz w:val="24"/>
          <w:szCs w:val="24"/>
        </w:rPr>
      </w:pPr>
    </w:p>
    <w:p w:rsidR="009765F7" w:rsidRPr="0007709D" w:rsidRDefault="009765F7" w:rsidP="009765F7">
      <w:pPr>
        <w:pStyle w:val="Paragraphedeliste"/>
        <w:numPr>
          <w:ilvl w:val="0"/>
          <w:numId w:val="2"/>
        </w:numPr>
        <w:autoSpaceDE w:val="0"/>
        <w:autoSpaceDN w:val="0"/>
        <w:adjustRightInd w:val="0"/>
        <w:spacing w:after="0" w:line="240" w:lineRule="auto"/>
        <w:jc w:val="both"/>
        <w:rPr>
          <w:rFonts w:cs="Arial"/>
          <w:b/>
          <w:bCs/>
          <w:sz w:val="24"/>
          <w:szCs w:val="24"/>
        </w:rPr>
      </w:pPr>
      <w:r w:rsidRPr="0007709D">
        <w:rPr>
          <w:rFonts w:cs="Arial"/>
          <w:b/>
          <w:bCs/>
          <w:sz w:val="24"/>
          <w:szCs w:val="24"/>
        </w:rPr>
        <w:t>HISTORIQUE ET CONTEXTE</w:t>
      </w:r>
    </w:p>
    <w:p w:rsidR="002F5143" w:rsidRDefault="002F5143" w:rsidP="0082099A">
      <w:pPr>
        <w:jc w:val="both"/>
        <w:rPr>
          <w:rFonts w:cs="Arial"/>
          <w:sz w:val="24"/>
          <w:szCs w:val="24"/>
          <w:lang w:eastAsia="fr-FR"/>
        </w:rPr>
      </w:pPr>
    </w:p>
    <w:p w:rsidR="002F1C93" w:rsidRDefault="009765F7" w:rsidP="0082099A">
      <w:pPr>
        <w:jc w:val="both"/>
        <w:rPr>
          <w:rFonts w:cs="Arial"/>
          <w:sz w:val="24"/>
          <w:szCs w:val="24"/>
          <w:lang w:eastAsia="fr-FR"/>
        </w:rPr>
      </w:pPr>
      <w:r w:rsidRPr="0007709D">
        <w:rPr>
          <w:rFonts w:cs="Arial"/>
          <w:sz w:val="24"/>
          <w:szCs w:val="24"/>
          <w:lang w:eastAsia="fr-FR"/>
        </w:rPr>
        <w:t>Le Burkina Faso est un pays essentiellement agricole avec une population actuelle de près de 13 millions d’habitants. La population est à majorité rurale (85 %) et l</w:t>
      </w:r>
      <w:r w:rsidRPr="0007709D">
        <w:rPr>
          <w:rFonts w:cs="Arial"/>
          <w:sz w:val="24"/>
          <w:szCs w:val="24"/>
        </w:rPr>
        <w:t xml:space="preserve">’économie est essentiellement basée sur le secteur agricole qui représente 40 % du PIB dont 25 % pour l’agriculture, 12 % pour l’élevage et 3 % pour les forêts et la faune. Ce secteur agricole a contribué en 2001, à 76 % des recettes d’exportation. </w:t>
      </w:r>
      <w:r w:rsidRPr="0007709D">
        <w:rPr>
          <w:rFonts w:cs="Arial"/>
          <w:sz w:val="24"/>
          <w:szCs w:val="24"/>
          <w:lang w:eastAsia="fr-FR"/>
        </w:rPr>
        <w:t xml:space="preserve">L’agriculture est essentiellement de subsistance. </w:t>
      </w:r>
    </w:p>
    <w:p w:rsidR="005409EB" w:rsidRPr="003767C4" w:rsidRDefault="005409EB" w:rsidP="005409EB">
      <w:pPr>
        <w:spacing w:after="0" w:line="240" w:lineRule="auto"/>
        <w:jc w:val="both"/>
        <w:rPr>
          <w:sz w:val="24"/>
          <w:szCs w:val="24"/>
        </w:rPr>
      </w:pPr>
      <w:r w:rsidRPr="003767C4">
        <w:rPr>
          <w:rFonts w:cs="Arial"/>
          <w:sz w:val="24"/>
          <w:szCs w:val="24"/>
        </w:rPr>
        <w:t xml:space="preserve">L’analyse de la situation de dégradation de l’environnement au Burkina Faso montre que </w:t>
      </w:r>
      <w:r w:rsidRPr="003767C4">
        <w:rPr>
          <w:sz w:val="24"/>
          <w:szCs w:val="24"/>
        </w:rPr>
        <w:t>les problèmes récurrents sont relatifs aux ressources naturelles, au cadre de vie des populations, ainsi qu’aux politiques et plans en matière d’environnement.</w:t>
      </w:r>
    </w:p>
    <w:p w:rsidR="005409EB" w:rsidRPr="003767C4" w:rsidRDefault="005409EB" w:rsidP="005409EB">
      <w:pPr>
        <w:autoSpaceDE w:val="0"/>
        <w:autoSpaceDN w:val="0"/>
        <w:adjustRightInd w:val="0"/>
        <w:spacing w:after="0" w:line="240" w:lineRule="auto"/>
        <w:ind w:left="1800" w:hanging="1800"/>
        <w:rPr>
          <w:b/>
          <w:bCs/>
          <w:caps/>
          <w:sz w:val="24"/>
          <w:szCs w:val="24"/>
        </w:rPr>
      </w:pPr>
    </w:p>
    <w:p w:rsidR="005409EB" w:rsidRPr="003767C4" w:rsidRDefault="003767C4" w:rsidP="003767C4">
      <w:pPr>
        <w:autoSpaceDE w:val="0"/>
        <w:autoSpaceDN w:val="0"/>
        <w:adjustRightInd w:val="0"/>
        <w:spacing w:after="0" w:line="240" w:lineRule="auto"/>
        <w:jc w:val="both"/>
        <w:rPr>
          <w:sz w:val="24"/>
          <w:szCs w:val="24"/>
        </w:rPr>
      </w:pPr>
      <w:r w:rsidRPr="003767C4">
        <w:rPr>
          <w:bCs/>
          <w:iCs/>
          <w:sz w:val="24"/>
          <w:szCs w:val="24"/>
        </w:rPr>
        <w:t>A titre d’exemple, l</w:t>
      </w:r>
      <w:r w:rsidR="005409EB" w:rsidRPr="003767C4">
        <w:rPr>
          <w:sz w:val="24"/>
          <w:szCs w:val="24"/>
        </w:rPr>
        <w:t>es recherches effectuées et les données disponibles révèlent une amplification du processus de dégradation des ressources naturelles ; processus qui affecte le potentiel productif du pays et qui se manifeste à travers entre autres :</w:t>
      </w:r>
    </w:p>
    <w:p w:rsidR="003767C4" w:rsidRPr="003767C4" w:rsidRDefault="003767C4" w:rsidP="003767C4">
      <w:pPr>
        <w:autoSpaceDE w:val="0"/>
        <w:autoSpaceDN w:val="0"/>
        <w:adjustRightInd w:val="0"/>
        <w:spacing w:after="0" w:line="240" w:lineRule="auto"/>
        <w:jc w:val="both"/>
        <w:rPr>
          <w:sz w:val="24"/>
          <w:szCs w:val="24"/>
        </w:rPr>
      </w:pPr>
    </w:p>
    <w:p w:rsidR="005409EB" w:rsidRPr="003767C4" w:rsidRDefault="005409EB" w:rsidP="005409EB">
      <w:pPr>
        <w:numPr>
          <w:ilvl w:val="0"/>
          <w:numId w:val="17"/>
        </w:numPr>
        <w:tabs>
          <w:tab w:val="left" w:pos="180"/>
        </w:tabs>
        <w:autoSpaceDE w:val="0"/>
        <w:autoSpaceDN w:val="0"/>
        <w:adjustRightInd w:val="0"/>
        <w:spacing w:after="0" w:line="240" w:lineRule="auto"/>
        <w:jc w:val="both"/>
        <w:rPr>
          <w:sz w:val="24"/>
          <w:szCs w:val="24"/>
        </w:rPr>
      </w:pPr>
      <w:r w:rsidRPr="003767C4">
        <w:rPr>
          <w:sz w:val="24"/>
          <w:szCs w:val="24"/>
        </w:rPr>
        <w:t>la dégradation et le recul continu du couvert forestier suite au surpâturage, à l’extension des surfaces cultivées et aux feux de brousse ainsi qu’à la demande importante de bois-énergie (principale source d’énergie pour 97% des Burkinabé) ;</w:t>
      </w:r>
    </w:p>
    <w:p w:rsidR="005409EB" w:rsidRPr="003767C4" w:rsidRDefault="005409EB" w:rsidP="005409EB">
      <w:pPr>
        <w:numPr>
          <w:ilvl w:val="0"/>
          <w:numId w:val="17"/>
        </w:numPr>
        <w:tabs>
          <w:tab w:val="left" w:pos="180"/>
        </w:tabs>
        <w:autoSpaceDE w:val="0"/>
        <w:autoSpaceDN w:val="0"/>
        <w:adjustRightInd w:val="0"/>
        <w:spacing w:after="0" w:line="240" w:lineRule="auto"/>
        <w:jc w:val="both"/>
        <w:rPr>
          <w:sz w:val="24"/>
          <w:szCs w:val="24"/>
        </w:rPr>
      </w:pPr>
      <w:r w:rsidRPr="003767C4">
        <w:rPr>
          <w:sz w:val="24"/>
          <w:szCs w:val="24"/>
        </w:rPr>
        <w:t>la dégradation des sols (érosion hydrique et éolienne et baisse continue de la fertilité des sols) ;</w:t>
      </w:r>
    </w:p>
    <w:p w:rsidR="005409EB" w:rsidRPr="003767C4" w:rsidRDefault="005409EB" w:rsidP="005409EB">
      <w:pPr>
        <w:numPr>
          <w:ilvl w:val="0"/>
          <w:numId w:val="17"/>
        </w:numPr>
        <w:tabs>
          <w:tab w:val="left" w:pos="180"/>
        </w:tabs>
        <w:autoSpaceDE w:val="0"/>
        <w:autoSpaceDN w:val="0"/>
        <w:adjustRightInd w:val="0"/>
        <w:spacing w:after="0" w:line="240" w:lineRule="auto"/>
        <w:jc w:val="both"/>
        <w:rPr>
          <w:sz w:val="24"/>
          <w:szCs w:val="24"/>
        </w:rPr>
      </w:pPr>
      <w:r w:rsidRPr="003767C4">
        <w:rPr>
          <w:sz w:val="24"/>
          <w:szCs w:val="24"/>
        </w:rPr>
        <w:t>la dégradation des ressources en eau ;</w:t>
      </w:r>
    </w:p>
    <w:p w:rsidR="005409EB" w:rsidRPr="003767C4" w:rsidRDefault="005409EB" w:rsidP="005409EB">
      <w:pPr>
        <w:numPr>
          <w:ilvl w:val="0"/>
          <w:numId w:val="17"/>
        </w:numPr>
        <w:tabs>
          <w:tab w:val="left" w:pos="180"/>
        </w:tabs>
        <w:autoSpaceDE w:val="0"/>
        <w:autoSpaceDN w:val="0"/>
        <w:adjustRightInd w:val="0"/>
        <w:spacing w:after="0" w:line="240" w:lineRule="auto"/>
        <w:jc w:val="both"/>
        <w:rPr>
          <w:sz w:val="24"/>
          <w:szCs w:val="24"/>
        </w:rPr>
      </w:pPr>
      <w:r w:rsidRPr="003767C4">
        <w:rPr>
          <w:sz w:val="24"/>
          <w:szCs w:val="24"/>
        </w:rPr>
        <w:t>la dégradation et le recul de l’habitat de la faune,  provoqués entre autres par les défrichements anarchiques, la persistance du braconnage.</w:t>
      </w:r>
    </w:p>
    <w:p w:rsidR="005409EB" w:rsidRPr="003767C4" w:rsidRDefault="005409EB" w:rsidP="005409EB">
      <w:pPr>
        <w:autoSpaceDE w:val="0"/>
        <w:autoSpaceDN w:val="0"/>
        <w:adjustRightInd w:val="0"/>
        <w:spacing w:after="0" w:line="240" w:lineRule="auto"/>
        <w:jc w:val="both"/>
        <w:rPr>
          <w:sz w:val="24"/>
          <w:szCs w:val="24"/>
        </w:rPr>
      </w:pPr>
    </w:p>
    <w:p w:rsidR="005409EB" w:rsidRPr="003767C4" w:rsidRDefault="005409EB" w:rsidP="005409EB">
      <w:pPr>
        <w:autoSpaceDE w:val="0"/>
        <w:autoSpaceDN w:val="0"/>
        <w:adjustRightInd w:val="0"/>
        <w:spacing w:after="0" w:line="240" w:lineRule="auto"/>
        <w:jc w:val="both"/>
        <w:rPr>
          <w:sz w:val="24"/>
          <w:szCs w:val="24"/>
        </w:rPr>
      </w:pPr>
      <w:r w:rsidRPr="003767C4">
        <w:rPr>
          <w:sz w:val="24"/>
          <w:szCs w:val="24"/>
        </w:rPr>
        <w:t>La détérioration des écosystèmes est un handicap pour la relance économique du pays.</w:t>
      </w:r>
      <w:r w:rsidR="003767C4">
        <w:rPr>
          <w:sz w:val="24"/>
          <w:szCs w:val="24"/>
        </w:rPr>
        <w:t xml:space="preserve"> </w:t>
      </w:r>
      <w:r w:rsidRPr="003767C4">
        <w:rPr>
          <w:sz w:val="24"/>
          <w:szCs w:val="24"/>
        </w:rPr>
        <w:t>Le potentiel naturel encore disponible concerne pour l’essentiel :</w:t>
      </w:r>
    </w:p>
    <w:p w:rsidR="005409EB" w:rsidRPr="003767C4" w:rsidRDefault="005409EB" w:rsidP="005409EB">
      <w:pPr>
        <w:numPr>
          <w:ilvl w:val="0"/>
          <w:numId w:val="18"/>
        </w:numPr>
        <w:tabs>
          <w:tab w:val="left" w:pos="180"/>
        </w:tabs>
        <w:autoSpaceDE w:val="0"/>
        <w:autoSpaceDN w:val="0"/>
        <w:adjustRightInd w:val="0"/>
        <w:spacing w:after="0" w:line="240" w:lineRule="auto"/>
        <w:jc w:val="both"/>
        <w:rPr>
          <w:sz w:val="24"/>
          <w:szCs w:val="24"/>
        </w:rPr>
      </w:pPr>
      <w:r w:rsidRPr="003767C4">
        <w:rPr>
          <w:sz w:val="24"/>
          <w:szCs w:val="24"/>
        </w:rPr>
        <w:t>la présence de forêts classées au nombre de 66 et couvrant une superficie totale de 2.712.747 ha ;</w:t>
      </w:r>
    </w:p>
    <w:p w:rsidR="005409EB" w:rsidRPr="003767C4" w:rsidRDefault="005409EB" w:rsidP="005409EB">
      <w:pPr>
        <w:numPr>
          <w:ilvl w:val="0"/>
          <w:numId w:val="18"/>
        </w:numPr>
        <w:tabs>
          <w:tab w:val="left" w:pos="180"/>
        </w:tabs>
        <w:autoSpaceDE w:val="0"/>
        <w:autoSpaceDN w:val="0"/>
        <w:adjustRightInd w:val="0"/>
        <w:spacing w:after="0" w:line="240" w:lineRule="auto"/>
        <w:jc w:val="both"/>
        <w:rPr>
          <w:sz w:val="24"/>
          <w:szCs w:val="24"/>
        </w:rPr>
      </w:pPr>
      <w:r w:rsidRPr="003767C4">
        <w:rPr>
          <w:sz w:val="24"/>
          <w:szCs w:val="24"/>
        </w:rPr>
        <w:t xml:space="preserve">l’importance des terres agricoles estimées à quelques </w:t>
      </w:r>
      <w:smartTag w:uri="urn:schemas-microsoft-com:office:smarttags" w:element="metricconverter">
        <w:smartTagPr>
          <w:attr w:name="ProductID" w:val="9.000.000 ha"/>
        </w:smartTagPr>
        <w:r w:rsidRPr="003767C4">
          <w:rPr>
            <w:sz w:val="24"/>
            <w:szCs w:val="24"/>
          </w:rPr>
          <w:t>9.000.000 ha</w:t>
        </w:r>
      </w:smartTag>
      <w:r w:rsidRPr="003767C4">
        <w:rPr>
          <w:sz w:val="24"/>
          <w:szCs w:val="24"/>
        </w:rPr>
        <w:t xml:space="preserve"> dont seulement</w:t>
      </w:r>
      <w:r w:rsidRPr="003767C4">
        <w:rPr>
          <w:sz w:val="24"/>
          <w:szCs w:val="24"/>
        </w:rPr>
        <w:br/>
        <w:t>3,5 millions sont exploitées ;</w:t>
      </w:r>
    </w:p>
    <w:p w:rsidR="005409EB" w:rsidRPr="003767C4" w:rsidRDefault="005409EB" w:rsidP="005409EB">
      <w:pPr>
        <w:numPr>
          <w:ilvl w:val="0"/>
          <w:numId w:val="18"/>
        </w:numPr>
        <w:tabs>
          <w:tab w:val="left" w:pos="180"/>
        </w:tabs>
        <w:autoSpaceDE w:val="0"/>
        <w:autoSpaceDN w:val="0"/>
        <w:adjustRightInd w:val="0"/>
        <w:spacing w:after="0" w:line="240" w:lineRule="auto"/>
        <w:jc w:val="both"/>
        <w:rPr>
          <w:sz w:val="24"/>
          <w:szCs w:val="24"/>
        </w:rPr>
      </w:pPr>
      <w:r w:rsidRPr="003767C4">
        <w:rPr>
          <w:sz w:val="24"/>
          <w:szCs w:val="24"/>
        </w:rPr>
        <w:t>les eaux de surface (10 milliards de m3) et les ressources hydrogéologiques (113 milliards de m</w:t>
      </w:r>
      <w:r w:rsidRPr="003767C4">
        <w:rPr>
          <w:sz w:val="24"/>
          <w:szCs w:val="24"/>
          <w:vertAlign w:val="superscript"/>
        </w:rPr>
        <w:t>3</w:t>
      </w:r>
      <w:r w:rsidRPr="003767C4">
        <w:rPr>
          <w:sz w:val="24"/>
          <w:szCs w:val="24"/>
        </w:rPr>
        <w:t>) qui offrent des opportunités réelles de développement de l’irrigation ;</w:t>
      </w:r>
    </w:p>
    <w:p w:rsidR="005409EB" w:rsidRPr="003767C4" w:rsidRDefault="005409EB" w:rsidP="005409EB">
      <w:pPr>
        <w:numPr>
          <w:ilvl w:val="0"/>
          <w:numId w:val="18"/>
        </w:numPr>
        <w:tabs>
          <w:tab w:val="left" w:pos="180"/>
        </w:tabs>
        <w:autoSpaceDE w:val="0"/>
        <w:autoSpaceDN w:val="0"/>
        <w:adjustRightInd w:val="0"/>
        <w:spacing w:after="0" w:line="240" w:lineRule="auto"/>
        <w:jc w:val="both"/>
        <w:rPr>
          <w:sz w:val="24"/>
          <w:szCs w:val="24"/>
        </w:rPr>
      </w:pPr>
      <w:r w:rsidRPr="003767C4">
        <w:rPr>
          <w:sz w:val="24"/>
          <w:szCs w:val="24"/>
        </w:rPr>
        <w:t xml:space="preserve">la disponibilité d’une faune ichtyologique importante, de plans d’eau favorables à l’aquaculture et de perspectives réelles de développement piscicole. </w:t>
      </w:r>
    </w:p>
    <w:p w:rsidR="005409EB" w:rsidRPr="003767C4" w:rsidRDefault="005409EB" w:rsidP="005409EB">
      <w:pPr>
        <w:autoSpaceDE w:val="0"/>
        <w:autoSpaceDN w:val="0"/>
        <w:adjustRightInd w:val="0"/>
        <w:spacing w:after="0" w:line="240" w:lineRule="auto"/>
        <w:jc w:val="both"/>
        <w:rPr>
          <w:sz w:val="24"/>
          <w:szCs w:val="24"/>
        </w:rPr>
      </w:pPr>
    </w:p>
    <w:p w:rsidR="005409EB" w:rsidRPr="00C73F3C" w:rsidRDefault="005409EB" w:rsidP="003767C4">
      <w:pPr>
        <w:autoSpaceDE w:val="0"/>
        <w:autoSpaceDN w:val="0"/>
        <w:adjustRightInd w:val="0"/>
        <w:spacing w:after="0" w:line="240" w:lineRule="auto"/>
        <w:jc w:val="both"/>
      </w:pPr>
      <w:r w:rsidRPr="003767C4">
        <w:rPr>
          <w:bCs/>
          <w:iCs/>
          <w:sz w:val="24"/>
          <w:szCs w:val="24"/>
        </w:rPr>
        <w:t>Le cadre de vie</w:t>
      </w:r>
      <w:r w:rsidR="003767C4">
        <w:rPr>
          <w:bCs/>
          <w:iCs/>
          <w:sz w:val="24"/>
          <w:szCs w:val="24"/>
        </w:rPr>
        <w:t xml:space="preserve"> des populations </w:t>
      </w:r>
      <w:r w:rsidRPr="003767C4">
        <w:rPr>
          <w:sz w:val="24"/>
          <w:szCs w:val="24"/>
        </w:rPr>
        <w:t>subit une dégradation aussi bien</w:t>
      </w:r>
      <w:r w:rsidRPr="00C73F3C">
        <w:t xml:space="preserve"> en milieu rural qu’urbain qui se manifeste principalement par : </w:t>
      </w:r>
    </w:p>
    <w:p w:rsidR="005409EB" w:rsidRPr="00C73F3C" w:rsidRDefault="005409EB" w:rsidP="003767C4">
      <w:pPr>
        <w:pStyle w:val="Paragraphedeliste"/>
        <w:numPr>
          <w:ilvl w:val="0"/>
          <w:numId w:val="19"/>
        </w:numPr>
        <w:tabs>
          <w:tab w:val="left" w:pos="540"/>
        </w:tabs>
        <w:autoSpaceDE w:val="0"/>
        <w:autoSpaceDN w:val="0"/>
        <w:adjustRightInd w:val="0"/>
        <w:spacing w:after="0" w:line="240" w:lineRule="auto"/>
        <w:jc w:val="both"/>
      </w:pPr>
      <w:r w:rsidRPr="00C73F3C">
        <w:lastRenderedPageBreak/>
        <w:t>le manque de latrines qui provoque une menace du péril fécal sur la nature avec comme corollaire des maladies (choléra, typhoïde, hépatites, etc.) ;</w:t>
      </w:r>
    </w:p>
    <w:p w:rsidR="005409EB" w:rsidRPr="00C73F3C" w:rsidRDefault="005409EB" w:rsidP="003767C4">
      <w:pPr>
        <w:pStyle w:val="Paragraphedeliste"/>
        <w:numPr>
          <w:ilvl w:val="0"/>
          <w:numId w:val="19"/>
        </w:numPr>
        <w:tabs>
          <w:tab w:val="left" w:pos="540"/>
        </w:tabs>
        <w:autoSpaceDE w:val="0"/>
        <w:autoSpaceDN w:val="0"/>
        <w:adjustRightInd w:val="0"/>
        <w:spacing w:after="0" w:line="240" w:lineRule="auto"/>
        <w:jc w:val="both"/>
      </w:pPr>
      <w:r w:rsidRPr="00C73F3C">
        <w:t>la stagnation des eaux pluviales et usées consécutive au manque de caniveaux ; ce qui provoque également des maladies tel que le paludisme ;</w:t>
      </w:r>
    </w:p>
    <w:p w:rsidR="005409EB" w:rsidRPr="00C73F3C" w:rsidRDefault="005409EB" w:rsidP="003767C4">
      <w:pPr>
        <w:pStyle w:val="Paragraphedeliste"/>
        <w:numPr>
          <w:ilvl w:val="0"/>
          <w:numId w:val="19"/>
        </w:numPr>
        <w:tabs>
          <w:tab w:val="left" w:pos="540"/>
        </w:tabs>
        <w:autoSpaceDE w:val="0"/>
        <w:autoSpaceDN w:val="0"/>
        <w:adjustRightInd w:val="0"/>
        <w:spacing w:after="0" w:line="240" w:lineRule="auto"/>
        <w:jc w:val="both"/>
      </w:pPr>
      <w:r w:rsidRPr="00C73F3C">
        <w:t>l’absence d’un système régulier et efficient de collecte des déchets solides ;</w:t>
      </w:r>
    </w:p>
    <w:p w:rsidR="005409EB" w:rsidRPr="00C73F3C" w:rsidRDefault="005409EB" w:rsidP="003767C4">
      <w:pPr>
        <w:pStyle w:val="Paragraphedeliste"/>
        <w:numPr>
          <w:ilvl w:val="0"/>
          <w:numId w:val="19"/>
        </w:numPr>
        <w:tabs>
          <w:tab w:val="left" w:pos="540"/>
        </w:tabs>
        <w:autoSpaceDE w:val="0"/>
        <w:autoSpaceDN w:val="0"/>
        <w:adjustRightInd w:val="0"/>
        <w:spacing w:after="0" w:line="240" w:lineRule="auto"/>
        <w:jc w:val="both"/>
      </w:pPr>
      <w:r w:rsidRPr="00C73F3C">
        <w:t>les rejets des déchets industriels et biomédicaux ;</w:t>
      </w:r>
    </w:p>
    <w:p w:rsidR="005409EB" w:rsidRPr="00C73F3C" w:rsidRDefault="005409EB" w:rsidP="003767C4">
      <w:pPr>
        <w:pStyle w:val="Paragraphedeliste"/>
        <w:numPr>
          <w:ilvl w:val="0"/>
          <w:numId w:val="19"/>
        </w:numPr>
        <w:tabs>
          <w:tab w:val="left" w:pos="540"/>
        </w:tabs>
        <w:autoSpaceDE w:val="0"/>
        <w:autoSpaceDN w:val="0"/>
        <w:adjustRightInd w:val="0"/>
        <w:spacing w:after="0" w:line="240" w:lineRule="auto"/>
        <w:jc w:val="both"/>
      </w:pPr>
      <w:r w:rsidRPr="00C73F3C">
        <w:t>la pollution de l’air par</w:t>
      </w:r>
      <w:r>
        <w:t xml:space="preserve"> les industries et les voitures/</w:t>
      </w:r>
      <w:r w:rsidRPr="00C73F3C">
        <w:t>motos ;</w:t>
      </w:r>
    </w:p>
    <w:p w:rsidR="005409EB" w:rsidRPr="00C73F3C" w:rsidRDefault="005409EB" w:rsidP="003767C4">
      <w:pPr>
        <w:pStyle w:val="Paragraphedeliste"/>
        <w:numPr>
          <w:ilvl w:val="0"/>
          <w:numId w:val="19"/>
        </w:numPr>
        <w:tabs>
          <w:tab w:val="left" w:pos="540"/>
        </w:tabs>
        <w:autoSpaceDE w:val="0"/>
        <w:autoSpaceDN w:val="0"/>
        <w:adjustRightInd w:val="0"/>
        <w:spacing w:after="0" w:line="240" w:lineRule="auto"/>
        <w:jc w:val="both"/>
      </w:pPr>
      <w:r w:rsidRPr="00C73F3C">
        <w:t>la pollution du sol et des plans d’eau par les produits chimiques.</w:t>
      </w:r>
    </w:p>
    <w:p w:rsidR="005409EB" w:rsidRPr="0007709D" w:rsidRDefault="005409EB" w:rsidP="005409EB">
      <w:pPr>
        <w:spacing w:after="0" w:line="240" w:lineRule="auto"/>
        <w:jc w:val="both"/>
        <w:rPr>
          <w:rFonts w:cs="Arial"/>
          <w:sz w:val="24"/>
          <w:szCs w:val="24"/>
        </w:rPr>
      </w:pPr>
    </w:p>
    <w:p w:rsidR="00B135A0" w:rsidRDefault="009765F7" w:rsidP="003767C4">
      <w:pPr>
        <w:autoSpaceDE w:val="0"/>
        <w:autoSpaceDN w:val="0"/>
        <w:adjustRightInd w:val="0"/>
        <w:jc w:val="both"/>
        <w:rPr>
          <w:rFonts w:ascii="Calibri" w:eastAsia="Calibri" w:hAnsi="Calibri" w:cs="Times New Roman"/>
        </w:rPr>
      </w:pPr>
      <w:r w:rsidRPr="0007709D">
        <w:rPr>
          <w:rFonts w:cs="Arial"/>
        </w:rPr>
        <w:t xml:space="preserve">Toutes ces raisons justifient le </w:t>
      </w:r>
      <w:r w:rsidR="003767C4" w:rsidRPr="003767C4">
        <w:rPr>
          <w:b/>
          <w:bCs/>
          <w:sz w:val="24"/>
          <w:szCs w:val="24"/>
          <w:lang w:val="fr-BE"/>
        </w:rPr>
        <w:t xml:space="preserve">Programme de </w:t>
      </w:r>
      <w:r w:rsidR="003767C4" w:rsidRPr="003767C4">
        <w:rPr>
          <w:b/>
          <w:sz w:val="24"/>
          <w:szCs w:val="24"/>
          <w:lang w:val="fr-BE"/>
        </w:rPr>
        <w:t>Gestion Durable des Ressources Naturelles</w:t>
      </w:r>
      <w:r w:rsidR="003767C4" w:rsidRPr="003767C4">
        <w:rPr>
          <w:sz w:val="24"/>
          <w:szCs w:val="24"/>
          <w:lang w:val="fr-BE"/>
        </w:rPr>
        <w:t xml:space="preserve"> </w:t>
      </w:r>
      <w:r w:rsidR="003767C4" w:rsidRPr="003767C4">
        <w:rPr>
          <w:b/>
          <w:sz w:val="24"/>
          <w:szCs w:val="24"/>
          <w:lang w:val="fr-BE"/>
        </w:rPr>
        <w:t>(PGDRN)</w:t>
      </w:r>
      <w:r w:rsidR="003767C4">
        <w:rPr>
          <w:b/>
          <w:sz w:val="24"/>
          <w:szCs w:val="24"/>
          <w:lang w:val="fr-BE"/>
        </w:rPr>
        <w:t>,</w:t>
      </w:r>
      <w:r w:rsidR="003767C4" w:rsidRPr="003767C4">
        <w:rPr>
          <w:sz w:val="24"/>
          <w:szCs w:val="24"/>
          <w:lang w:val="fr-BE"/>
        </w:rPr>
        <w:t xml:space="preserve"> </w:t>
      </w:r>
      <w:r w:rsidR="00B135A0">
        <w:rPr>
          <w:bCs/>
          <w:lang w:val="fr-BE"/>
        </w:rPr>
        <w:t>qui</w:t>
      </w:r>
      <w:r w:rsidR="00B135A0">
        <w:rPr>
          <w:rFonts w:ascii="Calibri" w:eastAsia="Calibri" w:hAnsi="Calibri" w:cs="Times New Roman"/>
          <w:lang w:val="fr-BE"/>
        </w:rPr>
        <w:t xml:space="preserve"> s’inscrit dans </w:t>
      </w:r>
      <w:r w:rsidR="00B135A0">
        <w:rPr>
          <w:rFonts w:ascii="Calibri" w:eastAsia="Calibri" w:hAnsi="Calibri" w:cs="Times New Roman"/>
        </w:rPr>
        <w:t xml:space="preserve">le cadre stratégique commun des activités opérationnelles du système des Nations Unies au Burkina Faso (UNDAF) pour la période 2006-2010. Fruit d’une démarche novatrice de planification commune de l’ensemble des Agences du système des Nations Unies au Burkina Faso, placé sous le leadership du Gouvernement, ce programme piloté par le PNUD, répond aux priorités nationales définies dans le CSLP, lesquelles contribuent à la réalisation des </w:t>
      </w:r>
      <w:r w:rsidR="00B135A0">
        <w:t>O</w:t>
      </w:r>
      <w:r w:rsidR="00B135A0">
        <w:rPr>
          <w:rFonts w:ascii="Calibri" w:eastAsia="Calibri" w:hAnsi="Calibri" w:cs="Times New Roman"/>
        </w:rPr>
        <w:t>bjectifs d</w:t>
      </w:r>
      <w:r w:rsidR="00B135A0">
        <w:t xml:space="preserve">u </w:t>
      </w:r>
      <w:r w:rsidR="00B135A0">
        <w:rPr>
          <w:rFonts w:ascii="Calibri" w:eastAsia="Calibri" w:hAnsi="Calibri" w:cs="Times New Roman"/>
        </w:rPr>
        <w:t>Millénaire</w:t>
      </w:r>
      <w:r w:rsidR="00B135A0">
        <w:t xml:space="preserve"> </w:t>
      </w:r>
      <w:r w:rsidR="00B135A0">
        <w:rPr>
          <w:rFonts w:ascii="Calibri" w:eastAsia="Calibri" w:hAnsi="Calibri" w:cs="Times New Roman"/>
        </w:rPr>
        <w:t xml:space="preserve">pour le </w:t>
      </w:r>
      <w:r w:rsidR="00B135A0">
        <w:t>D</w:t>
      </w:r>
      <w:r w:rsidR="00B135A0">
        <w:rPr>
          <w:rFonts w:ascii="Calibri" w:eastAsia="Calibri" w:hAnsi="Calibri" w:cs="Times New Roman"/>
        </w:rPr>
        <w:t>éveloppement (OMD) définis par le Gouvernement de ce pays. Il s’inscrit en effet dans la priorité définie dans le CSLP qui est de « </w:t>
      </w:r>
      <w:r w:rsidR="00B135A0">
        <w:rPr>
          <w:rFonts w:ascii="Calibri" w:eastAsia="Calibri" w:hAnsi="Calibri" w:cs="Times New Roman"/>
          <w:b/>
          <w:bCs/>
          <w:i/>
          <w:iCs/>
        </w:rPr>
        <w:t>réduire la vulnérabilité de l’économie rurale, de l’insécurité alimentaire pour les groupes vulnérables et promouvoir une gestion durable de l’environnement</w:t>
      </w:r>
      <w:r w:rsidR="00B135A0">
        <w:rPr>
          <w:rFonts w:ascii="Calibri" w:eastAsia="Calibri" w:hAnsi="Calibri" w:cs="Times New Roman"/>
        </w:rPr>
        <w:t xml:space="preserve"> ». </w:t>
      </w:r>
    </w:p>
    <w:p w:rsidR="000F659C" w:rsidRPr="000F659C" w:rsidRDefault="000F659C" w:rsidP="000F659C">
      <w:pPr>
        <w:autoSpaceDE w:val="0"/>
        <w:autoSpaceDN w:val="0"/>
        <w:adjustRightInd w:val="0"/>
        <w:spacing w:after="0" w:line="240" w:lineRule="auto"/>
        <w:jc w:val="both"/>
        <w:rPr>
          <w:sz w:val="24"/>
          <w:szCs w:val="24"/>
          <w:lang w:val="fr-BE"/>
        </w:rPr>
      </w:pPr>
      <w:r w:rsidRPr="000F659C">
        <w:rPr>
          <w:sz w:val="24"/>
          <w:szCs w:val="24"/>
          <w:lang w:val="fr-BE"/>
        </w:rPr>
        <w:t xml:space="preserve">La mise en œuvre du PGDRN se fera à travers 5 composantes :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les politiques et stratégies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 législation et la réglementation environnementales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w:t>
      </w:r>
      <w:r w:rsidRPr="000F659C">
        <w:rPr>
          <w:sz w:val="24"/>
          <w:szCs w:val="24"/>
        </w:rPr>
        <w:t>e renforcement des capacités à gérer l’environnement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w:t>
      </w:r>
      <w:r w:rsidRPr="000F659C">
        <w:rPr>
          <w:sz w:val="24"/>
          <w:szCs w:val="24"/>
        </w:rPr>
        <w:t>’amélioration du cadre de vie des populations en milieu urbain et semi urbain ;</w:t>
      </w:r>
    </w:p>
    <w:p w:rsidR="000F659C" w:rsidRPr="00FA0A5D" w:rsidRDefault="000F659C" w:rsidP="000F659C">
      <w:pPr>
        <w:pStyle w:val="Corpsdetexte3"/>
        <w:numPr>
          <w:ilvl w:val="0"/>
          <w:numId w:val="23"/>
        </w:numPr>
        <w:rPr>
          <w:rFonts w:asciiTheme="minorHAnsi" w:hAnsiTheme="minorHAnsi"/>
        </w:rPr>
      </w:pPr>
      <w:r w:rsidRPr="00FA0A5D">
        <w:rPr>
          <w:rFonts w:asciiTheme="minorHAnsi" w:hAnsiTheme="minorHAnsi"/>
        </w:rPr>
        <w:t xml:space="preserve">les défis et les enjeux d’une gestion durable des ressources naturelles.  </w:t>
      </w:r>
    </w:p>
    <w:p w:rsidR="000F659C" w:rsidRDefault="000F659C" w:rsidP="003767C4">
      <w:pPr>
        <w:autoSpaceDE w:val="0"/>
        <w:autoSpaceDN w:val="0"/>
        <w:adjustRightInd w:val="0"/>
        <w:jc w:val="both"/>
      </w:pPr>
    </w:p>
    <w:p w:rsidR="00937507" w:rsidRPr="0007709D" w:rsidRDefault="00937507" w:rsidP="00FB432C">
      <w:pPr>
        <w:pStyle w:val="Corpsdetexte3"/>
        <w:numPr>
          <w:ilvl w:val="1"/>
          <w:numId w:val="2"/>
        </w:numPr>
        <w:rPr>
          <w:rFonts w:asciiTheme="minorHAnsi" w:hAnsiTheme="minorHAnsi" w:cs="Arial"/>
          <w:b/>
        </w:rPr>
      </w:pPr>
      <w:r w:rsidRPr="0007709D">
        <w:rPr>
          <w:rFonts w:asciiTheme="minorHAnsi" w:hAnsiTheme="minorHAnsi" w:cs="Arial"/>
          <w:b/>
        </w:rPr>
        <w:t>O</w:t>
      </w:r>
      <w:r w:rsidR="00FB432C" w:rsidRPr="0007709D">
        <w:rPr>
          <w:rFonts w:asciiTheme="minorHAnsi" w:hAnsiTheme="minorHAnsi" w:cs="Arial"/>
          <w:b/>
        </w:rPr>
        <w:t>bjectifs du programme</w:t>
      </w:r>
    </w:p>
    <w:p w:rsidR="009765F7" w:rsidRPr="0007709D" w:rsidRDefault="009765F7" w:rsidP="009765F7">
      <w:pPr>
        <w:pStyle w:val="Paragraphedeliste"/>
        <w:autoSpaceDE w:val="0"/>
        <w:autoSpaceDN w:val="0"/>
        <w:adjustRightInd w:val="0"/>
        <w:spacing w:after="0" w:line="240" w:lineRule="auto"/>
        <w:jc w:val="both"/>
        <w:rPr>
          <w:rFonts w:cs="Arial"/>
          <w:b/>
          <w:bCs/>
          <w:sz w:val="24"/>
          <w:szCs w:val="24"/>
        </w:rPr>
      </w:pPr>
    </w:p>
    <w:p w:rsidR="00A87207" w:rsidRDefault="000F659C" w:rsidP="00A87207">
      <w:pPr>
        <w:autoSpaceDE w:val="0"/>
        <w:autoSpaceDN w:val="0"/>
        <w:adjustRightInd w:val="0"/>
        <w:spacing w:after="0" w:line="240" w:lineRule="auto"/>
        <w:jc w:val="both"/>
        <w:rPr>
          <w:b/>
          <w:szCs w:val="32"/>
        </w:rPr>
      </w:pPr>
      <w:r w:rsidRPr="00A87207">
        <w:rPr>
          <w:sz w:val="24"/>
          <w:szCs w:val="24"/>
          <w:lang w:val="fr-BE"/>
        </w:rPr>
        <w:t>L</w:t>
      </w:r>
      <w:r w:rsidR="00A87207" w:rsidRPr="00A87207">
        <w:rPr>
          <w:sz w:val="24"/>
          <w:szCs w:val="24"/>
          <w:lang w:val="fr-BE"/>
        </w:rPr>
        <w:t>’</w:t>
      </w:r>
      <w:r w:rsidRPr="00A87207">
        <w:rPr>
          <w:sz w:val="24"/>
          <w:szCs w:val="24"/>
          <w:lang w:val="fr-BE"/>
        </w:rPr>
        <w:t>objectif</w:t>
      </w:r>
      <w:r w:rsidR="00A87207" w:rsidRPr="00A87207">
        <w:rPr>
          <w:sz w:val="24"/>
          <w:szCs w:val="24"/>
          <w:lang w:val="fr-BE"/>
        </w:rPr>
        <w:t xml:space="preserve"> principal</w:t>
      </w:r>
      <w:r w:rsidRPr="00A87207">
        <w:rPr>
          <w:sz w:val="24"/>
          <w:szCs w:val="24"/>
          <w:lang w:val="fr-BE"/>
        </w:rPr>
        <w:t xml:space="preserve"> du PGDRN</w:t>
      </w:r>
      <w:r w:rsidR="00A87207" w:rsidRPr="00A87207">
        <w:rPr>
          <w:sz w:val="24"/>
          <w:szCs w:val="24"/>
          <w:lang w:val="fr-BE"/>
        </w:rPr>
        <w:t xml:space="preserve"> est d’améliorer la </w:t>
      </w:r>
      <w:r w:rsidR="00A87207" w:rsidRPr="00A87207">
        <w:rPr>
          <w:sz w:val="24"/>
          <w:szCs w:val="24"/>
        </w:rPr>
        <w:t xml:space="preserve">gestion durable des ressources naturelles </w:t>
      </w:r>
      <w:r w:rsidR="00A87207">
        <w:rPr>
          <w:sz w:val="24"/>
          <w:szCs w:val="24"/>
        </w:rPr>
        <w:t>du pays grâce à la formulation de politiques et stratégies appropriées en matière d’environnement, à l’élaboration d’une législation et d’une règlementation environnementale adaptée et au renforcement des capacités des acteurs aux différents niveaux.</w:t>
      </w:r>
    </w:p>
    <w:p w:rsidR="00A87207" w:rsidRPr="0007709D" w:rsidRDefault="00A87207" w:rsidP="000F659C">
      <w:pPr>
        <w:pStyle w:val="Corpsdetexte3"/>
        <w:rPr>
          <w:rFonts w:asciiTheme="minorHAnsi" w:hAnsiTheme="minorHAnsi" w:cs="Arial"/>
        </w:rPr>
      </w:pPr>
    </w:p>
    <w:p w:rsidR="009765F7" w:rsidRPr="0007709D" w:rsidRDefault="001C3E10" w:rsidP="00FB432C">
      <w:pPr>
        <w:pStyle w:val="Corpsdetexte3"/>
        <w:numPr>
          <w:ilvl w:val="1"/>
          <w:numId w:val="2"/>
        </w:numPr>
        <w:rPr>
          <w:rFonts w:asciiTheme="minorHAnsi" w:hAnsiTheme="minorHAnsi" w:cs="Arial"/>
          <w:b/>
          <w:bCs/>
        </w:rPr>
      </w:pPr>
      <w:r w:rsidRPr="0007709D">
        <w:rPr>
          <w:rFonts w:asciiTheme="minorHAnsi" w:hAnsiTheme="minorHAnsi" w:cs="Arial"/>
          <w:b/>
          <w:bCs/>
        </w:rPr>
        <w:t>R</w:t>
      </w:r>
      <w:r w:rsidR="00FB432C" w:rsidRPr="0007709D">
        <w:rPr>
          <w:rFonts w:asciiTheme="minorHAnsi" w:hAnsiTheme="minorHAnsi" w:cs="Arial"/>
          <w:b/>
          <w:bCs/>
        </w:rPr>
        <w:t>ésultats attendus et activités</w:t>
      </w:r>
      <w:r w:rsidR="000F659C">
        <w:rPr>
          <w:rFonts w:asciiTheme="minorHAnsi" w:hAnsiTheme="minorHAnsi" w:cs="Arial"/>
          <w:b/>
          <w:bCs/>
        </w:rPr>
        <w:t xml:space="preserve"> à </w:t>
      </w:r>
      <w:r w:rsidR="00FB432C" w:rsidRPr="0007709D">
        <w:rPr>
          <w:rFonts w:asciiTheme="minorHAnsi" w:hAnsiTheme="minorHAnsi" w:cs="Arial"/>
          <w:b/>
          <w:bCs/>
        </w:rPr>
        <w:t>réalis</w:t>
      </w:r>
      <w:r w:rsidR="000F659C">
        <w:rPr>
          <w:rFonts w:asciiTheme="minorHAnsi" w:hAnsiTheme="minorHAnsi" w:cs="Arial"/>
          <w:b/>
          <w:bCs/>
        </w:rPr>
        <w:t>er</w:t>
      </w:r>
    </w:p>
    <w:p w:rsidR="009765F7" w:rsidRPr="0007709D" w:rsidRDefault="009765F7">
      <w:pPr>
        <w:pStyle w:val="Corpsdetexte3"/>
        <w:rPr>
          <w:rFonts w:asciiTheme="minorHAnsi" w:hAnsiTheme="minorHAnsi" w:cs="Arial"/>
          <w:b/>
          <w:bCs/>
        </w:rPr>
      </w:pPr>
    </w:p>
    <w:p w:rsidR="009765F7" w:rsidRPr="0007709D" w:rsidRDefault="000F659C">
      <w:pPr>
        <w:pStyle w:val="Corpsdetexte3"/>
        <w:rPr>
          <w:rFonts w:asciiTheme="minorHAnsi" w:hAnsiTheme="minorHAnsi" w:cs="Arial"/>
          <w:bCs/>
        </w:rPr>
      </w:pPr>
      <w:r>
        <w:rPr>
          <w:rFonts w:asciiTheme="minorHAnsi" w:hAnsiTheme="minorHAnsi" w:cs="Arial"/>
          <w:bCs/>
        </w:rPr>
        <w:t xml:space="preserve">Les principaux </w:t>
      </w:r>
      <w:r w:rsidR="00036F5B" w:rsidRPr="0007709D">
        <w:rPr>
          <w:rFonts w:asciiTheme="minorHAnsi" w:hAnsiTheme="minorHAnsi" w:cs="Arial"/>
          <w:bCs/>
        </w:rPr>
        <w:t>résultats attendus</w:t>
      </w:r>
      <w:r>
        <w:rPr>
          <w:rFonts w:asciiTheme="minorHAnsi" w:hAnsiTheme="minorHAnsi" w:cs="Arial"/>
          <w:bCs/>
        </w:rPr>
        <w:t xml:space="preserve"> du programme sont</w:t>
      </w:r>
      <w:r w:rsidR="00036F5B" w:rsidRPr="0007709D">
        <w:rPr>
          <w:rFonts w:asciiTheme="minorHAnsi" w:hAnsiTheme="minorHAnsi" w:cs="Arial"/>
          <w:bCs/>
        </w:rPr>
        <w:t>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l’appui au PDA et au PEDD du MECV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 facilitation d’une mise en application coordonnée des textes législatifs et réglementaires ainsi que des textes des Accords internationaux en matière d’environnement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 formulation et la mise en œuvre d’un programme de renforcement des capacités des institutions étatiques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l’extension et le renforcement du RIDEB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lastRenderedPageBreak/>
        <w:t>l’appui au SP/CONEDD pour l’utilisation des NTIC dans la vulgarisation des stratégies/politiques et des textes législatifs et réglementaires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l’appui au fonctionnement des cellules environnementales ministérielles et régionales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le renforcement des capacités en GDRN des associations féminines de 2 communes rurales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l’appui à la mise en place des 4 commissions spécialisées du CONEDD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la réplication dans 1es (autres) secteurs de Bobo – Dioulasso et deux autres localités des volets du PASUB ayant un lien direct avec la gestion de la ressource naturelle eau ;</w:t>
      </w:r>
    </w:p>
    <w:p w:rsidR="000F659C" w:rsidRPr="000F659C" w:rsidRDefault="000F659C" w:rsidP="000F659C">
      <w:pPr>
        <w:pStyle w:val="Paragraphedeliste"/>
        <w:numPr>
          <w:ilvl w:val="0"/>
          <w:numId w:val="23"/>
        </w:numPr>
        <w:tabs>
          <w:tab w:val="left" w:pos="720"/>
        </w:tabs>
        <w:autoSpaceDE w:val="0"/>
        <w:autoSpaceDN w:val="0"/>
        <w:adjustRightInd w:val="0"/>
        <w:spacing w:after="0" w:line="240" w:lineRule="auto"/>
        <w:jc w:val="both"/>
        <w:rPr>
          <w:sz w:val="24"/>
          <w:szCs w:val="24"/>
          <w:lang w:val="fr-BE"/>
        </w:rPr>
      </w:pPr>
      <w:r w:rsidRPr="000F659C">
        <w:rPr>
          <w:sz w:val="24"/>
          <w:szCs w:val="24"/>
          <w:lang w:val="fr-BE"/>
        </w:rPr>
        <w:t>le développement de la communication sur l’environnement et notamment des bonnes pratiques de gestion de l’environnement pour renforcer les nombreux acquis des programmes d’éducation environnementale.</w:t>
      </w:r>
    </w:p>
    <w:p w:rsidR="000F659C" w:rsidRPr="00FA0A5D" w:rsidRDefault="000F659C" w:rsidP="000F659C">
      <w:pPr>
        <w:autoSpaceDE w:val="0"/>
        <w:autoSpaceDN w:val="0"/>
        <w:adjustRightInd w:val="0"/>
        <w:spacing w:after="0" w:line="240" w:lineRule="auto"/>
        <w:jc w:val="both"/>
        <w:rPr>
          <w:sz w:val="24"/>
          <w:szCs w:val="24"/>
          <w:lang w:val="fr-BE"/>
        </w:rPr>
      </w:pPr>
    </w:p>
    <w:p w:rsidR="009765F7" w:rsidRPr="0007709D" w:rsidRDefault="000B48F9" w:rsidP="00E14B42">
      <w:pPr>
        <w:pStyle w:val="Corpsdetexte3"/>
        <w:numPr>
          <w:ilvl w:val="0"/>
          <w:numId w:val="2"/>
        </w:numPr>
        <w:rPr>
          <w:rFonts w:asciiTheme="minorHAnsi" w:hAnsiTheme="minorHAnsi" w:cs="Arial"/>
          <w:b/>
          <w:bCs/>
        </w:rPr>
      </w:pPr>
      <w:r w:rsidRPr="0007709D">
        <w:rPr>
          <w:rFonts w:asciiTheme="minorHAnsi" w:hAnsiTheme="minorHAnsi" w:cs="Arial"/>
          <w:b/>
          <w:bCs/>
        </w:rPr>
        <w:t>O</w:t>
      </w:r>
      <w:r w:rsidR="00C07543" w:rsidRPr="0007709D">
        <w:rPr>
          <w:rFonts w:asciiTheme="minorHAnsi" w:hAnsiTheme="minorHAnsi" w:cs="Arial"/>
          <w:b/>
          <w:bCs/>
        </w:rPr>
        <w:t xml:space="preserve">BJECTIFS ET MANDAT </w:t>
      </w:r>
      <w:r w:rsidR="0068317F" w:rsidRPr="0007709D">
        <w:rPr>
          <w:rFonts w:asciiTheme="minorHAnsi" w:hAnsiTheme="minorHAnsi" w:cs="Arial"/>
          <w:b/>
          <w:bCs/>
        </w:rPr>
        <w:t>DE LA MISSION D’EVALUATION</w:t>
      </w:r>
    </w:p>
    <w:p w:rsidR="00C07543" w:rsidRPr="0007709D" w:rsidRDefault="00C07543">
      <w:pPr>
        <w:pStyle w:val="Corpsdetexte3"/>
        <w:ind w:left="720"/>
        <w:rPr>
          <w:rFonts w:asciiTheme="minorHAnsi" w:hAnsiTheme="minorHAnsi" w:cs="Arial"/>
          <w:b/>
          <w:bCs/>
        </w:rPr>
      </w:pPr>
    </w:p>
    <w:p w:rsidR="00C07543" w:rsidRPr="0007709D" w:rsidRDefault="00C07543" w:rsidP="000F659C">
      <w:pPr>
        <w:pStyle w:val="Corpsdetexte3"/>
        <w:rPr>
          <w:rFonts w:asciiTheme="minorHAnsi" w:hAnsiTheme="minorHAnsi" w:cs="Arial"/>
          <w:bCs/>
        </w:rPr>
      </w:pPr>
      <w:r w:rsidRPr="0007709D">
        <w:rPr>
          <w:rFonts w:asciiTheme="minorHAnsi" w:hAnsiTheme="minorHAnsi" w:cs="Arial"/>
          <w:bCs/>
        </w:rPr>
        <w:t>L’évaluation a pour objectifs principaux de :</w:t>
      </w:r>
    </w:p>
    <w:p w:rsidR="00C07543" w:rsidRPr="0007709D" w:rsidRDefault="00C07543" w:rsidP="00C07543">
      <w:pPr>
        <w:pStyle w:val="Corpsdetexte3"/>
        <w:numPr>
          <w:ilvl w:val="0"/>
          <w:numId w:val="10"/>
        </w:numPr>
        <w:rPr>
          <w:rFonts w:asciiTheme="minorHAnsi" w:hAnsiTheme="minorHAnsi" w:cs="Arial"/>
          <w:bCs/>
        </w:rPr>
      </w:pPr>
      <w:r w:rsidRPr="0007709D">
        <w:rPr>
          <w:rFonts w:asciiTheme="minorHAnsi" w:hAnsiTheme="minorHAnsi" w:cs="Arial"/>
          <w:bCs/>
        </w:rPr>
        <w:t>Apprécier le niveau des résultats obtenus par rapport au plan de</w:t>
      </w:r>
      <w:r w:rsidR="00096EF3" w:rsidRPr="0007709D">
        <w:rPr>
          <w:rFonts w:asciiTheme="minorHAnsi" w:hAnsiTheme="minorHAnsi" w:cs="Arial"/>
          <w:bCs/>
        </w:rPr>
        <w:t xml:space="preserve"> </w:t>
      </w:r>
      <w:r w:rsidRPr="0007709D">
        <w:rPr>
          <w:rFonts w:asciiTheme="minorHAnsi" w:hAnsiTheme="minorHAnsi" w:cs="Arial"/>
          <w:bCs/>
        </w:rPr>
        <w:t>travail</w:t>
      </w:r>
      <w:r w:rsidR="00096EF3" w:rsidRPr="0007709D">
        <w:rPr>
          <w:rFonts w:asciiTheme="minorHAnsi" w:hAnsiTheme="minorHAnsi" w:cs="Arial"/>
          <w:bCs/>
        </w:rPr>
        <w:t> ;</w:t>
      </w:r>
    </w:p>
    <w:p w:rsidR="00C07543" w:rsidRPr="0007709D" w:rsidRDefault="00E805CA" w:rsidP="00C07543">
      <w:pPr>
        <w:pStyle w:val="Corpsdetexte3"/>
        <w:numPr>
          <w:ilvl w:val="0"/>
          <w:numId w:val="10"/>
        </w:numPr>
        <w:rPr>
          <w:rFonts w:asciiTheme="minorHAnsi" w:hAnsiTheme="minorHAnsi" w:cs="Arial"/>
          <w:bCs/>
        </w:rPr>
      </w:pPr>
      <w:r w:rsidRPr="0007709D">
        <w:rPr>
          <w:rFonts w:asciiTheme="minorHAnsi" w:hAnsiTheme="minorHAnsi" w:cs="Arial"/>
          <w:bCs/>
        </w:rPr>
        <w:t>T</w:t>
      </w:r>
      <w:r w:rsidR="00C07543" w:rsidRPr="0007709D">
        <w:rPr>
          <w:rFonts w:asciiTheme="minorHAnsi" w:hAnsiTheme="minorHAnsi" w:cs="Arial"/>
          <w:bCs/>
        </w:rPr>
        <w:t>irer les leçons tant positives que négatives de l’expérience du programme</w:t>
      </w:r>
      <w:r w:rsidR="00096EF3" w:rsidRPr="0007709D">
        <w:rPr>
          <w:rFonts w:asciiTheme="minorHAnsi" w:hAnsiTheme="minorHAnsi" w:cs="Arial"/>
          <w:bCs/>
        </w:rPr>
        <w:t> ;</w:t>
      </w:r>
    </w:p>
    <w:p w:rsidR="00C07543" w:rsidRPr="0007709D" w:rsidRDefault="00C07543" w:rsidP="00C07543">
      <w:pPr>
        <w:pStyle w:val="Corpsdetexte3"/>
        <w:numPr>
          <w:ilvl w:val="0"/>
          <w:numId w:val="10"/>
        </w:numPr>
        <w:rPr>
          <w:rFonts w:asciiTheme="minorHAnsi" w:hAnsiTheme="minorHAnsi" w:cs="Arial"/>
          <w:bCs/>
        </w:rPr>
      </w:pPr>
      <w:r w:rsidRPr="0007709D">
        <w:rPr>
          <w:rFonts w:asciiTheme="minorHAnsi" w:hAnsiTheme="minorHAnsi" w:cs="Arial"/>
          <w:bCs/>
        </w:rPr>
        <w:t xml:space="preserve">Formuler des recommandations pour la suite </w:t>
      </w:r>
      <w:r w:rsidR="002F5143">
        <w:rPr>
          <w:rFonts w:asciiTheme="minorHAnsi" w:hAnsiTheme="minorHAnsi" w:cs="Arial"/>
          <w:bCs/>
        </w:rPr>
        <w:t>à donner au projet</w:t>
      </w:r>
      <w:r w:rsidR="00096EF3" w:rsidRPr="0007709D">
        <w:rPr>
          <w:rFonts w:asciiTheme="minorHAnsi" w:hAnsiTheme="minorHAnsi" w:cs="Arial"/>
          <w:bCs/>
        </w:rPr>
        <w:t>.</w:t>
      </w:r>
    </w:p>
    <w:p w:rsidR="00C07543" w:rsidRPr="0007709D" w:rsidRDefault="00C07543">
      <w:pPr>
        <w:pStyle w:val="Corpsdetexte3"/>
        <w:ind w:left="720"/>
        <w:rPr>
          <w:rFonts w:asciiTheme="minorHAnsi" w:hAnsiTheme="minorHAnsi" w:cs="Arial"/>
          <w:bCs/>
        </w:rPr>
      </w:pPr>
    </w:p>
    <w:p w:rsidR="00F97F4E" w:rsidRPr="0007709D" w:rsidRDefault="00F97F4E" w:rsidP="00262B6A">
      <w:pPr>
        <w:jc w:val="both"/>
        <w:rPr>
          <w:rFonts w:cs="Arial"/>
          <w:sz w:val="24"/>
          <w:szCs w:val="24"/>
        </w:rPr>
      </w:pPr>
      <w:r w:rsidRPr="0007709D">
        <w:rPr>
          <w:rFonts w:cs="Arial"/>
          <w:sz w:val="24"/>
          <w:szCs w:val="24"/>
        </w:rPr>
        <w:t>Le travail de la mission d'évaluation finale permettra au Gouvernement</w:t>
      </w:r>
      <w:r w:rsidR="00262B6A" w:rsidRPr="0007709D">
        <w:rPr>
          <w:rFonts w:cs="Arial"/>
          <w:sz w:val="24"/>
          <w:szCs w:val="24"/>
        </w:rPr>
        <w:t xml:space="preserve"> et </w:t>
      </w:r>
      <w:r w:rsidRPr="0007709D">
        <w:rPr>
          <w:rFonts w:cs="Arial"/>
          <w:sz w:val="24"/>
          <w:szCs w:val="24"/>
        </w:rPr>
        <w:t xml:space="preserve">au PNUD d'avoir une appréciation objective des résultats atteints et de la pertinence de la conception du </w:t>
      </w:r>
      <w:r w:rsidR="00262B6A" w:rsidRPr="0007709D">
        <w:rPr>
          <w:rFonts w:cs="Arial"/>
          <w:sz w:val="24"/>
          <w:szCs w:val="24"/>
        </w:rPr>
        <w:t>programme</w:t>
      </w:r>
      <w:r w:rsidR="002F5143">
        <w:rPr>
          <w:rFonts w:cs="Arial"/>
          <w:sz w:val="24"/>
          <w:szCs w:val="24"/>
        </w:rPr>
        <w:t xml:space="preserve"> et de la composante à évaluer</w:t>
      </w:r>
      <w:r w:rsidR="00262B6A" w:rsidRPr="0007709D">
        <w:rPr>
          <w:rFonts w:cs="Arial"/>
          <w:sz w:val="24"/>
          <w:szCs w:val="24"/>
        </w:rPr>
        <w:t>.</w:t>
      </w:r>
    </w:p>
    <w:p w:rsidR="00F97F4E" w:rsidRPr="0007709D" w:rsidRDefault="00FB432C" w:rsidP="00F97F4E">
      <w:pPr>
        <w:jc w:val="both"/>
        <w:rPr>
          <w:rFonts w:cs="Arial"/>
          <w:sz w:val="24"/>
          <w:szCs w:val="24"/>
        </w:rPr>
      </w:pPr>
      <w:r w:rsidRPr="0007709D">
        <w:rPr>
          <w:rFonts w:cs="Arial"/>
          <w:b/>
          <w:sz w:val="24"/>
          <w:szCs w:val="24"/>
        </w:rPr>
        <w:t>2</w:t>
      </w:r>
      <w:r w:rsidR="00F97F4E" w:rsidRPr="0007709D">
        <w:rPr>
          <w:rFonts w:cs="Arial"/>
          <w:b/>
          <w:sz w:val="24"/>
          <w:szCs w:val="24"/>
        </w:rPr>
        <w:t>.1</w:t>
      </w:r>
      <w:r w:rsidR="004D795D" w:rsidRPr="0007709D">
        <w:rPr>
          <w:rFonts w:cs="Arial"/>
          <w:sz w:val="24"/>
          <w:szCs w:val="24"/>
        </w:rPr>
        <w:t>.</w:t>
      </w:r>
      <w:r w:rsidR="00F97F4E" w:rsidRPr="0007709D">
        <w:rPr>
          <w:rFonts w:cs="Arial"/>
          <w:sz w:val="24"/>
          <w:szCs w:val="24"/>
        </w:rPr>
        <w:t xml:space="preserve"> </w:t>
      </w:r>
      <w:r w:rsidR="00F97F4E" w:rsidRPr="0007709D">
        <w:rPr>
          <w:rFonts w:cs="Arial"/>
          <w:b/>
          <w:sz w:val="24"/>
          <w:szCs w:val="24"/>
        </w:rPr>
        <w:t>Conception et stratégie du pro</w:t>
      </w:r>
      <w:r w:rsidR="00262B6A" w:rsidRPr="0007709D">
        <w:rPr>
          <w:rFonts w:cs="Arial"/>
          <w:b/>
          <w:sz w:val="24"/>
          <w:szCs w:val="24"/>
        </w:rPr>
        <w:t>gramme</w:t>
      </w:r>
    </w:p>
    <w:p w:rsidR="00F97F4E" w:rsidRPr="0007709D" w:rsidRDefault="00F97F4E" w:rsidP="00F97F4E">
      <w:pPr>
        <w:ind w:firstLine="708"/>
        <w:jc w:val="both"/>
        <w:rPr>
          <w:rFonts w:cs="Arial"/>
          <w:sz w:val="24"/>
          <w:szCs w:val="24"/>
        </w:rPr>
      </w:pPr>
      <w:r w:rsidRPr="0007709D">
        <w:rPr>
          <w:rFonts w:cs="Arial"/>
          <w:sz w:val="24"/>
          <w:szCs w:val="24"/>
        </w:rPr>
        <w:t>Il s'agira pour les évaluateurs de :</w:t>
      </w:r>
    </w:p>
    <w:p w:rsidR="00F97F4E" w:rsidRPr="0007709D" w:rsidRDefault="00F97F4E" w:rsidP="00F97F4E">
      <w:pPr>
        <w:numPr>
          <w:ilvl w:val="0"/>
          <w:numId w:val="11"/>
        </w:numPr>
        <w:spacing w:before="120" w:after="0" w:line="240" w:lineRule="auto"/>
        <w:jc w:val="both"/>
        <w:rPr>
          <w:rFonts w:cs="Arial"/>
          <w:sz w:val="24"/>
          <w:szCs w:val="24"/>
        </w:rPr>
      </w:pPr>
      <w:r w:rsidRPr="0007709D">
        <w:rPr>
          <w:rFonts w:cs="Arial"/>
          <w:sz w:val="24"/>
          <w:szCs w:val="24"/>
        </w:rPr>
        <w:t>évaluer la pertinence de la conception du pro</w:t>
      </w:r>
      <w:r w:rsidR="00262B6A" w:rsidRPr="0007709D">
        <w:rPr>
          <w:rFonts w:cs="Arial"/>
          <w:sz w:val="24"/>
          <w:szCs w:val="24"/>
        </w:rPr>
        <w:t>gramme</w:t>
      </w:r>
      <w:r w:rsidRPr="0007709D">
        <w:rPr>
          <w:rFonts w:cs="Arial"/>
          <w:sz w:val="24"/>
          <w:szCs w:val="24"/>
        </w:rPr>
        <w:t xml:space="preserve"> en tenant compte des objectifs de la politique gouvernementale en matière d'appui aux producteurs en général et aux </w:t>
      </w:r>
      <w:r w:rsidR="002F5143">
        <w:rPr>
          <w:rFonts w:cs="Arial"/>
          <w:sz w:val="24"/>
          <w:szCs w:val="24"/>
        </w:rPr>
        <w:t>groupes vulnérables</w:t>
      </w:r>
      <w:r w:rsidRPr="0007709D">
        <w:rPr>
          <w:rFonts w:cs="Arial"/>
          <w:sz w:val="24"/>
          <w:szCs w:val="24"/>
        </w:rPr>
        <w:t xml:space="preserve"> en particulier au moment de sa formulation et actuellement</w:t>
      </w:r>
      <w:r w:rsidR="00262B6A"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a</w:t>
      </w:r>
      <w:r w:rsidR="00F97F4E" w:rsidRPr="0007709D">
        <w:rPr>
          <w:rFonts w:cs="Arial"/>
          <w:sz w:val="24"/>
          <w:szCs w:val="24"/>
        </w:rPr>
        <w:t>pprécier si le problème que le pro</w:t>
      </w:r>
      <w:r w:rsidRPr="0007709D">
        <w:rPr>
          <w:rFonts w:cs="Arial"/>
          <w:sz w:val="24"/>
          <w:szCs w:val="24"/>
        </w:rPr>
        <w:t>gramme</w:t>
      </w:r>
      <w:r w:rsidR="00F97F4E" w:rsidRPr="0007709D">
        <w:rPr>
          <w:rFonts w:cs="Arial"/>
          <w:sz w:val="24"/>
          <w:szCs w:val="24"/>
        </w:rPr>
        <w:t xml:space="preserve"> était censé résoudre était clairement identifié et si l'approche proposée était appropriée</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s</w:t>
      </w:r>
      <w:r w:rsidR="00F97F4E" w:rsidRPr="0007709D">
        <w:rPr>
          <w:rFonts w:cs="Arial"/>
          <w:sz w:val="24"/>
          <w:szCs w:val="24"/>
        </w:rPr>
        <w:t>'assurer que les bénéficiaires du projet étaient bien identifiés et leurs besoins pris en compte (notamment ceux des femmes)</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v</w:t>
      </w:r>
      <w:r w:rsidR="00F97F4E" w:rsidRPr="0007709D">
        <w:rPr>
          <w:rFonts w:cs="Arial"/>
          <w:sz w:val="24"/>
          <w:szCs w:val="24"/>
        </w:rPr>
        <w:t>érifier que les objectifs et produits étaient définis en termes précis et vérifiables</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e</w:t>
      </w:r>
      <w:r w:rsidR="00F97F4E" w:rsidRPr="0007709D">
        <w:rPr>
          <w:rFonts w:cs="Arial"/>
          <w:sz w:val="24"/>
          <w:szCs w:val="24"/>
        </w:rPr>
        <w:t>xaminer l'adéquation entre les objectifs et les moyens (humains, matériels et financiers) mis à la disposition du pro</w:t>
      </w:r>
      <w:r w:rsidRPr="0007709D">
        <w:rPr>
          <w:rFonts w:cs="Arial"/>
          <w:sz w:val="24"/>
          <w:szCs w:val="24"/>
        </w:rPr>
        <w:t>gramme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a</w:t>
      </w:r>
      <w:r w:rsidR="00F97F4E" w:rsidRPr="0007709D">
        <w:rPr>
          <w:rFonts w:cs="Arial"/>
          <w:sz w:val="24"/>
          <w:szCs w:val="24"/>
        </w:rPr>
        <w:t>pprécier le cadre institutionnel dans lequel le pro</w:t>
      </w:r>
      <w:r w:rsidRPr="0007709D">
        <w:rPr>
          <w:rFonts w:cs="Arial"/>
          <w:sz w:val="24"/>
          <w:szCs w:val="24"/>
        </w:rPr>
        <w:t>gramme</w:t>
      </w:r>
      <w:r w:rsidR="00F97F4E" w:rsidRPr="0007709D">
        <w:rPr>
          <w:rFonts w:cs="Arial"/>
          <w:sz w:val="24"/>
          <w:szCs w:val="24"/>
        </w:rPr>
        <w:t xml:space="preserve"> est inséré et la cohérence ou la complémentarité des interventions du pro</w:t>
      </w:r>
      <w:r w:rsidRPr="0007709D">
        <w:rPr>
          <w:rFonts w:cs="Arial"/>
          <w:sz w:val="24"/>
          <w:szCs w:val="24"/>
        </w:rPr>
        <w:t>gramme</w:t>
      </w:r>
      <w:r w:rsidR="00F97F4E" w:rsidRPr="0007709D">
        <w:rPr>
          <w:rFonts w:cs="Arial"/>
          <w:sz w:val="24"/>
          <w:szCs w:val="24"/>
        </w:rPr>
        <w:t xml:space="preserve"> avec celles des autres partenaires au développement</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é</w:t>
      </w:r>
      <w:r w:rsidR="00F97F4E" w:rsidRPr="0007709D">
        <w:rPr>
          <w:rFonts w:cs="Arial"/>
          <w:sz w:val="24"/>
          <w:szCs w:val="24"/>
        </w:rPr>
        <w:t>valuer le rapport coût/efficacité de la conception du pro</w:t>
      </w:r>
      <w:r w:rsidRPr="0007709D">
        <w:rPr>
          <w:rFonts w:cs="Arial"/>
          <w:sz w:val="24"/>
          <w:szCs w:val="24"/>
        </w:rPr>
        <w:t>gramme.</w:t>
      </w:r>
    </w:p>
    <w:p w:rsidR="00F97F4E" w:rsidRPr="0007709D" w:rsidRDefault="00F97F4E" w:rsidP="00F97F4E">
      <w:pPr>
        <w:jc w:val="both"/>
        <w:rPr>
          <w:rFonts w:cs="Arial"/>
          <w:sz w:val="24"/>
          <w:szCs w:val="24"/>
        </w:rPr>
      </w:pPr>
    </w:p>
    <w:p w:rsidR="00F97F4E" w:rsidRPr="0007709D" w:rsidRDefault="00FB432C" w:rsidP="00F97F4E">
      <w:pPr>
        <w:ind w:left="720"/>
        <w:jc w:val="both"/>
        <w:rPr>
          <w:rFonts w:cs="Arial"/>
          <w:sz w:val="24"/>
          <w:szCs w:val="24"/>
        </w:rPr>
      </w:pPr>
      <w:r w:rsidRPr="0007709D">
        <w:rPr>
          <w:rFonts w:cs="Arial"/>
          <w:b/>
          <w:sz w:val="24"/>
          <w:szCs w:val="24"/>
        </w:rPr>
        <w:lastRenderedPageBreak/>
        <w:t>2</w:t>
      </w:r>
      <w:r w:rsidR="00F97F4E" w:rsidRPr="0007709D">
        <w:rPr>
          <w:rFonts w:cs="Arial"/>
          <w:b/>
          <w:sz w:val="24"/>
          <w:szCs w:val="24"/>
        </w:rPr>
        <w:t>.2</w:t>
      </w:r>
      <w:r w:rsidR="00F97F4E" w:rsidRPr="0007709D">
        <w:rPr>
          <w:rFonts w:cs="Arial"/>
          <w:sz w:val="24"/>
          <w:szCs w:val="24"/>
        </w:rPr>
        <w:t xml:space="preserve"> </w:t>
      </w:r>
      <w:r w:rsidR="00F97F4E" w:rsidRPr="0007709D">
        <w:rPr>
          <w:rFonts w:cs="Arial"/>
          <w:b/>
          <w:sz w:val="24"/>
          <w:szCs w:val="24"/>
        </w:rPr>
        <w:t>Exécution du pro</w:t>
      </w:r>
      <w:r w:rsidR="00262B6A" w:rsidRPr="0007709D">
        <w:rPr>
          <w:rFonts w:cs="Arial"/>
          <w:b/>
          <w:sz w:val="24"/>
          <w:szCs w:val="24"/>
        </w:rPr>
        <w:t>gramme</w:t>
      </w:r>
    </w:p>
    <w:p w:rsidR="00F97F4E" w:rsidRPr="0007709D" w:rsidRDefault="00F97F4E" w:rsidP="00F97F4E">
      <w:pPr>
        <w:ind w:firstLine="709"/>
        <w:jc w:val="both"/>
        <w:rPr>
          <w:rFonts w:cs="Arial"/>
          <w:sz w:val="24"/>
          <w:szCs w:val="24"/>
        </w:rPr>
      </w:pPr>
      <w:r w:rsidRPr="0007709D">
        <w:rPr>
          <w:rFonts w:cs="Arial"/>
          <w:sz w:val="24"/>
          <w:szCs w:val="24"/>
        </w:rPr>
        <w:t>Il s'agira pour les évaluateurs de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t</w:t>
      </w:r>
      <w:r w:rsidR="00F97F4E" w:rsidRPr="0007709D">
        <w:rPr>
          <w:rFonts w:cs="Arial"/>
          <w:sz w:val="24"/>
          <w:szCs w:val="24"/>
        </w:rPr>
        <w:t>irer les leçons tant positives que négatives de l'expérience du pro</w:t>
      </w:r>
      <w:r w:rsidRPr="0007709D">
        <w:rPr>
          <w:rFonts w:cs="Arial"/>
          <w:sz w:val="24"/>
          <w:szCs w:val="24"/>
        </w:rPr>
        <w:t>gramme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s</w:t>
      </w:r>
      <w:r w:rsidR="00F97F4E" w:rsidRPr="0007709D">
        <w:rPr>
          <w:rFonts w:cs="Arial"/>
          <w:sz w:val="24"/>
          <w:szCs w:val="24"/>
        </w:rPr>
        <w:t>'attacher à vérifier la mise en œuvre des recommandations formulées par les différents consultants</w:t>
      </w:r>
      <w:r w:rsidRPr="0007709D">
        <w:rPr>
          <w:rFonts w:cs="Arial"/>
          <w:sz w:val="24"/>
          <w:szCs w:val="24"/>
        </w:rPr>
        <w:t>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v</w:t>
      </w:r>
      <w:r w:rsidR="00F97F4E" w:rsidRPr="0007709D">
        <w:rPr>
          <w:rFonts w:cs="Arial"/>
          <w:sz w:val="24"/>
          <w:szCs w:val="24"/>
        </w:rPr>
        <w:t>érifier la qualité des documents produits par les consultants et leurs effets. A la vue des résultats, la mission pourra porter une appréciation sur les mesures proposées et sur leurs effets</w:t>
      </w:r>
      <w:r w:rsidRPr="0007709D">
        <w:rPr>
          <w:rFonts w:cs="Arial"/>
          <w:sz w:val="24"/>
          <w:szCs w:val="24"/>
        </w:rPr>
        <w:t>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a</w:t>
      </w:r>
      <w:r w:rsidR="00F97F4E" w:rsidRPr="0007709D">
        <w:rPr>
          <w:rFonts w:cs="Arial"/>
          <w:sz w:val="24"/>
          <w:szCs w:val="24"/>
        </w:rPr>
        <w:t>pprécier la qualité et la ponctualité des apports, du suivi et de l'appui de toutes les parties concernées (Gouvernement, PNUD</w:t>
      </w:r>
      <w:r w:rsidRPr="0007709D">
        <w:rPr>
          <w:rFonts w:cs="Arial"/>
          <w:sz w:val="24"/>
          <w:szCs w:val="24"/>
        </w:rPr>
        <w:t>)</w:t>
      </w:r>
      <w:r w:rsidR="00F97F4E" w:rsidRPr="0007709D">
        <w:rPr>
          <w:rFonts w:cs="Arial"/>
          <w:sz w:val="24"/>
          <w:szCs w:val="24"/>
        </w:rPr>
        <w:t>.</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é</w:t>
      </w:r>
      <w:r w:rsidR="00F97F4E" w:rsidRPr="0007709D">
        <w:rPr>
          <w:rFonts w:cs="Arial"/>
          <w:sz w:val="24"/>
          <w:szCs w:val="24"/>
        </w:rPr>
        <w:t>valuer l'efficacité et l'efficience de la mise en œuvre et de la gestion du pro</w:t>
      </w:r>
      <w:r w:rsidRPr="0007709D">
        <w:rPr>
          <w:rFonts w:cs="Arial"/>
          <w:sz w:val="24"/>
          <w:szCs w:val="24"/>
        </w:rPr>
        <w:t>gramme</w:t>
      </w:r>
      <w:r w:rsidR="00F97F4E" w:rsidRPr="0007709D">
        <w:rPr>
          <w:rFonts w:cs="Arial"/>
          <w:sz w:val="24"/>
          <w:szCs w:val="24"/>
        </w:rPr>
        <w:t xml:space="preserve"> (performance d'exécution).</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i</w:t>
      </w:r>
      <w:r w:rsidR="00F97F4E" w:rsidRPr="0007709D">
        <w:rPr>
          <w:rFonts w:cs="Arial"/>
          <w:sz w:val="24"/>
          <w:szCs w:val="24"/>
        </w:rPr>
        <w:t>dentifier et apprécier les facteurs ayant facilité ou entravé le déroulement normal des activités du projet</w:t>
      </w:r>
      <w:r w:rsidRPr="0007709D">
        <w:rPr>
          <w:rFonts w:cs="Arial"/>
          <w:sz w:val="24"/>
          <w:szCs w:val="24"/>
        </w:rPr>
        <w:t>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é</w:t>
      </w:r>
      <w:r w:rsidR="00F97F4E" w:rsidRPr="0007709D">
        <w:rPr>
          <w:rFonts w:cs="Arial"/>
          <w:sz w:val="24"/>
          <w:szCs w:val="24"/>
        </w:rPr>
        <w:t>valuer le niveau de réalisation budgétaire par rapport au financement acquis.</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é</w:t>
      </w:r>
      <w:r w:rsidR="00F97F4E" w:rsidRPr="0007709D">
        <w:rPr>
          <w:rFonts w:cs="Arial"/>
          <w:sz w:val="24"/>
          <w:szCs w:val="24"/>
        </w:rPr>
        <w:t>valuer la pertinence, l'efficacité et le rapport coût/efficacité des formations données aux bénéficiaires des formations</w:t>
      </w:r>
      <w:r w:rsidRPr="0007709D">
        <w:rPr>
          <w:rFonts w:cs="Arial"/>
          <w:sz w:val="24"/>
          <w:szCs w:val="24"/>
        </w:rPr>
        <w:t> ;</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a</w:t>
      </w:r>
      <w:r w:rsidR="00F97F4E" w:rsidRPr="0007709D">
        <w:rPr>
          <w:rFonts w:cs="Arial"/>
          <w:sz w:val="24"/>
          <w:szCs w:val="24"/>
        </w:rPr>
        <w:t>pprécier le degré d'implication des bénéficiaires notamment ce</w:t>
      </w:r>
      <w:r w:rsidRPr="0007709D">
        <w:rPr>
          <w:rFonts w:cs="Arial"/>
          <w:sz w:val="24"/>
          <w:szCs w:val="24"/>
        </w:rPr>
        <w:t xml:space="preserve">lui </w:t>
      </w:r>
      <w:r w:rsidR="00F97F4E" w:rsidRPr="0007709D">
        <w:rPr>
          <w:rFonts w:cs="Arial"/>
          <w:sz w:val="24"/>
          <w:szCs w:val="24"/>
        </w:rPr>
        <w:t>des femmes dans l'exécution du pro</w:t>
      </w:r>
      <w:r w:rsidRPr="0007709D">
        <w:rPr>
          <w:rFonts w:cs="Arial"/>
          <w:sz w:val="24"/>
          <w:szCs w:val="24"/>
        </w:rPr>
        <w:t>gramme ;</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r</w:t>
      </w:r>
      <w:r w:rsidR="00F97F4E" w:rsidRPr="0007709D">
        <w:rPr>
          <w:rFonts w:cs="Arial"/>
          <w:sz w:val="24"/>
          <w:szCs w:val="24"/>
        </w:rPr>
        <w:t>ecueillir l'opinion des groupes cibles sur le pro</w:t>
      </w:r>
      <w:r w:rsidRPr="0007709D">
        <w:rPr>
          <w:rFonts w:cs="Arial"/>
          <w:sz w:val="24"/>
          <w:szCs w:val="24"/>
        </w:rPr>
        <w:t>gramme ;</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 xml:space="preserve">Formuler des </w:t>
      </w:r>
      <w:r w:rsidR="00F97F4E" w:rsidRPr="0007709D">
        <w:rPr>
          <w:rFonts w:cs="Arial"/>
          <w:sz w:val="24"/>
          <w:szCs w:val="24"/>
        </w:rPr>
        <w:t xml:space="preserve">recommandations d'activités ou </w:t>
      </w:r>
      <w:r w:rsidRPr="0007709D">
        <w:rPr>
          <w:rFonts w:cs="Arial"/>
          <w:sz w:val="24"/>
          <w:szCs w:val="24"/>
        </w:rPr>
        <w:t xml:space="preserve">de </w:t>
      </w:r>
      <w:r w:rsidR="00F97F4E" w:rsidRPr="0007709D">
        <w:rPr>
          <w:rFonts w:cs="Arial"/>
          <w:sz w:val="24"/>
          <w:szCs w:val="24"/>
        </w:rPr>
        <w:t>mesures pour la suite à donner au pro</w:t>
      </w:r>
      <w:r w:rsidRPr="0007709D">
        <w:rPr>
          <w:rFonts w:cs="Arial"/>
          <w:sz w:val="24"/>
          <w:szCs w:val="24"/>
        </w:rPr>
        <w:t>gramme.</w:t>
      </w:r>
    </w:p>
    <w:p w:rsidR="0012386D" w:rsidRPr="0007709D" w:rsidRDefault="0012386D" w:rsidP="00F97F4E">
      <w:pPr>
        <w:ind w:left="720"/>
        <w:jc w:val="both"/>
        <w:rPr>
          <w:rFonts w:cs="Arial"/>
          <w:b/>
          <w:sz w:val="24"/>
          <w:szCs w:val="24"/>
        </w:rPr>
      </w:pPr>
    </w:p>
    <w:p w:rsidR="00F97F4E" w:rsidRPr="0007709D" w:rsidRDefault="00FB432C" w:rsidP="00F97F4E">
      <w:pPr>
        <w:ind w:left="720"/>
        <w:jc w:val="both"/>
        <w:rPr>
          <w:rFonts w:cs="Arial"/>
          <w:b/>
          <w:sz w:val="24"/>
          <w:szCs w:val="24"/>
        </w:rPr>
      </w:pPr>
      <w:r w:rsidRPr="0007709D">
        <w:rPr>
          <w:rFonts w:cs="Arial"/>
          <w:b/>
          <w:sz w:val="24"/>
          <w:szCs w:val="24"/>
        </w:rPr>
        <w:t>2</w:t>
      </w:r>
      <w:r w:rsidR="00F97F4E" w:rsidRPr="0007709D">
        <w:rPr>
          <w:rFonts w:cs="Arial"/>
          <w:b/>
          <w:sz w:val="24"/>
          <w:szCs w:val="24"/>
        </w:rPr>
        <w:t>.3</w:t>
      </w:r>
      <w:r w:rsidR="004D795D" w:rsidRPr="0007709D">
        <w:rPr>
          <w:rFonts w:cs="Arial"/>
          <w:b/>
          <w:sz w:val="24"/>
          <w:szCs w:val="24"/>
        </w:rPr>
        <w:t>.</w:t>
      </w:r>
      <w:r w:rsidR="00F97F4E" w:rsidRPr="0007709D">
        <w:rPr>
          <w:rFonts w:cs="Arial"/>
          <w:b/>
          <w:sz w:val="24"/>
          <w:szCs w:val="24"/>
        </w:rPr>
        <w:t xml:space="preserve"> </w:t>
      </w:r>
      <w:r w:rsidRPr="0007709D">
        <w:rPr>
          <w:rFonts w:cs="Arial"/>
          <w:b/>
          <w:sz w:val="24"/>
          <w:szCs w:val="24"/>
        </w:rPr>
        <w:t>Résultats</w:t>
      </w:r>
    </w:p>
    <w:p w:rsidR="00F97F4E" w:rsidRPr="0007709D" w:rsidRDefault="00F97F4E" w:rsidP="00F97F4E">
      <w:pPr>
        <w:pStyle w:val="Corpsdetexte"/>
        <w:ind w:firstLine="709"/>
        <w:jc w:val="both"/>
        <w:rPr>
          <w:rFonts w:cs="Arial"/>
          <w:sz w:val="24"/>
          <w:szCs w:val="24"/>
        </w:rPr>
      </w:pPr>
      <w:r w:rsidRPr="0007709D">
        <w:rPr>
          <w:rFonts w:cs="Arial"/>
          <w:sz w:val="24"/>
          <w:szCs w:val="24"/>
        </w:rPr>
        <w:t>Il est demandé à la mission de :</w:t>
      </w:r>
    </w:p>
    <w:p w:rsidR="00F97F4E" w:rsidRPr="0007709D" w:rsidRDefault="0082486E" w:rsidP="00F97F4E">
      <w:pPr>
        <w:numPr>
          <w:ilvl w:val="0"/>
          <w:numId w:val="11"/>
        </w:numPr>
        <w:spacing w:before="120" w:after="0" w:line="240" w:lineRule="auto"/>
        <w:ind w:left="714" w:hanging="357"/>
        <w:jc w:val="both"/>
        <w:rPr>
          <w:rFonts w:cs="Arial"/>
          <w:sz w:val="24"/>
          <w:szCs w:val="24"/>
        </w:rPr>
      </w:pPr>
      <w:r>
        <w:rPr>
          <w:rFonts w:cs="Arial"/>
          <w:sz w:val="24"/>
          <w:szCs w:val="24"/>
        </w:rPr>
        <w:t>p</w:t>
      </w:r>
      <w:r w:rsidR="000F33A8" w:rsidRPr="0007709D">
        <w:rPr>
          <w:rFonts w:cs="Arial"/>
          <w:sz w:val="24"/>
          <w:szCs w:val="24"/>
        </w:rPr>
        <w:t xml:space="preserve">rocéder à </w:t>
      </w:r>
      <w:r w:rsidR="00F97F4E" w:rsidRPr="0007709D">
        <w:rPr>
          <w:rFonts w:cs="Arial"/>
          <w:sz w:val="24"/>
          <w:szCs w:val="24"/>
        </w:rPr>
        <w:t>une évaluation quantitative et qualitative des résultats obtenus en fin de pro</w:t>
      </w:r>
      <w:r w:rsidR="000F33A8" w:rsidRPr="0007709D">
        <w:rPr>
          <w:rFonts w:cs="Arial"/>
          <w:sz w:val="24"/>
          <w:szCs w:val="24"/>
        </w:rPr>
        <w:t>gramme</w:t>
      </w:r>
      <w:r w:rsidR="00F97F4E" w:rsidRPr="0007709D">
        <w:rPr>
          <w:rFonts w:cs="Arial"/>
          <w:sz w:val="24"/>
          <w:szCs w:val="24"/>
        </w:rPr>
        <w:t xml:space="preserve"> par rapport aux résultats escomptés et par rapport au plan de travail</w:t>
      </w:r>
      <w:r w:rsidR="003C41CE" w:rsidRPr="0007709D">
        <w:rPr>
          <w:rFonts w:cs="Arial"/>
          <w:sz w:val="24"/>
          <w:szCs w:val="24"/>
        </w:rPr>
        <w:t> ;</w:t>
      </w:r>
    </w:p>
    <w:p w:rsidR="00E21974" w:rsidRDefault="003F4792" w:rsidP="00F97F4E">
      <w:pPr>
        <w:numPr>
          <w:ilvl w:val="0"/>
          <w:numId w:val="11"/>
        </w:numPr>
        <w:spacing w:before="120" w:after="0" w:line="240" w:lineRule="auto"/>
        <w:ind w:left="714" w:hanging="357"/>
        <w:jc w:val="both"/>
        <w:rPr>
          <w:rFonts w:cs="Arial"/>
          <w:sz w:val="24"/>
          <w:szCs w:val="24"/>
        </w:rPr>
      </w:pPr>
      <w:r w:rsidRPr="00E21974">
        <w:rPr>
          <w:rFonts w:cs="Arial"/>
          <w:sz w:val="24"/>
          <w:szCs w:val="24"/>
        </w:rPr>
        <w:t>d</w:t>
      </w:r>
      <w:r w:rsidR="00F97F4E" w:rsidRPr="00E21974">
        <w:rPr>
          <w:rFonts w:cs="Arial"/>
          <w:sz w:val="24"/>
          <w:szCs w:val="24"/>
        </w:rPr>
        <w:t>éterminer l'impact du pro</w:t>
      </w:r>
      <w:r w:rsidR="00187A86" w:rsidRPr="00E21974">
        <w:rPr>
          <w:rFonts w:cs="Arial"/>
          <w:sz w:val="24"/>
          <w:szCs w:val="24"/>
        </w:rPr>
        <w:t>gramme</w:t>
      </w:r>
      <w:r w:rsidR="00F97F4E" w:rsidRPr="00E21974">
        <w:rPr>
          <w:rFonts w:cs="Arial"/>
          <w:sz w:val="24"/>
          <w:szCs w:val="24"/>
        </w:rPr>
        <w:t xml:space="preserve"> sur les bénéficiaires cibles en termes de renforcement des capacités de</w:t>
      </w:r>
      <w:r w:rsidRPr="00E21974">
        <w:rPr>
          <w:rFonts w:cs="Arial"/>
          <w:sz w:val="24"/>
          <w:szCs w:val="24"/>
        </w:rPr>
        <w:t>s jeunes et des femmes</w:t>
      </w:r>
      <w:r w:rsidR="00582D9F">
        <w:rPr>
          <w:rFonts w:cs="Arial"/>
          <w:sz w:val="24"/>
          <w:szCs w:val="24"/>
        </w:rPr>
        <w:t> ;</w:t>
      </w:r>
      <w:r w:rsidR="00F97F4E" w:rsidRPr="00E21974">
        <w:rPr>
          <w:rFonts w:cs="Arial"/>
          <w:sz w:val="24"/>
          <w:szCs w:val="24"/>
        </w:rPr>
        <w:t xml:space="preserve">  </w:t>
      </w:r>
    </w:p>
    <w:p w:rsidR="00F97F4E" w:rsidRPr="00E21974" w:rsidRDefault="00E21974" w:rsidP="00F97F4E">
      <w:pPr>
        <w:numPr>
          <w:ilvl w:val="0"/>
          <w:numId w:val="11"/>
        </w:numPr>
        <w:spacing w:before="120" w:after="0" w:line="240" w:lineRule="auto"/>
        <w:ind w:left="714" w:hanging="357"/>
        <w:jc w:val="both"/>
        <w:rPr>
          <w:rFonts w:cs="Arial"/>
          <w:sz w:val="24"/>
          <w:szCs w:val="24"/>
        </w:rPr>
      </w:pPr>
      <w:r w:rsidRPr="00E21974">
        <w:rPr>
          <w:rFonts w:cs="Arial"/>
          <w:sz w:val="24"/>
          <w:szCs w:val="24"/>
        </w:rPr>
        <w:t>a</w:t>
      </w:r>
      <w:r w:rsidR="00F97F4E" w:rsidRPr="00E21974">
        <w:rPr>
          <w:rFonts w:cs="Arial"/>
          <w:sz w:val="24"/>
          <w:szCs w:val="24"/>
        </w:rPr>
        <w:t>pprécier les perspectives de durabilité des approches ou actions menées avec une attention particulière sur celles du crédit, de la formulation et de la sélection des projets et du suivi-évaluation</w:t>
      </w:r>
      <w:r w:rsidR="00187A86" w:rsidRPr="00E21974">
        <w:rPr>
          <w:rFonts w:cs="Arial"/>
          <w:sz w:val="24"/>
          <w:szCs w:val="24"/>
        </w:rPr>
        <w:t>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Déterminer les produits et effets induits du pro</w:t>
      </w:r>
      <w:r w:rsidR="00187A86" w:rsidRPr="0007709D">
        <w:rPr>
          <w:rFonts w:cs="Arial"/>
          <w:sz w:val="24"/>
          <w:szCs w:val="24"/>
        </w:rPr>
        <w:t>gramme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Formuler des activités ou mesures à recommander pour la suite du pro</w:t>
      </w:r>
      <w:r w:rsidR="00AD577B" w:rsidRPr="0007709D">
        <w:rPr>
          <w:rFonts w:cs="Arial"/>
          <w:sz w:val="24"/>
          <w:szCs w:val="24"/>
        </w:rPr>
        <w:t>gramme</w:t>
      </w:r>
      <w:r w:rsidRPr="0007709D">
        <w:rPr>
          <w:rFonts w:cs="Arial"/>
          <w:sz w:val="24"/>
          <w:szCs w:val="24"/>
        </w:rPr>
        <w:t>.</w:t>
      </w:r>
    </w:p>
    <w:p w:rsidR="00F97F4E" w:rsidRPr="0007709D" w:rsidRDefault="00F97F4E" w:rsidP="00F97F4E">
      <w:pPr>
        <w:jc w:val="both"/>
        <w:rPr>
          <w:rFonts w:cs="Arial"/>
          <w:sz w:val="24"/>
          <w:szCs w:val="24"/>
        </w:rPr>
      </w:pPr>
    </w:p>
    <w:p w:rsidR="00F97F4E" w:rsidRPr="0007709D" w:rsidRDefault="00F97F4E" w:rsidP="00E14B42">
      <w:pPr>
        <w:pStyle w:val="Paragraphedeliste"/>
        <w:numPr>
          <w:ilvl w:val="0"/>
          <w:numId w:val="2"/>
        </w:numPr>
        <w:jc w:val="both"/>
        <w:rPr>
          <w:rFonts w:cs="Arial"/>
          <w:b/>
          <w:sz w:val="24"/>
          <w:szCs w:val="24"/>
        </w:rPr>
      </w:pPr>
      <w:r w:rsidRPr="0007709D">
        <w:rPr>
          <w:rFonts w:cs="Arial"/>
          <w:b/>
          <w:sz w:val="24"/>
          <w:szCs w:val="24"/>
        </w:rPr>
        <w:t>MODALITES D'EXECUTION DE L'EVALUATION</w:t>
      </w:r>
    </w:p>
    <w:p w:rsidR="00F97F4E" w:rsidRPr="0007709D" w:rsidRDefault="00F97F4E" w:rsidP="00913CF7">
      <w:pPr>
        <w:jc w:val="both"/>
        <w:rPr>
          <w:rFonts w:cs="Arial"/>
          <w:sz w:val="24"/>
          <w:szCs w:val="24"/>
        </w:rPr>
      </w:pPr>
      <w:r w:rsidRPr="0007709D">
        <w:rPr>
          <w:rFonts w:cs="Arial"/>
          <w:sz w:val="24"/>
          <w:szCs w:val="24"/>
        </w:rPr>
        <w:lastRenderedPageBreak/>
        <w:t xml:space="preserve">La mission travaillera en étroite collaboration avec la Représentation du PNUD, </w:t>
      </w:r>
      <w:r w:rsidR="00582D9F">
        <w:rPr>
          <w:rFonts w:cs="Arial"/>
          <w:sz w:val="24"/>
          <w:szCs w:val="24"/>
        </w:rPr>
        <w:t>l</w:t>
      </w:r>
      <w:r w:rsidRPr="0007709D">
        <w:rPr>
          <w:rFonts w:cs="Arial"/>
          <w:sz w:val="24"/>
          <w:szCs w:val="24"/>
        </w:rPr>
        <w:t>es services techniques intéressés du Gouvernement et bénéficiera de l'appui de la Direction du pro</w:t>
      </w:r>
      <w:r w:rsidR="00913CF7" w:rsidRPr="0007709D">
        <w:rPr>
          <w:rFonts w:cs="Arial"/>
          <w:sz w:val="24"/>
          <w:szCs w:val="24"/>
        </w:rPr>
        <w:t>gramme.</w:t>
      </w:r>
      <w:r w:rsidRPr="0007709D">
        <w:rPr>
          <w:rFonts w:cs="Arial"/>
          <w:sz w:val="24"/>
          <w:szCs w:val="24"/>
        </w:rPr>
        <w:t xml:space="preserve"> Elle aura également à s'entretenir avec les bénéficiaires (jeunes </w:t>
      </w:r>
      <w:r w:rsidR="00913CF7" w:rsidRPr="0007709D">
        <w:rPr>
          <w:rFonts w:cs="Arial"/>
          <w:sz w:val="24"/>
          <w:szCs w:val="24"/>
        </w:rPr>
        <w:t>et femmes pris de façon individuelle </w:t>
      </w:r>
      <w:r w:rsidR="00582D9F">
        <w:rPr>
          <w:rFonts w:cs="Arial"/>
          <w:sz w:val="24"/>
          <w:szCs w:val="24"/>
        </w:rPr>
        <w:t>et</w:t>
      </w:r>
      <w:r w:rsidRPr="0007709D">
        <w:rPr>
          <w:rFonts w:cs="Arial"/>
          <w:sz w:val="24"/>
          <w:szCs w:val="24"/>
        </w:rPr>
        <w:t xml:space="preserve"> groupements de jeunes </w:t>
      </w:r>
      <w:r w:rsidR="00913CF7" w:rsidRPr="0007709D">
        <w:rPr>
          <w:rFonts w:cs="Arial"/>
          <w:sz w:val="24"/>
          <w:szCs w:val="24"/>
        </w:rPr>
        <w:t xml:space="preserve">et de femmes, </w:t>
      </w:r>
      <w:r w:rsidRPr="0007709D">
        <w:rPr>
          <w:rFonts w:cs="Arial"/>
          <w:sz w:val="24"/>
          <w:szCs w:val="24"/>
        </w:rPr>
        <w:t>partenaires du pro</w:t>
      </w:r>
      <w:r w:rsidR="00913CF7" w:rsidRPr="0007709D">
        <w:rPr>
          <w:rFonts w:cs="Arial"/>
          <w:sz w:val="24"/>
          <w:szCs w:val="24"/>
        </w:rPr>
        <w:t>gramme</w:t>
      </w:r>
      <w:r w:rsidRPr="0007709D">
        <w:rPr>
          <w:rFonts w:cs="Arial"/>
          <w:sz w:val="24"/>
          <w:szCs w:val="24"/>
        </w:rPr>
        <w:t>).</w:t>
      </w:r>
    </w:p>
    <w:p w:rsidR="00F97F4E" w:rsidRPr="0007709D" w:rsidRDefault="00F97F4E" w:rsidP="00F97F4E">
      <w:pPr>
        <w:ind w:firstLine="708"/>
        <w:jc w:val="both"/>
        <w:rPr>
          <w:rFonts w:cs="Arial"/>
          <w:sz w:val="24"/>
          <w:szCs w:val="24"/>
        </w:rPr>
      </w:pPr>
      <w:r w:rsidRPr="0007709D">
        <w:rPr>
          <w:rFonts w:cs="Arial"/>
          <w:sz w:val="24"/>
          <w:szCs w:val="24"/>
        </w:rPr>
        <w:t>Les documents suivants seront mis à la disposition de la mission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Les documents essentiels de politique générale du Gouvernement : Cadre Stratégique de Lutte contre la Pauvreté, Stratégie de Développement Rural (horizon 2015)</w:t>
      </w:r>
      <w:r>
        <w:rPr>
          <w:rFonts w:cs="Arial"/>
          <w:sz w:val="24"/>
          <w:szCs w:val="24"/>
        </w:rPr>
        <w:t>, Stratégie de croissance accélérée de développement durable, Politique Nationale en matière d’Environnement, Programme Décennal d’Action du Ministère de l’Environnement et du cadre de Vie, différents documents de politiques et stratégies en matière de gestion durable des ressources naturelles et de gestion durable des terres</w:t>
      </w:r>
      <w:r w:rsidRPr="0007709D">
        <w:rPr>
          <w:rFonts w:cs="Arial"/>
          <w:sz w:val="24"/>
          <w:szCs w:val="24"/>
        </w:rPr>
        <w:t>.</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Document de projet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 xml:space="preserve">Plans de travail </w:t>
      </w:r>
      <w:r>
        <w:rPr>
          <w:rFonts w:cs="Arial"/>
          <w:sz w:val="24"/>
          <w:szCs w:val="24"/>
        </w:rPr>
        <w:t xml:space="preserve">2006, </w:t>
      </w:r>
      <w:r w:rsidRPr="0007709D">
        <w:rPr>
          <w:rFonts w:cs="Arial"/>
          <w:sz w:val="24"/>
          <w:szCs w:val="24"/>
        </w:rPr>
        <w:t>200</w:t>
      </w:r>
      <w:r>
        <w:rPr>
          <w:rFonts w:cs="Arial"/>
          <w:sz w:val="24"/>
          <w:szCs w:val="24"/>
        </w:rPr>
        <w:t>7</w:t>
      </w:r>
      <w:r w:rsidRPr="0007709D">
        <w:rPr>
          <w:rFonts w:cs="Arial"/>
          <w:sz w:val="24"/>
          <w:szCs w:val="24"/>
        </w:rPr>
        <w:t>, 200</w:t>
      </w:r>
      <w:r>
        <w:rPr>
          <w:rFonts w:cs="Arial"/>
          <w:sz w:val="24"/>
          <w:szCs w:val="24"/>
        </w:rPr>
        <w:t xml:space="preserve">8, 2009 et 2010 </w:t>
      </w:r>
      <w:r w:rsidRPr="0007709D">
        <w:rPr>
          <w:rFonts w:cs="Arial"/>
          <w:sz w:val="24"/>
          <w:szCs w:val="24"/>
        </w:rPr>
        <w:t>;</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Documents de l'atelier national de démarrage du programme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Rapports et documents produits par les consultants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Documents produits par le programme (rapports d'activités et rapports de mission sur le terrain) ;</w:t>
      </w:r>
    </w:p>
    <w:p w:rsidR="00A87207" w:rsidRPr="0007709D" w:rsidRDefault="00A87207" w:rsidP="00A87207">
      <w:pPr>
        <w:numPr>
          <w:ilvl w:val="0"/>
          <w:numId w:val="11"/>
        </w:numPr>
        <w:spacing w:before="120" w:after="0" w:line="240" w:lineRule="auto"/>
        <w:ind w:left="714" w:hanging="357"/>
        <w:jc w:val="both"/>
        <w:rPr>
          <w:rFonts w:cs="Arial"/>
          <w:sz w:val="24"/>
          <w:szCs w:val="24"/>
        </w:rPr>
      </w:pPr>
      <w:r>
        <w:rPr>
          <w:rFonts w:cs="Arial"/>
          <w:sz w:val="24"/>
          <w:szCs w:val="24"/>
        </w:rPr>
        <w:t>Compte rendus</w:t>
      </w:r>
      <w:r w:rsidRPr="0007709D">
        <w:rPr>
          <w:rFonts w:cs="Arial"/>
          <w:sz w:val="24"/>
          <w:szCs w:val="24"/>
        </w:rPr>
        <w:t xml:space="preserve"> des réunions du comité de pilotage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Rapports d'avancement</w:t>
      </w:r>
      <w:r>
        <w:rPr>
          <w:rFonts w:cs="Arial"/>
          <w:sz w:val="24"/>
          <w:szCs w:val="24"/>
        </w:rPr>
        <w:t>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Rapports d'évaluation interne et à mi-parcours ;</w:t>
      </w:r>
    </w:p>
    <w:p w:rsidR="00A87207" w:rsidRPr="0007709D" w:rsidRDefault="00A87207" w:rsidP="00A87207">
      <w:pPr>
        <w:numPr>
          <w:ilvl w:val="0"/>
          <w:numId w:val="11"/>
        </w:numPr>
        <w:spacing w:before="120" w:after="0" w:line="240" w:lineRule="auto"/>
        <w:ind w:left="714" w:hanging="357"/>
        <w:jc w:val="both"/>
        <w:rPr>
          <w:rFonts w:cs="Arial"/>
          <w:sz w:val="24"/>
          <w:szCs w:val="24"/>
        </w:rPr>
      </w:pPr>
      <w:r w:rsidRPr="0007709D">
        <w:rPr>
          <w:rFonts w:cs="Arial"/>
          <w:sz w:val="24"/>
          <w:szCs w:val="24"/>
        </w:rPr>
        <w:t>Procès-verbaux des réunions</w:t>
      </w:r>
      <w:r>
        <w:rPr>
          <w:rFonts w:cs="Arial"/>
          <w:sz w:val="24"/>
          <w:szCs w:val="24"/>
        </w:rPr>
        <w:t xml:space="preserve"> </w:t>
      </w:r>
      <w:r w:rsidRPr="0007709D">
        <w:rPr>
          <w:rFonts w:cs="Arial"/>
          <w:sz w:val="24"/>
          <w:szCs w:val="24"/>
        </w:rPr>
        <w:t>;</w:t>
      </w:r>
    </w:p>
    <w:p w:rsidR="004F168D" w:rsidRPr="0007709D" w:rsidRDefault="004F168D" w:rsidP="00F405A7">
      <w:pPr>
        <w:jc w:val="both"/>
        <w:rPr>
          <w:rFonts w:cs="Arial"/>
          <w:sz w:val="24"/>
          <w:szCs w:val="24"/>
        </w:rPr>
      </w:pPr>
    </w:p>
    <w:p w:rsidR="00F97F4E" w:rsidRPr="0007709D" w:rsidRDefault="00F97F4E" w:rsidP="00F405A7">
      <w:pPr>
        <w:jc w:val="both"/>
        <w:rPr>
          <w:rFonts w:cs="Arial"/>
          <w:sz w:val="24"/>
          <w:szCs w:val="24"/>
        </w:rPr>
      </w:pPr>
      <w:r w:rsidRPr="0007709D">
        <w:rPr>
          <w:rFonts w:cs="Arial"/>
          <w:sz w:val="24"/>
          <w:szCs w:val="24"/>
        </w:rPr>
        <w:t>Bien que la mission ait toute la liberté de discuter avec les autorités concernées sur toute question relative à sa tâche, elle n'est pas autorisée à prendre des engagements au nom du Gouvernement</w:t>
      </w:r>
      <w:r w:rsidR="004F168D" w:rsidRPr="0007709D">
        <w:rPr>
          <w:rFonts w:cs="Arial"/>
          <w:sz w:val="24"/>
          <w:szCs w:val="24"/>
        </w:rPr>
        <w:t xml:space="preserve"> et/ou d</w:t>
      </w:r>
      <w:r w:rsidRPr="0007709D">
        <w:rPr>
          <w:rFonts w:cs="Arial"/>
          <w:sz w:val="24"/>
          <w:szCs w:val="24"/>
        </w:rPr>
        <w:t>u PNUD</w:t>
      </w:r>
      <w:r w:rsidR="004F168D" w:rsidRPr="0007709D">
        <w:rPr>
          <w:rFonts w:cs="Arial"/>
          <w:sz w:val="24"/>
          <w:szCs w:val="24"/>
        </w:rPr>
        <w:t>.</w:t>
      </w:r>
    </w:p>
    <w:p w:rsidR="00F97F4E" w:rsidRPr="0007709D" w:rsidRDefault="00F97F4E" w:rsidP="00E14B42">
      <w:pPr>
        <w:pStyle w:val="Paragraphedeliste"/>
        <w:numPr>
          <w:ilvl w:val="0"/>
          <w:numId w:val="2"/>
        </w:numPr>
        <w:jc w:val="both"/>
        <w:rPr>
          <w:rFonts w:cs="Arial"/>
          <w:b/>
          <w:sz w:val="24"/>
          <w:szCs w:val="24"/>
        </w:rPr>
      </w:pPr>
      <w:r w:rsidRPr="0007709D">
        <w:rPr>
          <w:rFonts w:cs="Arial"/>
          <w:b/>
          <w:sz w:val="24"/>
          <w:szCs w:val="24"/>
        </w:rPr>
        <w:t>COMPOSITION DE LA MISSION</w:t>
      </w:r>
    </w:p>
    <w:p w:rsidR="004F168D" w:rsidRPr="0007709D" w:rsidRDefault="00F97F4E" w:rsidP="00BF3582">
      <w:pPr>
        <w:jc w:val="both"/>
        <w:rPr>
          <w:rFonts w:cs="Arial"/>
          <w:sz w:val="24"/>
          <w:szCs w:val="24"/>
        </w:rPr>
      </w:pPr>
      <w:r w:rsidRPr="0007709D">
        <w:rPr>
          <w:rFonts w:cs="Arial"/>
          <w:sz w:val="24"/>
          <w:szCs w:val="24"/>
        </w:rPr>
        <w:t>La mission sera composée d'un</w:t>
      </w:r>
      <w:r w:rsidR="004F168D" w:rsidRPr="0007709D">
        <w:rPr>
          <w:rFonts w:cs="Arial"/>
          <w:sz w:val="24"/>
          <w:szCs w:val="24"/>
        </w:rPr>
        <w:t>e équipe de consultants nationaux</w:t>
      </w:r>
      <w:r w:rsidR="00524AAB" w:rsidRPr="0007709D">
        <w:rPr>
          <w:rFonts w:cs="Arial"/>
          <w:sz w:val="24"/>
          <w:szCs w:val="24"/>
        </w:rPr>
        <w:t> :</w:t>
      </w:r>
    </w:p>
    <w:p w:rsidR="004F168D" w:rsidRPr="0007709D" w:rsidRDefault="004F168D" w:rsidP="004F168D">
      <w:pPr>
        <w:pStyle w:val="Paragraphedeliste"/>
        <w:numPr>
          <w:ilvl w:val="0"/>
          <w:numId w:val="12"/>
        </w:numPr>
        <w:jc w:val="both"/>
        <w:rPr>
          <w:rFonts w:cs="Arial"/>
          <w:sz w:val="24"/>
          <w:szCs w:val="24"/>
        </w:rPr>
      </w:pPr>
      <w:r w:rsidRPr="0007709D">
        <w:rPr>
          <w:rFonts w:cs="Arial"/>
          <w:sz w:val="24"/>
          <w:szCs w:val="24"/>
        </w:rPr>
        <w:t xml:space="preserve">Un chef de mission, </w:t>
      </w:r>
      <w:r w:rsidR="00C46CB6" w:rsidRPr="0007709D">
        <w:rPr>
          <w:rFonts w:cs="Arial"/>
          <w:sz w:val="24"/>
          <w:szCs w:val="24"/>
        </w:rPr>
        <w:t>(</w:t>
      </w:r>
      <w:r w:rsidR="00F70BE9">
        <w:rPr>
          <w:rFonts w:cs="Arial"/>
          <w:sz w:val="24"/>
          <w:szCs w:val="24"/>
        </w:rPr>
        <w:t>A</w:t>
      </w:r>
      <w:r w:rsidRPr="0007709D">
        <w:rPr>
          <w:rFonts w:cs="Arial"/>
          <w:sz w:val="24"/>
          <w:szCs w:val="24"/>
        </w:rPr>
        <w:t>gronome</w:t>
      </w:r>
      <w:r w:rsidR="00F70BE9">
        <w:rPr>
          <w:rFonts w:cs="Arial"/>
          <w:sz w:val="24"/>
          <w:szCs w:val="24"/>
        </w:rPr>
        <w:t>, A</w:t>
      </w:r>
      <w:r w:rsidRPr="0007709D">
        <w:rPr>
          <w:rFonts w:cs="Arial"/>
          <w:sz w:val="24"/>
          <w:szCs w:val="24"/>
        </w:rPr>
        <w:t>gro économiste</w:t>
      </w:r>
      <w:r w:rsidR="003C367D">
        <w:rPr>
          <w:rFonts w:cs="Arial"/>
          <w:sz w:val="24"/>
          <w:szCs w:val="24"/>
        </w:rPr>
        <w:t xml:space="preserve">, Forestier, </w:t>
      </w:r>
      <w:r w:rsidR="00F70BE9">
        <w:rPr>
          <w:rFonts w:cs="Arial"/>
          <w:sz w:val="24"/>
          <w:szCs w:val="24"/>
        </w:rPr>
        <w:t>Economiste</w:t>
      </w:r>
      <w:r w:rsidR="003C367D">
        <w:rPr>
          <w:rFonts w:cs="Arial"/>
          <w:sz w:val="24"/>
          <w:szCs w:val="24"/>
        </w:rPr>
        <w:t xml:space="preserve"> ou Sociologue</w:t>
      </w:r>
      <w:r w:rsidR="00C46CB6" w:rsidRPr="0007709D">
        <w:rPr>
          <w:rFonts w:cs="Arial"/>
          <w:sz w:val="24"/>
          <w:szCs w:val="24"/>
        </w:rPr>
        <w:t>)</w:t>
      </w:r>
      <w:r w:rsidRPr="0007709D">
        <w:rPr>
          <w:rFonts w:cs="Arial"/>
          <w:sz w:val="24"/>
          <w:szCs w:val="24"/>
        </w:rPr>
        <w:t xml:space="preserve"> ayant une </w:t>
      </w:r>
      <w:r w:rsidR="00F70BE9" w:rsidRPr="00F70BE9">
        <w:rPr>
          <w:sz w:val="24"/>
          <w:szCs w:val="24"/>
        </w:rPr>
        <w:t xml:space="preserve">grande expérience dans le montage et l'évaluation de projets </w:t>
      </w:r>
      <w:r w:rsidR="00561AFC" w:rsidRPr="0007709D">
        <w:rPr>
          <w:rFonts w:cs="Arial"/>
          <w:sz w:val="24"/>
          <w:szCs w:val="24"/>
        </w:rPr>
        <w:t>de développement rural</w:t>
      </w:r>
      <w:r w:rsidR="00561AFC">
        <w:rPr>
          <w:rFonts w:cs="Arial"/>
          <w:sz w:val="24"/>
          <w:szCs w:val="24"/>
        </w:rPr>
        <w:t> </w:t>
      </w:r>
      <w:r w:rsidR="00561AFC">
        <w:rPr>
          <w:sz w:val="24"/>
          <w:szCs w:val="24"/>
        </w:rPr>
        <w:t xml:space="preserve">; une </w:t>
      </w:r>
      <w:r w:rsidRPr="0007709D">
        <w:rPr>
          <w:rFonts w:cs="Arial"/>
          <w:sz w:val="24"/>
          <w:szCs w:val="24"/>
        </w:rPr>
        <w:t xml:space="preserve">bonne expérience de l'action auprès des </w:t>
      </w:r>
      <w:r w:rsidR="003C367D">
        <w:rPr>
          <w:rFonts w:cs="Arial"/>
          <w:sz w:val="24"/>
          <w:szCs w:val="24"/>
        </w:rPr>
        <w:t>Organisations de la Société Civile</w:t>
      </w:r>
      <w:r w:rsidR="00561AFC">
        <w:rPr>
          <w:rFonts w:cs="Arial"/>
          <w:sz w:val="24"/>
          <w:szCs w:val="24"/>
        </w:rPr>
        <w:t xml:space="preserve"> serait un atout</w:t>
      </w:r>
      <w:r w:rsidRPr="0007709D">
        <w:rPr>
          <w:rFonts w:cs="Arial"/>
          <w:sz w:val="24"/>
          <w:szCs w:val="24"/>
        </w:rPr>
        <w:t>.</w:t>
      </w:r>
    </w:p>
    <w:p w:rsidR="004F168D" w:rsidRPr="0007709D" w:rsidRDefault="00F6332A" w:rsidP="00BF3582">
      <w:pPr>
        <w:pStyle w:val="Paragraphedeliste"/>
        <w:numPr>
          <w:ilvl w:val="0"/>
          <w:numId w:val="12"/>
        </w:numPr>
        <w:jc w:val="both"/>
        <w:rPr>
          <w:rFonts w:cs="Arial"/>
          <w:sz w:val="24"/>
          <w:szCs w:val="24"/>
        </w:rPr>
      </w:pPr>
      <w:r w:rsidRPr="0007709D">
        <w:rPr>
          <w:rFonts w:cs="Arial"/>
          <w:sz w:val="24"/>
          <w:szCs w:val="24"/>
        </w:rPr>
        <w:t xml:space="preserve">Un  consultant </w:t>
      </w:r>
      <w:r w:rsidR="00561AFC">
        <w:rPr>
          <w:rFonts w:cs="Arial"/>
          <w:sz w:val="24"/>
          <w:szCs w:val="24"/>
        </w:rPr>
        <w:t xml:space="preserve">sociologue, ayant une bonne connaissance </w:t>
      </w:r>
      <w:r w:rsidRPr="0007709D">
        <w:rPr>
          <w:rFonts w:cs="Arial"/>
          <w:sz w:val="24"/>
          <w:szCs w:val="24"/>
        </w:rPr>
        <w:t>sur les questions du Genre</w:t>
      </w:r>
      <w:r w:rsidR="00CF263E" w:rsidRPr="0007709D">
        <w:rPr>
          <w:rFonts w:cs="Arial"/>
          <w:sz w:val="24"/>
          <w:szCs w:val="24"/>
        </w:rPr>
        <w:t>.</w:t>
      </w:r>
    </w:p>
    <w:p w:rsidR="00F70BE9" w:rsidRPr="00561AFC" w:rsidRDefault="00F70BE9" w:rsidP="00561AFC">
      <w:pPr>
        <w:pStyle w:val="Retraitcorpsdetexte"/>
        <w:ind w:left="0"/>
        <w:jc w:val="both"/>
        <w:rPr>
          <w:sz w:val="24"/>
          <w:szCs w:val="24"/>
        </w:rPr>
      </w:pPr>
      <w:r w:rsidRPr="00561AFC">
        <w:rPr>
          <w:sz w:val="24"/>
          <w:szCs w:val="24"/>
        </w:rPr>
        <w:t>Aucun des deux membres de la mission ne devra avoir été associé à la conception, à l'exécution ou au suivi  du projet.</w:t>
      </w:r>
    </w:p>
    <w:p w:rsidR="00CF263E" w:rsidRPr="0007709D" w:rsidRDefault="00CF263E" w:rsidP="00CF263E">
      <w:pPr>
        <w:jc w:val="both"/>
        <w:rPr>
          <w:rFonts w:cs="Arial"/>
          <w:sz w:val="24"/>
          <w:szCs w:val="24"/>
        </w:rPr>
      </w:pPr>
    </w:p>
    <w:p w:rsidR="00CF263E" w:rsidRPr="0007709D" w:rsidRDefault="00CF263E" w:rsidP="00CF263E">
      <w:pPr>
        <w:pStyle w:val="Paragraphedeliste"/>
        <w:numPr>
          <w:ilvl w:val="0"/>
          <w:numId w:val="2"/>
        </w:numPr>
        <w:jc w:val="both"/>
        <w:rPr>
          <w:rFonts w:cs="Arial"/>
          <w:b/>
          <w:sz w:val="24"/>
          <w:szCs w:val="24"/>
        </w:rPr>
      </w:pPr>
      <w:r w:rsidRPr="0007709D">
        <w:rPr>
          <w:rFonts w:cs="Arial"/>
          <w:b/>
          <w:sz w:val="24"/>
          <w:szCs w:val="24"/>
        </w:rPr>
        <w:t>CALENDRIER ET METHODOLOGIE DE LA MISSION</w:t>
      </w:r>
    </w:p>
    <w:p w:rsidR="00CF263E" w:rsidRPr="0007709D" w:rsidRDefault="00CF263E" w:rsidP="00CF263E">
      <w:pPr>
        <w:jc w:val="both"/>
        <w:rPr>
          <w:sz w:val="24"/>
          <w:szCs w:val="24"/>
        </w:rPr>
      </w:pPr>
      <w:r w:rsidRPr="0007709D">
        <w:rPr>
          <w:sz w:val="24"/>
          <w:szCs w:val="24"/>
        </w:rPr>
        <w:t xml:space="preserve">La mission se déroulera essentiellement sur le terrain à partir du </w:t>
      </w:r>
      <w:r w:rsidR="00561AFC">
        <w:rPr>
          <w:sz w:val="24"/>
          <w:szCs w:val="24"/>
        </w:rPr>
        <w:t>15 septembre 2010</w:t>
      </w:r>
      <w:r w:rsidRPr="0007709D">
        <w:rPr>
          <w:sz w:val="24"/>
          <w:szCs w:val="24"/>
        </w:rPr>
        <w:t xml:space="preserve"> et durera trois (3) semaines pour chaque consultant y compris le temps de rédaction du rapport.</w:t>
      </w:r>
    </w:p>
    <w:p w:rsidR="00B15EEE" w:rsidRPr="0007709D" w:rsidRDefault="00CF263E" w:rsidP="00CF263E">
      <w:pPr>
        <w:jc w:val="both"/>
        <w:rPr>
          <w:sz w:val="24"/>
          <w:szCs w:val="24"/>
        </w:rPr>
      </w:pPr>
      <w:r w:rsidRPr="0007709D">
        <w:rPr>
          <w:sz w:val="24"/>
          <w:szCs w:val="24"/>
        </w:rPr>
        <w:t>Celle-ci se déroulera conformément à un programme de travail proposé par la Coordination du projet et approuvé par le Gouvernement</w:t>
      </w:r>
      <w:r w:rsidR="00B15EEE" w:rsidRPr="0007709D">
        <w:rPr>
          <w:sz w:val="24"/>
          <w:szCs w:val="24"/>
        </w:rPr>
        <w:t xml:space="preserve"> et </w:t>
      </w:r>
      <w:r w:rsidRPr="0007709D">
        <w:rPr>
          <w:sz w:val="24"/>
          <w:szCs w:val="24"/>
        </w:rPr>
        <w:t>le PNUD</w:t>
      </w:r>
      <w:r w:rsidR="00B15EEE" w:rsidRPr="0007709D">
        <w:rPr>
          <w:sz w:val="24"/>
          <w:szCs w:val="24"/>
        </w:rPr>
        <w:t xml:space="preserve">. </w:t>
      </w:r>
      <w:r w:rsidRPr="0007709D">
        <w:rPr>
          <w:sz w:val="24"/>
          <w:szCs w:val="24"/>
        </w:rPr>
        <w:t xml:space="preserve">La mission débutera par un briefing au PNUD, et au Ministère de l'Agriculture. </w:t>
      </w:r>
    </w:p>
    <w:p w:rsidR="00CF263E" w:rsidRPr="0007709D" w:rsidRDefault="00CF263E" w:rsidP="00CF263E">
      <w:pPr>
        <w:jc w:val="both"/>
        <w:rPr>
          <w:sz w:val="24"/>
          <w:szCs w:val="24"/>
        </w:rPr>
      </w:pPr>
      <w:r w:rsidRPr="0007709D">
        <w:rPr>
          <w:sz w:val="24"/>
          <w:szCs w:val="24"/>
        </w:rPr>
        <w:t xml:space="preserve">Deux jours avant la fin de son travail, la mission présentera un rapport préliminaire comportant ses conclusions et recommandations aux </w:t>
      </w:r>
      <w:r w:rsidR="0007709D">
        <w:rPr>
          <w:sz w:val="24"/>
          <w:szCs w:val="24"/>
        </w:rPr>
        <w:t>différentes parties</w:t>
      </w:r>
      <w:r w:rsidRPr="0007709D">
        <w:rPr>
          <w:sz w:val="24"/>
          <w:szCs w:val="24"/>
        </w:rPr>
        <w:t>.</w:t>
      </w:r>
      <w:r w:rsidR="00B15EEE" w:rsidRPr="0007709D">
        <w:rPr>
          <w:sz w:val="24"/>
          <w:szCs w:val="24"/>
        </w:rPr>
        <w:t xml:space="preserve"> </w:t>
      </w:r>
      <w:r w:rsidRPr="0007709D">
        <w:rPr>
          <w:sz w:val="24"/>
          <w:szCs w:val="24"/>
        </w:rPr>
        <w:t>Le rapport final provisoire devra être déposé au Bureau du PNUD à Ouagadougou à la fin de la mission.</w:t>
      </w:r>
      <w:r w:rsidR="00B15EEE" w:rsidRPr="0007709D">
        <w:rPr>
          <w:sz w:val="24"/>
          <w:szCs w:val="24"/>
        </w:rPr>
        <w:t xml:space="preserve"> </w:t>
      </w:r>
      <w:r w:rsidRPr="0007709D">
        <w:rPr>
          <w:sz w:val="24"/>
          <w:szCs w:val="24"/>
        </w:rPr>
        <w:t xml:space="preserve">La version finale du rapport devra être envoyée par le chef de mission au Bureau du PNUD à Ouagadougou au plus tard 15 jours après </w:t>
      </w:r>
      <w:r w:rsidR="00B15EEE" w:rsidRPr="0007709D">
        <w:rPr>
          <w:sz w:val="24"/>
          <w:szCs w:val="24"/>
        </w:rPr>
        <w:t>la fin de sa mission.</w:t>
      </w:r>
    </w:p>
    <w:p w:rsidR="00CF263E" w:rsidRPr="0007709D" w:rsidRDefault="00CF263E" w:rsidP="00CF263E">
      <w:pPr>
        <w:jc w:val="both"/>
        <w:rPr>
          <w:sz w:val="24"/>
          <w:szCs w:val="24"/>
        </w:rPr>
      </w:pPr>
      <w:r w:rsidRPr="0007709D">
        <w:rPr>
          <w:sz w:val="24"/>
          <w:szCs w:val="24"/>
        </w:rPr>
        <w:t>Le chef de mission aura la responsabilité de préparer et de présenter le rapport selon les présentes directives et le format prescrit par le PNUD en la matière.</w:t>
      </w:r>
    </w:p>
    <w:p w:rsidR="00CF263E" w:rsidRPr="0007709D" w:rsidRDefault="00CF263E" w:rsidP="00CF263E">
      <w:pPr>
        <w:jc w:val="both"/>
        <w:rPr>
          <w:sz w:val="24"/>
          <w:szCs w:val="24"/>
        </w:rPr>
      </w:pPr>
      <w:r w:rsidRPr="0007709D">
        <w:rPr>
          <w:sz w:val="24"/>
          <w:szCs w:val="24"/>
        </w:rPr>
        <w:t xml:space="preserve">Pendant tout le séjour, la mission recevra l'appui logistique du </w:t>
      </w:r>
      <w:r w:rsidR="008B18DA">
        <w:rPr>
          <w:sz w:val="24"/>
          <w:szCs w:val="24"/>
        </w:rPr>
        <w:t>PNUD et du projet</w:t>
      </w:r>
      <w:r w:rsidRPr="0007709D">
        <w:rPr>
          <w:sz w:val="24"/>
          <w:szCs w:val="24"/>
        </w:rPr>
        <w:t>.</w:t>
      </w:r>
    </w:p>
    <w:p w:rsidR="00CF263E" w:rsidRPr="0007709D" w:rsidRDefault="00CF263E" w:rsidP="00CF263E">
      <w:pPr>
        <w:jc w:val="both"/>
        <w:rPr>
          <w:sz w:val="24"/>
          <w:szCs w:val="24"/>
        </w:rPr>
      </w:pPr>
    </w:p>
    <w:p w:rsidR="00CF263E" w:rsidRPr="0007709D" w:rsidRDefault="00CF263E" w:rsidP="00CF263E">
      <w:pPr>
        <w:pStyle w:val="Paragraphedeliste"/>
        <w:rPr>
          <w:sz w:val="24"/>
          <w:szCs w:val="24"/>
        </w:rPr>
      </w:pPr>
    </w:p>
    <w:p w:rsidR="00CF263E" w:rsidRPr="0007709D" w:rsidRDefault="00CF263E" w:rsidP="00CF263E">
      <w:pPr>
        <w:pStyle w:val="Paragraphedeliste"/>
        <w:rPr>
          <w:sz w:val="24"/>
          <w:szCs w:val="24"/>
        </w:rPr>
      </w:pPr>
    </w:p>
    <w:p w:rsidR="00CF263E" w:rsidRPr="0007709D" w:rsidRDefault="00CF263E" w:rsidP="00CF263E">
      <w:pPr>
        <w:jc w:val="both"/>
        <w:rPr>
          <w:rFonts w:cs="Arial"/>
          <w:b/>
          <w:sz w:val="24"/>
          <w:szCs w:val="24"/>
        </w:rPr>
      </w:pPr>
    </w:p>
    <w:p w:rsidR="00F6332A" w:rsidRPr="0007709D" w:rsidRDefault="00F6332A" w:rsidP="00251F9E">
      <w:pPr>
        <w:ind w:left="420"/>
        <w:jc w:val="both"/>
        <w:rPr>
          <w:rFonts w:cs="Arial"/>
          <w:sz w:val="24"/>
          <w:szCs w:val="24"/>
        </w:rPr>
      </w:pPr>
    </w:p>
    <w:p w:rsidR="00C07543" w:rsidRPr="0007709D" w:rsidRDefault="00C07543">
      <w:pPr>
        <w:pStyle w:val="Corpsdetexte3"/>
        <w:ind w:left="720"/>
        <w:rPr>
          <w:rFonts w:asciiTheme="minorHAnsi" w:hAnsiTheme="minorHAnsi" w:cs="Arial"/>
          <w:bCs/>
        </w:rPr>
      </w:pPr>
    </w:p>
    <w:p w:rsidR="00C07543" w:rsidRPr="0007709D" w:rsidRDefault="00C07543">
      <w:pPr>
        <w:pStyle w:val="Corpsdetexte3"/>
        <w:ind w:left="720"/>
        <w:rPr>
          <w:rFonts w:asciiTheme="minorHAnsi" w:hAnsiTheme="minorHAnsi" w:cs="Arial"/>
          <w:bCs/>
        </w:rPr>
      </w:pPr>
    </w:p>
    <w:p w:rsidR="009765F7" w:rsidRPr="0007709D" w:rsidRDefault="009765F7" w:rsidP="009765F7">
      <w:pPr>
        <w:jc w:val="both"/>
        <w:rPr>
          <w:rFonts w:cs="Arial"/>
          <w:sz w:val="24"/>
          <w:szCs w:val="24"/>
          <w:lang w:eastAsia="fr-FR"/>
        </w:rPr>
      </w:pPr>
    </w:p>
    <w:p w:rsidR="009765F7" w:rsidRPr="0007709D" w:rsidRDefault="00BE78A4" w:rsidP="009765F7">
      <w:pPr>
        <w:jc w:val="both"/>
        <w:rPr>
          <w:rFonts w:cs="Arial"/>
          <w:sz w:val="24"/>
          <w:szCs w:val="24"/>
          <w:lang w:eastAsia="fr-FR"/>
        </w:rPr>
      </w:pPr>
      <w:r w:rsidRPr="0007709D">
        <w:rPr>
          <w:rFonts w:cs="Arial"/>
          <w:sz w:val="24"/>
          <w:szCs w:val="24"/>
          <w:lang w:eastAsia="fr-FR"/>
        </w:rPr>
        <w:t xml:space="preserve">  </w:t>
      </w:r>
    </w:p>
    <w:p w:rsidR="009765F7" w:rsidRPr="0007709D" w:rsidRDefault="009765F7" w:rsidP="009765F7">
      <w:pPr>
        <w:jc w:val="both"/>
        <w:rPr>
          <w:rFonts w:cs="Arial"/>
          <w:sz w:val="24"/>
          <w:szCs w:val="24"/>
          <w:lang w:eastAsia="fr-FR"/>
        </w:rPr>
      </w:pPr>
    </w:p>
    <w:p w:rsidR="00806214" w:rsidRPr="0007709D" w:rsidRDefault="00806214">
      <w:pPr>
        <w:jc w:val="both"/>
        <w:rPr>
          <w:rFonts w:cs="Arial"/>
          <w:sz w:val="24"/>
          <w:szCs w:val="24"/>
        </w:rPr>
      </w:pPr>
    </w:p>
    <w:sectPr w:rsidR="00806214" w:rsidRPr="0007709D" w:rsidSect="002655A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E7" w:rsidRDefault="00F324E7" w:rsidP="0012386D">
      <w:pPr>
        <w:spacing w:after="0" w:line="240" w:lineRule="auto"/>
      </w:pPr>
      <w:r>
        <w:separator/>
      </w:r>
    </w:p>
  </w:endnote>
  <w:endnote w:type="continuationSeparator" w:id="0">
    <w:p w:rsidR="00F324E7" w:rsidRDefault="00F324E7" w:rsidP="0012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1329"/>
      <w:docPartObj>
        <w:docPartGallery w:val="Page Numbers (Bottom of Page)"/>
        <w:docPartUnique/>
      </w:docPartObj>
    </w:sdtPr>
    <w:sdtContent>
      <w:p w:rsidR="0012386D" w:rsidRDefault="003F5B4D">
        <w:pPr>
          <w:pStyle w:val="Pieddepage"/>
          <w:jc w:val="right"/>
        </w:pPr>
        <w:fldSimple w:instr=" PAGE   \* MERGEFORMAT ">
          <w:r w:rsidR="003C367D">
            <w:rPr>
              <w:noProof/>
            </w:rPr>
            <w:t>6</w:t>
          </w:r>
        </w:fldSimple>
      </w:p>
    </w:sdtContent>
  </w:sdt>
  <w:p w:rsidR="0012386D" w:rsidRDefault="001238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E7" w:rsidRDefault="00F324E7" w:rsidP="0012386D">
      <w:pPr>
        <w:spacing w:after="0" w:line="240" w:lineRule="auto"/>
      </w:pPr>
      <w:r>
        <w:separator/>
      </w:r>
    </w:p>
  </w:footnote>
  <w:footnote w:type="continuationSeparator" w:id="0">
    <w:p w:rsidR="00F324E7" w:rsidRDefault="00F324E7" w:rsidP="00123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642"/>
    <w:multiLevelType w:val="hybridMultilevel"/>
    <w:tmpl w:val="9C88A6F0"/>
    <w:lvl w:ilvl="0" w:tplc="996EA41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B45117B"/>
    <w:multiLevelType w:val="hybridMultilevel"/>
    <w:tmpl w:val="BD5CE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E570C"/>
    <w:multiLevelType w:val="hybridMultilevel"/>
    <w:tmpl w:val="BE2E8562"/>
    <w:lvl w:ilvl="0" w:tplc="5D9820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411AA0"/>
    <w:multiLevelType w:val="hybridMultilevel"/>
    <w:tmpl w:val="BF9A15B2"/>
    <w:lvl w:ilvl="0" w:tplc="59E8A91A">
      <w:numFmt w:val="bullet"/>
      <w:lvlText w:val="-"/>
      <w:lvlJc w:val="left"/>
      <w:pPr>
        <w:ind w:left="0" w:hanging="360"/>
      </w:pPr>
      <w:rPr>
        <w:rFonts w:ascii="Calibri" w:eastAsiaTheme="minorHAnsi" w:hAnsi="Calibri" w:cstheme="minorBidi"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1EFC4F40"/>
    <w:multiLevelType w:val="hybridMultilevel"/>
    <w:tmpl w:val="31B674B8"/>
    <w:lvl w:ilvl="0" w:tplc="D9A42C42">
      <w:start w:val="1"/>
      <w:numFmt w:val="decimal"/>
      <w:lvlText w:val="%1."/>
      <w:lvlJc w:val="left"/>
      <w:pPr>
        <w:ind w:left="720" w:hanging="360"/>
      </w:pPr>
      <w:rPr>
        <w:rFonts w:ascii="Tahoma" w:hAnsi="Tahoma" w:cs="Tahom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89622D"/>
    <w:multiLevelType w:val="hybridMultilevel"/>
    <w:tmpl w:val="38BAC0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3B80AC7"/>
    <w:multiLevelType w:val="hybridMultilevel"/>
    <w:tmpl w:val="39421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474296"/>
    <w:multiLevelType w:val="hybridMultilevel"/>
    <w:tmpl w:val="98F0D58E"/>
    <w:lvl w:ilvl="0" w:tplc="718C6B36">
      <w:start w:val="1"/>
      <w:numFmt w:val="decimal"/>
      <w:lvlText w:val="%1."/>
      <w:lvlJc w:val="left"/>
      <w:pPr>
        <w:tabs>
          <w:tab w:val="num" w:pos="348"/>
        </w:tabs>
        <w:ind w:left="348" w:hanging="360"/>
      </w:pPr>
      <w:rPr>
        <w:rFonts w:hint="default"/>
      </w:rPr>
    </w:lvl>
    <w:lvl w:ilvl="1" w:tplc="E162EE1C">
      <w:start w:val="1"/>
      <w:numFmt w:val="bullet"/>
      <w:lvlText w:val="-"/>
      <w:lvlJc w:val="left"/>
      <w:pPr>
        <w:tabs>
          <w:tab w:val="num" w:pos="1068"/>
        </w:tabs>
        <w:ind w:left="1068" w:hanging="360"/>
      </w:pPr>
      <w:rPr>
        <w:rFonts w:ascii="Tahoma" w:eastAsia="Times New Roman" w:hAnsi="Tahoma" w:cs="Tahoma" w:hint="default"/>
      </w:rPr>
    </w:lvl>
    <w:lvl w:ilvl="2" w:tplc="040C001B" w:tentative="1">
      <w:start w:val="1"/>
      <w:numFmt w:val="lowerRoman"/>
      <w:lvlText w:val="%3."/>
      <w:lvlJc w:val="right"/>
      <w:pPr>
        <w:tabs>
          <w:tab w:val="num" w:pos="1788"/>
        </w:tabs>
        <w:ind w:left="1788" w:hanging="180"/>
      </w:pPr>
    </w:lvl>
    <w:lvl w:ilvl="3" w:tplc="040C000F" w:tentative="1">
      <w:start w:val="1"/>
      <w:numFmt w:val="decimal"/>
      <w:lvlText w:val="%4."/>
      <w:lvlJc w:val="left"/>
      <w:pPr>
        <w:tabs>
          <w:tab w:val="num" w:pos="2508"/>
        </w:tabs>
        <w:ind w:left="2508" w:hanging="360"/>
      </w:pPr>
    </w:lvl>
    <w:lvl w:ilvl="4" w:tplc="040C0019" w:tentative="1">
      <w:start w:val="1"/>
      <w:numFmt w:val="lowerLetter"/>
      <w:lvlText w:val="%5."/>
      <w:lvlJc w:val="left"/>
      <w:pPr>
        <w:tabs>
          <w:tab w:val="num" w:pos="3228"/>
        </w:tabs>
        <w:ind w:left="3228" w:hanging="360"/>
      </w:pPr>
    </w:lvl>
    <w:lvl w:ilvl="5" w:tplc="040C001B" w:tentative="1">
      <w:start w:val="1"/>
      <w:numFmt w:val="lowerRoman"/>
      <w:lvlText w:val="%6."/>
      <w:lvlJc w:val="right"/>
      <w:pPr>
        <w:tabs>
          <w:tab w:val="num" w:pos="3948"/>
        </w:tabs>
        <w:ind w:left="3948" w:hanging="180"/>
      </w:pPr>
    </w:lvl>
    <w:lvl w:ilvl="6" w:tplc="040C000F" w:tentative="1">
      <w:start w:val="1"/>
      <w:numFmt w:val="decimal"/>
      <w:lvlText w:val="%7."/>
      <w:lvlJc w:val="left"/>
      <w:pPr>
        <w:tabs>
          <w:tab w:val="num" w:pos="4668"/>
        </w:tabs>
        <w:ind w:left="4668" w:hanging="360"/>
      </w:pPr>
    </w:lvl>
    <w:lvl w:ilvl="7" w:tplc="040C0019" w:tentative="1">
      <w:start w:val="1"/>
      <w:numFmt w:val="lowerLetter"/>
      <w:lvlText w:val="%8."/>
      <w:lvlJc w:val="left"/>
      <w:pPr>
        <w:tabs>
          <w:tab w:val="num" w:pos="5388"/>
        </w:tabs>
        <w:ind w:left="5388" w:hanging="360"/>
      </w:pPr>
    </w:lvl>
    <w:lvl w:ilvl="8" w:tplc="040C001B" w:tentative="1">
      <w:start w:val="1"/>
      <w:numFmt w:val="lowerRoman"/>
      <w:lvlText w:val="%9."/>
      <w:lvlJc w:val="right"/>
      <w:pPr>
        <w:tabs>
          <w:tab w:val="num" w:pos="6108"/>
        </w:tabs>
        <w:ind w:left="6108" w:hanging="180"/>
      </w:pPr>
    </w:lvl>
  </w:abstractNum>
  <w:abstractNum w:abstractNumId="8">
    <w:nsid w:val="2FB02FF3"/>
    <w:multiLevelType w:val="hybridMultilevel"/>
    <w:tmpl w:val="87A2DDD6"/>
    <w:lvl w:ilvl="0" w:tplc="D8A270E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3B61BDD"/>
    <w:multiLevelType w:val="hybridMultilevel"/>
    <w:tmpl w:val="AFF01C84"/>
    <w:lvl w:ilvl="0" w:tplc="040C000F">
      <w:start w:val="1"/>
      <w:numFmt w:val="decimal"/>
      <w:lvlText w:val="%1."/>
      <w:lvlJc w:val="left"/>
      <w:pPr>
        <w:tabs>
          <w:tab w:val="num" w:pos="648"/>
        </w:tabs>
        <w:ind w:left="648"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D974A9"/>
    <w:multiLevelType w:val="hybridMultilevel"/>
    <w:tmpl w:val="AC3A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256482"/>
    <w:multiLevelType w:val="hybridMultilevel"/>
    <w:tmpl w:val="3E3CED32"/>
    <w:lvl w:ilvl="0" w:tplc="4418A7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E5643B"/>
    <w:multiLevelType w:val="hybridMultilevel"/>
    <w:tmpl w:val="DBEA4134"/>
    <w:lvl w:ilvl="0" w:tplc="989E60D4">
      <w:start w:val="1"/>
      <w:numFmt w:val="bullet"/>
      <w:lvlText w:val=""/>
      <w:lvlJc w:val="left"/>
      <w:pPr>
        <w:tabs>
          <w:tab w:val="num" w:pos="360"/>
        </w:tabs>
        <w:ind w:left="144" w:hanging="144"/>
      </w:pPr>
      <w:rPr>
        <w:rFonts w:ascii="Symbol" w:hAnsi="Symbol" w:cs="Times New Roman"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7ED7FCA"/>
    <w:multiLevelType w:val="hybridMultilevel"/>
    <w:tmpl w:val="72E05B36"/>
    <w:lvl w:ilvl="0" w:tplc="BD0020B6">
      <w:start w:val="1"/>
      <w:numFmt w:val="bullet"/>
      <w:lvlText w:val=""/>
      <w:lvlJc w:val="left"/>
      <w:pPr>
        <w:tabs>
          <w:tab w:val="num" w:pos="360"/>
        </w:tabs>
        <w:ind w:left="360" w:hanging="360"/>
      </w:pPr>
      <w:rPr>
        <w:rFonts w:ascii="Symbol" w:hAnsi="Symbol" w:cs="Times New Roman" w:hint="default"/>
        <w:b/>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0F15AA"/>
    <w:multiLevelType w:val="hybridMultilevel"/>
    <w:tmpl w:val="8102A39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nsid w:val="58A462DB"/>
    <w:multiLevelType w:val="hybridMultilevel"/>
    <w:tmpl w:val="6838A904"/>
    <w:lvl w:ilvl="0" w:tplc="989E60D4">
      <w:start w:val="1"/>
      <w:numFmt w:val="bullet"/>
      <w:lvlText w:val=""/>
      <w:lvlJc w:val="left"/>
      <w:pPr>
        <w:tabs>
          <w:tab w:val="num" w:pos="360"/>
        </w:tabs>
        <w:ind w:left="144" w:hanging="144"/>
      </w:pPr>
      <w:rPr>
        <w:rFonts w:ascii="Symbol" w:hAnsi="Symbol" w:cs="Times New Roman"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5BA675F"/>
    <w:multiLevelType w:val="hybridMultilevel"/>
    <w:tmpl w:val="ED382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3E757A"/>
    <w:multiLevelType w:val="hybridMultilevel"/>
    <w:tmpl w:val="422CEC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226F09"/>
    <w:multiLevelType w:val="hybridMultilevel"/>
    <w:tmpl w:val="2080549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6670BFF"/>
    <w:multiLevelType w:val="hybridMultilevel"/>
    <w:tmpl w:val="AEEC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B17122"/>
    <w:multiLevelType w:val="hybridMultilevel"/>
    <w:tmpl w:val="E53018F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BE71754"/>
    <w:multiLevelType w:val="hybridMultilevel"/>
    <w:tmpl w:val="63B0B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7"/>
  </w:num>
  <w:num w:numId="5">
    <w:abstractNumId w:val="2"/>
  </w:num>
  <w:num w:numId="6">
    <w:abstractNumId w:val="14"/>
  </w:num>
  <w:num w:numId="7">
    <w:abstractNumId w:val="16"/>
  </w:num>
  <w:num w:numId="8">
    <w:abstractNumId w:val="12"/>
  </w:num>
  <w:num w:numId="9">
    <w:abstractNumId w:val="10"/>
  </w:num>
  <w:num w:numId="10">
    <w:abstractNumId w:val="20"/>
  </w:num>
  <w:num w:numId="11">
    <w:abstractNumId w:val="13"/>
  </w:num>
  <w:num w:numId="12">
    <w:abstractNumId w:val="5"/>
  </w:num>
  <w:num w:numId="13">
    <w:abstractNumId w:val="17"/>
  </w:num>
  <w:num w:numId="14">
    <w:abstractNumId w:val="6"/>
  </w:num>
  <w:num w:numId="15">
    <w:abstractNumId w:val="8"/>
  </w:num>
  <w:num w:numId="16">
    <w:abstractNumId w:val="0"/>
  </w:num>
  <w:num w:numId="17">
    <w:abstractNumId w:val="21"/>
  </w:num>
  <w:num w:numId="18">
    <w:abstractNumId w:val="19"/>
  </w:num>
  <w:num w:numId="19">
    <w:abstractNumId w:val="15"/>
  </w:num>
  <w:num w:numId="20">
    <w:abstractNumId w:val="11"/>
  </w:num>
  <w:num w:numId="21">
    <w:abstractNumId w:val="1"/>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2279C"/>
    <w:rsid w:val="00036F5B"/>
    <w:rsid w:val="0007709D"/>
    <w:rsid w:val="00090314"/>
    <w:rsid w:val="00096EF3"/>
    <w:rsid w:val="000B0143"/>
    <w:rsid w:val="000B48F9"/>
    <w:rsid w:val="000E0134"/>
    <w:rsid w:val="000F33A8"/>
    <w:rsid w:val="000F3E2D"/>
    <w:rsid w:val="000F659C"/>
    <w:rsid w:val="0012386D"/>
    <w:rsid w:val="00124371"/>
    <w:rsid w:val="001532FA"/>
    <w:rsid w:val="0016439E"/>
    <w:rsid w:val="00187A86"/>
    <w:rsid w:val="001C3E10"/>
    <w:rsid w:val="001D2020"/>
    <w:rsid w:val="00220018"/>
    <w:rsid w:val="0022365A"/>
    <w:rsid w:val="00251F9E"/>
    <w:rsid w:val="002544DC"/>
    <w:rsid w:val="00262B6A"/>
    <w:rsid w:val="002655A3"/>
    <w:rsid w:val="002745E4"/>
    <w:rsid w:val="002808ED"/>
    <w:rsid w:val="00291014"/>
    <w:rsid w:val="00296B82"/>
    <w:rsid w:val="002C570F"/>
    <w:rsid w:val="002F1C93"/>
    <w:rsid w:val="002F5143"/>
    <w:rsid w:val="00340E2C"/>
    <w:rsid w:val="00360870"/>
    <w:rsid w:val="003766E5"/>
    <w:rsid w:val="003767C4"/>
    <w:rsid w:val="003C367D"/>
    <w:rsid w:val="003C41CE"/>
    <w:rsid w:val="003F4792"/>
    <w:rsid w:val="003F5B4D"/>
    <w:rsid w:val="00486175"/>
    <w:rsid w:val="0049035B"/>
    <w:rsid w:val="004C4758"/>
    <w:rsid w:val="004D795D"/>
    <w:rsid w:val="004F168D"/>
    <w:rsid w:val="00500FAE"/>
    <w:rsid w:val="005170E0"/>
    <w:rsid w:val="00524AAB"/>
    <w:rsid w:val="005409EB"/>
    <w:rsid w:val="00561AFC"/>
    <w:rsid w:val="00582D9F"/>
    <w:rsid w:val="00595FE8"/>
    <w:rsid w:val="005E615B"/>
    <w:rsid w:val="006017F6"/>
    <w:rsid w:val="00626CA6"/>
    <w:rsid w:val="0063583C"/>
    <w:rsid w:val="0065633D"/>
    <w:rsid w:val="006571A7"/>
    <w:rsid w:val="0068317F"/>
    <w:rsid w:val="006921DE"/>
    <w:rsid w:val="006978FF"/>
    <w:rsid w:val="006E0D73"/>
    <w:rsid w:val="00710E59"/>
    <w:rsid w:val="00806214"/>
    <w:rsid w:val="00806B9A"/>
    <w:rsid w:val="0082099A"/>
    <w:rsid w:val="0082486E"/>
    <w:rsid w:val="008B18DA"/>
    <w:rsid w:val="008F01E2"/>
    <w:rsid w:val="00913CF7"/>
    <w:rsid w:val="0092153C"/>
    <w:rsid w:val="009302B5"/>
    <w:rsid w:val="00937507"/>
    <w:rsid w:val="009537D7"/>
    <w:rsid w:val="009765F7"/>
    <w:rsid w:val="009D02F9"/>
    <w:rsid w:val="009E42D3"/>
    <w:rsid w:val="00A716F3"/>
    <w:rsid w:val="00A87207"/>
    <w:rsid w:val="00A87ABC"/>
    <w:rsid w:val="00A940FE"/>
    <w:rsid w:val="00AA54EB"/>
    <w:rsid w:val="00AD577B"/>
    <w:rsid w:val="00B135A0"/>
    <w:rsid w:val="00B15EEE"/>
    <w:rsid w:val="00B26E0D"/>
    <w:rsid w:val="00B31B2E"/>
    <w:rsid w:val="00B322DC"/>
    <w:rsid w:val="00B356E9"/>
    <w:rsid w:val="00B45769"/>
    <w:rsid w:val="00B951BA"/>
    <w:rsid w:val="00B964B1"/>
    <w:rsid w:val="00BB3BA0"/>
    <w:rsid w:val="00BB7D13"/>
    <w:rsid w:val="00BE78A4"/>
    <w:rsid w:val="00BF3582"/>
    <w:rsid w:val="00C06C92"/>
    <w:rsid w:val="00C07543"/>
    <w:rsid w:val="00C265D1"/>
    <w:rsid w:val="00C44B94"/>
    <w:rsid w:val="00C46CB6"/>
    <w:rsid w:val="00C859AB"/>
    <w:rsid w:val="00CF263E"/>
    <w:rsid w:val="00D2279C"/>
    <w:rsid w:val="00D5163F"/>
    <w:rsid w:val="00DA16B7"/>
    <w:rsid w:val="00DB712B"/>
    <w:rsid w:val="00DF6C2F"/>
    <w:rsid w:val="00E14B42"/>
    <w:rsid w:val="00E21974"/>
    <w:rsid w:val="00E45D85"/>
    <w:rsid w:val="00E805CA"/>
    <w:rsid w:val="00EC4576"/>
    <w:rsid w:val="00F324E7"/>
    <w:rsid w:val="00F405A7"/>
    <w:rsid w:val="00F6332A"/>
    <w:rsid w:val="00F70BE9"/>
    <w:rsid w:val="00F97F4E"/>
    <w:rsid w:val="00FA0A5D"/>
    <w:rsid w:val="00FB43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D2279C"/>
    <w:pPr>
      <w:spacing w:after="0" w:line="240" w:lineRule="auto"/>
      <w:jc w:val="both"/>
    </w:pPr>
    <w:rPr>
      <w:rFonts w:ascii="Times New Roman" w:eastAsia="Times New Roman" w:hAnsi="Times New Roman" w:cs="Times New Roman"/>
      <w:sz w:val="24"/>
      <w:szCs w:val="24"/>
    </w:rPr>
  </w:style>
  <w:style w:type="character" w:customStyle="1" w:styleId="Corpsdetexte3Car">
    <w:name w:val="Corps de texte 3 Car"/>
    <w:basedOn w:val="Policepardfaut"/>
    <w:link w:val="Corpsdetexte3"/>
    <w:rsid w:val="00D2279C"/>
    <w:rPr>
      <w:rFonts w:ascii="Times New Roman" w:eastAsia="Times New Roman" w:hAnsi="Times New Roman" w:cs="Times New Roman"/>
      <w:sz w:val="24"/>
      <w:szCs w:val="24"/>
    </w:rPr>
  </w:style>
  <w:style w:type="paragraph" w:styleId="Paragraphedeliste">
    <w:name w:val="List Paragraph"/>
    <w:basedOn w:val="Normal"/>
    <w:uiPriority w:val="34"/>
    <w:qFormat/>
    <w:rsid w:val="00B31B2E"/>
    <w:pPr>
      <w:ind w:left="720"/>
      <w:contextualSpacing/>
    </w:pPr>
  </w:style>
  <w:style w:type="paragraph" w:styleId="Textedebulles">
    <w:name w:val="Balloon Text"/>
    <w:basedOn w:val="Normal"/>
    <w:link w:val="TextedebullesCar"/>
    <w:uiPriority w:val="99"/>
    <w:semiHidden/>
    <w:unhideWhenUsed/>
    <w:rsid w:val="00C8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AB"/>
    <w:rPr>
      <w:rFonts w:ascii="Tahoma" w:hAnsi="Tahoma" w:cs="Tahoma"/>
      <w:sz w:val="16"/>
      <w:szCs w:val="16"/>
    </w:rPr>
  </w:style>
  <w:style w:type="paragraph" w:styleId="Corpsdetexte2">
    <w:name w:val="Body Text 2"/>
    <w:basedOn w:val="Normal"/>
    <w:link w:val="Corpsdetexte2Car"/>
    <w:uiPriority w:val="99"/>
    <w:semiHidden/>
    <w:unhideWhenUsed/>
    <w:rsid w:val="00F97F4E"/>
    <w:pPr>
      <w:spacing w:after="120" w:line="480" w:lineRule="auto"/>
    </w:pPr>
  </w:style>
  <w:style w:type="character" w:customStyle="1" w:styleId="Corpsdetexte2Car">
    <w:name w:val="Corps de texte 2 Car"/>
    <w:basedOn w:val="Policepardfaut"/>
    <w:link w:val="Corpsdetexte2"/>
    <w:uiPriority w:val="99"/>
    <w:semiHidden/>
    <w:rsid w:val="00F97F4E"/>
  </w:style>
  <w:style w:type="paragraph" w:styleId="Corpsdetexte">
    <w:name w:val="Body Text"/>
    <w:basedOn w:val="Normal"/>
    <w:link w:val="CorpsdetexteCar"/>
    <w:uiPriority w:val="99"/>
    <w:semiHidden/>
    <w:unhideWhenUsed/>
    <w:rsid w:val="00F97F4E"/>
    <w:pPr>
      <w:spacing w:after="120"/>
    </w:pPr>
  </w:style>
  <w:style w:type="character" w:customStyle="1" w:styleId="CorpsdetexteCar">
    <w:name w:val="Corps de texte Car"/>
    <w:basedOn w:val="Policepardfaut"/>
    <w:link w:val="Corpsdetexte"/>
    <w:uiPriority w:val="99"/>
    <w:semiHidden/>
    <w:rsid w:val="00F97F4E"/>
  </w:style>
  <w:style w:type="paragraph" w:styleId="En-tte">
    <w:name w:val="header"/>
    <w:basedOn w:val="Normal"/>
    <w:link w:val="En-tteCar"/>
    <w:uiPriority w:val="99"/>
    <w:semiHidden/>
    <w:unhideWhenUsed/>
    <w:rsid w:val="001238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386D"/>
  </w:style>
  <w:style w:type="paragraph" w:styleId="Pieddepage">
    <w:name w:val="footer"/>
    <w:basedOn w:val="Normal"/>
    <w:link w:val="PieddepageCar"/>
    <w:uiPriority w:val="99"/>
    <w:unhideWhenUsed/>
    <w:rsid w:val="001238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86D"/>
  </w:style>
  <w:style w:type="paragraph" w:styleId="Retraitcorpsdetexte">
    <w:name w:val="Body Text Indent"/>
    <w:basedOn w:val="Normal"/>
    <w:link w:val="RetraitcorpsdetexteCar"/>
    <w:uiPriority w:val="99"/>
    <w:semiHidden/>
    <w:unhideWhenUsed/>
    <w:rsid w:val="00F70BE9"/>
    <w:pPr>
      <w:spacing w:after="120"/>
      <w:ind w:left="283"/>
    </w:pPr>
  </w:style>
  <w:style w:type="character" w:customStyle="1" w:styleId="RetraitcorpsdetexteCar">
    <w:name w:val="Retrait corps de texte Car"/>
    <w:basedOn w:val="Policepardfaut"/>
    <w:link w:val="Retraitcorpsdetexte"/>
    <w:uiPriority w:val="99"/>
    <w:semiHidden/>
    <w:rsid w:val="00F70B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1946</Words>
  <Characters>10706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Clarisse Coulibaly</cp:lastModifiedBy>
  <cp:revision>4</cp:revision>
  <dcterms:created xsi:type="dcterms:W3CDTF">2010-09-08T11:16:00Z</dcterms:created>
  <dcterms:modified xsi:type="dcterms:W3CDTF">2010-09-08T12:37:00Z</dcterms:modified>
</cp:coreProperties>
</file>