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96" w:rsidRPr="003F6F9B" w:rsidRDefault="003812B8" w:rsidP="00517DBE">
      <w:pPr>
        <w:pStyle w:val="NoSpacing"/>
        <w:jc w:val="center"/>
        <w:rPr>
          <w:rFonts w:ascii="Verdana" w:eastAsia="Times New Roman" w:hAnsi="Verdana"/>
          <w:b/>
          <w:sz w:val="28"/>
          <w:szCs w:val="28"/>
        </w:rPr>
      </w:pPr>
      <w:r>
        <w:rPr>
          <w:rFonts w:ascii="Verdana" w:eastAsia="Times New Roman" w:hAnsi="Verdana"/>
          <w:b/>
          <w:sz w:val="28"/>
          <w:szCs w:val="28"/>
        </w:rPr>
        <w:t>a</w:t>
      </w:r>
      <w:r w:rsidR="00566EC5" w:rsidRPr="003F6F9B">
        <w:rPr>
          <w:rFonts w:ascii="Verdana" w:eastAsia="Times New Roman" w:hAnsi="Verdana"/>
          <w:b/>
          <w:sz w:val="28"/>
          <w:szCs w:val="28"/>
        </w:rPr>
        <w:t>Evaluación de las Áreas Programáticas de Sostenibilidad Ambiental y Reducción de la Pobreza</w:t>
      </w:r>
      <w:r w:rsidR="005A1596" w:rsidRPr="003F6F9B">
        <w:rPr>
          <w:rFonts w:ascii="Verdana" w:eastAsia="Times New Roman" w:hAnsi="Verdana"/>
          <w:b/>
          <w:sz w:val="28"/>
          <w:szCs w:val="28"/>
        </w:rPr>
        <w:t xml:space="preserve"> y la D</w:t>
      </w:r>
      <w:r w:rsidR="004E7B96" w:rsidRPr="003F6F9B">
        <w:rPr>
          <w:rFonts w:ascii="Verdana" w:eastAsia="Times New Roman" w:hAnsi="Verdana"/>
          <w:b/>
          <w:sz w:val="28"/>
          <w:szCs w:val="28"/>
        </w:rPr>
        <w:t>esigualdad</w:t>
      </w:r>
    </w:p>
    <w:p w:rsidR="00566EC5" w:rsidRPr="003F6F9B" w:rsidRDefault="004E7B96" w:rsidP="00C4517C">
      <w:pPr>
        <w:spacing w:before="120" w:after="120" w:line="240" w:lineRule="auto"/>
        <w:jc w:val="center"/>
        <w:outlineLvl w:val="0"/>
        <w:rPr>
          <w:rFonts w:ascii="Verdana" w:eastAsia="Times New Roman" w:hAnsi="Verdana" w:cs="Helvetica"/>
          <w:b/>
          <w:color w:val="000000"/>
          <w:sz w:val="28"/>
          <w:szCs w:val="28"/>
        </w:rPr>
      </w:pPr>
      <w:r w:rsidRPr="003F6F9B">
        <w:rPr>
          <w:rFonts w:ascii="Verdana" w:eastAsia="Times New Roman" w:hAnsi="Verdana" w:cs="Helvetica"/>
          <w:b/>
          <w:color w:val="000000"/>
          <w:sz w:val="28"/>
          <w:szCs w:val="28"/>
        </w:rPr>
        <w:t>PNUD-IC-457/2015</w:t>
      </w:r>
    </w:p>
    <w:p w:rsidR="006A007B" w:rsidRPr="003F6F9B" w:rsidRDefault="007B1EFF" w:rsidP="00C4517C">
      <w:pPr>
        <w:shd w:val="clear" w:color="auto" w:fill="D9D9D9" w:themeFill="background1" w:themeFillShade="D9"/>
        <w:spacing w:before="120" w:after="120" w:line="240" w:lineRule="auto"/>
        <w:ind w:right="-93"/>
        <w:jc w:val="center"/>
        <w:outlineLvl w:val="0"/>
        <w:rPr>
          <w:rFonts w:ascii="Verdana" w:eastAsia="Times New Roman" w:hAnsi="Verdana" w:cs="Helvetica"/>
          <w:b/>
          <w:color w:val="000000"/>
          <w:sz w:val="28"/>
          <w:szCs w:val="28"/>
        </w:rPr>
      </w:pPr>
      <w:r w:rsidRPr="003F6F9B">
        <w:rPr>
          <w:rFonts w:ascii="Verdana" w:eastAsia="Times New Roman" w:hAnsi="Verdana" w:cs="Helvetica"/>
          <w:b/>
          <w:color w:val="000000"/>
          <w:sz w:val="28"/>
          <w:szCs w:val="28"/>
        </w:rPr>
        <w:t>Informe Final</w:t>
      </w:r>
      <w:r w:rsidR="0035531F">
        <w:rPr>
          <w:rFonts w:ascii="Verdana" w:eastAsia="Times New Roman" w:hAnsi="Verdana" w:cs="Helvetica"/>
          <w:b/>
          <w:color w:val="000000"/>
          <w:sz w:val="28"/>
          <w:szCs w:val="28"/>
        </w:rPr>
        <w:t>–</w:t>
      </w:r>
      <w:r w:rsidR="007124B1">
        <w:rPr>
          <w:rFonts w:ascii="Verdana" w:eastAsia="Times New Roman" w:hAnsi="Verdana" w:cs="Helvetica"/>
          <w:b/>
          <w:color w:val="000000"/>
          <w:sz w:val="28"/>
          <w:szCs w:val="28"/>
        </w:rPr>
        <w:t xml:space="preserve"> Abril </w:t>
      </w:r>
      <w:r w:rsidR="0035531F">
        <w:rPr>
          <w:rFonts w:ascii="Verdana" w:eastAsia="Times New Roman" w:hAnsi="Verdana" w:cs="Helvetica"/>
          <w:b/>
          <w:color w:val="000000"/>
          <w:sz w:val="28"/>
          <w:szCs w:val="28"/>
        </w:rPr>
        <w:t>de 2016</w:t>
      </w:r>
    </w:p>
    <w:p w:rsidR="00E9641B" w:rsidRPr="003F6F9B" w:rsidRDefault="00E9641B" w:rsidP="00690884">
      <w:pPr>
        <w:spacing w:before="120" w:after="120" w:line="240" w:lineRule="auto"/>
        <w:ind w:right="-93"/>
        <w:jc w:val="center"/>
        <w:rPr>
          <w:rFonts w:ascii="Verdana" w:eastAsia="Times New Roman" w:hAnsi="Verdana" w:cs="Helvetica"/>
          <w:b/>
          <w:color w:val="000000"/>
          <w:sz w:val="28"/>
          <w:szCs w:val="28"/>
        </w:rPr>
      </w:pPr>
    </w:p>
    <w:p w:rsidR="00D0169F" w:rsidRPr="003F6F9B" w:rsidRDefault="00C337DC" w:rsidP="00C4517C">
      <w:pPr>
        <w:spacing w:before="120" w:after="120" w:line="240" w:lineRule="auto"/>
        <w:ind w:right="-93"/>
        <w:jc w:val="center"/>
        <w:outlineLvl w:val="0"/>
        <w:rPr>
          <w:rFonts w:ascii="Verdana" w:eastAsia="Times New Roman" w:hAnsi="Verdana" w:cs="Helvetica"/>
          <w:b/>
          <w:color w:val="000000"/>
          <w:sz w:val="28"/>
          <w:szCs w:val="28"/>
        </w:rPr>
      </w:pPr>
      <w:r w:rsidRPr="003F6F9B">
        <w:rPr>
          <w:rFonts w:ascii="Verdana" w:eastAsia="Times New Roman" w:hAnsi="Verdana" w:cs="Helvetica"/>
          <w:b/>
          <w:color w:val="000000"/>
          <w:sz w:val="28"/>
          <w:szCs w:val="28"/>
        </w:rPr>
        <w:t>Consultora:</w:t>
      </w:r>
      <w:r w:rsidR="00F64899" w:rsidRPr="003F6F9B">
        <w:rPr>
          <w:rFonts w:ascii="Verdana" w:eastAsia="Times New Roman" w:hAnsi="Verdana" w:cs="Helvetica"/>
          <w:b/>
          <w:color w:val="000000"/>
          <w:sz w:val="28"/>
          <w:szCs w:val="28"/>
        </w:rPr>
        <w:t xml:space="preserve"> Sandra Cesilini</w:t>
      </w:r>
    </w:p>
    <w:p w:rsidR="001423F4" w:rsidRPr="003F6F9B" w:rsidRDefault="006A007B" w:rsidP="00F64899">
      <w:pPr>
        <w:spacing w:before="120" w:after="120" w:line="240" w:lineRule="auto"/>
        <w:jc w:val="center"/>
        <w:rPr>
          <w:rFonts w:ascii="Verdana" w:eastAsia="Times New Roman" w:hAnsi="Verdana" w:cs="Helvetica"/>
          <w:b/>
          <w:color w:val="000000"/>
          <w:sz w:val="28"/>
          <w:szCs w:val="28"/>
        </w:rPr>
      </w:pPr>
      <w:r w:rsidRPr="003F6F9B">
        <w:rPr>
          <w:rFonts w:ascii="Verdana" w:eastAsia="Times New Roman" w:hAnsi="Verdana" w:cs="Helvetica"/>
          <w:b/>
          <w:color w:val="000000"/>
          <w:sz w:val="28"/>
          <w:szCs w:val="28"/>
        </w:rPr>
        <w:t>Contenido</w:t>
      </w:r>
      <w:r w:rsidR="003E1E88" w:rsidRPr="003F6F9B">
        <w:rPr>
          <w:rFonts w:ascii="Verdana" w:eastAsia="Times New Roman" w:hAnsi="Verdana" w:cs="Helvetica"/>
          <w:b/>
          <w:color w:val="000000"/>
          <w:sz w:val="28"/>
          <w:szCs w:val="28"/>
        </w:rPr>
        <w:t>s</w:t>
      </w:r>
    </w:p>
    <w:tbl>
      <w:tblPr>
        <w:tblStyle w:val="Listaclara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7770"/>
        <w:gridCol w:w="1149"/>
      </w:tblGrid>
      <w:tr w:rsidR="001423F4" w:rsidRPr="003F6F9B" w:rsidTr="00252489">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161" w:type="dxa"/>
            <w:shd w:val="clear" w:color="auto" w:fill="D9D9D9" w:themeFill="background1" w:themeFillShade="D9"/>
            <w:vAlign w:val="center"/>
          </w:tcPr>
          <w:p w:rsidR="001423F4" w:rsidRPr="003F6F9B" w:rsidRDefault="001423F4" w:rsidP="00C323FF">
            <w:pPr>
              <w:jc w:val="center"/>
              <w:rPr>
                <w:rFonts w:ascii="Verdana" w:eastAsia="Times New Roman" w:hAnsi="Verdana" w:cs="Helvetica"/>
                <w:color w:val="000000"/>
              </w:rPr>
            </w:pPr>
            <w:r w:rsidRPr="003F6F9B">
              <w:rPr>
                <w:rFonts w:ascii="Verdana" w:eastAsia="Times New Roman" w:hAnsi="Verdana" w:cs="Helvetica"/>
                <w:color w:val="000000"/>
              </w:rPr>
              <w:t>Sección</w:t>
            </w:r>
          </w:p>
        </w:tc>
        <w:tc>
          <w:tcPr>
            <w:tcW w:w="7770" w:type="dxa"/>
            <w:shd w:val="clear" w:color="auto" w:fill="D9D9D9" w:themeFill="background1" w:themeFillShade="D9"/>
            <w:vAlign w:val="center"/>
          </w:tcPr>
          <w:p w:rsidR="001423F4" w:rsidRPr="003F6F9B" w:rsidRDefault="001423F4" w:rsidP="00C323FF">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Título</w:t>
            </w:r>
          </w:p>
        </w:tc>
        <w:tc>
          <w:tcPr>
            <w:tcW w:w="1149" w:type="dxa"/>
            <w:shd w:val="clear" w:color="auto" w:fill="D9D9D9" w:themeFill="background1" w:themeFillShade="D9"/>
            <w:vAlign w:val="center"/>
          </w:tcPr>
          <w:p w:rsidR="001423F4" w:rsidRPr="003F6F9B" w:rsidRDefault="001423F4" w:rsidP="00846FCD">
            <w:pPr>
              <w:pStyle w:val="CommentText"/>
              <w:cnfStyle w:val="100000000000" w:firstRow="1" w:lastRow="0" w:firstColumn="0" w:lastColumn="0" w:oddVBand="0" w:evenVBand="0" w:oddHBand="0" w:evenHBand="0" w:firstRowFirstColumn="0" w:firstRowLastColumn="0" w:lastRowFirstColumn="0" w:lastRowLastColumn="0"/>
              <w:rPr>
                <w:color w:val="auto"/>
              </w:rPr>
            </w:pPr>
            <w:r w:rsidRPr="003F6F9B">
              <w:rPr>
                <w:rFonts w:ascii="Verdana" w:eastAsia="Times New Roman" w:hAnsi="Verdana" w:cs="Helvetica"/>
                <w:color w:val="auto"/>
              </w:rPr>
              <w:t>Página</w:t>
            </w:r>
            <w:r w:rsidR="001B63A5" w:rsidRPr="003F6F9B">
              <w:rPr>
                <w:color w:val="auto"/>
              </w:rPr>
              <w:t xml:space="preserve"> </w:t>
            </w:r>
          </w:p>
        </w:tc>
      </w:tr>
      <w:tr w:rsidR="00E32C5E" w:rsidRPr="003F6F9B" w:rsidTr="00427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vAlign w:val="center"/>
          </w:tcPr>
          <w:p w:rsidR="00E32C5E" w:rsidRPr="003F6F9B" w:rsidRDefault="00E32C5E" w:rsidP="00C323FF">
            <w:pPr>
              <w:jc w:val="center"/>
              <w:rPr>
                <w:rFonts w:ascii="Verdana" w:eastAsia="Times New Roman" w:hAnsi="Verdana" w:cs="Helvetica"/>
                <w:color w:val="000000"/>
              </w:rPr>
            </w:pPr>
            <w:r w:rsidRPr="003F6F9B">
              <w:rPr>
                <w:rFonts w:ascii="Verdana" w:eastAsia="Times New Roman" w:hAnsi="Verdana" w:cs="Helvetica"/>
                <w:color w:val="000000"/>
              </w:rPr>
              <w:t>1</w:t>
            </w:r>
          </w:p>
        </w:tc>
        <w:tc>
          <w:tcPr>
            <w:tcW w:w="7770" w:type="dxa"/>
            <w:vAlign w:val="center"/>
          </w:tcPr>
          <w:p w:rsidR="00C53D13" w:rsidRPr="003F6F9B" w:rsidRDefault="00871F63" w:rsidP="00252489">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Resumen ejecutivo</w:t>
            </w:r>
          </w:p>
        </w:tc>
        <w:tc>
          <w:tcPr>
            <w:tcW w:w="1149" w:type="dxa"/>
            <w:shd w:val="clear" w:color="auto" w:fill="auto"/>
            <w:vAlign w:val="center"/>
          </w:tcPr>
          <w:p w:rsidR="00E32C5E" w:rsidRPr="003F6F9B" w:rsidRDefault="00427B8C" w:rsidP="00C323F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2</w:t>
            </w:r>
          </w:p>
        </w:tc>
      </w:tr>
      <w:tr w:rsidR="00D7115D" w:rsidRPr="00614F15" w:rsidTr="00427B8C">
        <w:tc>
          <w:tcPr>
            <w:cnfStyle w:val="001000000000" w:firstRow="0" w:lastRow="0" w:firstColumn="1" w:lastColumn="0" w:oddVBand="0" w:evenVBand="0" w:oddHBand="0" w:evenHBand="0" w:firstRowFirstColumn="0" w:firstRowLastColumn="0" w:lastRowFirstColumn="0" w:lastRowLastColumn="0"/>
            <w:tcW w:w="1161" w:type="dxa"/>
            <w:vAlign w:val="center"/>
          </w:tcPr>
          <w:p w:rsidR="00D7115D" w:rsidRPr="003F6F9B" w:rsidRDefault="002D496E" w:rsidP="00C323FF">
            <w:pPr>
              <w:jc w:val="center"/>
              <w:rPr>
                <w:rFonts w:ascii="Verdana" w:eastAsia="Times New Roman" w:hAnsi="Verdana" w:cs="Helvetica"/>
                <w:color w:val="000000"/>
              </w:rPr>
            </w:pPr>
            <w:r w:rsidRPr="003F6F9B">
              <w:rPr>
                <w:rFonts w:ascii="Verdana" w:eastAsia="Times New Roman" w:hAnsi="Verdana" w:cs="Helvetica"/>
                <w:color w:val="000000"/>
              </w:rPr>
              <w:t>2</w:t>
            </w:r>
          </w:p>
        </w:tc>
        <w:tc>
          <w:tcPr>
            <w:tcW w:w="7770" w:type="dxa"/>
            <w:vAlign w:val="center"/>
          </w:tcPr>
          <w:p w:rsidR="00D7115D" w:rsidRPr="003F6F9B" w:rsidRDefault="002D496E" w:rsidP="00C323F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Metodología de evaluación</w:t>
            </w:r>
          </w:p>
          <w:p w:rsidR="0018602F" w:rsidRPr="003F6F9B" w:rsidRDefault="00FB5006" w:rsidP="00C334FA">
            <w:pPr>
              <w:pStyle w:val="ListParagraph"/>
              <w:numPr>
                <w:ilvl w:val="0"/>
                <w:numId w:val="16"/>
              </w:numPr>
              <w:ind w:left="432"/>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rPr>
            </w:pPr>
            <w:r w:rsidRPr="003F6F9B">
              <w:rPr>
                <w:rFonts w:ascii="Verdana" w:eastAsia="Times New Roman" w:hAnsi="Verdana" w:cs="Helvetica"/>
              </w:rPr>
              <w:t xml:space="preserve">Propósito y </w:t>
            </w:r>
            <w:r w:rsidR="0018602F" w:rsidRPr="003F6F9B">
              <w:rPr>
                <w:rFonts w:ascii="Verdana" w:eastAsia="Times New Roman" w:hAnsi="Verdana" w:cs="Helvetica"/>
              </w:rPr>
              <w:t>Objetivos de la evaluación</w:t>
            </w:r>
          </w:p>
          <w:p w:rsidR="0018602F" w:rsidRPr="003F6F9B" w:rsidRDefault="0018602F" w:rsidP="00C334FA">
            <w:pPr>
              <w:pStyle w:val="ListParagraph"/>
              <w:numPr>
                <w:ilvl w:val="0"/>
                <w:numId w:val="16"/>
              </w:numPr>
              <w:ind w:left="432"/>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rPr>
            </w:pPr>
            <w:r w:rsidRPr="003F6F9B">
              <w:rPr>
                <w:rFonts w:ascii="Verdana" w:eastAsia="Times New Roman" w:hAnsi="Verdana" w:cs="Helvetica"/>
              </w:rPr>
              <w:t>Metodología</w:t>
            </w:r>
          </w:p>
          <w:p w:rsidR="0018602F" w:rsidRPr="003F6F9B" w:rsidRDefault="0018602F" w:rsidP="00C334FA">
            <w:pPr>
              <w:pStyle w:val="ListParagraph"/>
              <w:numPr>
                <w:ilvl w:val="0"/>
                <w:numId w:val="16"/>
              </w:numPr>
              <w:ind w:left="432"/>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rPr>
            </w:pPr>
            <w:r w:rsidRPr="003F6F9B">
              <w:rPr>
                <w:rFonts w:ascii="Verdana" w:eastAsia="Times New Roman" w:hAnsi="Verdana" w:cs="Helvetica"/>
              </w:rPr>
              <w:t>Condicionantes y límites de la evaluación</w:t>
            </w:r>
          </w:p>
        </w:tc>
        <w:tc>
          <w:tcPr>
            <w:tcW w:w="1149" w:type="dxa"/>
            <w:shd w:val="clear" w:color="auto" w:fill="auto"/>
            <w:vAlign w:val="center"/>
          </w:tcPr>
          <w:p w:rsidR="00D7115D" w:rsidRPr="00614F15" w:rsidRDefault="00437303" w:rsidP="00D2535B">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Pr>
                <w:rFonts w:ascii="Verdana" w:eastAsia="Times New Roman" w:hAnsi="Verdana" w:cs="Helvetica"/>
                <w:color w:val="000000"/>
              </w:rPr>
              <w:t>8</w:t>
            </w:r>
          </w:p>
        </w:tc>
      </w:tr>
      <w:tr w:rsidR="00D7115D" w:rsidRPr="00614F15" w:rsidTr="00427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vAlign w:val="center"/>
          </w:tcPr>
          <w:p w:rsidR="00D7115D" w:rsidRPr="003F6F9B" w:rsidRDefault="002D496E" w:rsidP="00C323FF">
            <w:pPr>
              <w:jc w:val="center"/>
              <w:rPr>
                <w:rFonts w:ascii="Verdana" w:eastAsia="Times New Roman" w:hAnsi="Verdana" w:cs="Helvetica"/>
                <w:color w:val="000000"/>
              </w:rPr>
            </w:pPr>
            <w:r w:rsidRPr="003F6F9B">
              <w:rPr>
                <w:rFonts w:ascii="Verdana" w:eastAsia="Times New Roman" w:hAnsi="Verdana" w:cs="Helvetica"/>
                <w:color w:val="000000"/>
              </w:rPr>
              <w:t>3</w:t>
            </w:r>
          </w:p>
        </w:tc>
        <w:tc>
          <w:tcPr>
            <w:tcW w:w="7770" w:type="dxa"/>
            <w:vAlign w:val="center"/>
          </w:tcPr>
          <w:p w:rsidR="00D7115D" w:rsidRPr="003F6F9B" w:rsidRDefault="002D496E" w:rsidP="00C323F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Helvetica"/>
              </w:rPr>
            </w:pPr>
            <w:r w:rsidRPr="003F6F9B">
              <w:rPr>
                <w:rFonts w:ascii="Verdana" w:eastAsia="Times New Roman" w:hAnsi="Verdana" w:cs="Helvetica"/>
              </w:rPr>
              <w:t>Análisis del objeto de evalua</w:t>
            </w:r>
            <w:r w:rsidR="006322CA" w:rsidRPr="003F6F9B">
              <w:rPr>
                <w:rFonts w:ascii="Verdana" w:eastAsia="Times New Roman" w:hAnsi="Verdana" w:cs="Helvetica"/>
              </w:rPr>
              <w:t>ción y su contexto</w:t>
            </w:r>
          </w:p>
          <w:p w:rsidR="006F3E2E" w:rsidRPr="003F6F9B" w:rsidRDefault="006F3E2E" w:rsidP="00C334FA">
            <w:pPr>
              <w:pStyle w:val="ListParagraph"/>
              <w:numPr>
                <w:ilvl w:val="0"/>
                <w:numId w:val="17"/>
              </w:numPr>
              <w:ind w:left="432"/>
              <w:cnfStyle w:val="000000100000" w:firstRow="0" w:lastRow="0" w:firstColumn="0" w:lastColumn="0" w:oddVBand="0" w:evenVBand="0" w:oddHBand="1" w:evenHBand="0" w:firstRowFirstColumn="0" w:firstRowLastColumn="0" w:lastRowFirstColumn="0" w:lastRowLastColumn="0"/>
              <w:rPr>
                <w:rFonts w:ascii="Verdana" w:eastAsia="Times New Roman" w:hAnsi="Verdana" w:cs="Helvetica"/>
              </w:rPr>
            </w:pPr>
            <w:r w:rsidRPr="003F6F9B">
              <w:rPr>
                <w:rFonts w:ascii="Verdana" w:eastAsia="Times New Roman" w:hAnsi="Verdana" w:cs="Helvetica"/>
              </w:rPr>
              <w:t>Análisis de contribución del PNUD a los resultados</w:t>
            </w:r>
          </w:p>
          <w:p w:rsidR="0018602F" w:rsidRPr="003F6F9B" w:rsidRDefault="0018602F" w:rsidP="00C334FA">
            <w:pPr>
              <w:pStyle w:val="ListParagraph"/>
              <w:numPr>
                <w:ilvl w:val="0"/>
                <w:numId w:val="17"/>
              </w:numPr>
              <w:ind w:left="432"/>
              <w:cnfStyle w:val="000000100000" w:firstRow="0" w:lastRow="0" w:firstColumn="0" w:lastColumn="0" w:oddVBand="0" w:evenVBand="0" w:oddHBand="1" w:evenHBand="0" w:firstRowFirstColumn="0" w:firstRowLastColumn="0" w:lastRowFirstColumn="0" w:lastRowLastColumn="0"/>
              <w:rPr>
                <w:rFonts w:ascii="Verdana" w:eastAsia="Times New Roman" w:hAnsi="Verdana" w:cs="Helvetica"/>
              </w:rPr>
            </w:pPr>
            <w:r w:rsidRPr="003F6F9B">
              <w:rPr>
                <w:rFonts w:ascii="Verdana" w:eastAsia="Times New Roman" w:hAnsi="Verdana" w:cs="Helvetica"/>
              </w:rPr>
              <w:t>Análisis de resultados de áreas Programáticas en el contexto actual</w:t>
            </w:r>
          </w:p>
          <w:p w:rsidR="0018602F" w:rsidRPr="003F6F9B" w:rsidRDefault="0018602F" w:rsidP="00C334FA">
            <w:pPr>
              <w:pStyle w:val="ListParagraph"/>
              <w:numPr>
                <w:ilvl w:val="0"/>
                <w:numId w:val="17"/>
              </w:numPr>
              <w:ind w:left="432"/>
              <w:cnfStyle w:val="000000100000" w:firstRow="0" w:lastRow="0" w:firstColumn="0" w:lastColumn="0" w:oddVBand="0" w:evenVBand="0" w:oddHBand="1" w:evenHBand="0" w:firstRowFirstColumn="0" w:firstRowLastColumn="0" w:lastRowFirstColumn="0" w:lastRowLastColumn="0"/>
              <w:rPr>
                <w:rFonts w:ascii="Verdana" w:eastAsia="Times New Roman" w:hAnsi="Verdana" w:cs="Helvetica"/>
              </w:rPr>
            </w:pPr>
            <w:r w:rsidRPr="003F6F9B">
              <w:rPr>
                <w:rFonts w:ascii="Verdana" w:eastAsia="Times New Roman" w:hAnsi="Verdana" w:cs="Helvetica"/>
              </w:rPr>
              <w:t>Análisis de estado de situación, oportunidades y desafíos para abordaje integrado de desarrollo sostenible a través del trabajo en las Áreas Programáticas</w:t>
            </w:r>
          </w:p>
        </w:tc>
        <w:tc>
          <w:tcPr>
            <w:tcW w:w="1149" w:type="dxa"/>
            <w:shd w:val="clear" w:color="auto" w:fill="auto"/>
            <w:vAlign w:val="center"/>
          </w:tcPr>
          <w:p w:rsidR="00D7115D" w:rsidRPr="00614F15" w:rsidRDefault="00437303" w:rsidP="00C323F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Helvetica"/>
                <w:color w:val="000000"/>
              </w:rPr>
            </w:pPr>
            <w:r>
              <w:rPr>
                <w:rFonts w:ascii="Verdana" w:eastAsia="Times New Roman" w:hAnsi="Verdana" w:cs="Helvetica"/>
                <w:color w:val="000000"/>
              </w:rPr>
              <w:t>13</w:t>
            </w:r>
          </w:p>
        </w:tc>
      </w:tr>
      <w:tr w:rsidR="00D7115D" w:rsidRPr="00614F15" w:rsidTr="00427B8C">
        <w:tc>
          <w:tcPr>
            <w:cnfStyle w:val="001000000000" w:firstRow="0" w:lastRow="0" w:firstColumn="1" w:lastColumn="0" w:oddVBand="0" w:evenVBand="0" w:oddHBand="0" w:evenHBand="0" w:firstRowFirstColumn="0" w:firstRowLastColumn="0" w:lastRowFirstColumn="0" w:lastRowLastColumn="0"/>
            <w:tcW w:w="1161" w:type="dxa"/>
            <w:vAlign w:val="center"/>
          </w:tcPr>
          <w:p w:rsidR="00D7115D" w:rsidRPr="003F6F9B" w:rsidRDefault="002D496E" w:rsidP="00C323FF">
            <w:pPr>
              <w:jc w:val="center"/>
              <w:rPr>
                <w:rFonts w:ascii="Verdana" w:eastAsia="Times New Roman" w:hAnsi="Verdana" w:cs="Helvetica"/>
                <w:color w:val="000000"/>
              </w:rPr>
            </w:pPr>
            <w:r w:rsidRPr="003F6F9B">
              <w:rPr>
                <w:rFonts w:ascii="Verdana" w:eastAsia="Times New Roman" w:hAnsi="Verdana" w:cs="Helvetica"/>
                <w:color w:val="000000"/>
              </w:rPr>
              <w:t>4</w:t>
            </w:r>
          </w:p>
        </w:tc>
        <w:tc>
          <w:tcPr>
            <w:tcW w:w="7770" w:type="dxa"/>
            <w:vAlign w:val="center"/>
          </w:tcPr>
          <w:p w:rsidR="00252489" w:rsidRPr="003F6F9B" w:rsidRDefault="002D496E" w:rsidP="00C323F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Análisis de resultados y factores de desarrollo</w:t>
            </w:r>
          </w:p>
          <w:p w:rsidR="002D496E" w:rsidRPr="003F6F9B" w:rsidRDefault="006322CA" w:rsidP="00C323FF">
            <w:pPr>
              <w:ind w:left="291"/>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 xml:space="preserve">4.1- </w:t>
            </w:r>
            <w:r w:rsidR="002D496E" w:rsidRPr="003F6F9B">
              <w:rPr>
                <w:rFonts w:ascii="Verdana" w:eastAsia="Times New Roman" w:hAnsi="Verdana" w:cs="Helvetica"/>
                <w:color w:val="000000"/>
              </w:rPr>
              <w:t>Pertinencia/Relevancia</w:t>
            </w:r>
          </w:p>
          <w:p w:rsidR="002D496E" w:rsidRPr="003F6F9B" w:rsidRDefault="006322CA" w:rsidP="00C323FF">
            <w:pPr>
              <w:ind w:left="291"/>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 xml:space="preserve">4.2- </w:t>
            </w:r>
            <w:r w:rsidR="002D496E" w:rsidRPr="003F6F9B">
              <w:rPr>
                <w:rFonts w:ascii="Verdana" w:eastAsia="Times New Roman" w:hAnsi="Verdana" w:cs="Helvetica"/>
                <w:color w:val="000000"/>
              </w:rPr>
              <w:t>Eficiencia</w:t>
            </w:r>
          </w:p>
          <w:p w:rsidR="002D496E" w:rsidRPr="003F6F9B" w:rsidRDefault="006322CA" w:rsidP="00C323FF">
            <w:pPr>
              <w:ind w:left="291"/>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 xml:space="preserve">4.3- </w:t>
            </w:r>
            <w:r w:rsidR="002D496E" w:rsidRPr="003F6F9B">
              <w:rPr>
                <w:rFonts w:ascii="Verdana" w:eastAsia="Times New Roman" w:hAnsi="Verdana" w:cs="Helvetica"/>
                <w:color w:val="000000"/>
              </w:rPr>
              <w:t>Eficacia/Efectividad</w:t>
            </w:r>
          </w:p>
          <w:p w:rsidR="002D496E" w:rsidRPr="003F6F9B" w:rsidRDefault="006322CA" w:rsidP="00C323FF">
            <w:pPr>
              <w:ind w:left="291"/>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 xml:space="preserve">4.4- </w:t>
            </w:r>
            <w:r w:rsidR="002D496E" w:rsidRPr="003F6F9B">
              <w:rPr>
                <w:rFonts w:ascii="Verdana" w:eastAsia="Times New Roman" w:hAnsi="Verdana" w:cs="Helvetica"/>
                <w:color w:val="000000"/>
              </w:rPr>
              <w:t>Sostenibilidad</w:t>
            </w:r>
          </w:p>
          <w:p w:rsidR="006322CA" w:rsidRPr="003F6F9B" w:rsidRDefault="006322CA" w:rsidP="00C323FF">
            <w:pPr>
              <w:ind w:left="291"/>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 xml:space="preserve">4.5- </w:t>
            </w:r>
            <w:r w:rsidR="002D496E" w:rsidRPr="003F6F9B">
              <w:rPr>
                <w:rFonts w:ascii="Verdana" w:eastAsia="Times New Roman" w:hAnsi="Verdana" w:cs="Helvetica"/>
                <w:color w:val="000000"/>
              </w:rPr>
              <w:t>Impacto</w:t>
            </w:r>
          </w:p>
          <w:p w:rsidR="00D7115D" w:rsidRPr="003F6F9B" w:rsidRDefault="006322CA" w:rsidP="00C323FF">
            <w:pPr>
              <w:ind w:left="291"/>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 xml:space="preserve">4.6- </w:t>
            </w:r>
            <w:r w:rsidR="002D496E" w:rsidRPr="003F6F9B">
              <w:rPr>
                <w:rFonts w:ascii="Verdana" w:eastAsia="Times New Roman" w:hAnsi="Verdana" w:cs="Helvetica"/>
                <w:color w:val="000000"/>
              </w:rPr>
              <w:t>Visibilidad</w:t>
            </w:r>
          </w:p>
          <w:p w:rsidR="00690884" w:rsidRPr="003F6F9B" w:rsidRDefault="006322CA" w:rsidP="00252489">
            <w:pPr>
              <w:ind w:left="291"/>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4.7- Transversalización de género, Interculturalidad y Derechos humanos</w:t>
            </w:r>
          </w:p>
        </w:tc>
        <w:tc>
          <w:tcPr>
            <w:tcW w:w="1149" w:type="dxa"/>
            <w:shd w:val="clear" w:color="auto" w:fill="auto"/>
            <w:vAlign w:val="center"/>
          </w:tcPr>
          <w:p w:rsidR="00D7115D" w:rsidRPr="00614F15" w:rsidRDefault="005563E5" w:rsidP="00C323F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614F15">
              <w:rPr>
                <w:rFonts w:ascii="Verdana" w:eastAsia="Times New Roman" w:hAnsi="Verdana" w:cs="Helvetica"/>
                <w:color w:val="000000"/>
              </w:rPr>
              <w:t>2</w:t>
            </w:r>
            <w:r w:rsidR="00437303">
              <w:rPr>
                <w:rFonts w:ascii="Verdana" w:eastAsia="Times New Roman" w:hAnsi="Verdana" w:cs="Helvetica"/>
                <w:color w:val="000000"/>
              </w:rPr>
              <w:t>7</w:t>
            </w:r>
          </w:p>
        </w:tc>
      </w:tr>
      <w:tr w:rsidR="006322CA" w:rsidRPr="00614F15" w:rsidTr="00427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vAlign w:val="center"/>
          </w:tcPr>
          <w:p w:rsidR="006322CA" w:rsidRPr="003F6F9B" w:rsidRDefault="006322CA" w:rsidP="00C323FF">
            <w:pPr>
              <w:jc w:val="center"/>
              <w:rPr>
                <w:rFonts w:ascii="Verdana" w:eastAsia="Times New Roman" w:hAnsi="Verdana" w:cs="Helvetica"/>
                <w:color w:val="000000"/>
              </w:rPr>
            </w:pPr>
            <w:r w:rsidRPr="003F6F9B">
              <w:rPr>
                <w:rFonts w:ascii="Verdana" w:eastAsia="Times New Roman" w:hAnsi="Verdana" w:cs="Helvetica"/>
                <w:color w:val="000000"/>
              </w:rPr>
              <w:t>5</w:t>
            </w:r>
          </w:p>
        </w:tc>
        <w:tc>
          <w:tcPr>
            <w:tcW w:w="7770" w:type="dxa"/>
            <w:vAlign w:val="center"/>
          </w:tcPr>
          <w:p w:rsidR="006322CA" w:rsidRPr="003F6F9B" w:rsidRDefault="006322CA" w:rsidP="00684E9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Conclusiones sobre el avance de la implementación a 2015 del CPAP 2012 – 2016 en las Áreas Programáticas  de Sostenibilidad Ambiental y Reducción de la Pobreza y la Desigualdad</w:t>
            </w:r>
          </w:p>
        </w:tc>
        <w:tc>
          <w:tcPr>
            <w:tcW w:w="1149" w:type="dxa"/>
            <w:shd w:val="clear" w:color="auto" w:fill="auto"/>
            <w:vAlign w:val="center"/>
          </w:tcPr>
          <w:p w:rsidR="006322CA" w:rsidRPr="00614F15" w:rsidRDefault="00437303" w:rsidP="003C6AB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Helvetica"/>
                <w:color w:val="000000"/>
              </w:rPr>
            </w:pPr>
            <w:r>
              <w:rPr>
                <w:rFonts w:ascii="Verdana" w:eastAsia="Times New Roman" w:hAnsi="Verdana" w:cs="Helvetica"/>
                <w:color w:val="000000"/>
              </w:rPr>
              <w:t>41</w:t>
            </w:r>
          </w:p>
        </w:tc>
      </w:tr>
      <w:tr w:rsidR="00D7115D" w:rsidRPr="00614F15" w:rsidTr="00427B8C">
        <w:tc>
          <w:tcPr>
            <w:cnfStyle w:val="001000000000" w:firstRow="0" w:lastRow="0" w:firstColumn="1" w:lastColumn="0" w:oddVBand="0" w:evenVBand="0" w:oddHBand="0" w:evenHBand="0" w:firstRowFirstColumn="0" w:firstRowLastColumn="0" w:lastRowFirstColumn="0" w:lastRowLastColumn="0"/>
            <w:tcW w:w="1161" w:type="dxa"/>
            <w:vAlign w:val="center"/>
          </w:tcPr>
          <w:p w:rsidR="00D7115D" w:rsidRPr="003F6F9B" w:rsidRDefault="00102CCF" w:rsidP="00C323FF">
            <w:pPr>
              <w:jc w:val="center"/>
              <w:rPr>
                <w:rFonts w:ascii="Verdana" w:eastAsia="Times New Roman" w:hAnsi="Verdana" w:cs="Helvetica"/>
                <w:color w:val="000000"/>
              </w:rPr>
            </w:pPr>
            <w:r w:rsidRPr="003F6F9B">
              <w:rPr>
                <w:rFonts w:ascii="Verdana" w:eastAsia="Times New Roman" w:hAnsi="Verdana" w:cs="Helvetica"/>
                <w:color w:val="000000"/>
              </w:rPr>
              <w:t>6</w:t>
            </w:r>
          </w:p>
        </w:tc>
        <w:tc>
          <w:tcPr>
            <w:tcW w:w="7770" w:type="dxa"/>
            <w:vAlign w:val="center"/>
          </w:tcPr>
          <w:p w:rsidR="00D7115D" w:rsidRPr="003F6F9B" w:rsidRDefault="00102CCF" w:rsidP="00C323F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Recomendaciones Generales y por Área Programática</w:t>
            </w:r>
          </w:p>
        </w:tc>
        <w:tc>
          <w:tcPr>
            <w:tcW w:w="1149" w:type="dxa"/>
            <w:shd w:val="clear" w:color="auto" w:fill="auto"/>
            <w:vAlign w:val="center"/>
          </w:tcPr>
          <w:p w:rsidR="00D7115D" w:rsidRPr="00614F15" w:rsidRDefault="00357033" w:rsidP="0043730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614F15">
              <w:rPr>
                <w:rFonts w:ascii="Verdana" w:eastAsia="Times New Roman" w:hAnsi="Verdana" w:cs="Helvetica"/>
                <w:color w:val="000000"/>
              </w:rPr>
              <w:t>4</w:t>
            </w:r>
            <w:r w:rsidR="00D95F5B">
              <w:rPr>
                <w:rFonts w:ascii="Verdana" w:eastAsia="Times New Roman" w:hAnsi="Verdana" w:cs="Helvetica"/>
                <w:color w:val="000000"/>
              </w:rPr>
              <w:t>7</w:t>
            </w:r>
          </w:p>
        </w:tc>
      </w:tr>
      <w:tr w:rsidR="00D7115D" w:rsidRPr="00614F15" w:rsidTr="00427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vAlign w:val="center"/>
          </w:tcPr>
          <w:p w:rsidR="00D7115D" w:rsidRPr="003F6F9B" w:rsidRDefault="00102CCF" w:rsidP="00C323FF">
            <w:pPr>
              <w:jc w:val="center"/>
              <w:rPr>
                <w:rFonts w:ascii="Verdana" w:eastAsia="Times New Roman" w:hAnsi="Verdana" w:cs="Helvetica"/>
                <w:color w:val="000000"/>
              </w:rPr>
            </w:pPr>
            <w:r w:rsidRPr="003F6F9B">
              <w:rPr>
                <w:rFonts w:ascii="Verdana" w:eastAsia="Times New Roman" w:hAnsi="Verdana" w:cs="Helvetica"/>
                <w:color w:val="000000"/>
              </w:rPr>
              <w:t>7</w:t>
            </w:r>
          </w:p>
        </w:tc>
        <w:tc>
          <w:tcPr>
            <w:tcW w:w="7770" w:type="dxa"/>
            <w:vAlign w:val="center"/>
          </w:tcPr>
          <w:p w:rsidR="00D7115D" w:rsidRPr="003F6F9B" w:rsidRDefault="00102CCF" w:rsidP="00252489">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Lecciones aprendidas</w:t>
            </w:r>
          </w:p>
        </w:tc>
        <w:tc>
          <w:tcPr>
            <w:tcW w:w="1149" w:type="dxa"/>
            <w:shd w:val="clear" w:color="auto" w:fill="auto"/>
            <w:vAlign w:val="center"/>
          </w:tcPr>
          <w:p w:rsidR="00D7115D" w:rsidRPr="00614F15" w:rsidRDefault="00D95F5B" w:rsidP="00ED0BB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Helvetica"/>
                <w:color w:val="000000"/>
              </w:rPr>
            </w:pPr>
            <w:r>
              <w:rPr>
                <w:rFonts w:ascii="Verdana" w:eastAsia="Times New Roman" w:hAnsi="Verdana" w:cs="Helvetica"/>
                <w:color w:val="000000"/>
              </w:rPr>
              <w:t>54</w:t>
            </w:r>
          </w:p>
        </w:tc>
      </w:tr>
      <w:tr w:rsidR="00D7115D" w:rsidRPr="00614F15" w:rsidTr="00427B8C">
        <w:tc>
          <w:tcPr>
            <w:cnfStyle w:val="001000000000" w:firstRow="0" w:lastRow="0" w:firstColumn="1" w:lastColumn="0" w:oddVBand="0" w:evenVBand="0" w:oddHBand="0" w:evenHBand="0" w:firstRowFirstColumn="0" w:firstRowLastColumn="0" w:lastRowFirstColumn="0" w:lastRowLastColumn="0"/>
            <w:tcW w:w="1161" w:type="dxa"/>
            <w:vAlign w:val="center"/>
          </w:tcPr>
          <w:p w:rsidR="00D7115D" w:rsidRPr="003F6F9B" w:rsidRDefault="00102CCF" w:rsidP="00C323FF">
            <w:pPr>
              <w:jc w:val="center"/>
              <w:rPr>
                <w:rFonts w:ascii="Verdana" w:eastAsia="Times New Roman" w:hAnsi="Verdana" w:cs="Helvetica"/>
                <w:color w:val="000000"/>
              </w:rPr>
            </w:pPr>
            <w:r w:rsidRPr="003F6F9B">
              <w:rPr>
                <w:rFonts w:ascii="Verdana" w:eastAsia="Times New Roman" w:hAnsi="Verdana" w:cs="Helvetica"/>
                <w:color w:val="000000"/>
              </w:rPr>
              <w:t>8</w:t>
            </w:r>
          </w:p>
        </w:tc>
        <w:tc>
          <w:tcPr>
            <w:tcW w:w="7770" w:type="dxa"/>
            <w:vAlign w:val="center"/>
          </w:tcPr>
          <w:p w:rsidR="00690884" w:rsidRPr="003F6F9B" w:rsidRDefault="00102CCF" w:rsidP="00C323F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3F6F9B">
              <w:rPr>
                <w:rFonts w:ascii="Verdana" w:eastAsia="Times New Roman" w:hAnsi="Verdana" w:cs="Helvetica"/>
                <w:color w:val="000000"/>
              </w:rPr>
              <w:t xml:space="preserve">Listado </w:t>
            </w:r>
            <w:r w:rsidR="00702AF7" w:rsidRPr="003F6F9B">
              <w:rPr>
                <w:rFonts w:ascii="Verdana" w:eastAsia="Times New Roman" w:hAnsi="Verdana" w:cs="Helvetica"/>
                <w:color w:val="000000"/>
              </w:rPr>
              <w:t xml:space="preserve">de </w:t>
            </w:r>
            <w:r w:rsidRPr="003F6F9B">
              <w:rPr>
                <w:rFonts w:ascii="Verdana" w:eastAsia="Times New Roman" w:hAnsi="Verdana" w:cs="Helvetica"/>
                <w:color w:val="000000"/>
              </w:rPr>
              <w:t>Anexos</w:t>
            </w:r>
          </w:p>
        </w:tc>
        <w:tc>
          <w:tcPr>
            <w:tcW w:w="1149" w:type="dxa"/>
            <w:shd w:val="clear" w:color="auto" w:fill="auto"/>
            <w:vAlign w:val="center"/>
          </w:tcPr>
          <w:p w:rsidR="00D7115D" w:rsidRPr="00614F15" w:rsidRDefault="00357033" w:rsidP="00ED0BB8">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Helvetica"/>
                <w:color w:val="000000"/>
              </w:rPr>
            </w:pPr>
            <w:r w:rsidRPr="00614F15">
              <w:rPr>
                <w:rFonts w:ascii="Verdana" w:eastAsia="Times New Roman" w:hAnsi="Verdana" w:cs="Helvetica"/>
                <w:color w:val="000000"/>
              </w:rPr>
              <w:t>5</w:t>
            </w:r>
            <w:r w:rsidR="00D95F5B">
              <w:rPr>
                <w:rFonts w:ascii="Verdana" w:eastAsia="Times New Roman" w:hAnsi="Verdana" w:cs="Helvetica"/>
                <w:color w:val="000000"/>
              </w:rPr>
              <w:t>6</w:t>
            </w:r>
          </w:p>
        </w:tc>
      </w:tr>
    </w:tbl>
    <w:p w:rsidR="00C323FF" w:rsidRPr="003F6F9B" w:rsidRDefault="00C323FF" w:rsidP="00F4357F">
      <w:pPr>
        <w:spacing w:before="120" w:after="120" w:line="240" w:lineRule="auto"/>
        <w:contextualSpacing/>
        <w:rPr>
          <w:rFonts w:ascii="Verdana" w:eastAsia="Times New Roman" w:hAnsi="Verdana" w:cs="Helvetica"/>
          <w:color w:val="000000"/>
        </w:rPr>
      </w:pPr>
    </w:p>
    <w:p w:rsidR="003C3A2C" w:rsidRPr="00FC4D54" w:rsidRDefault="00C323FF" w:rsidP="00F228AC">
      <w:pPr>
        <w:rPr>
          <w:rFonts w:ascii="Verdana" w:eastAsia="Times New Roman" w:hAnsi="Verdana" w:cs="Helvetica"/>
          <w:color w:val="000000"/>
          <w:highlight w:val="yellow"/>
        </w:rPr>
      </w:pPr>
      <w:r w:rsidRPr="00FC4D54">
        <w:rPr>
          <w:rFonts w:ascii="Verdana" w:eastAsia="Times New Roman" w:hAnsi="Verdana" w:cs="Helvetica"/>
          <w:color w:val="000000"/>
          <w:highlight w:val="yellow"/>
        </w:rPr>
        <w:br w:type="page"/>
      </w:r>
    </w:p>
    <w:p w:rsidR="00373984" w:rsidRPr="00FC4D54" w:rsidRDefault="00427B8C" w:rsidP="00C334FA">
      <w:pPr>
        <w:pStyle w:val="ListParagraph"/>
        <w:numPr>
          <w:ilvl w:val="0"/>
          <w:numId w:val="12"/>
        </w:numPr>
        <w:shd w:val="clear" w:color="auto" w:fill="D9D9D9" w:themeFill="background1" w:themeFillShade="D9"/>
        <w:spacing w:before="120" w:after="120" w:line="240" w:lineRule="auto"/>
        <w:rPr>
          <w:rFonts w:ascii="Verdana" w:eastAsia="Times New Roman" w:hAnsi="Verdana" w:cs="Helvetica"/>
          <w:b/>
          <w:color w:val="000000"/>
          <w:sz w:val="28"/>
          <w:szCs w:val="28"/>
        </w:rPr>
      </w:pPr>
      <w:r w:rsidRPr="00FC4D54">
        <w:rPr>
          <w:rFonts w:ascii="Verdana" w:eastAsia="Times New Roman" w:hAnsi="Verdana" w:cs="Helvetica"/>
          <w:b/>
          <w:color w:val="000000"/>
          <w:sz w:val="28"/>
          <w:szCs w:val="28"/>
        </w:rPr>
        <w:lastRenderedPageBreak/>
        <w:t>Resumen ejecutivo</w:t>
      </w:r>
    </w:p>
    <w:p w:rsidR="00361CDE" w:rsidRPr="00FC4D54" w:rsidRDefault="00361CDE" w:rsidP="00361CDE">
      <w:pPr>
        <w:spacing w:before="60" w:after="60" w:line="240" w:lineRule="auto"/>
        <w:jc w:val="both"/>
        <w:rPr>
          <w:rFonts w:ascii="Verdana" w:eastAsia="Times New Roman" w:hAnsi="Verdana" w:cs="Helvetica"/>
          <w:i/>
          <w:color w:val="000000"/>
          <w:u w:val="single"/>
        </w:rPr>
      </w:pPr>
      <w:r w:rsidRPr="00FC4D54">
        <w:rPr>
          <w:rFonts w:ascii="Verdana" w:eastAsia="Times New Roman" w:hAnsi="Verdana" w:cs="Helvetica"/>
          <w:i/>
          <w:color w:val="000000"/>
          <w:u w:val="single"/>
        </w:rPr>
        <w:t>Propósito, objetivos y metodología de la evaluación</w:t>
      </w:r>
    </w:p>
    <w:p w:rsidR="00361CDE" w:rsidRPr="00FC4D54" w:rsidRDefault="00361CDE">
      <w:pPr>
        <w:spacing w:before="60" w:after="60" w:line="240" w:lineRule="auto"/>
        <w:jc w:val="both"/>
        <w:rPr>
          <w:rFonts w:ascii="Verdana" w:eastAsia="Times New Roman" w:hAnsi="Verdana" w:cs="Helvetica"/>
        </w:rPr>
      </w:pPr>
      <w:r w:rsidRPr="00FC4D54">
        <w:rPr>
          <w:rFonts w:ascii="Verdana" w:eastAsia="Times New Roman" w:hAnsi="Verdana" w:cs="Helvetica"/>
          <w:color w:val="000000"/>
        </w:rPr>
        <w:t xml:space="preserve">El </w:t>
      </w:r>
      <w:r w:rsidRPr="00FC4D54">
        <w:rPr>
          <w:rFonts w:ascii="Verdana" w:eastAsia="Times New Roman" w:hAnsi="Verdana" w:cs="Helvetica"/>
          <w:i/>
          <w:color w:val="000000"/>
        </w:rPr>
        <w:t>propósito</w:t>
      </w:r>
      <w:r w:rsidRPr="00FC4D54">
        <w:rPr>
          <w:rFonts w:ascii="Verdana" w:eastAsia="Times New Roman" w:hAnsi="Verdana" w:cs="Helvetica"/>
          <w:color w:val="000000"/>
        </w:rPr>
        <w:t xml:space="preserve"> de la evaluación fue valorar</w:t>
      </w:r>
      <w:r w:rsidR="00846FCD" w:rsidRPr="00FC4D54">
        <w:rPr>
          <w:rFonts w:ascii="Verdana" w:eastAsia="Times New Roman" w:hAnsi="Verdana" w:cs="Helvetica"/>
          <w:color w:val="000000"/>
        </w:rPr>
        <w:t>: i)</w:t>
      </w:r>
      <w:r w:rsidRPr="00FC4D54">
        <w:rPr>
          <w:rFonts w:ascii="Verdana" w:eastAsia="Times New Roman" w:hAnsi="Verdana" w:cs="Helvetica"/>
          <w:color w:val="000000"/>
        </w:rPr>
        <w:t xml:space="preserve"> la contribución del PNUD al logro de los resultados esperados para las </w:t>
      </w:r>
      <w:r w:rsidRPr="00FC4D54">
        <w:rPr>
          <w:rFonts w:ascii="Verdana" w:eastAsia="Times New Roman" w:hAnsi="Verdana" w:cs="Helvetica"/>
          <w:i/>
          <w:color w:val="000000"/>
        </w:rPr>
        <w:t xml:space="preserve">Áreas de </w:t>
      </w:r>
      <w:r w:rsidR="00F228AC" w:rsidRPr="00FC4D54">
        <w:rPr>
          <w:rFonts w:ascii="Verdana" w:eastAsia="Times New Roman" w:hAnsi="Verdana" w:cs="Helvetica"/>
          <w:i/>
          <w:color w:val="000000"/>
        </w:rPr>
        <w:t xml:space="preserve">Programáticas </w:t>
      </w:r>
      <w:r w:rsidRPr="00FC4D54">
        <w:rPr>
          <w:rFonts w:ascii="Verdana" w:eastAsia="Times New Roman" w:hAnsi="Verdana" w:cs="Helvetica"/>
          <w:i/>
          <w:color w:val="000000"/>
        </w:rPr>
        <w:t>de Sostenibilidad Ambiental y de Reducción de la Pobreza y la Desigualdad</w:t>
      </w:r>
      <w:r w:rsidRPr="00FC4D54">
        <w:rPr>
          <w:rFonts w:ascii="Verdana" w:eastAsia="Times New Roman" w:hAnsi="Verdana" w:cs="Helvetica"/>
          <w:color w:val="000000"/>
        </w:rPr>
        <w:t xml:space="preserve"> durante la implementación del Plan de Acción del Programa de País 2012-2016 (CPAP 2012-2016); </w:t>
      </w:r>
      <w:r w:rsidR="00846FCD" w:rsidRPr="00FC4D54">
        <w:rPr>
          <w:rFonts w:ascii="Verdana" w:eastAsia="Times New Roman" w:hAnsi="Verdana" w:cs="Helvetica"/>
          <w:color w:val="000000"/>
        </w:rPr>
        <w:t>ii) l</w:t>
      </w:r>
      <w:r w:rsidRPr="00FC4D54">
        <w:rPr>
          <w:rFonts w:ascii="Verdana" w:eastAsia="Times New Roman" w:hAnsi="Verdana" w:cs="Helvetica"/>
          <w:color w:val="000000"/>
        </w:rPr>
        <w:t xml:space="preserve">as oportunidades y desafíos del de cara al </w:t>
      </w:r>
      <w:r w:rsidR="00846FCD" w:rsidRPr="00FC4D54">
        <w:rPr>
          <w:rFonts w:ascii="Verdana" w:eastAsia="Times New Roman" w:hAnsi="Verdana" w:cs="Helvetica"/>
          <w:color w:val="000000"/>
        </w:rPr>
        <w:t xml:space="preserve">nuevo </w:t>
      </w:r>
      <w:r w:rsidRPr="00FC4D54">
        <w:rPr>
          <w:rFonts w:ascii="Verdana" w:eastAsia="Times New Roman" w:hAnsi="Verdana" w:cs="Helvetica"/>
          <w:color w:val="000000"/>
        </w:rPr>
        <w:t>Plan Estratégico del PNUD 2014-2017 y al Programa de País 2017-</w:t>
      </w:r>
      <w:r w:rsidRPr="00FC4D54">
        <w:rPr>
          <w:rFonts w:ascii="Verdana" w:eastAsia="Times New Roman" w:hAnsi="Verdana" w:cs="Helvetica"/>
        </w:rPr>
        <w:t>2021</w:t>
      </w:r>
      <w:r w:rsidRPr="00FC4D54">
        <w:rPr>
          <w:rFonts w:ascii="Verdana" w:eastAsia="Times New Roman" w:hAnsi="Verdana" w:cs="Helvetica"/>
          <w:i/>
        </w:rPr>
        <w:t xml:space="preserve"> </w:t>
      </w:r>
      <w:r w:rsidRPr="00FC4D54">
        <w:rPr>
          <w:rFonts w:ascii="Verdana" w:eastAsia="Times New Roman" w:hAnsi="Verdana" w:cs="Helvetica"/>
        </w:rPr>
        <w:t>(en formulación).</w:t>
      </w:r>
      <w:r w:rsidR="00846FCD" w:rsidRPr="00FC4D54">
        <w:rPr>
          <w:rFonts w:ascii="Verdana" w:eastAsia="Times New Roman" w:hAnsi="Verdana" w:cs="Helvetica"/>
          <w:color w:val="000000"/>
        </w:rPr>
        <w:t xml:space="preserve"> S</w:t>
      </w:r>
      <w:r w:rsidRPr="00FC4D54">
        <w:rPr>
          <w:rFonts w:ascii="Verdana" w:eastAsia="Times New Roman" w:hAnsi="Verdana" w:cs="Helvetica"/>
          <w:color w:val="000000"/>
        </w:rPr>
        <w:t xml:space="preserve">e resumen las </w:t>
      </w:r>
      <w:r w:rsidR="00F228AC" w:rsidRPr="00FC4D54">
        <w:rPr>
          <w:rFonts w:ascii="Verdana" w:eastAsia="Times New Roman" w:hAnsi="Verdana" w:cs="Helvetica"/>
          <w:color w:val="000000"/>
        </w:rPr>
        <w:t xml:space="preserve">principales </w:t>
      </w:r>
      <w:r w:rsidRPr="00FC4D54">
        <w:rPr>
          <w:rFonts w:ascii="Verdana" w:eastAsia="Times New Roman" w:hAnsi="Verdana" w:cs="Helvetica"/>
          <w:color w:val="000000"/>
        </w:rPr>
        <w:t xml:space="preserve">consideraciones, surgidas del análisis de la </w:t>
      </w:r>
      <w:r w:rsidR="00FC4D54" w:rsidRPr="00FC4D54">
        <w:rPr>
          <w:rFonts w:ascii="Verdana" w:eastAsia="Times New Roman" w:hAnsi="Verdana" w:cs="Helvetica"/>
          <w:color w:val="000000"/>
        </w:rPr>
        <w:t>documentación,</w:t>
      </w:r>
      <w:r w:rsidR="00846FCD" w:rsidRPr="00FC4D54">
        <w:rPr>
          <w:rFonts w:ascii="Verdana" w:eastAsia="Times New Roman" w:hAnsi="Verdana" w:cs="Helvetica"/>
          <w:color w:val="000000"/>
        </w:rPr>
        <w:t xml:space="preserve"> de la triangulación con </w:t>
      </w:r>
      <w:r w:rsidRPr="00FC4D54">
        <w:rPr>
          <w:rFonts w:ascii="Verdana" w:eastAsia="Times New Roman" w:hAnsi="Verdana" w:cs="Helvetica"/>
          <w:color w:val="000000"/>
        </w:rPr>
        <w:t>las entrevistas</w:t>
      </w:r>
      <w:r w:rsidR="00846FCD" w:rsidRPr="00FC4D54">
        <w:rPr>
          <w:rFonts w:ascii="Verdana" w:eastAsia="Times New Roman" w:hAnsi="Verdana" w:cs="Helvetica"/>
          <w:color w:val="000000"/>
        </w:rPr>
        <w:t xml:space="preserve"> efectuadas </w:t>
      </w:r>
      <w:r w:rsidRPr="00FC4D54">
        <w:rPr>
          <w:rFonts w:ascii="Verdana" w:eastAsia="Times New Roman" w:hAnsi="Verdana" w:cs="Helvetica"/>
          <w:color w:val="000000"/>
        </w:rPr>
        <w:t xml:space="preserve">y </w:t>
      </w:r>
      <w:r w:rsidR="00846FCD" w:rsidRPr="00FC4D54">
        <w:rPr>
          <w:rFonts w:ascii="Verdana" w:eastAsia="Times New Roman" w:hAnsi="Verdana" w:cs="Helvetica"/>
          <w:color w:val="000000"/>
        </w:rPr>
        <w:t xml:space="preserve">de las </w:t>
      </w:r>
      <w:r w:rsidRPr="00FC4D54">
        <w:rPr>
          <w:rFonts w:ascii="Verdana" w:eastAsia="Times New Roman" w:hAnsi="Verdana" w:cs="Helvetica"/>
          <w:color w:val="000000"/>
        </w:rPr>
        <w:t xml:space="preserve">visitas </w:t>
      </w:r>
      <w:r w:rsidR="00846FCD" w:rsidRPr="00FC4D54">
        <w:rPr>
          <w:rFonts w:ascii="Verdana" w:eastAsia="Times New Roman" w:hAnsi="Verdana" w:cs="Helvetica"/>
          <w:color w:val="000000"/>
        </w:rPr>
        <w:t xml:space="preserve">de campo </w:t>
      </w:r>
      <w:r w:rsidRPr="00FC4D54">
        <w:rPr>
          <w:rFonts w:ascii="Verdana" w:eastAsia="Times New Roman" w:hAnsi="Verdana" w:cs="Helvetica"/>
          <w:color w:val="000000"/>
        </w:rPr>
        <w:t>a sitios de implementación de proyectos du</w:t>
      </w:r>
      <w:r w:rsidR="00F228AC" w:rsidRPr="00FC4D54">
        <w:rPr>
          <w:rFonts w:ascii="Verdana" w:eastAsia="Times New Roman" w:hAnsi="Verdana" w:cs="Helvetica"/>
          <w:color w:val="000000"/>
        </w:rPr>
        <w:t xml:space="preserve">rante la misión </w:t>
      </w:r>
      <w:r w:rsidR="00846FCD" w:rsidRPr="00FC4D54">
        <w:rPr>
          <w:rFonts w:ascii="Verdana" w:eastAsia="Times New Roman" w:hAnsi="Verdana" w:cs="Helvetica"/>
          <w:color w:val="000000"/>
        </w:rPr>
        <w:t xml:space="preserve">en terreno </w:t>
      </w:r>
      <w:r w:rsidR="00F228AC" w:rsidRPr="00FC4D54">
        <w:rPr>
          <w:rFonts w:ascii="Verdana" w:eastAsia="Times New Roman" w:hAnsi="Verdana" w:cs="Helvetica"/>
          <w:color w:val="000000"/>
        </w:rPr>
        <w:t>(</w:t>
      </w:r>
      <w:r w:rsidRPr="00FC4D54">
        <w:rPr>
          <w:rFonts w:ascii="Verdana" w:eastAsia="Times New Roman" w:hAnsi="Verdana" w:cs="Helvetica"/>
          <w:color w:val="000000"/>
        </w:rPr>
        <w:t xml:space="preserve">20 </w:t>
      </w:r>
      <w:r w:rsidR="00846FCD" w:rsidRPr="00FC4D54">
        <w:rPr>
          <w:rFonts w:ascii="Verdana" w:eastAsia="Times New Roman" w:hAnsi="Verdana" w:cs="Helvetica"/>
          <w:color w:val="000000"/>
        </w:rPr>
        <w:t xml:space="preserve">/1/16 a </w:t>
      </w:r>
      <w:r w:rsidRPr="00FC4D54">
        <w:rPr>
          <w:rFonts w:ascii="Verdana" w:eastAsia="Times New Roman" w:hAnsi="Verdana" w:cs="Helvetica"/>
          <w:color w:val="000000"/>
        </w:rPr>
        <w:t>5</w:t>
      </w:r>
      <w:r w:rsidR="00846FCD" w:rsidRPr="00FC4D54">
        <w:rPr>
          <w:rFonts w:ascii="Verdana" w:eastAsia="Times New Roman" w:hAnsi="Verdana" w:cs="Helvetica"/>
          <w:color w:val="000000"/>
        </w:rPr>
        <w:t>/2/</w:t>
      </w:r>
      <w:r w:rsidRPr="00FC4D54">
        <w:rPr>
          <w:rFonts w:ascii="Verdana" w:eastAsia="Times New Roman" w:hAnsi="Verdana" w:cs="Helvetica"/>
          <w:color w:val="000000"/>
        </w:rPr>
        <w:t xml:space="preserve">16). </w:t>
      </w:r>
    </w:p>
    <w:p w:rsidR="00361CDE" w:rsidRPr="00FC4D54" w:rsidRDefault="00361CDE" w:rsidP="00361CDE">
      <w:pPr>
        <w:widowControl w:val="0"/>
        <w:shd w:val="clear" w:color="auto" w:fill="FFFFFF"/>
        <w:spacing w:before="60" w:after="60" w:line="240" w:lineRule="auto"/>
        <w:jc w:val="both"/>
        <w:rPr>
          <w:rFonts w:ascii="Verdana" w:eastAsia="Times New Roman" w:hAnsi="Verdana" w:cs="Helvetica"/>
          <w:i/>
          <w:u w:val="single"/>
        </w:rPr>
      </w:pPr>
      <w:r w:rsidRPr="00FC4D54">
        <w:rPr>
          <w:rFonts w:ascii="Verdana" w:eastAsia="Times New Roman" w:hAnsi="Verdana" w:cs="Helvetica"/>
          <w:i/>
          <w:u w:val="single"/>
        </w:rPr>
        <w:t>Análisis de la contribución del PNUD a los resultados</w:t>
      </w:r>
      <w:r w:rsidR="00846FCD" w:rsidRPr="00FC4D54">
        <w:rPr>
          <w:rFonts w:ascii="Verdana" w:eastAsia="Times New Roman" w:hAnsi="Verdana" w:cs="Helvetica"/>
          <w:i/>
          <w:u w:val="single"/>
        </w:rPr>
        <w:t xml:space="preserve"> de las áreas bajo análisis </w:t>
      </w:r>
    </w:p>
    <w:p w:rsidR="00361CDE" w:rsidRPr="00FC4D54" w:rsidRDefault="00846FCD" w:rsidP="00361CDE">
      <w:pPr>
        <w:widowControl w:val="0"/>
        <w:shd w:val="clear" w:color="auto" w:fill="FFFFFF"/>
        <w:spacing w:before="60" w:after="60" w:line="240" w:lineRule="auto"/>
        <w:jc w:val="both"/>
        <w:rPr>
          <w:rFonts w:ascii="Verdana" w:eastAsia="Times New Roman" w:hAnsi="Verdana" w:cs="Helvetica"/>
        </w:rPr>
      </w:pPr>
      <w:r w:rsidRPr="00FC4D54">
        <w:rPr>
          <w:rFonts w:ascii="Verdana" w:eastAsia="Times New Roman" w:hAnsi="Verdana" w:cs="Helvetica"/>
        </w:rPr>
        <w:t>E</w:t>
      </w:r>
      <w:r w:rsidR="00361CDE" w:rsidRPr="00FC4D54">
        <w:rPr>
          <w:rFonts w:ascii="Verdana" w:eastAsia="Times New Roman" w:hAnsi="Verdana" w:cs="Helvetica"/>
        </w:rPr>
        <w:t xml:space="preserve">l PNUD en </w:t>
      </w:r>
      <w:r w:rsidR="00F228AC" w:rsidRPr="00FC4D54">
        <w:rPr>
          <w:rFonts w:ascii="Verdana" w:eastAsia="Times New Roman" w:hAnsi="Verdana" w:cs="Helvetica"/>
        </w:rPr>
        <w:t xml:space="preserve">el </w:t>
      </w:r>
      <w:r w:rsidR="00361CDE" w:rsidRPr="00FC4D54">
        <w:rPr>
          <w:rFonts w:ascii="Verdana" w:eastAsia="Times New Roman" w:hAnsi="Verdana" w:cs="Helvetica"/>
        </w:rPr>
        <w:t xml:space="preserve">Perú ha contribuido a incluir en </w:t>
      </w:r>
      <w:r w:rsidR="00F228AC" w:rsidRPr="00FC4D54">
        <w:rPr>
          <w:rFonts w:ascii="Verdana" w:eastAsia="Times New Roman" w:hAnsi="Verdana" w:cs="Helvetica"/>
        </w:rPr>
        <w:t>la agenda del Gobierno Nacional</w:t>
      </w:r>
      <w:r w:rsidR="00361CDE" w:rsidRPr="00FC4D54">
        <w:rPr>
          <w:rFonts w:ascii="Verdana" w:eastAsia="Times New Roman" w:hAnsi="Verdana" w:cs="Helvetica"/>
        </w:rPr>
        <w:t xml:space="preserve"> y de los gobiernos regionales y locales, el concepto de desarrollo sosteni</w:t>
      </w:r>
      <w:r w:rsidR="00F228AC" w:rsidRPr="00FC4D54">
        <w:rPr>
          <w:rFonts w:ascii="Verdana" w:eastAsia="Times New Roman" w:hAnsi="Verdana" w:cs="Helvetica"/>
        </w:rPr>
        <w:t>ble</w:t>
      </w:r>
      <w:r w:rsidRPr="00FC4D54">
        <w:rPr>
          <w:rFonts w:ascii="Verdana" w:eastAsia="Times New Roman" w:hAnsi="Verdana" w:cs="Helvetica"/>
        </w:rPr>
        <w:t xml:space="preserve"> en sus diversas dimensiones</w:t>
      </w:r>
      <w:r w:rsidR="00F228AC" w:rsidRPr="00FC4D54">
        <w:rPr>
          <w:rFonts w:ascii="Verdana" w:eastAsia="Times New Roman" w:hAnsi="Verdana" w:cs="Helvetica"/>
        </w:rPr>
        <w:t xml:space="preserve">. </w:t>
      </w:r>
      <w:r w:rsidRPr="00FC4D54">
        <w:rPr>
          <w:rFonts w:ascii="Verdana" w:eastAsia="Times New Roman" w:hAnsi="Verdana" w:cs="Helvetica"/>
        </w:rPr>
        <w:t xml:space="preserve">Se ha incluido en </w:t>
      </w:r>
      <w:r w:rsidR="00361CDE" w:rsidRPr="00FC4D54">
        <w:rPr>
          <w:rFonts w:ascii="Verdana" w:eastAsia="Times New Roman" w:hAnsi="Verdana" w:cs="Helvetica"/>
        </w:rPr>
        <w:t>las estrategias de implementación</w:t>
      </w:r>
      <w:r w:rsidRPr="00FC4D54">
        <w:rPr>
          <w:rFonts w:ascii="Verdana" w:eastAsia="Times New Roman" w:hAnsi="Verdana" w:cs="Helvetica"/>
        </w:rPr>
        <w:t xml:space="preserve"> de proyectos, en las</w:t>
      </w:r>
      <w:r w:rsidR="003E62A4">
        <w:rPr>
          <w:rFonts w:ascii="Verdana" w:eastAsia="Times New Roman" w:hAnsi="Verdana" w:cs="Helvetica"/>
        </w:rPr>
        <w:t xml:space="preserve"> </w:t>
      </w:r>
      <w:r w:rsidR="00361CDE" w:rsidRPr="00FC4D54">
        <w:rPr>
          <w:rFonts w:ascii="Verdana" w:eastAsia="Times New Roman" w:hAnsi="Verdana" w:cs="Helvetica"/>
        </w:rPr>
        <w:t xml:space="preserve"> acciones de capacitación, </w:t>
      </w:r>
      <w:r w:rsidRPr="00FC4D54">
        <w:rPr>
          <w:rFonts w:ascii="Verdana" w:eastAsia="Times New Roman" w:hAnsi="Verdana" w:cs="Helvetica"/>
        </w:rPr>
        <w:t xml:space="preserve">en el </w:t>
      </w:r>
      <w:r w:rsidR="00361CDE" w:rsidRPr="00FC4D54">
        <w:rPr>
          <w:rFonts w:ascii="Verdana" w:eastAsia="Times New Roman" w:hAnsi="Verdana" w:cs="Helvetica"/>
        </w:rPr>
        <w:t>fortaleci</w:t>
      </w:r>
      <w:r w:rsidR="00F228AC" w:rsidRPr="00FC4D54">
        <w:rPr>
          <w:rFonts w:ascii="Verdana" w:eastAsia="Times New Roman" w:hAnsi="Verdana" w:cs="Helvetica"/>
        </w:rPr>
        <w:t xml:space="preserve">miento institucional y </w:t>
      </w:r>
      <w:r w:rsidRPr="00FC4D54">
        <w:rPr>
          <w:rFonts w:ascii="Verdana" w:eastAsia="Times New Roman" w:hAnsi="Verdana" w:cs="Helvetica"/>
        </w:rPr>
        <w:t xml:space="preserve">la </w:t>
      </w:r>
      <w:r w:rsidR="00F228AC" w:rsidRPr="00FC4D54">
        <w:rPr>
          <w:rFonts w:ascii="Verdana" w:eastAsia="Times New Roman" w:hAnsi="Verdana" w:cs="Helvetica"/>
        </w:rPr>
        <w:t>difusión</w:t>
      </w:r>
      <w:r w:rsidRPr="00FC4D54">
        <w:rPr>
          <w:rFonts w:ascii="Verdana" w:eastAsia="Times New Roman" w:hAnsi="Verdana" w:cs="Helvetica"/>
        </w:rPr>
        <w:t xml:space="preserve"> de este concepto y de las distintas dimensiones </w:t>
      </w:r>
      <w:r w:rsidR="00FC4D54" w:rsidRPr="00FC4D54">
        <w:rPr>
          <w:rFonts w:ascii="Verdana" w:eastAsia="Times New Roman" w:hAnsi="Verdana" w:cs="Helvetica"/>
        </w:rPr>
        <w:t>analíticas</w:t>
      </w:r>
      <w:r w:rsidRPr="00FC4D54">
        <w:rPr>
          <w:rFonts w:ascii="Verdana" w:eastAsia="Times New Roman" w:hAnsi="Verdana" w:cs="Helvetica"/>
        </w:rPr>
        <w:t xml:space="preserve"> (desde el desarrollo humano a los nuevos </w:t>
      </w:r>
      <w:r w:rsidR="00FC4D54">
        <w:rPr>
          <w:rFonts w:ascii="Verdana" w:eastAsia="Times New Roman" w:hAnsi="Verdana" w:cs="Helvetica"/>
        </w:rPr>
        <w:t xml:space="preserve">Objetivos </w:t>
      </w:r>
      <w:r w:rsidRPr="00FC4D54">
        <w:rPr>
          <w:rFonts w:ascii="Verdana" w:eastAsia="Times New Roman" w:hAnsi="Verdana" w:cs="Helvetica"/>
        </w:rPr>
        <w:t xml:space="preserve">de </w:t>
      </w:r>
      <w:r w:rsidR="00FC4D54">
        <w:rPr>
          <w:rFonts w:ascii="Verdana" w:eastAsia="Times New Roman" w:hAnsi="Verdana" w:cs="Helvetica"/>
        </w:rPr>
        <w:t>Desarrollo</w:t>
      </w:r>
      <w:r w:rsidR="00FC4D54" w:rsidRPr="00FC4D54">
        <w:rPr>
          <w:rFonts w:ascii="Verdana" w:eastAsia="Times New Roman" w:hAnsi="Verdana" w:cs="Helvetica"/>
        </w:rPr>
        <w:t xml:space="preserve"> </w:t>
      </w:r>
      <w:r w:rsidR="00FC4D54">
        <w:rPr>
          <w:rFonts w:ascii="Verdana" w:eastAsia="Times New Roman" w:hAnsi="Verdana" w:cs="Helvetica"/>
        </w:rPr>
        <w:t>Sostenible - ODS</w:t>
      </w:r>
      <w:r w:rsidRPr="00FC4D54">
        <w:rPr>
          <w:rFonts w:ascii="Verdana" w:eastAsia="Times New Roman" w:hAnsi="Verdana" w:cs="Helvetica"/>
        </w:rPr>
        <w:t>). S</w:t>
      </w:r>
      <w:r w:rsidR="00F228AC" w:rsidRPr="00FC4D54">
        <w:rPr>
          <w:rFonts w:ascii="Verdana" w:eastAsia="Times New Roman" w:hAnsi="Verdana" w:cs="Helvetica"/>
        </w:rPr>
        <w:t xml:space="preserve">e </w:t>
      </w:r>
      <w:r w:rsidR="00361CDE" w:rsidRPr="00FC4D54">
        <w:rPr>
          <w:rFonts w:ascii="Verdana" w:eastAsia="Times New Roman" w:hAnsi="Verdana" w:cs="Helvetica"/>
        </w:rPr>
        <w:t>ha</w:t>
      </w:r>
      <w:r w:rsidR="00F228AC" w:rsidRPr="00FC4D54">
        <w:rPr>
          <w:rFonts w:ascii="Verdana" w:eastAsia="Times New Roman" w:hAnsi="Verdana" w:cs="Helvetica"/>
        </w:rPr>
        <w:t>n</w:t>
      </w:r>
      <w:r w:rsidR="00361CDE" w:rsidRPr="00FC4D54">
        <w:rPr>
          <w:rFonts w:ascii="Verdana" w:eastAsia="Times New Roman" w:hAnsi="Verdana" w:cs="Helvetica"/>
        </w:rPr>
        <w:t xml:space="preserve"> desarrollado proyectos específicos junto a </w:t>
      </w:r>
      <w:r w:rsidRPr="00FC4D54">
        <w:rPr>
          <w:rFonts w:ascii="Verdana" w:eastAsia="Times New Roman" w:hAnsi="Verdana" w:cs="Helvetica"/>
        </w:rPr>
        <w:t>los</w:t>
      </w:r>
      <w:r w:rsidR="00361CDE" w:rsidRPr="00FC4D54">
        <w:rPr>
          <w:rFonts w:ascii="Verdana" w:eastAsia="Times New Roman" w:hAnsi="Verdana" w:cs="Helvetica"/>
        </w:rPr>
        <w:t xml:space="preserve"> socios </w:t>
      </w:r>
      <w:r w:rsidRPr="00FC4D54">
        <w:rPr>
          <w:rFonts w:ascii="Verdana" w:eastAsia="Times New Roman" w:hAnsi="Verdana" w:cs="Helvetica"/>
        </w:rPr>
        <w:t xml:space="preserve">clave </w:t>
      </w:r>
      <w:r w:rsidR="00361CDE" w:rsidRPr="00FC4D54">
        <w:rPr>
          <w:rFonts w:ascii="Verdana" w:eastAsia="Times New Roman" w:hAnsi="Verdana" w:cs="Helvetica"/>
        </w:rPr>
        <w:t>en el país</w:t>
      </w:r>
      <w:r w:rsidR="00F228AC" w:rsidRPr="00FC4D54">
        <w:rPr>
          <w:rFonts w:ascii="Verdana" w:eastAsia="Times New Roman" w:hAnsi="Verdana" w:cs="Helvetica"/>
        </w:rPr>
        <w:t>,</w:t>
      </w:r>
      <w:r w:rsidR="00361CDE" w:rsidRPr="00FC4D54">
        <w:rPr>
          <w:rFonts w:ascii="Verdana" w:eastAsia="Times New Roman" w:hAnsi="Verdana" w:cs="Helvetica"/>
        </w:rPr>
        <w:t xml:space="preserve"> que p</w:t>
      </w:r>
      <w:r w:rsidRPr="00FC4D54">
        <w:rPr>
          <w:rFonts w:ascii="Verdana" w:eastAsia="Times New Roman" w:hAnsi="Verdana" w:cs="Helvetica"/>
        </w:rPr>
        <w:t>ermiten</w:t>
      </w:r>
      <w:r w:rsidR="00361CDE" w:rsidRPr="00FC4D54">
        <w:rPr>
          <w:rFonts w:ascii="Verdana" w:eastAsia="Times New Roman" w:hAnsi="Verdana" w:cs="Helvetica"/>
        </w:rPr>
        <w:t xml:space="preserve"> orientar l</w:t>
      </w:r>
      <w:r w:rsidRPr="00FC4D54">
        <w:rPr>
          <w:rFonts w:ascii="Verdana" w:eastAsia="Times New Roman" w:hAnsi="Verdana" w:cs="Helvetica"/>
        </w:rPr>
        <w:t>a</w:t>
      </w:r>
      <w:r w:rsidR="00361CDE" w:rsidRPr="00FC4D54">
        <w:rPr>
          <w:rFonts w:ascii="Verdana" w:eastAsia="Times New Roman" w:hAnsi="Verdana" w:cs="Helvetica"/>
        </w:rPr>
        <w:t xml:space="preserve">s </w:t>
      </w:r>
      <w:r w:rsidR="00F228AC" w:rsidRPr="00FC4D54">
        <w:rPr>
          <w:rFonts w:ascii="Verdana" w:eastAsia="Times New Roman" w:hAnsi="Verdana" w:cs="Helvetica"/>
        </w:rPr>
        <w:t>futur</w:t>
      </w:r>
      <w:r w:rsidRPr="00FC4D54">
        <w:rPr>
          <w:rFonts w:ascii="Verdana" w:eastAsia="Times New Roman" w:hAnsi="Verdana" w:cs="Helvetica"/>
        </w:rPr>
        <w:t>a</w:t>
      </w:r>
      <w:r w:rsidR="00F228AC" w:rsidRPr="00FC4D54">
        <w:rPr>
          <w:rFonts w:ascii="Verdana" w:eastAsia="Times New Roman" w:hAnsi="Verdana" w:cs="Helvetica"/>
        </w:rPr>
        <w:t>s</w:t>
      </w:r>
      <w:r w:rsidR="00361CDE" w:rsidRPr="00FC4D54">
        <w:rPr>
          <w:rFonts w:ascii="Verdana" w:eastAsia="Times New Roman" w:hAnsi="Verdana" w:cs="Helvetica"/>
        </w:rPr>
        <w:t xml:space="preserve"> estrategias en línea con los (ODS).</w:t>
      </w:r>
      <w:r w:rsidR="000F5233" w:rsidRPr="00FC4D54">
        <w:rPr>
          <w:rFonts w:ascii="Verdana" w:eastAsia="Times New Roman" w:hAnsi="Verdana" w:cs="Helvetica"/>
        </w:rPr>
        <w:t xml:space="preserve"> </w:t>
      </w:r>
      <w:r w:rsidR="00361CDE" w:rsidRPr="00FC4D54">
        <w:rPr>
          <w:rFonts w:ascii="Verdana" w:eastAsia="Times New Roman" w:hAnsi="Verdana" w:cs="Helvetica"/>
        </w:rPr>
        <w:t>Las contribuciones del PNUD representan un conjunto de logros relevantes a nivel de resultados por áreas programáticas y a nivel de proyectos</w:t>
      </w:r>
      <w:r w:rsidR="00FC4D54">
        <w:rPr>
          <w:rFonts w:ascii="Verdana" w:eastAsia="Times New Roman" w:hAnsi="Verdana" w:cs="Helvetica"/>
        </w:rPr>
        <w:t>.</w:t>
      </w:r>
      <w:r w:rsidR="00361CDE" w:rsidRPr="00FC4D54">
        <w:rPr>
          <w:rFonts w:ascii="Verdana" w:eastAsia="Times New Roman" w:hAnsi="Verdana" w:cs="Helvetica"/>
        </w:rPr>
        <w:t xml:space="preserve"> </w:t>
      </w:r>
      <w:r w:rsidR="00A94EB1">
        <w:rPr>
          <w:rFonts w:ascii="Verdana" w:eastAsia="Times New Roman" w:hAnsi="Verdana" w:cs="Helvetica"/>
        </w:rPr>
        <w:t>Aun</w:t>
      </w:r>
      <w:r w:rsidR="00FC4D54" w:rsidRPr="00FC4D54">
        <w:rPr>
          <w:rFonts w:ascii="Verdana" w:eastAsia="Times New Roman" w:hAnsi="Verdana" w:cs="Helvetica"/>
        </w:rPr>
        <w:t xml:space="preserve"> </w:t>
      </w:r>
      <w:r w:rsidR="00361CDE" w:rsidRPr="00FC4D54">
        <w:rPr>
          <w:rFonts w:ascii="Verdana" w:eastAsia="Times New Roman" w:hAnsi="Verdana" w:cs="Helvetica"/>
        </w:rPr>
        <w:t xml:space="preserve">cuando no sea sencillo aislar el rol del PNUD de las contribuciones de sus </w:t>
      </w:r>
      <w:r w:rsidR="00F228AC" w:rsidRPr="00FC4D54">
        <w:rPr>
          <w:rFonts w:ascii="Verdana" w:eastAsia="Times New Roman" w:hAnsi="Verdana" w:cs="Helvetica"/>
        </w:rPr>
        <w:t xml:space="preserve">principales </w:t>
      </w:r>
      <w:r w:rsidR="00361CDE" w:rsidRPr="00FC4D54">
        <w:rPr>
          <w:rFonts w:ascii="Verdana" w:eastAsia="Times New Roman" w:hAnsi="Verdana" w:cs="Helvetica"/>
        </w:rPr>
        <w:t>socios estratégicos</w:t>
      </w:r>
      <w:r w:rsidR="00FC4D54">
        <w:rPr>
          <w:rFonts w:ascii="Verdana" w:eastAsia="Times New Roman" w:hAnsi="Verdana" w:cs="Helvetica"/>
        </w:rPr>
        <w:t>,</w:t>
      </w:r>
      <w:r w:rsidRPr="00FC4D54">
        <w:rPr>
          <w:rFonts w:ascii="Verdana" w:eastAsia="Times New Roman" w:hAnsi="Verdana" w:cs="Helvetica"/>
        </w:rPr>
        <w:t xml:space="preserve"> es valorado en su capacidad innovadora y su calidad técnica, así como en </w:t>
      </w:r>
      <w:r w:rsidR="00FC4D54" w:rsidRPr="00FC4D54">
        <w:rPr>
          <w:rFonts w:ascii="Verdana" w:eastAsia="Times New Roman" w:hAnsi="Verdana" w:cs="Helvetica"/>
        </w:rPr>
        <w:t>la</w:t>
      </w:r>
      <w:r w:rsidRPr="00FC4D54">
        <w:rPr>
          <w:rFonts w:ascii="Verdana" w:eastAsia="Times New Roman" w:hAnsi="Verdana" w:cs="Helvetica"/>
        </w:rPr>
        <w:t xml:space="preserve"> introducción de nuevas herramientas </w:t>
      </w:r>
      <w:r w:rsidR="00FC4D54" w:rsidRPr="00FC4D54">
        <w:rPr>
          <w:rFonts w:ascii="Verdana" w:eastAsia="Times New Roman" w:hAnsi="Verdana" w:cs="Helvetica"/>
        </w:rPr>
        <w:t>para</w:t>
      </w:r>
      <w:r w:rsidRPr="00FC4D54">
        <w:rPr>
          <w:rFonts w:ascii="Verdana" w:eastAsia="Times New Roman" w:hAnsi="Verdana" w:cs="Helvetica"/>
        </w:rPr>
        <w:t xml:space="preserve"> resolver los problemas diagnosticados </w:t>
      </w:r>
      <w:r w:rsidR="00FC4D54" w:rsidRPr="00FC4D54">
        <w:rPr>
          <w:rFonts w:ascii="Verdana" w:eastAsia="Times New Roman" w:hAnsi="Verdana" w:cs="Helvetica"/>
        </w:rPr>
        <w:t>tanto por</w:t>
      </w:r>
      <w:r w:rsidRPr="00FC4D54">
        <w:rPr>
          <w:rFonts w:ascii="Verdana" w:eastAsia="Times New Roman" w:hAnsi="Verdana" w:cs="Helvetica"/>
        </w:rPr>
        <w:t xml:space="preserve"> PNUD como por actores gubernamentales y de la sociedad civil, así como la inclusión de buenas </w:t>
      </w:r>
      <w:r w:rsidR="00FC4D54" w:rsidRPr="00FC4D54">
        <w:rPr>
          <w:rFonts w:ascii="Verdana" w:eastAsia="Times New Roman" w:hAnsi="Verdana" w:cs="Helvetica"/>
        </w:rPr>
        <w:t>prácticas</w:t>
      </w:r>
      <w:r w:rsidRPr="00FC4D54">
        <w:rPr>
          <w:rFonts w:ascii="Verdana" w:eastAsia="Times New Roman" w:hAnsi="Verdana" w:cs="Helvetica"/>
        </w:rPr>
        <w:t xml:space="preserve"> </w:t>
      </w:r>
      <w:r w:rsidR="00A94EB1" w:rsidRPr="00FC4D54">
        <w:rPr>
          <w:rFonts w:ascii="Verdana" w:eastAsia="Times New Roman" w:hAnsi="Verdana" w:cs="Helvetica"/>
        </w:rPr>
        <w:t>internacionales.</w:t>
      </w:r>
    </w:p>
    <w:p w:rsidR="00361CDE" w:rsidRPr="00FC4D54" w:rsidRDefault="00361CDE" w:rsidP="00361CDE">
      <w:pPr>
        <w:spacing w:before="60" w:after="60" w:line="240" w:lineRule="auto"/>
        <w:jc w:val="both"/>
        <w:rPr>
          <w:rFonts w:ascii="Verdana" w:eastAsia="Times New Roman" w:hAnsi="Verdana" w:cs="Helvetica"/>
          <w:i/>
          <w:u w:val="single"/>
        </w:rPr>
      </w:pPr>
      <w:r w:rsidRPr="00FC4D54">
        <w:rPr>
          <w:rFonts w:ascii="Verdana" w:eastAsia="Times New Roman" w:hAnsi="Verdana" w:cs="Helvetica"/>
          <w:i/>
          <w:u w:val="single"/>
        </w:rPr>
        <w:t>Análisis de resultados de las áreas programáticas</w:t>
      </w:r>
    </w:p>
    <w:p w:rsidR="00361CDE" w:rsidRPr="00FC4D54" w:rsidRDefault="00AC445F">
      <w:pPr>
        <w:spacing w:before="60" w:after="60" w:line="240" w:lineRule="auto"/>
        <w:jc w:val="both"/>
        <w:rPr>
          <w:rFonts w:ascii="Verdana" w:hAnsi="Verdana"/>
        </w:rPr>
      </w:pPr>
      <w:r w:rsidRPr="00FC4D54">
        <w:rPr>
          <w:rFonts w:ascii="Verdana" w:hAnsi="Verdana"/>
        </w:rPr>
        <w:t>A</w:t>
      </w:r>
      <w:r w:rsidR="00361CDE" w:rsidRPr="00FC4D54">
        <w:rPr>
          <w:rFonts w:ascii="Verdana" w:hAnsi="Verdana"/>
        </w:rPr>
        <w:t xml:space="preserve">mbas Áreas Programáticas han tenido una actuación </w:t>
      </w:r>
      <w:r w:rsidR="00361CDE" w:rsidRPr="00FC4D54">
        <w:rPr>
          <w:rFonts w:ascii="Verdana" w:hAnsi="Verdana"/>
          <w:b/>
          <w:i/>
        </w:rPr>
        <w:t>Altamente Satisfactoria</w:t>
      </w:r>
      <w:r w:rsidR="00361CDE" w:rsidRPr="00FC4D54">
        <w:rPr>
          <w:rFonts w:ascii="Verdana" w:hAnsi="Verdana"/>
        </w:rPr>
        <w:t xml:space="preserve"> en el cumplimiento de sus objetivos y metas. </w:t>
      </w:r>
      <w:r w:rsidRPr="00FC4D54">
        <w:rPr>
          <w:rFonts w:ascii="Verdana" w:hAnsi="Verdana"/>
        </w:rPr>
        <w:t>R</w:t>
      </w:r>
      <w:r w:rsidR="00361CDE" w:rsidRPr="00FC4D54">
        <w:rPr>
          <w:rFonts w:ascii="Verdana" w:hAnsi="Verdana"/>
        </w:rPr>
        <w:t>especto a los criterios clave de la evaluación</w:t>
      </w:r>
      <w:r w:rsidR="00F228AC" w:rsidRPr="00FC4D54">
        <w:rPr>
          <w:rFonts w:ascii="Verdana" w:hAnsi="Verdana"/>
        </w:rPr>
        <w:t>,</w:t>
      </w:r>
      <w:r w:rsidR="00361CDE" w:rsidRPr="00FC4D54">
        <w:rPr>
          <w:rFonts w:ascii="Verdana" w:hAnsi="Verdana"/>
        </w:rPr>
        <w:t xml:space="preserve"> se estableció un estándar de éxito alcanzado, resultando: </w:t>
      </w:r>
    </w:p>
    <w:p w:rsidR="00361CDE" w:rsidRPr="00FC4D54" w:rsidRDefault="00FC4D54" w:rsidP="00361CDE">
      <w:pPr>
        <w:spacing w:before="60" w:after="60" w:line="240" w:lineRule="auto"/>
        <w:jc w:val="both"/>
        <w:rPr>
          <w:rFonts w:ascii="Verdana" w:hAnsi="Verdana"/>
        </w:rPr>
      </w:pPr>
      <w:r w:rsidRPr="00FC4D54">
        <w:rPr>
          <w:rFonts w:ascii="Verdana" w:hAnsi="Verdana"/>
          <w:b/>
          <w:i/>
        </w:rPr>
        <w:t>Pertinencia</w:t>
      </w:r>
      <w:r w:rsidR="00361CDE" w:rsidRPr="00FC4D54">
        <w:rPr>
          <w:rFonts w:ascii="Verdana" w:hAnsi="Verdana"/>
          <w:b/>
        </w:rPr>
        <w:t>,</w:t>
      </w:r>
      <w:r w:rsidR="00361CDE" w:rsidRPr="00FC4D54">
        <w:rPr>
          <w:rFonts w:ascii="Verdana" w:hAnsi="Verdana"/>
        </w:rPr>
        <w:t xml:space="preserve"> el PNUD está alineado a las prioridades, políticas y a las estrategias nacionales. Entre los entrevistados hay acuerdo en cuanto a que los resultados han sido</w:t>
      </w:r>
      <w:r w:rsidR="00AC445F" w:rsidRPr="00FC4D54">
        <w:rPr>
          <w:rFonts w:ascii="Verdana" w:hAnsi="Verdana"/>
        </w:rPr>
        <w:t xml:space="preserve"> </w:t>
      </w:r>
      <w:r w:rsidRPr="00FC4D54">
        <w:rPr>
          <w:rFonts w:ascii="Verdana" w:hAnsi="Verdana"/>
        </w:rPr>
        <w:t>adecuados</w:t>
      </w:r>
      <w:r w:rsidR="00AC445F" w:rsidRPr="00FC4D54">
        <w:rPr>
          <w:rFonts w:ascii="Verdana" w:hAnsi="Verdana"/>
        </w:rPr>
        <w:t xml:space="preserve"> para resolver los problemas detectados en el diagnóstico y alineados a las prioridades nacionales, </w:t>
      </w:r>
      <w:r>
        <w:rPr>
          <w:rFonts w:ascii="Verdana" w:hAnsi="Verdana"/>
        </w:rPr>
        <w:t xml:space="preserve">siendo la </w:t>
      </w:r>
      <w:r w:rsidR="00AC445F" w:rsidRPr="00FC4D54">
        <w:rPr>
          <w:rFonts w:ascii="Verdana" w:hAnsi="Verdana"/>
        </w:rPr>
        <w:t xml:space="preserve">valoración </w:t>
      </w:r>
      <w:r w:rsidR="00361CDE" w:rsidRPr="00FC4D54">
        <w:rPr>
          <w:rFonts w:ascii="Verdana" w:hAnsi="Verdana"/>
          <w:b/>
          <w:i/>
        </w:rPr>
        <w:t>Altamente Satisfactori</w:t>
      </w:r>
      <w:r w:rsidR="00AC445F" w:rsidRPr="00FC4D54">
        <w:rPr>
          <w:rFonts w:ascii="Verdana" w:hAnsi="Verdana"/>
          <w:b/>
          <w:i/>
        </w:rPr>
        <w:t>a</w:t>
      </w:r>
      <w:r w:rsidR="00361CDE" w:rsidRPr="00FC4D54">
        <w:rPr>
          <w:rFonts w:ascii="Verdana" w:hAnsi="Verdana"/>
        </w:rPr>
        <w:t xml:space="preserve">; </w:t>
      </w:r>
    </w:p>
    <w:p w:rsidR="00361CDE" w:rsidRPr="00FC4D54" w:rsidRDefault="006F35E3" w:rsidP="00361CDE">
      <w:pPr>
        <w:spacing w:before="60" w:after="60" w:line="240" w:lineRule="auto"/>
        <w:jc w:val="both"/>
        <w:rPr>
          <w:rFonts w:ascii="Verdana" w:hAnsi="Verdana"/>
        </w:rPr>
      </w:pPr>
      <w:r w:rsidRPr="006F35E3">
        <w:rPr>
          <w:rFonts w:ascii="Verdana" w:hAnsi="Verdana"/>
          <w:b/>
          <w:i/>
        </w:rPr>
        <w:t>Eficiencia</w:t>
      </w:r>
      <w:r w:rsidR="00361CDE" w:rsidRPr="00FC4D54">
        <w:rPr>
          <w:rFonts w:ascii="Verdana" w:hAnsi="Verdana"/>
          <w:b/>
        </w:rPr>
        <w:t>,</w:t>
      </w:r>
      <w:r w:rsidR="00361CDE" w:rsidRPr="00FC4D54">
        <w:rPr>
          <w:rFonts w:ascii="Verdana" w:hAnsi="Verdana"/>
        </w:rPr>
        <w:t xml:space="preserve"> se observa que los </w:t>
      </w:r>
      <w:r w:rsidR="00361CDE" w:rsidRPr="00FC4D54">
        <w:rPr>
          <w:rFonts w:ascii="Verdana" w:eastAsia="Times New Roman" w:hAnsi="Verdana" w:cs="Times New Roman"/>
        </w:rPr>
        <w:t xml:space="preserve">recursos han sido utilizados adecuadamente y en forma </w:t>
      </w:r>
      <w:r w:rsidR="00361CDE" w:rsidRPr="00FC4D54">
        <w:rPr>
          <w:rFonts w:ascii="Verdana" w:eastAsia="Times New Roman" w:hAnsi="Verdana" w:cs="Times New Roman"/>
          <w:b/>
          <w:i/>
        </w:rPr>
        <w:t>Satisfactoria</w:t>
      </w:r>
      <w:r w:rsidR="00361CDE" w:rsidRPr="00FC4D54">
        <w:rPr>
          <w:rFonts w:ascii="Verdana" w:eastAsia="Times New Roman" w:hAnsi="Verdana" w:cs="Times New Roman"/>
          <w:b/>
        </w:rPr>
        <w:t>.</w:t>
      </w:r>
      <w:r w:rsidR="00361CDE" w:rsidRPr="00FC4D54">
        <w:rPr>
          <w:rFonts w:ascii="Verdana" w:eastAsia="Times New Roman" w:hAnsi="Verdana" w:cs="Times New Roman"/>
        </w:rPr>
        <w:t xml:space="preserve"> Se destaca la contribución para facilitar y agilizar los procedimientos</w:t>
      </w:r>
      <w:r w:rsidR="00AC445F" w:rsidRPr="00FC4D54">
        <w:rPr>
          <w:rFonts w:ascii="Verdana" w:eastAsia="Times New Roman" w:hAnsi="Verdana" w:cs="Times New Roman"/>
        </w:rPr>
        <w:t xml:space="preserve">, </w:t>
      </w:r>
      <w:r w:rsidRPr="00FC4D54">
        <w:rPr>
          <w:rFonts w:ascii="Verdana" w:eastAsia="Times New Roman" w:hAnsi="Verdana" w:cs="Times New Roman"/>
        </w:rPr>
        <w:t>aun</w:t>
      </w:r>
      <w:r w:rsidR="00AC445F" w:rsidRPr="00FC4D54">
        <w:rPr>
          <w:rFonts w:ascii="Verdana" w:eastAsia="Times New Roman" w:hAnsi="Verdana" w:cs="Times New Roman"/>
        </w:rPr>
        <w:t xml:space="preserve"> cuando los tiempos de ejecución </w:t>
      </w:r>
      <w:r w:rsidRPr="00FC4D54">
        <w:rPr>
          <w:rFonts w:ascii="Verdana" w:eastAsia="Times New Roman" w:hAnsi="Verdana" w:cs="Times New Roman"/>
        </w:rPr>
        <w:t>puedan</w:t>
      </w:r>
      <w:r w:rsidR="00AC445F" w:rsidRPr="00FC4D54">
        <w:rPr>
          <w:rFonts w:ascii="Verdana" w:eastAsia="Times New Roman" w:hAnsi="Verdana" w:cs="Times New Roman"/>
        </w:rPr>
        <w:t xml:space="preserve"> ser más lentos que lo planificado</w:t>
      </w:r>
      <w:r w:rsidR="00361CDE" w:rsidRPr="00FC4D54">
        <w:rPr>
          <w:rFonts w:ascii="Verdana" w:eastAsia="Times New Roman" w:hAnsi="Verdana" w:cs="Times New Roman"/>
        </w:rPr>
        <w:t xml:space="preserve">. </w:t>
      </w:r>
      <w:r w:rsidR="00A94EB1" w:rsidRPr="008C248A">
        <w:rPr>
          <w:rFonts w:ascii="Verdana" w:eastAsia="Times New Roman" w:hAnsi="Verdana" w:cs="Times New Roman"/>
          <w:highlight w:val="cyan"/>
        </w:rPr>
        <w:t>El PNUD ha mejorado el Monitoreo y Evaluación de todas sus operaciones</w:t>
      </w:r>
      <w:r w:rsidR="00C1709A" w:rsidRPr="008C248A">
        <w:rPr>
          <w:rFonts w:ascii="Verdana" w:eastAsia="Times New Roman" w:hAnsi="Verdana" w:cs="Times New Roman"/>
          <w:highlight w:val="cyan"/>
        </w:rPr>
        <w:t>, i</w:t>
      </w:r>
      <w:r w:rsidR="004416AA" w:rsidRPr="008C248A">
        <w:rPr>
          <w:rFonts w:ascii="Verdana" w:eastAsia="Times New Roman" w:hAnsi="Verdana" w:cs="Times New Roman"/>
          <w:highlight w:val="cyan"/>
        </w:rPr>
        <w:t>ncorporando personal técnico especializado. U</w:t>
      </w:r>
      <w:r w:rsidR="00AC445F" w:rsidRPr="008C248A">
        <w:rPr>
          <w:rFonts w:ascii="Verdana" w:eastAsia="Times New Roman" w:hAnsi="Verdana" w:cs="Times New Roman"/>
          <w:highlight w:val="cyan"/>
        </w:rPr>
        <w:t xml:space="preserve">na planificación de recursos </w:t>
      </w:r>
      <w:r w:rsidRPr="008C248A">
        <w:rPr>
          <w:rFonts w:ascii="Verdana" w:eastAsia="Times New Roman" w:hAnsi="Verdana" w:cs="Times New Roman"/>
          <w:highlight w:val="cyan"/>
        </w:rPr>
        <w:t xml:space="preserve">de más largo plazo </w:t>
      </w:r>
      <w:r w:rsidR="004416AA" w:rsidRPr="008C248A">
        <w:rPr>
          <w:rFonts w:ascii="Verdana" w:eastAsia="Times New Roman" w:hAnsi="Verdana" w:cs="Times New Roman"/>
          <w:highlight w:val="cyan"/>
        </w:rPr>
        <w:t>se</w:t>
      </w:r>
      <w:r w:rsidR="00C1709A" w:rsidRPr="008C248A">
        <w:rPr>
          <w:rFonts w:ascii="Verdana" w:eastAsia="Times New Roman" w:hAnsi="Verdana" w:cs="Times New Roman"/>
          <w:highlight w:val="cyan"/>
        </w:rPr>
        <w:t>r</w:t>
      </w:r>
      <w:r w:rsidR="004416AA" w:rsidRPr="008C248A">
        <w:rPr>
          <w:rFonts w:ascii="Verdana" w:eastAsia="Times New Roman" w:hAnsi="Verdana" w:cs="Times New Roman"/>
          <w:highlight w:val="cyan"/>
        </w:rPr>
        <w:t xml:space="preserve">viría para </w:t>
      </w:r>
      <w:r w:rsidR="00AC445F" w:rsidRPr="008C248A">
        <w:rPr>
          <w:rFonts w:ascii="Verdana" w:eastAsia="Times New Roman" w:hAnsi="Verdana" w:cs="Times New Roman"/>
          <w:highlight w:val="cyan"/>
        </w:rPr>
        <w:t xml:space="preserve">asegurar una ejecución </w:t>
      </w:r>
      <w:r w:rsidRPr="008C248A">
        <w:rPr>
          <w:rFonts w:ascii="Verdana" w:eastAsia="Times New Roman" w:hAnsi="Verdana" w:cs="Times New Roman"/>
          <w:highlight w:val="cyan"/>
        </w:rPr>
        <w:t>eficiente</w:t>
      </w:r>
      <w:r w:rsidR="00361CDE" w:rsidRPr="008C248A">
        <w:rPr>
          <w:rFonts w:ascii="Verdana" w:eastAsia="Times New Roman" w:hAnsi="Verdana" w:cs="Times New Roman"/>
          <w:highlight w:val="cyan"/>
        </w:rPr>
        <w:t>.</w:t>
      </w:r>
      <w:r w:rsidR="00361CDE" w:rsidRPr="00FC4D54">
        <w:rPr>
          <w:rFonts w:ascii="Verdana" w:eastAsia="Times New Roman" w:hAnsi="Verdana" w:cs="Times New Roman"/>
        </w:rPr>
        <w:t xml:space="preserve"> </w:t>
      </w:r>
    </w:p>
    <w:p w:rsidR="00361CDE" w:rsidRPr="00FC4D54" w:rsidRDefault="006F35E3" w:rsidP="00361CDE">
      <w:pPr>
        <w:spacing w:before="60" w:after="60" w:line="240" w:lineRule="auto"/>
        <w:jc w:val="both"/>
        <w:rPr>
          <w:rFonts w:ascii="Verdana" w:hAnsi="Verdana"/>
        </w:rPr>
      </w:pPr>
      <w:r>
        <w:rPr>
          <w:rFonts w:ascii="Verdana" w:hAnsi="Verdana"/>
          <w:b/>
          <w:i/>
        </w:rPr>
        <w:t>Eficacia</w:t>
      </w:r>
      <w:r w:rsidR="00361CDE" w:rsidRPr="00FC4D54">
        <w:rPr>
          <w:rFonts w:ascii="Verdana" w:hAnsi="Verdana"/>
          <w:b/>
        </w:rPr>
        <w:t>,</w:t>
      </w:r>
      <w:r w:rsidR="00361CDE" w:rsidRPr="00FC4D54">
        <w:rPr>
          <w:rFonts w:ascii="Verdana" w:hAnsi="Verdana"/>
        </w:rPr>
        <w:t xml:space="preserve"> se han alcanzado los objetivos de ambas áreas programáticas en forma </w:t>
      </w:r>
      <w:r w:rsidR="00361CDE" w:rsidRPr="00FC4D54">
        <w:rPr>
          <w:rFonts w:ascii="Verdana" w:hAnsi="Verdana"/>
          <w:b/>
          <w:i/>
        </w:rPr>
        <w:t>Altamente</w:t>
      </w:r>
      <w:r w:rsidR="00361CDE" w:rsidRPr="00FC4D54">
        <w:rPr>
          <w:rFonts w:ascii="Verdana" w:hAnsi="Verdana"/>
          <w:b/>
        </w:rPr>
        <w:t xml:space="preserve"> </w:t>
      </w:r>
      <w:r w:rsidR="00361CDE" w:rsidRPr="00FC4D54">
        <w:rPr>
          <w:rFonts w:ascii="Verdana" w:hAnsi="Verdana"/>
          <w:b/>
          <w:i/>
        </w:rPr>
        <w:t>Satisfactoria</w:t>
      </w:r>
      <w:r w:rsidR="00361CDE" w:rsidRPr="00FC4D54">
        <w:rPr>
          <w:rFonts w:ascii="Verdana" w:hAnsi="Verdana"/>
        </w:rPr>
        <w:t>. Existen proyectos de ambas áreas con muy buenos resultados a nivel local. Los cambios económicos y sociales a nivel coyuntural en el país han tenido impacto en los proyectos, y se han requerido de ajustes en los cronogramas para adaptarse a ellos</w:t>
      </w:r>
      <w:r w:rsidR="00AC445F" w:rsidRPr="00FC4D54">
        <w:rPr>
          <w:rFonts w:ascii="Verdana" w:hAnsi="Verdana"/>
        </w:rPr>
        <w:t xml:space="preserve"> e </w:t>
      </w:r>
      <w:r>
        <w:rPr>
          <w:rFonts w:ascii="Verdana" w:hAnsi="Verdana"/>
        </w:rPr>
        <w:t xml:space="preserve">incluso </w:t>
      </w:r>
      <w:r w:rsidR="00AC445F" w:rsidRPr="00FC4D54">
        <w:rPr>
          <w:rFonts w:ascii="Verdana" w:hAnsi="Verdana"/>
        </w:rPr>
        <w:t>en diversos componentes a fin de obtener los resultados esperados</w:t>
      </w:r>
      <w:r w:rsidR="00361CDE" w:rsidRPr="00FC4D54">
        <w:rPr>
          <w:rFonts w:ascii="Verdana" w:hAnsi="Verdana"/>
        </w:rPr>
        <w:t xml:space="preserve">. </w:t>
      </w:r>
    </w:p>
    <w:p w:rsidR="00361CDE" w:rsidRPr="00FC4D54" w:rsidRDefault="006F35E3" w:rsidP="00361CDE">
      <w:pPr>
        <w:spacing w:before="60" w:after="60" w:line="240" w:lineRule="auto"/>
        <w:jc w:val="both"/>
        <w:rPr>
          <w:rFonts w:ascii="Verdana" w:hAnsi="Verdana"/>
        </w:rPr>
      </w:pPr>
      <w:r w:rsidRPr="006F35E3">
        <w:rPr>
          <w:rFonts w:ascii="Verdana" w:hAnsi="Verdana"/>
          <w:b/>
          <w:i/>
          <w:color w:val="000000" w:themeColor="text1"/>
        </w:rPr>
        <w:t>Sostenibilidad</w:t>
      </w:r>
      <w:r w:rsidR="00361CDE" w:rsidRPr="00FC4D54">
        <w:rPr>
          <w:rFonts w:ascii="Verdana" w:hAnsi="Verdana"/>
          <w:b/>
          <w:color w:val="000000" w:themeColor="text1"/>
        </w:rPr>
        <w:t>,</w:t>
      </w:r>
      <w:r w:rsidR="00361CDE" w:rsidRPr="00FC4D54">
        <w:rPr>
          <w:rFonts w:ascii="Verdana" w:hAnsi="Verdana"/>
          <w:color w:val="000000" w:themeColor="text1"/>
        </w:rPr>
        <w:t xml:space="preserve"> con </w:t>
      </w:r>
      <w:r w:rsidR="00361CDE" w:rsidRPr="00FC4D54">
        <w:rPr>
          <w:rFonts w:ascii="Verdana" w:hAnsi="Verdana"/>
        </w:rPr>
        <w:t>logros sólidos</w:t>
      </w:r>
      <w:r>
        <w:rPr>
          <w:rFonts w:ascii="Verdana" w:hAnsi="Verdana"/>
        </w:rPr>
        <w:t xml:space="preserve"> se la considera </w:t>
      </w:r>
      <w:r w:rsidRPr="00FC4D54">
        <w:rPr>
          <w:rFonts w:ascii="Verdana" w:hAnsi="Verdana"/>
          <w:b/>
          <w:i/>
          <w:color w:val="000000" w:themeColor="text1"/>
        </w:rPr>
        <w:t>Satisfactoria</w:t>
      </w:r>
      <w:r w:rsidR="00361CDE" w:rsidRPr="00FC4D54">
        <w:rPr>
          <w:rFonts w:ascii="Verdana" w:hAnsi="Verdana"/>
        </w:rPr>
        <w:t xml:space="preserve">, y dada la mejora de la situación de país, hay expectativas que se mantendrán más allá del cambio de gobierno. </w:t>
      </w:r>
      <w:r w:rsidR="00361CDE" w:rsidRPr="00FC4D54">
        <w:rPr>
          <w:rFonts w:ascii="Verdana" w:hAnsi="Verdana"/>
          <w:color w:val="000000" w:themeColor="text1"/>
        </w:rPr>
        <w:t xml:space="preserve">Es necesario, sin embargo, </w:t>
      </w:r>
      <w:r w:rsidR="000F5233" w:rsidRPr="00FC4D54">
        <w:rPr>
          <w:rFonts w:ascii="Verdana" w:hAnsi="Verdana"/>
          <w:color w:val="000000" w:themeColor="text1"/>
        </w:rPr>
        <w:t xml:space="preserve">continuar profundizando </w:t>
      </w:r>
      <w:r w:rsidR="00361CDE" w:rsidRPr="00FC4D54">
        <w:rPr>
          <w:rFonts w:ascii="Verdana" w:hAnsi="Verdana"/>
          <w:color w:val="000000" w:themeColor="text1"/>
        </w:rPr>
        <w:t>el diálogo con el sector privado y la sociedad civil</w:t>
      </w:r>
      <w:r w:rsidR="00AC445F" w:rsidRPr="00FC4D54">
        <w:rPr>
          <w:rFonts w:ascii="Verdana" w:hAnsi="Verdana"/>
          <w:color w:val="000000" w:themeColor="text1"/>
        </w:rPr>
        <w:t xml:space="preserve"> así como </w:t>
      </w:r>
      <w:r w:rsidRPr="00FC4D54">
        <w:rPr>
          <w:rFonts w:ascii="Verdana" w:hAnsi="Verdana"/>
          <w:color w:val="000000" w:themeColor="text1"/>
        </w:rPr>
        <w:t>garantizar</w:t>
      </w:r>
      <w:r w:rsidR="00AC445F" w:rsidRPr="00FC4D54">
        <w:rPr>
          <w:rFonts w:ascii="Verdana" w:hAnsi="Verdana"/>
          <w:color w:val="000000" w:themeColor="text1"/>
        </w:rPr>
        <w:t xml:space="preserve"> a la </w:t>
      </w:r>
      <w:r w:rsidRPr="00FC4D54">
        <w:rPr>
          <w:rFonts w:ascii="Verdana" w:hAnsi="Verdana"/>
          <w:color w:val="000000" w:themeColor="text1"/>
        </w:rPr>
        <w:t>sostenibilidad</w:t>
      </w:r>
      <w:r w:rsidR="00AC445F" w:rsidRPr="00FC4D54">
        <w:rPr>
          <w:rFonts w:ascii="Verdana" w:hAnsi="Verdana"/>
          <w:color w:val="000000" w:themeColor="text1"/>
        </w:rPr>
        <w:t xml:space="preserve"> institucional con las </w:t>
      </w:r>
      <w:r w:rsidRPr="00FC4D54">
        <w:rPr>
          <w:rFonts w:ascii="Verdana" w:hAnsi="Verdana"/>
          <w:color w:val="000000" w:themeColor="text1"/>
        </w:rPr>
        <w:t>herramentales</w:t>
      </w:r>
      <w:r w:rsidR="00AC445F" w:rsidRPr="00FC4D54">
        <w:rPr>
          <w:rFonts w:ascii="Verdana" w:hAnsi="Verdana"/>
          <w:color w:val="000000" w:themeColor="text1"/>
        </w:rPr>
        <w:t xml:space="preserve"> legales </w:t>
      </w:r>
      <w:r w:rsidRPr="00FC4D54">
        <w:rPr>
          <w:rFonts w:ascii="Verdana" w:hAnsi="Verdana"/>
          <w:color w:val="000000" w:themeColor="text1"/>
        </w:rPr>
        <w:t>necesarias.</w:t>
      </w:r>
    </w:p>
    <w:p w:rsidR="00361CDE" w:rsidRPr="00FC4D54" w:rsidRDefault="00E700D3" w:rsidP="00361CDE">
      <w:pPr>
        <w:spacing w:before="60" w:after="60" w:line="240" w:lineRule="auto"/>
        <w:jc w:val="both"/>
        <w:rPr>
          <w:rFonts w:ascii="Verdana" w:hAnsi="Verdana"/>
          <w:b/>
        </w:rPr>
      </w:pPr>
      <w:r w:rsidRPr="00E700D3">
        <w:rPr>
          <w:rFonts w:ascii="Verdana" w:hAnsi="Verdana"/>
          <w:b/>
          <w:i/>
        </w:rPr>
        <w:lastRenderedPageBreak/>
        <w:t>Impacto</w:t>
      </w:r>
      <w:r w:rsidR="00361CDE" w:rsidRPr="00FC4D54">
        <w:rPr>
          <w:rFonts w:ascii="Verdana" w:hAnsi="Verdana"/>
        </w:rPr>
        <w:t>,</w:t>
      </w:r>
      <w:r w:rsidR="00361CDE" w:rsidRPr="00FC4D54">
        <w:rPr>
          <w:rFonts w:ascii="Verdana" w:hAnsi="Verdana"/>
          <w:b/>
        </w:rPr>
        <w:t xml:space="preserve"> </w:t>
      </w:r>
      <w:r w:rsidR="00361CDE" w:rsidRPr="00FC4D54">
        <w:rPr>
          <w:rFonts w:ascii="Verdana" w:hAnsi="Verdana"/>
        </w:rPr>
        <w:t xml:space="preserve">si bien se considera </w:t>
      </w:r>
      <w:r w:rsidR="00361CDE" w:rsidRPr="00FC4D54">
        <w:rPr>
          <w:rFonts w:ascii="Verdana" w:hAnsi="Verdana"/>
          <w:b/>
        </w:rPr>
        <w:t>Satisfactorio</w:t>
      </w:r>
      <w:r w:rsidR="00361CDE" w:rsidRPr="00FC4D54">
        <w:rPr>
          <w:rFonts w:ascii="Verdana" w:hAnsi="Verdana"/>
        </w:rPr>
        <w:t>,</w:t>
      </w:r>
      <w:r w:rsidR="00361CDE" w:rsidRPr="00FC4D54">
        <w:rPr>
          <w:rFonts w:ascii="Verdana" w:hAnsi="Verdana"/>
          <w:b/>
        </w:rPr>
        <w:t xml:space="preserve"> </w:t>
      </w:r>
      <w:r w:rsidR="00361CDE" w:rsidRPr="00FC4D54">
        <w:rPr>
          <w:rFonts w:ascii="Verdana" w:eastAsia="Times New Roman" w:hAnsi="Verdana" w:cs="Times New Roman"/>
        </w:rPr>
        <w:t>dimensionar el impacto real logrado en las intervenciones de ambas áreas programáticas está aún pendiente al momento de la presente evaluación</w:t>
      </w:r>
      <w:r w:rsidR="00AC445F" w:rsidRPr="00FC4D54">
        <w:rPr>
          <w:rFonts w:ascii="Verdana" w:eastAsia="Times New Roman" w:hAnsi="Verdana" w:cs="Times New Roman"/>
        </w:rPr>
        <w:t xml:space="preserve"> y requiere estudios de más </w:t>
      </w:r>
      <w:r w:rsidRPr="00FC4D54">
        <w:rPr>
          <w:rFonts w:ascii="Verdana" w:eastAsia="Times New Roman" w:hAnsi="Verdana" w:cs="Times New Roman"/>
        </w:rPr>
        <w:t>largo</w:t>
      </w:r>
      <w:r w:rsidR="00AC445F" w:rsidRPr="00FC4D54">
        <w:rPr>
          <w:rFonts w:ascii="Verdana" w:eastAsia="Times New Roman" w:hAnsi="Verdana" w:cs="Times New Roman"/>
        </w:rPr>
        <w:t xml:space="preserve"> plazo</w:t>
      </w:r>
      <w:r w:rsidR="00361CDE" w:rsidRPr="00FC4D54">
        <w:rPr>
          <w:rFonts w:ascii="Verdana" w:eastAsia="Times New Roman" w:hAnsi="Verdana" w:cs="Times New Roman"/>
        </w:rPr>
        <w:t>.</w:t>
      </w:r>
      <w:r w:rsidR="00361CDE" w:rsidRPr="00FC4D54">
        <w:rPr>
          <w:rFonts w:ascii="Verdana" w:hAnsi="Verdana"/>
          <w:b/>
        </w:rPr>
        <w:t xml:space="preserve"> </w:t>
      </w:r>
    </w:p>
    <w:p w:rsidR="00361CDE" w:rsidRPr="00FC4D54" w:rsidRDefault="00E700D3" w:rsidP="00361CDE">
      <w:pPr>
        <w:spacing w:before="60" w:after="60" w:line="240" w:lineRule="auto"/>
        <w:jc w:val="both"/>
        <w:rPr>
          <w:rFonts w:ascii="Verdana" w:hAnsi="Verdana"/>
          <w:b/>
        </w:rPr>
      </w:pPr>
      <w:r w:rsidRPr="00E700D3">
        <w:rPr>
          <w:rFonts w:ascii="Verdana" w:hAnsi="Verdana"/>
          <w:b/>
          <w:i/>
        </w:rPr>
        <w:t>Visibilidad</w:t>
      </w:r>
      <w:r w:rsidR="00361CDE" w:rsidRPr="00FC4D54">
        <w:rPr>
          <w:rFonts w:ascii="Verdana" w:hAnsi="Verdana"/>
          <w:i/>
        </w:rPr>
        <w:t>,</w:t>
      </w:r>
      <w:r w:rsidR="00361CDE" w:rsidRPr="00FC4D54">
        <w:rPr>
          <w:rFonts w:ascii="Verdana" w:hAnsi="Verdana"/>
        </w:rPr>
        <w:t xml:space="preserve"> se destaca que la mayor parte del Programa ha logrado obtener los resultados esperados en ambas áreas, y estos logros se han transmitido y visibilizado en forma </w:t>
      </w:r>
      <w:r w:rsidR="00361CDE" w:rsidRPr="00FC4D54">
        <w:rPr>
          <w:rFonts w:ascii="Verdana" w:hAnsi="Verdana"/>
          <w:b/>
        </w:rPr>
        <w:t>Satisfactoria.</w:t>
      </w:r>
      <w:r w:rsidR="00361CDE" w:rsidRPr="00FC4D54">
        <w:rPr>
          <w:rFonts w:ascii="Verdana" w:hAnsi="Verdana"/>
        </w:rPr>
        <w:t xml:space="preserve"> Sin embargo, los resultados logrados generalmente no son atribuidos al PNUD</w:t>
      </w:r>
      <w:r w:rsidR="00AC445F" w:rsidRPr="00FC4D54">
        <w:rPr>
          <w:rFonts w:ascii="Verdana" w:hAnsi="Verdana"/>
        </w:rPr>
        <w:t xml:space="preserve"> por </w:t>
      </w:r>
      <w:r w:rsidRPr="00FC4D54">
        <w:rPr>
          <w:rFonts w:ascii="Verdana" w:hAnsi="Verdana"/>
        </w:rPr>
        <w:t>parte</w:t>
      </w:r>
      <w:r w:rsidR="00AC445F" w:rsidRPr="00FC4D54">
        <w:rPr>
          <w:rFonts w:ascii="Verdana" w:hAnsi="Verdana"/>
        </w:rPr>
        <w:t xml:space="preserve"> de los actores clave </w:t>
      </w:r>
      <w:r w:rsidR="00361CDE" w:rsidRPr="00FC4D54">
        <w:rPr>
          <w:rFonts w:ascii="Verdana" w:hAnsi="Verdana"/>
        </w:rPr>
        <w:t>(salvo en proyectos ejecutados en forma directa)</w:t>
      </w:r>
      <w:r w:rsidR="00AC445F" w:rsidRPr="00FC4D54">
        <w:rPr>
          <w:rFonts w:ascii="Verdana" w:hAnsi="Verdana"/>
        </w:rPr>
        <w:t xml:space="preserve"> y es un aspecto que debe profundizarse para clarificar el rol del </w:t>
      </w:r>
      <w:r w:rsidRPr="00FC4D54">
        <w:rPr>
          <w:rFonts w:ascii="Verdana" w:hAnsi="Verdana"/>
        </w:rPr>
        <w:t>PNUD.</w:t>
      </w:r>
    </w:p>
    <w:p w:rsidR="00361CDE" w:rsidRDefault="00361CDE" w:rsidP="00361CDE">
      <w:pPr>
        <w:spacing w:before="60" w:after="60" w:line="240" w:lineRule="auto"/>
        <w:jc w:val="both"/>
        <w:rPr>
          <w:rFonts w:ascii="Verdana" w:hAnsi="Verdana"/>
        </w:rPr>
      </w:pPr>
      <w:r w:rsidRPr="00FC4D54">
        <w:rPr>
          <w:rFonts w:ascii="Verdana" w:hAnsi="Verdana"/>
        </w:rPr>
        <w:t xml:space="preserve">Respecto a la </w:t>
      </w:r>
      <w:r w:rsidRPr="00FC4D54">
        <w:rPr>
          <w:rFonts w:ascii="Verdana" w:hAnsi="Verdana"/>
          <w:b/>
          <w:i/>
        </w:rPr>
        <w:t>transversalización de género, interculturalidad y derechos humanos</w:t>
      </w:r>
      <w:r w:rsidRPr="00FC4D54">
        <w:rPr>
          <w:rFonts w:ascii="Verdana" w:hAnsi="Verdana"/>
        </w:rPr>
        <w:t>, se observó que en el abordaje de ambas áreas, estos enfoques se</w:t>
      </w:r>
      <w:r w:rsidR="0015185B" w:rsidRPr="00FC4D54">
        <w:rPr>
          <w:rFonts w:ascii="Verdana" w:hAnsi="Verdana"/>
        </w:rPr>
        <w:t xml:space="preserve"> han </w:t>
      </w:r>
      <w:r w:rsidRPr="00FC4D54">
        <w:rPr>
          <w:rFonts w:ascii="Verdana" w:hAnsi="Verdana"/>
        </w:rPr>
        <w:t>logr</w:t>
      </w:r>
      <w:r w:rsidR="0015185B" w:rsidRPr="00FC4D54">
        <w:rPr>
          <w:rFonts w:ascii="Verdana" w:hAnsi="Verdana"/>
        </w:rPr>
        <w:t>ado</w:t>
      </w:r>
      <w:r w:rsidRPr="00FC4D54">
        <w:rPr>
          <w:rFonts w:ascii="Verdana" w:hAnsi="Verdana"/>
        </w:rPr>
        <w:t xml:space="preserve"> incorporar en forma </w:t>
      </w:r>
      <w:r w:rsidRPr="00FC4D54">
        <w:rPr>
          <w:rFonts w:ascii="Verdana" w:hAnsi="Verdana"/>
          <w:b/>
        </w:rPr>
        <w:t>Satisfactoria</w:t>
      </w:r>
      <w:r w:rsidR="004416AA">
        <w:rPr>
          <w:rFonts w:ascii="Verdana" w:hAnsi="Verdana"/>
        </w:rPr>
        <w:t xml:space="preserve">. </w:t>
      </w:r>
      <w:r w:rsidRPr="00FC4D54">
        <w:rPr>
          <w:rFonts w:ascii="Verdana" w:hAnsi="Verdana"/>
        </w:rPr>
        <w:t xml:space="preserve">El PNUD propició espacios de diálogo multi-actores con población afroperuana e indígena, </w:t>
      </w:r>
      <w:r w:rsidR="004416AA">
        <w:rPr>
          <w:rFonts w:ascii="Verdana" w:hAnsi="Verdana"/>
        </w:rPr>
        <w:t xml:space="preserve">así como profundizó el </w:t>
      </w:r>
      <w:r w:rsidRPr="00FC4D54">
        <w:rPr>
          <w:rFonts w:ascii="Verdana" w:hAnsi="Verdana"/>
        </w:rPr>
        <w:t>abordaje de género e interculturalidad</w:t>
      </w:r>
      <w:r w:rsidR="0015185B" w:rsidRPr="00FC4D54">
        <w:rPr>
          <w:rFonts w:ascii="Verdana" w:hAnsi="Verdana"/>
        </w:rPr>
        <w:t xml:space="preserve"> introduciendo estos enfoques a </w:t>
      </w:r>
      <w:r w:rsidR="00E700D3" w:rsidRPr="00FC4D54">
        <w:rPr>
          <w:rFonts w:ascii="Verdana" w:hAnsi="Verdana"/>
        </w:rPr>
        <w:t>nivel</w:t>
      </w:r>
      <w:r w:rsidR="0015185B" w:rsidRPr="00FC4D54">
        <w:rPr>
          <w:rFonts w:ascii="Verdana" w:hAnsi="Verdana"/>
        </w:rPr>
        <w:t xml:space="preserve"> de otros actores clave y generando planes </w:t>
      </w:r>
      <w:r w:rsidR="00E700D3" w:rsidRPr="00FC4D54">
        <w:rPr>
          <w:rFonts w:ascii="Verdana" w:hAnsi="Verdana"/>
        </w:rPr>
        <w:t>específicos</w:t>
      </w:r>
      <w:r w:rsidR="0015185B" w:rsidRPr="00FC4D54">
        <w:rPr>
          <w:rFonts w:ascii="Verdana" w:hAnsi="Verdana"/>
        </w:rPr>
        <w:t xml:space="preserve"> (como el</w:t>
      </w:r>
      <w:r w:rsidR="00E700D3">
        <w:rPr>
          <w:rFonts w:ascii="Verdana" w:hAnsi="Verdana"/>
        </w:rPr>
        <w:t xml:space="preserve"> </w:t>
      </w:r>
      <w:r w:rsidR="0015185B" w:rsidRPr="00FC4D54">
        <w:rPr>
          <w:rFonts w:ascii="Verdana" w:hAnsi="Verdana"/>
        </w:rPr>
        <w:t xml:space="preserve">de género y </w:t>
      </w:r>
      <w:r w:rsidR="00E700D3" w:rsidRPr="00FC4D54">
        <w:rPr>
          <w:rFonts w:ascii="Verdana" w:hAnsi="Verdana"/>
        </w:rPr>
        <w:t>cambio</w:t>
      </w:r>
      <w:r w:rsidR="0015185B" w:rsidRPr="00FC4D54">
        <w:rPr>
          <w:rFonts w:ascii="Verdana" w:hAnsi="Verdana"/>
        </w:rPr>
        <w:t xml:space="preserve"> climático)</w:t>
      </w:r>
      <w:r w:rsidRPr="00FC4D54">
        <w:rPr>
          <w:rFonts w:ascii="Verdana" w:hAnsi="Verdana"/>
        </w:rPr>
        <w:t xml:space="preserve">. </w:t>
      </w:r>
    </w:p>
    <w:p w:rsidR="00BF351B" w:rsidRPr="00D2535B" w:rsidRDefault="00BF351B" w:rsidP="00BF351B">
      <w:pPr>
        <w:pStyle w:val="NormalWeb"/>
        <w:spacing w:before="120" w:beforeAutospacing="0" w:after="0" w:afterAutospacing="0"/>
        <w:jc w:val="both"/>
        <w:textAlignment w:val="baseline"/>
        <w:rPr>
          <w:rFonts w:ascii="Verdana" w:hAnsi="Verdana" w:cs="Arial"/>
          <w:sz w:val="22"/>
          <w:szCs w:val="22"/>
        </w:rPr>
      </w:pPr>
      <w:r w:rsidRPr="00D2535B">
        <w:rPr>
          <w:rFonts w:ascii="Verdana" w:hAnsi="Verdana" w:cs="Arial"/>
          <w:sz w:val="22"/>
          <w:szCs w:val="22"/>
        </w:rPr>
        <w:t xml:space="preserve">En el marco de las decisiones tomadas en la COP20 y los compromisos a asumir en la COP21, el Perú ha preparado su Plan de Acción de Género y Cambio Climático (PAGCC) en un proceso participativo con el apoyo del PNUD, especialmente a través del Centro Regional para América Latina y el Caribe. </w:t>
      </w:r>
    </w:p>
    <w:p w:rsidR="00BF351B" w:rsidRPr="00D2535B" w:rsidRDefault="00BF351B" w:rsidP="00BF351B">
      <w:pPr>
        <w:pStyle w:val="NormalWeb"/>
        <w:shd w:val="clear" w:color="auto" w:fill="FFFFFF"/>
        <w:spacing w:before="120" w:beforeAutospacing="0" w:after="0" w:afterAutospacing="0"/>
        <w:jc w:val="both"/>
        <w:textAlignment w:val="baseline"/>
        <w:rPr>
          <w:rFonts w:ascii="Verdana" w:hAnsi="Verdana" w:cs="Arial"/>
          <w:sz w:val="22"/>
          <w:szCs w:val="22"/>
        </w:rPr>
      </w:pPr>
      <w:r w:rsidRPr="00D2535B">
        <w:rPr>
          <w:rFonts w:ascii="Verdana" w:hAnsi="Verdana" w:cs="Arial"/>
          <w:sz w:val="22"/>
          <w:szCs w:val="22"/>
        </w:rPr>
        <w:t>El</w:t>
      </w:r>
      <w:r w:rsidR="00561064">
        <w:rPr>
          <w:rFonts w:ascii="Verdana" w:hAnsi="Verdana" w:cs="Arial"/>
          <w:sz w:val="22"/>
          <w:szCs w:val="22"/>
        </w:rPr>
        <w:t xml:space="preserve"> </w:t>
      </w:r>
      <w:r w:rsidRPr="00D2535B">
        <w:rPr>
          <w:rFonts w:ascii="Verdana" w:hAnsi="Verdana"/>
          <w:bCs/>
          <w:sz w:val="22"/>
          <w:szCs w:val="22"/>
        </w:rPr>
        <w:t>Ministerio del Ambiente (MINAM)</w:t>
      </w:r>
      <w:r w:rsidR="00561064">
        <w:rPr>
          <w:rFonts w:ascii="Verdana" w:hAnsi="Verdana"/>
          <w:sz w:val="22"/>
          <w:szCs w:val="22"/>
        </w:rPr>
        <w:t xml:space="preserve"> </w:t>
      </w:r>
      <w:r w:rsidRPr="00D2535B">
        <w:rPr>
          <w:rFonts w:ascii="Verdana" w:hAnsi="Verdana"/>
          <w:sz w:val="22"/>
          <w:szCs w:val="22"/>
        </w:rPr>
        <w:t xml:space="preserve">ha </w:t>
      </w:r>
      <w:r w:rsidRPr="00D2535B">
        <w:rPr>
          <w:rFonts w:ascii="Verdana" w:hAnsi="Verdana" w:cs="Arial"/>
          <w:sz w:val="22"/>
          <w:szCs w:val="22"/>
        </w:rPr>
        <w:t>planteado</w:t>
      </w:r>
      <w:r w:rsidR="00561064">
        <w:rPr>
          <w:rFonts w:ascii="Verdana" w:hAnsi="Verdana" w:cs="Arial"/>
          <w:sz w:val="22"/>
          <w:szCs w:val="22"/>
        </w:rPr>
        <w:t xml:space="preserve"> </w:t>
      </w:r>
      <w:r w:rsidRPr="00D2535B">
        <w:rPr>
          <w:rFonts w:ascii="Verdana" w:hAnsi="Verdana"/>
          <w:bCs/>
          <w:sz w:val="22"/>
          <w:szCs w:val="22"/>
        </w:rPr>
        <w:t>integrar el enfoque de género</w:t>
      </w:r>
      <w:r w:rsidR="00561064">
        <w:rPr>
          <w:rFonts w:ascii="Verdana" w:hAnsi="Verdana"/>
          <w:bCs/>
          <w:sz w:val="22"/>
          <w:szCs w:val="22"/>
        </w:rPr>
        <w:t xml:space="preserve"> </w:t>
      </w:r>
      <w:r w:rsidRPr="00D2535B">
        <w:rPr>
          <w:rFonts w:ascii="Verdana" w:hAnsi="Verdana" w:cs="Arial"/>
          <w:sz w:val="22"/>
          <w:szCs w:val="22"/>
        </w:rPr>
        <w:t>en la toma de</w:t>
      </w:r>
      <w:r w:rsidR="00561064">
        <w:rPr>
          <w:rFonts w:ascii="Verdana" w:hAnsi="Verdana" w:cs="Arial"/>
          <w:sz w:val="22"/>
          <w:szCs w:val="22"/>
        </w:rPr>
        <w:t xml:space="preserve"> </w:t>
      </w:r>
      <w:r w:rsidRPr="00D2535B">
        <w:rPr>
          <w:rFonts w:ascii="Verdana" w:hAnsi="Verdana"/>
          <w:bCs/>
          <w:sz w:val="22"/>
          <w:szCs w:val="22"/>
        </w:rPr>
        <w:t>decisiones</w:t>
      </w:r>
      <w:r w:rsidR="00561064">
        <w:rPr>
          <w:rFonts w:ascii="Verdana" w:hAnsi="Verdana"/>
          <w:bCs/>
          <w:sz w:val="22"/>
          <w:szCs w:val="22"/>
        </w:rPr>
        <w:t xml:space="preserve"> </w:t>
      </w:r>
      <w:r w:rsidRPr="00D2535B">
        <w:rPr>
          <w:rFonts w:ascii="Verdana" w:hAnsi="Verdana" w:cs="Arial"/>
          <w:sz w:val="22"/>
          <w:szCs w:val="22"/>
        </w:rPr>
        <w:t>y</w:t>
      </w:r>
      <w:r w:rsidR="00561064">
        <w:rPr>
          <w:rFonts w:ascii="Verdana" w:hAnsi="Verdana" w:cs="Arial"/>
          <w:sz w:val="22"/>
          <w:szCs w:val="22"/>
        </w:rPr>
        <w:t xml:space="preserve"> </w:t>
      </w:r>
      <w:r w:rsidRPr="00D2535B">
        <w:rPr>
          <w:rFonts w:ascii="Verdana" w:hAnsi="Verdana"/>
          <w:bCs/>
          <w:sz w:val="22"/>
          <w:szCs w:val="22"/>
        </w:rPr>
        <w:t>acciones</w:t>
      </w:r>
      <w:r w:rsidR="00561064">
        <w:rPr>
          <w:rFonts w:ascii="Verdana" w:hAnsi="Verdana"/>
          <w:bCs/>
          <w:sz w:val="22"/>
          <w:szCs w:val="22"/>
        </w:rPr>
        <w:t xml:space="preserve"> </w:t>
      </w:r>
      <w:r w:rsidRPr="00D2535B">
        <w:rPr>
          <w:rFonts w:ascii="Verdana" w:hAnsi="Verdana" w:cs="Arial"/>
          <w:sz w:val="22"/>
          <w:szCs w:val="22"/>
        </w:rPr>
        <w:t>para hacer</w:t>
      </w:r>
      <w:r w:rsidR="00561064">
        <w:rPr>
          <w:rFonts w:ascii="Verdana" w:hAnsi="Verdana" w:cs="Arial"/>
          <w:sz w:val="22"/>
          <w:szCs w:val="22"/>
        </w:rPr>
        <w:t xml:space="preserve"> </w:t>
      </w:r>
      <w:r w:rsidRPr="00D2535B">
        <w:rPr>
          <w:rFonts w:ascii="Verdana" w:hAnsi="Verdana"/>
          <w:bCs/>
          <w:sz w:val="22"/>
          <w:szCs w:val="22"/>
        </w:rPr>
        <w:t>frente al cambio climático</w:t>
      </w:r>
      <w:r w:rsidRPr="00D2535B">
        <w:rPr>
          <w:rFonts w:ascii="Verdana" w:hAnsi="Verdana" w:cs="Arial"/>
          <w:sz w:val="22"/>
          <w:szCs w:val="22"/>
        </w:rPr>
        <w:t xml:space="preserve">. En este marco, el documento se ha desarrollado como un </w:t>
      </w:r>
      <w:r w:rsidRPr="00D2535B">
        <w:rPr>
          <w:rFonts w:ascii="Verdana" w:hAnsi="Verdana"/>
          <w:bCs/>
          <w:sz w:val="22"/>
          <w:szCs w:val="22"/>
        </w:rPr>
        <w:t>instrumento de gestión</w:t>
      </w:r>
      <w:r w:rsidR="00561064">
        <w:rPr>
          <w:rFonts w:ascii="Verdana" w:hAnsi="Verdana"/>
          <w:bCs/>
          <w:sz w:val="22"/>
          <w:szCs w:val="22"/>
        </w:rPr>
        <w:t xml:space="preserve"> </w:t>
      </w:r>
      <w:r w:rsidRPr="00D2535B">
        <w:rPr>
          <w:rFonts w:ascii="Verdana" w:hAnsi="Verdana" w:cs="Arial"/>
          <w:sz w:val="22"/>
          <w:szCs w:val="22"/>
        </w:rPr>
        <w:t>que oriente la acción de distintas entidades del Estado para que, en el marco de sus competencias vinculadas con la mitigación y adaptación al cambio climático, contribuyan de manera concertada y articulada a la</w:t>
      </w:r>
      <w:r w:rsidR="00561064">
        <w:rPr>
          <w:rFonts w:ascii="Verdana" w:hAnsi="Verdana" w:cs="Arial"/>
          <w:sz w:val="22"/>
          <w:szCs w:val="22"/>
        </w:rPr>
        <w:t xml:space="preserve"> </w:t>
      </w:r>
      <w:r w:rsidRPr="00D2535B">
        <w:rPr>
          <w:rFonts w:ascii="Verdana" w:hAnsi="Verdana"/>
          <w:bCs/>
          <w:sz w:val="22"/>
          <w:szCs w:val="22"/>
        </w:rPr>
        <w:t>igualdad entre los hombres y las mujeres</w:t>
      </w:r>
      <w:r w:rsidR="00561064">
        <w:rPr>
          <w:rFonts w:ascii="Verdana" w:hAnsi="Verdana"/>
          <w:bCs/>
          <w:sz w:val="22"/>
          <w:szCs w:val="22"/>
        </w:rPr>
        <w:t xml:space="preserve"> </w:t>
      </w:r>
      <w:r w:rsidRPr="00D2535B">
        <w:rPr>
          <w:rFonts w:ascii="Verdana" w:hAnsi="Verdana" w:cs="Arial"/>
          <w:sz w:val="22"/>
          <w:szCs w:val="22"/>
        </w:rPr>
        <w:t>en áreas priorizadas como</w:t>
      </w:r>
      <w:r w:rsidR="00561064">
        <w:rPr>
          <w:rFonts w:ascii="Verdana" w:hAnsi="Verdana" w:cs="Arial"/>
          <w:sz w:val="22"/>
          <w:szCs w:val="22"/>
        </w:rPr>
        <w:t xml:space="preserve"> </w:t>
      </w:r>
      <w:r w:rsidRPr="00D2535B">
        <w:rPr>
          <w:rFonts w:ascii="Verdana" w:hAnsi="Verdana" w:cs="Arial"/>
          <w:sz w:val="22"/>
          <w:szCs w:val="22"/>
        </w:rPr>
        <w:t>bosques,</w:t>
      </w:r>
      <w:r w:rsidR="00561064">
        <w:rPr>
          <w:rFonts w:ascii="Verdana" w:hAnsi="Verdana" w:cs="Arial"/>
          <w:sz w:val="22"/>
          <w:szCs w:val="22"/>
        </w:rPr>
        <w:t xml:space="preserve"> </w:t>
      </w:r>
      <w:r w:rsidRPr="00D2535B">
        <w:rPr>
          <w:rFonts w:ascii="Verdana" w:hAnsi="Verdana" w:cs="Arial"/>
          <w:sz w:val="22"/>
          <w:szCs w:val="22"/>
        </w:rPr>
        <w:t xml:space="preserve">recursos hídricos, energía, seguridad alimentaria, residuos sólidos, salud, educación y gestión de riesgo. </w:t>
      </w:r>
    </w:p>
    <w:p w:rsidR="00BF351B" w:rsidRPr="00D2535B" w:rsidRDefault="00BF351B" w:rsidP="00BF351B">
      <w:pPr>
        <w:pStyle w:val="NormalWeb"/>
        <w:shd w:val="clear" w:color="auto" w:fill="FFFFFF"/>
        <w:spacing w:before="120" w:beforeAutospacing="0" w:after="0" w:afterAutospacing="0"/>
        <w:jc w:val="both"/>
        <w:textAlignment w:val="baseline"/>
        <w:rPr>
          <w:rFonts w:ascii="Verdana" w:hAnsi="Verdana" w:cs="Arial"/>
          <w:sz w:val="22"/>
          <w:szCs w:val="22"/>
        </w:rPr>
      </w:pPr>
      <w:r w:rsidRPr="00D2535B">
        <w:rPr>
          <w:rFonts w:ascii="Verdana" w:hAnsi="Verdana" w:cs="Arial"/>
          <w:sz w:val="22"/>
          <w:szCs w:val="22"/>
        </w:rPr>
        <w:t>Este plan se encuentra en el marco de la</w:t>
      </w:r>
      <w:r w:rsidR="00561064">
        <w:rPr>
          <w:rFonts w:ascii="Verdana" w:hAnsi="Verdana" w:cs="Arial"/>
          <w:sz w:val="22"/>
          <w:szCs w:val="22"/>
        </w:rPr>
        <w:t xml:space="preserve"> </w:t>
      </w:r>
      <w:r w:rsidRPr="00D2535B">
        <w:rPr>
          <w:rFonts w:ascii="Verdana" w:hAnsi="Verdana"/>
          <w:bCs/>
          <w:sz w:val="22"/>
          <w:szCs w:val="22"/>
        </w:rPr>
        <w:t>Estrategia Nacional ante el Cambio Climático</w:t>
      </w:r>
      <w:r w:rsidR="00561064">
        <w:rPr>
          <w:rFonts w:ascii="Verdana" w:hAnsi="Verdana"/>
          <w:bCs/>
          <w:sz w:val="22"/>
          <w:szCs w:val="22"/>
        </w:rPr>
        <w:t xml:space="preserve"> </w:t>
      </w:r>
      <w:r w:rsidRPr="00D2535B">
        <w:rPr>
          <w:rFonts w:ascii="Verdana" w:hAnsi="Verdana" w:cs="Arial"/>
          <w:sz w:val="22"/>
          <w:szCs w:val="22"/>
        </w:rPr>
        <w:t>(</w:t>
      </w:r>
      <w:hyperlink r:id="rId8" w:tgtFrame="_blank" w:history="1">
        <w:r w:rsidRPr="00D2535B">
          <w:rPr>
            <w:rFonts w:ascii="Verdana" w:hAnsi="Verdana"/>
            <w:sz w:val="22"/>
            <w:szCs w:val="22"/>
          </w:rPr>
          <w:t>ENCC</w:t>
        </w:r>
      </w:hyperlink>
      <w:r w:rsidRPr="00D2535B">
        <w:rPr>
          <w:rFonts w:ascii="Verdana" w:hAnsi="Verdana" w:cs="Arial"/>
          <w:sz w:val="22"/>
          <w:szCs w:val="22"/>
        </w:rPr>
        <w:t xml:space="preserve">), documento orientador de todas las políticas y actividades relacionadas con el cambio climático que se desarrollan en el Perú; la </w:t>
      </w:r>
      <w:hyperlink r:id="rId9" w:tgtFrame="_blank" w:history="1">
        <w:r w:rsidRPr="00D2535B">
          <w:rPr>
            <w:rFonts w:ascii="Verdana" w:hAnsi="Verdana"/>
            <w:sz w:val="22"/>
            <w:szCs w:val="22"/>
          </w:rPr>
          <w:t>ley Nº 28983</w:t>
        </w:r>
      </w:hyperlink>
      <w:r w:rsidRPr="00D2535B">
        <w:rPr>
          <w:rFonts w:ascii="Verdana" w:hAnsi="Verdana"/>
          <w:sz w:val="22"/>
          <w:szCs w:val="22"/>
        </w:rPr>
        <w:t> </w:t>
      </w:r>
      <w:r w:rsidRPr="00D2535B">
        <w:rPr>
          <w:rFonts w:ascii="Verdana" w:hAnsi="Verdana" w:cs="Arial"/>
          <w:sz w:val="22"/>
          <w:szCs w:val="22"/>
        </w:rPr>
        <w:t>de</w:t>
      </w:r>
      <w:r w:rsidRPr="00D2535B">
        <w:rPr>
          <w:rFonts w:ascii="Verdana" w:hAnsi="Verdana"/>
          <w:sz w:val="22"/>
          <w:szCs w:val="22"/>
        </w:rPr>
        <w:t> </w:t>
      </w:r>
      <w:r w:rsidRPr="00D2535B">
        <w:rPr>
          <w:rFonts w:ascii="Verdana" w:hAnsi="Verdana"/>
          <w:bCs/>
          <w:sz w:val="22"/>
          <w:szCs w:val="22"/>
        </w:rPr>
        <w:t>Igualdad de Oportunidades entre Hombres y Mujeres</w:t>
      </w:r>
      <w:r w:rsidRPr="00D2535B">
        <w:rPr>
          <w:rFonts w:ascii="Verdana" w:hAnsi="Verdana" w:cs="Arial"/>
          <w:sz w:val="22"/>
          <w:szCs w:val="22"/>
        </w:rPr>
        <w:t>; y el</w:t>
      </w:r>
      <w:r w:rsidR="00561064">
        <w:rPr>
          <w:rFonts w:ascii="Verdana" w:hAnsi="Verdana" w:cs="Arial"/>
          <w:sz w:val="22"/>
          <w:szCs w:val="22"/>
        </w:rPr>
        <w:t xml:space="preserve"> </w:t>
      </w:r>
      <w:r w:rsidRPr="00D2535B">
        <w:rPr>
          <w:rFonts w:ascii="Verdana" w:hAnsi="Verdana"/>
          <w:bCs/>
          <w:sz w:val="22"/>
          <w:szCs w:val="22"/>
        </w:rPr>
        <w:t>Plan Nacional de Igualdad de Género</w:t>
      </w:r>
      <w:r w:rsidR="00561064">
        <w:rPr>
          <w:rFonts w:ascii="Verdana" w:hAnsi="Verdana"/>
          <w:bCs/>
          <w:sz w:val="22"/>
          <w:szCs w:val="22"/>
        </w:rPr>
        <w:t xml:space="preserve"> </w:t>
      </w:r>
      <w:r w:rsidRPr="00D2535B">
        <w:rPr>
          <w:rFonts w:ascii="Verdana" w:hAnsi="Verdana" w:cs="Arial"/>
          <w:sz w:val="22"/>
          <w:szCs w:val="22"/>
        </w:rPr>
        <w:t>(</w:t>
      </w:r>
      <w:hyperlink r:id="rId10" w:tgtFrame="_blank" w:history="1">
        <w:r w:rsidRPr="00D2535B">
          <w:rPr>
            <w:rFonts w:ascii="Verdana" w:hAnsi="Verdana"/>
            <w:sz w:val="22"/>
            <w:szCs w:val="22"/>
          </w:rPr>
          <w:t>PLANIG 2012-2017</w:t>
        </w:r>
      </w:hyperlink>
      <w:r w:rsidRPr="00D2535B">
        <w:rPr>
          <w:rFonts w:ascii="Verdana" w:hAnsi="Verdana" w:cs="Arial"/>
          <w:sz w:val="22"/>
          <w:szCs w:val="22"/>
        </w:rPr>
        <w:t>), liderado por el</w:t>
      </w:r>
      <w:r w:rsidRPr="00D2535B">
        <w:rPr>
          <w:rFonts w:ascii="Verdana" w:hAnsi="Verdana"/>
          <w:sz w:val="22"/>
          <w:szCs w:val="22"/>
        </w:rPr>
        <w:t> </w:t>
      </w:r>
      <w:r w:rsidRPr="00D2535B">
        <w:rPr>
          <w:rFonts w:ascii="Verdana" w:hAnsi="Verdana"/>
          <w:bCs/>
          <w:sz w:val="22"/>
          <w:szCs w:val="22"/>
        </w:rPr>
        <w:t>Ministerio de la Mujer y Poblaciones Vulnerables</w:t>
      </w:r>
      <w:r w:rsidR="00561064">
        <w:rPr>
          <w:rFonts w:ascii="Verdana" w:hAnsi="Verdana"/>
          <w:bCs/>
          <w:sz w:val="22"/>
          <w:szCs w:val="22"/>
        </w:rPr>
        <w:t xml:space="preserve"> </w:t>
      </w:r>
      <w:r w:rsidRPr="00D2535B">
        <w:rPr>
          <w:rFonts w:ascii="Verdana" w:hAnsi="Verdana" w:cs="Arial"/>
          <w:sz w:val="22"/>
          <w:szCs w:val="22"/>
        </w:rPr>
        <w:t>(</w:t>
      </w:r>
      <w:hyperlink r:id="rId11" w:tgtFrame="_blank" w:history="1">
        <w:r w:rsidRPr="00D2535B">
          <w:rPr>
            <w:rFonts w:ascii="Verdana" w:hAnsi="Verdana"/>
            <w:sz w:val="22"/>
            <w:szCs w:val="22"/>
          </w:rPr>
          <w:t>MIMP</w:t>
        </w:r>
      </w:hyperlink>
      <w:r w:rsidRPr="00D2535B">
        <w:rPr>
          <w:rFonts w:ascii="Verdana" w:hAnsi="Verdana" w:cs="Arial"/>
          <w:sz w:val="22"/>
          <w:szCs w:val="22"/>
        </w:rPr>
        <w:t>).</w:t>
      </w:r>
    </w:p>
    <w:p w:rsidR="00BF351B" w:rsidRPr="00D2535B" w:rsidRDefault="00BF351B" w:rsidP="00BF351B">
      <w:pPr>
        <w:pStyle w:val="NormalWeb"/>
        <w:spacing w:before="120" w:beforeAutospacing="0" w:after="0" w:afterAutospacing="0"/>
        <w:jc w:val="both"/>
        <w:textAlignment w:val="baseline"/>
        <w:rPr>
          <w:rFonts w:ascii="Verdana" w:hAnsi="Verdana" w:cs="Arial"/>
          <w:sz w:val="22"/>
          <w:szCs w:val="22"/>
        </w:rPr>
      </w:pPr>
      <w:r w:rsidRPr="00D2535B">
        <w:rPr>
          <w:rFonts w:ascii="Verdana" w:hAnsi="Verdana" w:cs="Arial"/>
          <w:sz w:val="22"/>
          <w:szCs w:val="22"/>
        </w:rPr>
        <w:t>Para su elaboración participativa se realizaron una serie de acciones como: el Foro Público “Lima a París: un reto hacia la igualdad”, un taller de fortalecimiento de capacidades a nivel nacional, tres talleres regionales de validación y un proceso de consulta pública en línea. El plan cuenta con el apoyo de la cooperación internacional (AECID, USAID, Finlandia) y la asistencia técnica de la UICN.</w:t>
      </w:r>
      <w:r w:rsidRPr="00D2535B">
        <w:rPr>
          <w:rFonts w:ascii="Arial" w:eastAsia="+mn-ea" w:hAnsi="Arial" w:cs="Arial"/>
          <w:kern w:val="24"/>
          <w:sz w:val="20"/>
          <w:szCs w:val="20"/>
        </w:rPr>
        <w:t xml:space="preserve"> </w:t>
      </w:r>
    </w:p>
    <w:p w:rsidR="00BF351B" w:rsidRPr="00FC4D54" w:rsidRDefault="00BF351B" w:rsidP="00BF351B">
      <w:pPr>
        <w:spacing w:before="60" w:after="60" w:line="240" w:lineRule="auto"/>
        <w:jc w:val="both"/>
        <w:rPr>
          <w:rFonts w:ascii="Verdana" w:hAnsi="Verdana"/>
          <w:strike/>
        </w:rPr>
      </w:pPr>
      <w:r w:rsidRPr="00CB1AED">
        <w:rPr>
          <w:rFonts w:ascii="Verdana" w:hAnsi="Verdana"/>
        </w:rPr>
        <w:t>El</w:t>
      </w:r>
      <w:r w:rsidRPr="00CB1AED">
        <w:rPr>
          <w:rFonts w:ascii="Verdana" w:hAnsi="Verdana" w:cs="Times New Roman"/>
        </w:rPr>
        <w:t xml:space="preserve"> Plan de </w:t>
      </w:r>
      <w:r w:rsidRPr="00614F15">
        <w:rPr>
          <w:rFonts w:ascii="Verdana" w:hAnsi="Verdana" w:cs="Times New Roman"/>
        </w:rPr>
        <w:t>Acción</w:t>
      </w:r>
      <w:r w:rsidRPr="00614F15">
        <w:rPr>
          <w:rFonts w:ascii="Verdana" w:hAnsi="Verdana"/>
        </w:rPr>
        <w:t xml:space="preserve"> fue</w:t>
      </w:r>
      <w:r w:rsidRPr="00614F15">
        <w:rPr>
          <w:rFonts w:ascii="Verdana" w:hAnsi="Verdana" w:cs="Times New Roman"/>
        </w:rPr>
        <w:t xml:space="preserve"> presentado en la COP21</w:t>
      </w:r>
      <w:r w:rsidRPr="00614F15">
        <w:rPr>
          <w:rFonts w:ascii="Verdana" w:hAnsi="Verdana"/>
        </w:rPr>
        <w:t xml:space="preserve"> (Pabellón de Perú)</w:t>
      </w:r>
      <w:r w:rsidRPr="00614F15">
        <w:rPr>
          <w:rFonts w:ascii="Verdana" w:hAnsi="Verdana" w:cs="Times New Roman"/>
        </w:rPr>
        <w:t xml:space="preserve"> como experiencia clave en la lucha contra </w:t>
      </w:r>
      <w:r w:rsidR="00CB1AED" w:rsidRPr="00614F15">
        <w:rPr>
          <w:rFonts w:ascii="Verdana" w:hAnsi="Verdana" w:cs="Times New Roman"/>
        </w:rPr>
        <w:t>el CC</w:t>
      </w:r>
      <w:r w:rsidRPr="00614F15">
        <w:rPr>
          <w:rFonts w:ascii="Verdana" w:hAnsi="Verdana"/>
        </w:rPr>
        <w:t>, y donde</w:t>
      </w:r>
      <w:r w:rsidRPr="00CB1AED">
        <w:rPr>
          <w:rFonts w:ascii="Verdana" w:hAnsi="Verdana"/>
        </w:rPr>
        <w:t xml:space="preserve"> se apeló a las Partes de la Convención Climática de París para sumar esfuerzos en la masificación de esta perspectiva en las políticas climáticas</w:t>
      </w:r>
      <w:r w:rsidR="0038421B" w:rsidRPr="00CB1AED">
        <w:rPr>
          <w:rFonts w:ascii="Verdana" w:hAnsi="Verdana"/>
        </w:rPr>
        <w:t>.</w:t>
      </w:r>
    </w:p>
    <w:p w:rsidR="00361CDE" w:rsidRPr="00FC4D54" w:rsidRDefault="00361CDE" w:rsidP="00361CDE">
      <w:pPr>
        <w:spacing w:before="60" w:after="60" w:line="240" w:lineRule="auto"/>
        <w:jc w:val="both"/>
        <w:rPr>
          <w:rFonts w:ascii="Verdana" w:eastAsia="Times New Roman" w:hAnsi="Verdana" w:cs="Helvetica"/>
          <w:i/>
          <w:color w:val="000000"/>
          <w:u w:val="single"/>
        </w:rPr>
      </w:pPr>
      <w:r w:rsidRPr="00FC4D54">
        <w:rPr>
          <w:rFonts w:ascii="Verdana" w:eastAsia="Times New Roman" w:hAnsi="Verdana" w:cs="Helvetica"/>
          <w:i/>
          <w:color w:val="000000"/>
          <w:u w:val="single"/>
        </w:rPr>
        <w:t>Conclusiones generales y rol del PNUD</w:t>
      </w:r>
    </w:p>
    <w:p w:rsidR="00361CDE" w:rsidRPr="00FC4D54" w:rsidRDefault="00F228AC" w:rsidP="00361CDE">
      <w:pPr>
        <w:spacing w:before="60" w:after="60" w:line="240" w:lineRule="auto"/>
        <w:jc w:val="both"/>
        <w:rPr>
          <w:rFonts w:ascii="Verdana" w:eastAsia="Times New Roman" w:hAnsi="Verdana" w:cs="Helvetica"/>
          <w:color w:val="000000"/>
        </w:rPr>
      </w:pPr>
      <w:r w:rsidRPr="00FC4D54">
        <w:rPr>
          <w:rFonts w:ascii="Verdana" w:eastAsia="Times New Roman" w:hAnsi="Verdana" w:cs="Helvetica"/>
          <w:color w:val="000000"/>
        </w:rPr>
        <w:t xml:space="preserve">Entre los </w:t>
      </w:r>
      <w:r w:rsidRPr="00FC4D54">
        <w:rPr>
          <w:rFonts w:ascii="Verdana" w:eastAsia="Times New Roman" w:hAnsi="Verdana" w:cs="Helvetica"/>
          <w:b/>
          <w:i/>
          <w:color w:val="000000"/>
        </w:rPr>
        <w:t>socios</w:t>
      </w:r>
      <w:r w:rsidRPr="00FC4D54">
        <w:rPr>
          <w:rFonts w:ascii="Verdana" w:eastAsia="Times New Roman" w:hAnsi="Verdana" w:cs="Helvetica"/>
          <w:i/>
          <w:color w:val="000000"/>
        </w:rPr>
        <w:t xml:space="preserve"> </w:t>
      </w:r>
      <w:r w:rsidRPr="00FC4D54">
        <w:rPr>
          <w:rFonts w:ascii="Verdana" w:eastAsia="Times New Roman" w:hAnsi="Verdana" w:cs="Helvetica"/>
          <w:color w:val="000000"/>
        </w:rPr>
        <w:t>h</w:t>
      </w:r>
      <w:r w:rsidR="00361CDE" w:rsidRPr="00FC4D54">
        <w:rPr>
          <w:rFonts w:ascii="Verdana" w:eastAsia="Times New Roman" w:hAnsi="Verdana" w:cs="Helvetica"/>
          <w:color w:val="000000"/>
        </w:rPr>
        <w:t xml:space="preserve">ay consenso </w:t>
      </w:r>
      <w:r w:rsidR="0015185B" w:rsidRPr="00FC4D54">
        <w:rPr>
          <w:rFonts w:ascii="Verdana" w:eastAsia="Times New Roman" w:hAnsi="Verdana" w:cs="Helvetica"/>
          <w:color w:val="000000"/>
        </w:rPr>
        <w:t xml:space="preserve">que PNUD </w:t>
      </w:r>
      <w:r w:rsidR="00361CDE" w:rsidRPr="00FC4D54">
        <w:rPr>
          <w:rFonts w:ascii="Verdana" w:eastAsia="Times New Roman" w:hAnsi="Verdana" w:cs="Helvetica"/>
          <w:color w:val="000000"/>
        </w:rPr>
        <w:t xml:space="preserve">entrega proyectos de alta calidad y lleva adelante un enfoque de gestión basado en resultados, que aseguran </w:t>
      </w:r>
      <w:r w:rsidR="00361CDE" w:rsidRPr="00FC4D54">
        <w:rPr>
          <w:rFonts w:ascii="Verdana" w:hAnsi="Verdana"/>
        </w:rPr>
        <w:t xml:space="preserve">eficiencia y eficacia, y </w:t>
      </w:r>
      <w:r w:rsidR="00361CDE" w:rsidRPr="00FC4D54">
        <w:rPr>
          <w:rFonts w:ascii="Verdana" w:eastAsia="Times New Roman" w:hAnsi="Verdana" w:cs="Helvetica"/>
          <w:color w:val="000000"/>
        </w:rPr>
        <w:t>buen nivel costo-efectividad</w:t>
      </w:r>
      <w:r w:rsidR="0015185B" w:rsidRPr="00FC4D54">
        <w:rPr>
          <w:rFonts w:ascii="Verdana" w:eastAsia="Times New Roman" w:hAnsi="Verdana" w:cs="Helvetica"/>
          <w:color w:val="000000"/>
        </w:rPr>
        <w:t xml:space="preserve">, que </w:t>
      </w:r>
      <w:r w:rsidR="00361CDE" w:rsidRPr="00FC4D54">
        <w:rPr>
          <w:rFonts w:ascii="Verdana" w:eastAsia="Times New Roman" w:hAnsi="Verdana" w:cs="Helvetica"/>
          <w:color w:val="000000"/>
        </w:rPr>
        <w:t xml:space="preserve">se provee de soluciones innovadoras y un trabajo confiable, transparente y que </w:t>
      </w:r>
      <w:r w:rsidRPr="00FC4D54">
        <w:rPr>
          <w:rFonts w:ascii="Verdana" w:eastAsia="Times New Roman" w:hAnsi="Verdana" w:cs="Helvetica"/>
          <w:color w:val="000000"/>
        </w:rPr>
        <w:t xml:space="preserve">se </w:t>
      </w:r>
      <w:r w:rsidR="00361CDE" w:rsidRPr="00FC4D54">
        <w:rPr>
          <w:rFonts w:ascii="Verdana" w:eastAsia="Times New Roman" w:hAnsi="Verdana" w:cs="Helvetica"/>
          <w:color w:val="000000"/>
        </w:rPr>
        <w:t xml:space="preserve">rinde cuentas del </w:t>
      </w:r>
      <w:r w:rsidR="00B65C96" w:rsidRPr="00FC4D54">
        <w:rPr>
          <w:rFonts w:ascii="Verdana" w:eastAsia="Times New Roman" w:hAnsi="Verdana" w:cs="Helvetica"/>
          <w:color w:val="000000"/>
        </w:rPr>
        <w:t>mismo. Se</w:t>
      </w:r>
      <w:r w:rsidR="00361CDE" w:rsidRPr="00FC4D54">
        <w:rPr>
          <w:rFonts w:ascii="Verdana" w:eastAsia="Times New Roman" w:hAnsi="Verdana" w:cs="Helvetica"/>
          <w:color w:val="000000"/>
        </w:rPr>
        <w:t xml:space="preserve"> considera que el PNUD </w:t>
      </w:r>
      <w:r w:rsidR="00361CDE" w:rsidRPr="00FC4D54">
        <w:rPr>
          <w:rFonts w:ascii="Verdana" w:hAnsi="Verdana"/>
        </w:rPr>
        <w:t xml:space="preserve">contribuyó significativamente al logro de las prioridades de desarrollo del país, articulando con las políticas y planes nacionales, e involucrando activamente a los diversos actores. </w:t>
      </w:r>
      <w:r w:rsidR="0015185B" w:rsidRPr="00FC4D54">
        <w:rPr>
          <w:rFonts w:ascii="Verdana" w:hAnsi="Verdana"/>
        </w:rPr>
        <w:t>S</w:t>
      </w:r>
      <w:r w:rsidR="00361CDE" w:rsidRPr="00FC4D54">
        <w:rPr>
          <w:rFonts w:ascii="Verdana" w:eastAsia="Times New Roman" w:hAnsi="Verdana" w:cs="Helvetica"/>
          <w:color w:val="000000"/>
        </w:rPr>
        <w:t xml:space="preserve">u desempeño </w:t>
      </w:r>
      <w:r w:rsidR="00361CDE" w:rsidRPr="00FC4D54">
        <w:rPr>
          <w:rFonts w:ascii="Verdana" w:hAnsi="Verdana"/>
        </w:rPr>
        <w:t xml:space="preserve">fue </w:t>
      </w:r>
      <w:r w:rsidRPr="00FC4D54">
        <w:rPr>
          <w:rFonts w:ascii="Verdana" w:hAnsi="Verdana"/>
        </w:rPr>
        <w:t xml:space="preserve">relevante </w:t>
      </w:r>
      <w:r w:rsidR="00361CDE" w:rsidRPr="00FC4D54">
        <w:rPr>
          <w:rFonts w:ascii="Verdana" w:hAnsi="Verdana"/>
        </w:rPr>
        <w:t xml:space="preserve">para implementar proyectos piloto y poner en marcha procesos en los territorios con respaldo e inclusión de nuevos temas. </w:t>
      </w:r>
    </w:p>
    <w:p w:rsidR="00361CDE" w:rsidRPr="00FC4D54" w:rsidRDefault="00361CDE" w:rsidP="00361CDE">
      <w:pPr>
        <w:spacing w:before="60" w:after="60" w:line="240" w:lineRule="auto"/>
        <w:jc w:val="both"/>
        <w:rPr>
          <w:rFonts w:ascii="Verdana" w:eastAsia="Calibri" w:hAnsi="Verdana" w:cs="Times New Roman"/>
          <w:b/>
          <w:i/>
          <w:lang w:val="es-ES" w:eastAsia="en-US"/>
        </w:rPr>
      </w:pPr>
      <w:r w:rsidRPr="00FC4D54">
        <w:rPr>
          <w:rFonts w:ascii="Verdana" w:eastAsia="Calibri" w:hAnsi="Verdana" w:cs="Times New Roman"/>
          <w:lang w:eastAsia="en-US"/>
        </w:rPr>
        <w:t xml:space="preserve">Respecto </w:t>
      </w:r>
      <w:r w:rsidRPr="00FC4D54">
        <w:rPr>
          <w:rFonts w:ascii="Verdana" w:eastAsia="Calibri" w:hAnsi="Verdana" w:cs="Times New Roman"/>
          <w:b/>
          <w:lang w:eastAsia="en-US"/>
        </w:rPr>
        <w:t xml:space="preserve">al </w:t>
      </w:r>
      <w:r w:rsidRPr="00FC4D54">
        <w:rPr>
          <w:rFonts w:ascii="Verdana" w:eastAsia="Calibri" w:hAnsi="Verdana" w:cs="Times New Roman"/>
          <w:b/>
          <w:i/>
          <w:lang w:val="es-ES" w:eastAsia="en-US"/>
        </w:rPr>
        <w:t xml:space="preserve">liderazgo y ventajas </w:t>
      </w:r>
      <w:r w:rsidR="0000161F">
        <w:rPr>
          <w:rFonts w:ascii="Verdana" w:eastAsia="Calibri" w:hAnsi="Verdana" w:cs="Times New Roman"/>
          <w:b/>
          <w:i/>
          <w:lang w:eastAsia="en-US"/>
        </w:rPr>
        <w:t>comparativas</w:t>
      </w:r>
      <w:r w:rsidRPr="00FC4D54">
        <w:rPr>
          <w:rFonts w:ascii="Verdana" w:eastAsia="Calibri" w:hAnsi="Verdana" w:cs="Times New Roman"/>
          <w:b/>
          <w:lang w:val="es-ES" w:eastAsia="en-US"/>
        </w:rPr>
        <w:t xml:space="preserve">, </w:t>
      </w:r>
      <w:r w:rsidRPr="00FC4D54">
        <w:rPr>
          <w:rFonts w:ascii="Verdana" w:eastAsia="Calibri" w:hAnsi="Verdana" w:cs="Times New Roman"/>
          <w:lang w:val="es-ES" w:eastAsia="en-US"/>
        </w:rPr>
        <w:t xml:space="preserve">el </w:t>
      </w:r>
      <w:r w:rsidRPr="00FC4D54">
        <w:rPr>
          <w:rFonts w:ascii="Verdana" w:eastAsia="+mn-ea" w:hAnsi="Verdana" w:cs="Arial"/>
          <w:kern w:val="24"/>
          <w:lang w:val="es-ES_tradnl"/>
        </w:rPr>
        <w:t xml:space="preserve">PNUD tiene un rol relevante e implementa proyectos que reflejan las prioridades de desarrollo del país; destacando la </w:t>
      </w:r>
      <w:r w:rsidRPr="00FC4D54">
        <w:rPr>
          <w:rFonts w:ascii="Verdana" w:eastAsia="+mn-ea" w:hAnsi="Verdana" w:cs="Arial"/>
          <w:kern w:val="24"/>
          <w:lang w:val="es-ES_tradnl"/>
        </w:rPr>
        <w:lastRenderedPageBreak/>
        <w:t xml:space="preserve">diversidad de enfoques de la cartera y su </w:t>
      </w:r>
      <w:r w:rsidR="0000161F" w:rsidRPr="00FC4D54">
        <w:rPr>
          <w:rFonts w:ascii="Verdana" w:eastAsia="+mn-ea" w:hAnsi="Verdana" w:cs="Arial"/>
          <w:kern w:val="24"/>
          <w:lang w:val="es-ES_tradnl"/>
        </w:rPr>
        <w:t>efectividad</w:t>
      </w:r>
      <w:r w:rsidR="0000161F">
        <w:rPr>
          <w:rFonts w:ascii="Verdana" w:eastAsia="+mn-ea" w:hAnsi="Verdana" w:cs="Arial"/>
          <w:kern w:val="24"/>
        </w:rPr>
        <w:t>. Tiene</w:t>
      </w:r>
      <w:r w:rsidR="0015185B" w:rsidRPr="00FC4D54">
        <w:rPr>
          <w:rFonts w:ascii="Verdana" w:eastAsia="+mn-ea" w:hAnsi="Verdana" w:cs="Arial"/>
          <w:kern w:val="24"/>
          <w:lang w:val="es-ES_tradnl"/>
        </w:rPr>
        <w:t xml:space="preserve"> un rol </w:t>
      </w:r>
      <w:r w:rsidR="0000161F">
        <w:rPr>
          <w:rFonts w:ascii="Verdana" w:eastAsia="+mn-ea" w:hAnsi="Verdana" w:cs="Arial"/>
          <w:kern w:val="24"/>
        </w:rPr>
        <w:t xml:space="preserve">de liderazgo </w:t>
      </w:r>
      <w:r w:rsidR="0015185B" w:rsidRPr="00FC4D54">
        <w:rPr>
          <w:rFonts w:ascii="Verdana" w:eastAsia="+mn-ea" w:hAnsi="Verdana" w:cs="Arial"/>
          <w:kern w:val="24"/>
          <w:lang w:val="es-ES_tradnl"/>
        </w:rPr>
        <w:t xml:space="preserve">no sólo con la introducción </w:t>
      </w:r>
      <w:r w:rsidR="0000161F">
        <w:rPr>
          <w:rFonts w:ascii="Verdana" w:eastAsia="+mn-ea" w:hAnsi="Verdana" w:cs="Arial"/>
          <w:kern w:val="24"/>
        </w:rPr>
        <w:t xml:space="preserve">de nuevos </w:t>
      </w:r>
      <w:r w:rsidR="0015185B" w:rsidRPr="00FC4D54">
        <w:rPr>
          <w:rFonts w:ascii="Verdana" w:eastAsia="+mn-ea" w:hAnsi="Verdana" w:cs="Arial"/>
          <w:kern w:val="24"/>
          <w:lang w:val="es-ES_tradnl"/>
        </w:rPr>
        <w:t xml:space="preserve">temas frente a los diversos niveles de gobierno, sino con la cooperación internacional en general y, </w:t>
      </w:r>
      <w:r w:rsidR="0000161F">
        <w:rPr>
          <w:rFonts w:ascii="Verdana" w:eastAsia="+mn-ea" w:hAnsi="Verdana" w:cs="Arial"/>
          <w:kern w:val="24"/>
        </w:rPr>
        <w:t>por</w:t>
      </w:r>
      <w:r w:rsidR="0000161F" w:rsidRPr="00FC4D54">
        <w:rPr>
          <w:rFonts w:ascii="Verdana" w:eastAsia="+mn-ea" w:hAnsi="Verdana" w:cs="Arial"/>
          <w:kern w:val="24"/>
          <w:lang w:val="es-ES_tradnl"/>
        </w:rPr>
        <w:t xml:space="preserve"> supuesto</w:t>
      </w:r>
      <w:r w:rsidR="0015185B" w:rsidRPr="00FC4D54">
        <w:rPr>
          <w:rFonts w:ascii="Verdana" w:eastAsia="+mn-ea" w:hAnsi="Verdana" w:cs="Arial"/>
          <w:kern w:val="24"/>
          <w:lang w:val="es-ES_tradnl"/>
        </w:rPr>
        <w:t>, con el SNU</w:t>
      </w:r>
      <w:r w:rsidRPr="00FC4D54">
        <w:rPr>
          <w:rFonts w:ascii="Verdana" w:eastAsia="+mn-ea" w:hAnsi="Verdana" w:cs="Arial"/>
          <w:kern w:val="24"/>
          <w:lang w:val="es-ES_tradnl"/>
        </w:rPr>
        <w:t>.</w:t>
      </w:r>
    </w:p>
    <w:p w:rsidR="005B6EBB" w:rsidRPr="00FC4D54" w:rsidRDefault="00361CDE" w:rsidP="00361CDE">
      <w:pPr>
        <w:spacing w:before="60" w:after="60" w:line="240" w:lineRule="auto"/>
        <w:jc w:val="both"/>
        <w:rPr>
          <w:rFonts w:ascii="Verdana" w:eastAsia="Calibri" w:hAnsi="Verdana" w:cs="Times New Roman"/>
          <w:lang w:val="es-ES" w:eastAsia="en-US"/>
        </w:rPr>
      </w:pPr>
      <w:r w:rsidRPr="00FC4D54">
        <w:rPr>
          <w:rFonts w:ascii="Verdana" w:eastAsia="Calibri" w:hAnsi="Verdana" w:cs="Times New Roman"/>
          <w:lang w:val="es-ES" w:eastAsia="en-US"/>
        </w:rPr>
        <w:t xml:space="preserve">Sobre la </w:t>
      </w:r>
      <w:r w:rsidRPr="00FC4D54">
        <w:rPr>
          <w:rFonts w:ascii="Verdana" w:eastAsia="Calibri" w:hAnsi="Verdana" w:cs="Times New Roman"/>
          <w:b/>
          <w:i/>
          <w:lang w:val="es-ES" w:eastAsia="en-US"/>
        </w:rPr>
        <w:t>capacidad de influir en las políticas</w:t>
      </w:r>
      <w:r w:rsidRPr="00FC4D54">
        <w:rPr>
          <w:rFonts w:ascii="Verdana" w:eastAsia="Calibri" w:hAnsi="Verdana" w:cs="Times New Roman"/>
          <w:lang w:val="es-ES" w:eastAsia="en-US"/>
        </w:rPr>
        <w:t xml:space="preserve">, </w:t>
      </w:r>
      <w:r w:rsidR="0015185B" w:rsidRPr="00FC4D54">
        <w:rPr>
          <w:rFonts w:ascii="Verdana" w:eastAsia="Calibri" w:hAnsi="Verdana" w:cs="Times New Roman"/>
          <w:lang w:val="es-ES" w:eastAsia="en-US"/>
        </w:rPr>
        <w:t xml:space="preserve">se </w:t>
      </w:r>
      <w:r w:rsidRPr="00FC4D54">
        <w:rPr>
          <w:rFonts w:ascii="Verdana" w:eastAsia="+mn-ea" w:hAnsi="Verdana" w:cs="Arial"/>
          <w:kern w:val="24"/>
          <w:lang w:val="es-ES_tradnl"/>
        </w:rPr>
        <w:t>destaca la contribución del PNUD a las metas de desarrollo nacionales</w:t>
      </w:r>
      <w:r w:rsidRPr="00FC4D54">
        <w:rPr>
          <w:rFonts w:ascii="Verdana" w:eastAsia="+mn-ea" w:hAnsi="Verdana" w:cs="Arial"/>
          <w:kern w:val="24"/>
        </w:rPr>
        <w:t xml:space="preserve"> </w:t>
      </w:r>
      <w:r w:rsidRPr="00FC4D54">
        <w:rPr>
          <w:rFonts w:ascii="Verdana" w:eastAsia="+mn-ea" w:hAnsi="Verdana" w:cs="Arial"/>
          <w:kern w:val="24"/>
          <w:lang w:val="es-ES_tradnl"/>
        </w:rPr>
        <w:t>y al diálogo de políticas.</w:t>
      </w:r>
    </w:p>
    <w:p w:rsidR="00361CDE" w:rsidRPr="00FC4D54" w:rsidRDefault="00361CDE" w:rsidP="00361CDE">
      <w:pPr>
        <w:spacing w:before="60" w:after="60" w:line="240" w:lineRule="auto"/>
        <w:jc w:val="both"/>
        <w:rPr>
          <w:rFonts w:ascii="Verdana" w:eastAsia="+mn-ea" w:hAnsi="Verdana" w:cs="Arial"/>
          <w:kern w:val="24"/>
          <w:lang w:val="es-ES_tradnl"/>
        </w:rPr>
      </w:pPr>
      <w:r w:rsidRPr="00FC4D54">
        <w:rPr>
          <w:rFonts w:ascii="Verdana" w:eastAsia="Calibri" w:hAnsi="Verdana" w:cs="Times New Roman"/>
          <w:lang w:val="es-ES" w:eastAsia="en-US"/>
        </w:rPr>
        <w:t xml:space="preserve">Respecto a la </w:t>
      </w:r>
      <w:r w:rsidRPr="00FC4D54">
        <w:rPr>
          <w:rFonts w:ascii="Verdana" w:eastAsia="Calibri" w:hAnsi="Verdana" w:cs="Times New Roman"/>
          <w:b/>
          <w:i/>
          <w:lang w:val="es-ES" w:eastAsia="en-US"/>
        </w:rPr>
        <w:t>creación de capacidades</w:t>
      </w:r>
      <w:r w:rsidRPr="00FC4D54">
        <w:rPr>
          <w:rFonts w:ascii="Verdana" w:eastAsia="+mn-ea" w:hAnsi="Verdana" w:cs="Arial"/>
          <w:kern w:val="24"/>
          <w:lang w:val="es-ES_tradnl"/>
        </w:rPr>
        <w:t xml:space="preserve"> el rol del PNUD ha sido destacado en este contexto, aunque es necesario aún visibilizar y vincular en el Perú, y en los escenarios de intervención en particular, el IDH </w:t>
      </w:r>
      <w:r w:rsidR="0015185B" w:rsidRPr="00FC4D54">
        <w:rPr>
          <w:rFonts w:ascii="Verdana" w:eastAsia="+mn-ea" w:hAnsi="Verdana" w:cs="Arial"/>
          <w:kern w:val="24"/>
          <w:lang w:val="es-ES_tradnl"/>
        </w:rPr>
        <w:t xml:space="preserve">y </w:t>
      </w:r>
      <w:r w:rsidRPr="00FC4D54">
        <w:rPr>
          <w:rFonts w:ascii="Verdana" w:eastAsia="+mn-ea" w:hAnsi="Verdana" w:cs="Arial"/>
          <w:kern w:val="24"/>
          <w:lang w:val="es-ES_tradnl"/>
        </w:rPr>
        <w:t xml:space="preserve">los ODS. </w:t>
      </w:r>
      <w:r w:rsidR="0015185B" w:rsidRPr="00FC4D54">
        <w:rPr>
          <w:rFonts w:ascii="Verdana" w:eastAsia="+mn-ea" w:hAnsi="Verdana" w:cs="Arial"/>
          <w:kern w:val="24"/>
          <w:lang w:val="es-ES_tradnl"/>
        </w:rPr>
        <w:t>S</w:t>
      </w:r>
      <w:r w:rsidRPr="00FC4D54">
        <w:rPr>
          <w:rFonts w:ascii="Verdana" w:eastAsia="+mn-ea" w:hAnsi="Verdana" w:cs="Arial"/>
          <w:kern w:val="24"/>
          <w:lang w:val="es-ES_tradnl"/>
        </w:rPr>
        <w:t>erá relevante sostener a futuro el desempeño del PNUD respecto a la creación y desarrollo de capacidades productivas, que generen empleo y medios de vida para los pobres y excluidos</w:t>
      </w:r>
      <w:r w:rsidR="0015185B" w:rsidRPr="00FC4D54">
        <w:rPr>
          <w:rFonts w:ascii="Verdana" w:eastAsia="+mn-ea" w:hAnsi="Verdana" w:cs="Arial"/>
          <w:kern w:val="24"/>
          <w:lang w:val="es-ES_tradnl"/>
        </w:rPr>
        <w:t xml:space="preserve"> que es un tema </w:t>
      </w:r>
      <w:r w:rsidR="00E21D4D" w:rsidRPr="00FC4D54">
        <w:rPr>
          <w:rFonts w:ascii="Verdana" w:eastAsia="+mn-ea" w:hAnsi="Verdana" w:cs="Arial"/>
          <w:kern w:val="24"/>
          <w:lang w:val="es-ES_tradnl"/>
        </w:rPr>
        <w:t>pendiente</w:t>
      </w:r>
      <w:r w:rsidR="0015185B" w:rsidRPr="00FC4D54">
        <w:rPr>
          <w:rFonts w:ascii="Verdana" w:eastAsia="+mn-ea" w:hAnsi="Verdana" w:cs="Arial"/>
          <w:kern w:val="24"/>
          <w:lang w:val="es-ES_tradnl"/>
        </w:rPr>
        <w:t xml:space="preserve"> de la agenda del país</w:t>
      </w:r>
      <w:r w:rsidRPr="00FC4D54">
        <w:rPr>
          <w:rFonts w:ascii="Verdana" w:eastAsia="+mn-ea" w:hAnsi="Verdana" w:cs="Arial"/>
          <w:kern w:val="24"/>
          <w:lang w:val="es-ES_tradnl"/>
        </w:rPr>
        <w:t xml:space="preserve">. </w:t>
      </w:r>
    </w:p>
    <w:p w:rsidR="00361CDE" w:rsidRPr="00FC4D54" w:rsidRDefault="00361CDE" w:rsidP="00361CDE">
      <w:pPr>
        <w:spacing w:before="60" w:after="60" w:line="240" w:lineRule="auto"/>
        <w:jc w:val="both"/>
        <w:rPr>
          <w:rFonts w:ascii="Verdana" w:eastAsia="Calibri" w:hAnsi="Verdana" w:cs="Times New Roman"/>
          <w:lang w:val="es-ES" w:eastAsia="en-US"/>
        </w:rPr>
      </w:pPr>
      <w:r w:rsidRPr="00FC4D54">
        <w:rPr>
          <w:rFonts w:ascii="Verdana" w:eastAsia="Calibri" w:hAnsi="Verdana" w:cs="Times New Roman"/>
          <w:lang w:val="es-ES" w:eastAsia="en-US"/>
        </w:rPr>
        <w:t xml:space="preserve">En cuanto a </w:t>
      </w:r>
      <w:r w:rsidRPr="00FC4D54">
        <w:rPr>
          <w:rFonts w:ascii="Verdana" w:eastAsia="Calibri" w:hAnsi="Verdana" w:cs="Times New Roman"/>
          <w:b/>
          <w:i/>
          <w:lang w:val="es-ES" w:eastAsia="en-US"/>
        </w:rPr>
        <w:t>asociación</w:t>
      </w:r>
      <w:r w:rsidRPr="00FC4D54">
        <w:rPr>
          <w:rFonts w:ascii="Verdana" w:eastAsia="Calibri" w:hAnsi="Verdana" w:cs="Times New Roman"/>
          <w:b/>
          <w:lang w:val="es-ES" w:eastAsia="en-US"/>
        </w:rPr>
        <w:t>,</w:t>
      </w:r>
      <w:r w:rsidRPr="00FC4D54">
        <w:rPr>
          <w:rFonts w:ascii="Verdana" w:eastAsia="Calibri" w:hAnsi="Verdana" w:cs="Times New Roman"/>
          <w:lang w:val="es-ES" w:eastAsia="en-US"/>
        </w:rPr>
        <w:t xml:space="preserve"> </w:t>
      </w:r>
      <w:r w:rsidR="00E21D4D">
        <w:rPr>
          <w:rFonts w:ascii="Verdana" w:eastAsia="+mn-ea" w:hAnsi="Verdana" w:cs="Arial"/>
          <w:kern w:val="24"/>
        </w:rPr>
        <w:t>se</w:t>
      </w:r>
      <w:r w:rsidR="00365973">
        <w:rPr>
          <w:rFonts w:ascii="Verdana" w:eastAsia="+mn-ea" w:hAnsi="Verdana" w:cs="Arial"/>
          <w:kern w:val="24"/>
        </w:rPr>
        <w:t xml:space="preserve"> </w:t>
      </w:r>
      <w:r w:rsidRPr="00FC4D54">
        <w:rPr>
          <w:rFonts w:ascii="Verdana" w:eastAsia="+mn-ea" w:hAnsi="Verdana" w:cs="Arial"/>
          <w:kern w:val="24"/>
          <w:lang w:val="es-ES_tradnl"/>
        </w:rPr>
        <w:t xml:space="preserve">evidencia buena articulación técnica con las contrapartes </w:t>
      </w:r>
      <w:r w:rsidR="00E21D4D" w:rsidRPr="00FC4D54">
        <w:rPr>
          <w:rFonts w:ascii="Verdana" w:eastAsia="+mn-ea" w:hAnsi="Verdana" w:cs="Arial"/>
          <w:kern w:val="24"/>
          <w:lang w:val="es-ES_tradnl"/>
        </w:rPr>
        <w:t>nacionales</w:t>
      </w:r>
      <w:r w:rsidR="0015185B" w:rsidRPr="00FC4D54">
        <w:rPr>
          <w:rFonts w:ascii="Verdana" w:eastAsia="+mn-ea" w:hAnsi="Verdana" w:cs="Arial"/>
          <w:kern w:val="24"/>
          <w:lang w:val="es-ES_tradnl"/>
        </w:rPr>
        <w:t>. E</w:t>
      </w:r>
      <w:r w:rsidRPr="00FC4D54">
        <w:rPr>
          <w:rFonts w:ascii="Verdana" w:eastAsia="+mn-ea" w:hAnsi="Verdana" w:cs="Arial"/>
          <w:kern w:val="24"/>
          <w:lang w:val="es-ES_tradnl"/>
        </w:rPr>
        <w:t>l PNUD se consolidó como un actor estratégico clave, con solvencia técnica y rol propositivo; y que colabora en movilizar fondos.</w:t>
      </w:r>
      <w:r w:rsidR="0015185B" w:rsidRPr="00FC4D54">
        <w:rPr>
          <w:rFonts w:ascii="Verdana" w:eastAsia="+mn-ea" w:hAnsi="Verdana" w:cs="Arial"/>
          <w:kern w:val="24"/>
          <w:lang w:val="es-ES_tradnl"/>
        </w:rPr>
        <w:t xml:space="preserve"> Esta asociación también </w:t>
      </w:r>
      <w:r w:rsidR="00EA0F3B" w:rsidRPr="00FC4D54">
        <w:rPr>
          <w:rFonts w:ascii="Verdana" w:eastAsia="+mn-ea" w:hAnsi="Verdana" w:cs="Arial"/>
          <w:kern w:val="24"/>
          <w:lang w:val="es-ES_tradnl"/>
        </w:rPr>
        <w:t>ha</w:t>
      </w:r>
      <w:r w:rsidR="0015185B" w:rsidRPr="00FC4D54">
        <w:rPr>
          <w:rFonts w:ascii="Verdana" w:eastAsia="+mn-ea" w:hAnsi="Verdana" w:cs="Arial"/>
          <w:kern w:val="24"/>
          <w:lang w:val="es-ES_tradnl"/>
        </w:rPr>
        <w:t xml:space="preserve"> permitido potenciar los enfoques de género, pueblos indígenas e interculturalidad en diversas áreas del estado</w:t>
      </w:r>
      <w:r w:rsidRPr="00FC4D54">
        <w:rPr>
          <w:rFonts w:ascii="Verdana" w:eastAsia="+mn-ea" w:hAnsi="Verdana" w:cs="Arial"/>
          <w:kern w:val="24"/>
          <w:lang w:val="es-ES_tradnl"/>
        </w:rPr>
        <w:t xml:space="preserve"> </w:t>
      </w:r>
    </w:p>
    <w:p w:rsidR="00361CDE" w:rsidRPr="00FC4D54" w:rsidRDefault="00361CDE" w:rsidP="00361CDE">
      <w:pPr>
        <w:spacing w:before="60" w:after="60" w:line="240" w:lineRule="auto"/>
        <w:jc w:val="both"/>
        <w:rPr>
          <w:rFonts w:ascii="Verdana" w:eastAsia="Calibri" w:hAnsi="Verdana" w:cs="Times New Roman"/>
          <w:lang w:val="es-ES" w:eastAsia="en-US"/>
        </w:rPr>
      </w:pPr>
      <w:r w:rsidRPr="00FC4D54">
        <w:rPr>
          <w:rFonts w:ascii="Verdana" w:eastAsia="Calibri" w:hAnsi="Verdana" w:cs="Times New Roman"/>
          <w:lang w:val="es-ES" w:eastAsia="en-US"/>
        </w:rPr>
        <w:t xml:space="preserve">Respecto a la </w:t>
      </w:r>
      <w:r w:rsidR="00296ADD" w:rsidRPr="00FC4D54">
        <w:rPr>
          <w:rFonts w:ascii="Verdana" w:eastAsia="Calibri" w:hAnsi="Verdana" w:cs="Times New Roman"/>
          <w:b/>
          <w:i/>
          <w:lang w:val="es-ES" w:eastAsia="en-US"/>
        </w:rPr>
        <w:t>c</w:t>
      </w:r>
      <w:r w:rsidRPr="00FC4D54">
        <w:rPr>
          <w:rFonts w:ascii="Verdana" w:eastAsia="Calibri" w:hAnsi="Verdana" w:cs="Times New Roman"/>
          <w:b/>
          <w:i/>
          <w:lang w:val="es-ES" w:eastAsia="en-US"/>
        </w:rPr>
        <w:t>ooperación Sur-Sur</w:t>
      </w:r>
      <w:r w:rsidRPr="00FC4D54">
        <w:rPr>
          <w:rFonts w:ascii="Verdana" w:eastAsia="Calibri" w:hAnsi="Verdana" w:cs="Times New Roman"/>
          <w:lang w:val="es-ES" w:eastAsia="en-US"/>
        </w:rPr>
        <w:t xml:space="preserve">, debe considerarse que </w:t>
      </w:r>
      <w:r w:rsidRPr="00FC4D54">
        <w:rPr>
          <w:rFonts w:ascii="Verdana" w:eastAsia="+mn-ea" w:hAnsi="Verdana" w:cs="Arial"/>
          <w:kern w:val="24"/>
        </w:rPr>
        <w:t>e</w:t>
      </w:r>
      <w:r w:rsidRPr="00FC4D54">
        <w:rPr>
          <w:rFonts w:ascii="Verdana" w:eastAsia="+mn-ea" w:hAnsi="Verdana" w:cs="Arial"/>
          <w:kern w:val="24"/>
          <w:lang w:val="es-ES_tradnl"/>
        </w:rPr>
        <w:t xml:space="preserve">l CPAP 2012-2016 es el primero </w:t>
      </w:r>
      <w:r w:rsidR="0015185B" w:rsidRPr="00FC4D54">
        <w:rPr>
          <w:rFonts w:ascii="Verdana" w:eastAsia="+mn-ea" w:hAnsi="Verdana" w:cs="Arial"/>
          <w:kern w:val="24"/>
          <w:lang w:val="es-ES_tradnl"/>
        </w:rPr>
        <w:t xml:space="preserve">de Perú como </w:t>
      </w:r>
      <w:r w:rsidRPr="00FC4D54">
        <w:rPr>
          <w:rFonts w:ascii="Verdana" w:eastAsia="+mn-ea" w:hAnsi="Verdana" w:cs="Arial"/>
          <w:kern w:val="24"/>
          <w:lang w:val="es-ES_tradnl"/>
        </w:rPr>
        <w:t xml:space="preserve">un país de Renta Media. </w:t>
      </w:r>
      <w:r w:rsidR="0015185B" w:rsidRPr="00FC4D54">
        <w:rPr>
          <w:rFonts w:ascii="Verdana" w:eastAsia="+mn-ea" w:hAnsi="Verdana" w:cs="Arial"/>
          <w:kern w:val="24"/>
          <w:lang w:val="es-ES_tradnl"/>
        </w:rPr>
        <w:t>S</w:t>
      </w:r>
      <w:r w:rsidRPr="00FC4D54">
        <w:rPr>
          <w:rFonts w:ascii="Verdana" w:eastAsia="+mn-ea" w:hAnsi="Verdana" w:cs="Arial"/>
          <w:kern w:val="24"/>
          <w:lang w:val="es-ES_tradnl"/>
        </w:rPr>
        <w:t xml:space="preserve">us experiencias y lecciones aprendidas deberían ser documentadas y capitalizadas para apuntalar el rol del PNUD en su liderazgo </w:t>
      </w:r>
      <w:r w:rsidR="0015185B" w:rsidRPr="00FC4D54">
        <w:rPr>
          <w:rFonts w:ascii="Verdana" w:eastAsia="+mn-ea" w:hAnsi="Verdana" w:cs="Arial"/>
          <w:kern w:val="24"/>
          <w:lang w:val="es-ES_tradnl"/>
        </w:rPr>
        <w:t xml:space="preserve">y </w:t>
      </w:r>
      <w:r w:rsidRPr="00FC4D54">
        <w:rPr>
          <w:rFonts w:ascii="Verdana" w:eastAsia="+mn-ea" w:hAnsi="Verdana" w:cs="Arial"/>
          <w:kern w:val="24"/>
          <w:lang w:val="es-ES_tradnl"/>
        </w:rPr>
        <w:t>para promover y fortalecer la cooperación Sur-Sur del Perú.</w:t>
      </w:r>
      <w:r w:rsidR="0015185B" w:rsidRPr="00FC4D54">
        <w:rPr>
          <w:rFonts w:ascii="Verdana" w:eastAsia="+mn-ea" w:hAnsi="Verdana" w:cs="Arial"/>
          <w:kern w:val="24"/>
          <w:lang w:val="es-ES_tradnl"/>
        </w:rPr>
        <w:t xml:space="preserve"> Hasta ahora, esta dimensión se ha efectuado más a </w:t>
      </w:r>
      <w:r w:rsidR="00EA0F3B" w:rsidRPr="00FC4D54">
        <w:rPr>
          <w:rFonts w:ascii="Verdana" w:eastAsia="+mn-ea" w:hAnsi="Verdana" w:cs="Arial"/>
          <w:kern w:val="24"/>
          <w:lang w:val="es-ES_tradnl"/>
        </w:rPr>
        <w:t>nivel</w:t>
      </w:r>
      <w:r w:rsidR="0015185B" w:rsidRPr="00FC4D54">
        <w:rPr>
          <w:rFonts w:ascii="Verdana" w:eastAsia="+mn-ea" w:hAnsi="Verdana" w:cs="Arial"/>
          <w:kern w:val="24"/>
          <w:lang w:val="es-ES_tradnl"/>
        </w:rPr>
        <w:t xml:space="preserve"> de proyectos que de área </w:t>
      </w:r>
      <w:r w:rsidR="003F6F9B" w:rsidRPr="00FC4D54">
        <w:rPr>
          <w:rFonts w:ascii="Verdana" w:eastAsia="+mn-ea" w:hAnsi="Verdana" w:cs="Arial"/>
          <w:kern w:val="24"/>
          <w:lang w:val="es-ES_tradnl"/>
        </w:rPr>
        <w:t>programática</w:t>
      </w:r>
      <w:r w:rsidR="0015185B" w:rsidRPr="00FC4D54">
        <w:rPr>
          <w:rFonts w:ascii="Verdana" w:eastAsia="+mn-ea" w:hAnsi="Verdana" w:cs="Arial"/>
          <w:kern w:val="24"/>
          <w:lang w:val="es-ES_tradnl"/>
        </w:rPr>
        <w:t xml:space="preserve"> </w:t>
      </w:r>
    </w:p>
    <w:p w:rsidR="0015185B" w:rsidRPr="00FC4D54" w:rsidRDefault="000F5233">
      <w:pPr>
        <w:spacing w:before="60" w:after="60" w:line="240" w:lineRule="auto"/>
        <w:jc w:val="both"/>
        <w:rPr>
          <w:rFonts w:ascii="Verdana" w:eastAsia="Times New Roman" w:hAnsi="Verdana" w:cs="Helvetica"/>
          <w:i/>
          <w:color w:val="000000"/>
          <w:u w:val="single"/>
        </w:rPr>
      </w:pPr>
      <w:r w:rsidRPr="00FC4D54">
        <w:rPr>
          <w:rFonts w:ascii="Verdana" w:eastAsia="Times New Roman" w:hAnsi="Verdana" w:cs="Helvetica"/>
          <w:i/>
          <w:color w:val="000000"/>
          <w:u w:val="single"/>
        </w:rPr>
        <w:t xml:space="preserve">Principales </w:t>
      </w:r>
      <w:r w:rsidR="00361CDE" w:rsidRPr="00FC4D54">
        <w:rPr>
          <w:rFonts w:ascii="Verdana" w:eastAsia="Times New Roman" w:hAnsi="Verdana" w:cs="Helvetica"/>
          <w:i/>
          <w:color w:val="000000"/>
          <w:u w:val="single"/>
        </w:rPr>
        <w:t>Recomendaciones</w:t>
      </w:r>
    </w:p>
    <w:p w:rsidR="00361CDE" w:rsidRPr="00FC4D54" w:rsidRDefault="00361CDE" w:rsidP="00361CDE">
      <w:pPr>
        <w:tabs>
          <w:tab w:val="left" w:pos="7295"/>
        </w:tabs>
        <w:spacing w:before="60" w:after="60" w:line="240" w:lineRule="auto"/>
        <w:ind w:left="142"/>
        <w:jc w:val="both"/>
        <w:rPr>
          <w:rFonts w:ascii="Verdana" w:eastAsia="Times New Roman" w:hAnsi="Verdana" w:cs="Helvetica"/>
          <w:i/>
          <w:color w:val="000000"/>
          <w:u w:val="single"/>
        </w:rPr>
      </w:pPr>
      <w:r w:rsidRPr="00FC4D54">
        <w:rPr>
          <w:rFonts w:ascii="Verdana" w:eastAsia="Times New Roman" w:hAnsi="Verdana" w:cs="Helvetica"/>
          <w:i/>
          <w:color w:val="000000"/>
          <w:u w:val="single"/>
        </w:rPr>
        <w:t xml:space="preserve">Recomendaciones para el SNU: </w:t>
      </w:r>
    </w:p>
    <w:p w:rsidR="00EA0F3B" w:rsidRDefault="00E21D4D" w:rsidP="00FC4D54">
      <w:pPr>
        <w:tabs>
          <w:tab w:val="left" w:pos="7295"/>
        </w:tabs>
        <w:spacing w:before="60" w:after="60" w:line="240" w:lineRule="auto"/>
        <w:jc w:val="both"/>
        <w:rPr>
          <w:rFonts w:ascii="Verdana" w:eastAsia="Times New Roman" w:hAnsi="Verdana" w:cs="Times New Roman"/>
        </w:rPr>
      </w:pPr>
      <w:r w:rsidRPr="00FC4D54">
        <w:rPr>
          <w:rFonts w:ascii="Verdana" w:eastAsia="Times New Roman" w:hAnsi="Verdana" w:cs="Times New Roman"/>
          <w:bCs/>
        </w:rPr>
        <w:t>1. Realizar</w:t>
      </w:r>
      <w:r w:rsidR="00361CDE" w:rsidRPr="00FC4D54">
        <w:rPr>
          <w:rFonts w:ascii="Verdana" w:eastAsia="Times New Roman" w:hAnsi="Verdana" w:cs="Times New Roman"/>
          <w:bCs/>
        </w:rPr>
        <w:t xml:space="preserve"> visitas inter-agenciales </w:t>
      </w:r>
      <w:r w:rsidR="00361CDE" w:rsidRPr="00FC4D54">
        <w:rPr>
          <w:rFonts w:ascii="Verdana" w:eastAsia="Times New Roman" w:hAnsi="Verdana" w:cs="Times New Roman"/>
        </w:rPr>
        <w:t>a zonas de pobreza crítica y alta vulnerabilidad climática a fin de definir y concretar intervenciones conjuntas</w:t>
      </w:r>
      <w:r w:rsidR="0015185B" w:rsidRPr="00FC4D54">
        <w:rPr>
          <w:rFonts w:ascii="Verdana" w:eastAsia="Times New Roman" w:hAnsi="Verdana" w:cs="Times New Roman"/>
        </w:rPr>
        <w:t xml:space="preserve"> del SNU</w:t>
      </w:r>
      <w:r w:rsidR="00361CDE" w:rsidRPr="00FC4D54">
        <w:rPr>
          <w:rFonts w:ascii="Verdana" w:eastAsia="Times New Roman" w:hAnsi="Verdana" w:cs="Times New Roman"/>
        </w:rPr>
        <w:t>.</w:t>
      </w:r>
      <w:r>
        <w:rPr>
          <w:rFonts w:ascii="Verdana" w:eastAsia="Times New Roman" w:hAnsi="Verdana" w:cs="Times New Roman"/>
        </w:rPr>
        <w:t xml:space="preserve"> </w:t>
      </w:r>
    </w:p>
    <w:p w:rsidR="00EA0F3B" w:rsidRDefault="006675E1" w:rsidP="00FC4D54">
      <w:pPr>
        <w:tabs>
          <w:tab w:val="left" w:pos="7295"/>
        </w:tabs>
        <w:spacing w:before="60" w:after="60" w:line="240" w:lineRule="auto"/>
        <w:jc w:val="both"/>
        <w:rPr>
          <w:rFonts w:ascii="Verdana" w:eastAsia="Times New Roman" w:hAnsi="Verdana" w:cs="Times New Roman"/>
        </w:rPr>
      </w:pPr>
      <w:r w:rsidRPr="00FC4D54">
        <w:rPr>
          <w:rFonts w:ascii="Verdana" w:eastAsia="Times New Roman" w:hAnsi="Verdana" w:cs="Times New Roman"/>
        </w:rPr>
        <w:t xml:space="preserve">2. </w:t>
      </w:r>
      <w:r w:rsidR="00361CDE" w:rsidRPr="00FC4D54">
        <w:rPr>
          <w:rFonts w:ascii="Verdana" w:eastAsia="Times New Roman" w:hAnsi="Verdana" w:cs="Times New Roman"/>
        </w:rPr>
        <w:t xml:space="preserve">Es prioritario generar más y mejor capital humano formado en temas de desarrollo, social y ambientalmente sostenible, </w:t>
      </w:r>
      <w:r w:rsidR="0015185B" w:rsidRPr="00FC4D54">
        <w:rPr>
          <w:rFonts w:ascii="Verdana" w:eastAsia="Times New Roman" w:hAnsi="Verdana" w:cs="Times New Roman"/>
        </w:rPr>
        <w:t xml:space="preserve">en todos </w:t>
      </w:r>
      <w:r w:rsidR="00361CDE" w:rsidRPr="00FC4D54">
        <w:rPr>
          <w:rFonts w:ascii="Verdana" w:eastAsia="Times New Roman" w:hAnsi="Verdana" w:cs="Times New Roman"/>
        </w:rPr>
        <w:t>en los niveles</w:t>
      </w:r>
      <w:r w:rsidR="0015185B" w:rsidRPr="00FC4D54">
        <w:rPr>
          <w:rFonts w:ascii="Verdana" w:eastAsia="Times New Roman" w:hAnsi="Verdana" w:cs="Times New Roman"/>
        </w:rPr>
        <w:t xml:space="preserve"> de gobierno y en la sociedad civil</w:t>
      </w:r>
      <w:r w:rsidR="00361CDE" w:rsidRPr="00FC4D54">
        <w:rPr>
          <w:rFonts w:ascii="Verdana" w:eastAsia="Times New Roman" w:hAnsi="Verdana" w:cs="Times New Roman"/>
        </w:rPr>
        <w:t xml:space="preserve"> y los medios de comunicación.</w:t>
      </w:r>
      <w:r w:rsidR="00E21D4D">
        <w:rPr>
          <w:rFonts w:ascii="Verdana" w:eastAsia="Times New Roman" w:hAnsi="Verdana" w:cs="Times New Roman"/>
        </w:rPr>
        <w:t xml:space="preserve"> </w:t>
      </w:r>
    </w:p>
    <w:p w:rsidR="00676F9D" w:rsidRDefault="006675E1" w:rsidP="00FC4D54">
      <w:pPr>
        <w:tabs>
          <w:tab w:val="left" w:pos="7295"/>
        </w:tabs>
        <w:spacing w:before="60" w:after="60" w:line="240" w:lineRule="auto"/>
        <w:jc w:val="both"/>
        <w:rPr>
          <w:rFonts w:ascii="Verdana" w:eastAsia="Times New Roman" w:hAnsi="Verdana" w:cs="Times New Roman"/>
        </w:rPr>
      </w:pPr>
      <w:r w:rsidRPr="00FC4D54">
        <w:rPr>
          <w:rFonts w:ascii="Verdana" w:eastAsia="Times New Roman" w:hAnsi="Verdana" w:cs="Times New Roman"/>
        </w:rPr>
        <w:t>3.</w:t>
      </w:r>
      <w:r w:rsidR="00361CDE" w:rsidRPr="00FC4D54">
        <w:rPr>
          <w:rFonts w:ascii="Verdana" w:eastAsia="Times New Roman" w:hAnsi="Verdana" w:cs="Times New Roman"/>
        </w:rPr>
        <w:t xml:space="preserve"> El Estado y el SNU deben movilizar recursos técnicos y financieros a fin de continuar y profundizar programas de capacitación.</w:t>
      </w:r>
      <w:r w:rsidR="00E21D4D">
        <w:rPr>
          <w:rFonts w:ascii="Verdana" w:eastAsia="Times New Roman" w:hAnsi="Verdana" w:cs="Times New Roman"/>
        </w:rPr>
        <w:t xml:space="preserve"> </w:t>
      </w:r>
    </w:p>
    <w:p w:rsidR="00361CDE" w:rsidRPr="00FC4D54" w:rsidRDefault="00E21D4D" w:rsidP="00FC4D54">
      <w:pPr>
        <w:tabs>
          <w:tab w:val="left" w:pos="7295"/>
        </w:tabs>
        <w:spacing w:before="60" w:after="60" w:line="240" w:lineRule="auto"/>
        <w:jc w:val="both"/>
        <w:rPr>
          <w:rFonts w:ascii="Verdana" w:eastAsia="Times New Roman" w:hAnsi="Verdana" w:cs="Helvetica"/>
          <w:b/>
          <w:color w:val="000000"/>
        </w:rPr>
      </w:pPr>
      <w:r w:rsidRPr="00FC4D54">
        <w:rPr>
          <w:rFonts w:ascii="Verdana" w:eastAsia="Times New Roman" w:hAnsi="Verdana" w:cs="Times New Roman"/>
        </w:rPr>
        <w:t>4. Varias</w:t>
      </w:r>
      <w:r w:rsidR="00361CDE" w:rsidRPr="00FC4D54">
        <w:rPr>
          <w:rFonts w:ascii="Verdana" w:eastAsia="Times New Roman" w:hAnsi="Verdana" w:cs="Times New Roman"/>
        </w:rPr>
        <w:t xml:space="preserve"> de las iniciativas (EBA Montaña, PEI, UNICAS/COFIDES) son altamente replicables dentro del país e incluso para otros países, y representan una posibilidad de trabajo inter-agencial y </w:t>
      </w:r>
      <w:r w:rsidR="00361CDE" w:rsidRPr="00FC4D54">
        <w:rPr>
          <w:rFonts w:ascii="Verdana" w:eastAsia="Times New Roman" w:hAnsi="Verdana" w:cs="Times New Roman"/>
          <w:bCs/>
        </w:rPr>
        <w:t xml:space="preserve">de generar insumos de cooperación Sur-Sur </w:t>
      </w:r>
      <w:r w:rsidR="00361CDE" w:rsidRPr="00FC4D54">
        <w:rPr>
          <w:rFonts w:ascii="Verdana" w:eastAsia="Times New Roman" w:hAnsi="Verdana" w:cs="Times New Roman"/>
        </w:rPr>
        <w:t>(prioridad APCI que debe ser apalancada desde PNUD).</w:t>
      </w:r>
    </w:p>
    <w:p w:rsidR="00361CDE" w:rsidRPr="00FC4D54" w:rsidRDefault="00361CDE" w:rsidP="00361CDE">
      <w:pPr>
        <w:spacing w:before="60" w:after="60" w:line="240" w:lineRule="auto"/>
        <w:ind w:left="142"/>
        <w:jc w:val="both"/>
        <w:outlineLvl w:val="0"/>
        <w:rPr>
          <w:rFonts w:ascii="Verdana" w:eastAsia="Times New Roman" w:hAnsi="Verdana" w:cs="Times New Roman"/>
          <w:i/>
          <w:u w:val="single"/>
        </w:rPr>
      </w:pPr>
      <w:r w:rsidRPr="00FC4D54">
        <w:rPr>
          <w:rFonts w:ascii="Verdana" w:eastAsia="Times New Roman" w:hAnsi="Verdana" w:cs="Helvetica"/>
          <w:i/>
          <w:color w:val="000000"/>
          <w:u w:val="single"/>
        </w:rPr>
        <w:t>Recomendaciones para el PNUD</w:t>
      </w:r>
    </w:p>
    <w:p w:rsidR="00EA0F3B" w:rsidRDefault="006675E1" w:rsidP="00E21D4D">
      <w:pPr>
        <w:spacing w:before="60" w:after="60" w:line="240" w:lineRule="auto"/>
        <w:jc w:val="both"/>
        <w:rPr>
          <w:rFonts w:ascii="Verdana" w:eastAsia="Times New Roman" w:hAnsi="Verdana" w:cs="Times New Roman"/>
        </w:rPr>
      </w:pPr>
      <w:r w:rsidRPr="00FC4D54">
        <w:rPr>
          <w:rFonts w:ascii="Verdana" w:eastAsia="Times New Roman" w:hAnsi="Verdana" w:cs="Times New Roman"/>
        </w:rPr>
        <w:t>1.</w:t>
      </w:r>
      <w:r w:rsidR="00E21D4D">
        <w:rPr>
          <w:rFonts w:ascii="Verdana" w:eastAsia="Times New Roman" w:hAnsi="Verdana" w:cs="Times New Roman"/>
        </w:rPr>
        <w:t xml:space="preserve"> </w:t>
      </w:r>
      <w:r w:rsidR="00361CDE" w:rsidRPr="00FC4D54">
        <w:rPr>
          <w:rFonts w:ascii="Verdana" w:eastAsia="Times New Roman" w:hAnsi="Verdana" w:cs="Times New Roman"/>
        </w:rPr>
        <w:t xml:space="preserve">El </w:t>
      </w:r>
      <w:r w:rsidR="00361CDE" w:rsidRPr="00FC4D54">
        <w:rPr>
          <w:rFonts w:ascii="Verdana" w:eastAsia="Times New Roman" w:hAnsi="Verdana" w:cs="Times New Roman"/>
          <w:bCs/>
        </w:rPr>
        <w:t>PNUD tiene un rol destacado de liderazgo</w:t>
      </w:r>
      <w:r w:rsidR="00361CDE" w:rsidRPr="00FC4D54">
        <w:rPr>
          <w:rFonts w:ascii="Verdana" w:eastAsia="Times New Roman" w:hAnsi="Verdana" w:cs="Times New Roman"/>
        </w:rPr>
        <w:t xml:space="preserve"> y es reconocido por brindar aportes relevantes en asesoría de políticas y transferencia de conocimiento al país; y su imagen es </w:t>
      </w:r>
      <w:r w:rsidR="00A627DD">
        <w:rPr>
          <w:rFonts w:ascii="Verdana" w:eastAsia="Times New Roman" w:hAnsi="Verdana" w:cs="Times New Roman"/>
        </w:rPr>
        <w:t xml:space="preserve">altamente </w:t>
      </w:r>
      <w:r w:rsidR="00361CDE" w:rsidRPr="00FC4D54">
        <w:rPr>
          <w:rFonts w:ascii="Verdana" w:eastAsia="Times New Roman" w:hAnsi="Verdana" w:cs="Times New Roman"/>
        </w:rPr>
        <w:t xml:space="preserve">favorable en el gobierno nacional. Se recomienda consolidar su desempeño a través de la </w:t>
      </w:r>
      <w:r w:rsidR="00361CDE" w:rsidRPr="00FC4D54">
        <w:rPr>
          <w:rFonts w:ascii="Verdana" w:eastAsia="Times New Roman" w:hAnsi="Verdana" w:cs="Times New Roman"/>
          <w:bCs/>
        </w:rPr>
        <w:t xml:space="preserve">implementación de proyectos coordinados </w:t>
      </w:r>
      <w:r w:rsidR="00361CDE" w:rsidRPr="00FC4D54">
        <w:rPr>
          <w:rFonts w:ascii="Verdana" w:eastAsia="Times New Roman" w:hAnsi="Verdana" w:cs="Times New Roman"/>
        </w:rPr>
        <w:t xml:space="preserve">entre ambas áreas programáticas </w:t>
      </w:r>
      <w:r w:rsidR="00A627DD">
        <w:rPr>
          <w:rFonts w:ascii="Verdana" w:eastAsia="Times New Roman" w:hAnsi="Verdana" w:cs="Times New Roman"/>
        </w:rPr>
        <w:t xml:space="preserve">promoviendo </w:t>
      </w:r>
      <w:r w:rsidR="00361CDE" w:rsidRPr="00FC4D54">
        <w:rPr>
          <w:rFonts w:ascii="Verdana" w:eastAsia="Times New Roman" w:hAnsi="Verdana" w:cs="Times New Roman"/>
        </w:rPr>
        <w:t>un nuevo tipo de políticas públicas intersectoriales.</w:t>
      </w:r>
      <w:r w:rsidR="00E21D4D">
        <w:rPr>
          <w:rFonts w:ascii="Verdana" w:eastAsia="Times New Roman" w:hAnsi="Verdana" w:cs="Times New Roman"/>
        </w:rPr>
        <w:t xml:space="preserve"> </w:t>
      </w:r>
    </w:p>
    <w:p w:rsidR="00361CDE" w:rsidRPr="00FC4D54" w:rsidRDefault="00E21D4D" w:rsidP="00E21D4D">
      <w:pPr>
        <w:spacing w:before="60" w:after="60" w:line="240" w:lineRule="auto"/>
        <w:jc w:val="both"/>
        <w:rPr>
          <w:rFonts w:ascii="Verdana" w:eastAsia="Times New Roman" w:hAnsi="Verdana" w:cs="Times New Roman"/>
          <w:b/>
        </w:rPr>
      </w:pPr>
      <w:r w:rsidRPr="00FC4D54">
        <w:rPr>
          <w:rFonts w:ascii="Verdana" w:eastAsia="Times New Roman" w:hAnsi="Verdana" w:cs="Times New Roman"/>
        </w:rPr>
        <w:t>2. Se</w:t>
      </w:r>
      <w:r w:rsidR="00361CDE" w:rsidRPr="00FC4D54">
        <w:rPr>
          <w:rFonts w:ascii="Verdana" w:eastAsia="Times New Roman" w:hAnsi="Verdana" w:cs="Times New Roman"/>
        </w:rPr>
        <w:t xml:space="preserve"> considera que el PNUD debe </w:t>
      </w:r>
      <w:r w:rsidR="00361CDE" w:rsidRPr="00FC4D54">
        <w:rPr>
          <w:rFonts w:ascii="Verdana" w:eastAsia="Times New Roman" w:hAnsi="Verdana" w:cs="Times New Roman"/>
          <w:bCs/>
        </w:rPr>
        <w:t>mantener su liderazgo</w:t>
      </w:r>
      <w:r w:rsidR="00361CDE" w:rsidRPr="00FC4D54">
        <w:rPr>
          <w:rFonts w:ascii="Verdana" w:eastAsia="Times New Roman" w:hAnsi="Verdana" w:cs="Times New Roman"/>
        </w:rPr>
        <w:t xml:space="preserve">, buscando mayor articulación con la cooperación del SNU; así como </w:t>
      </w:r>
      <w:r w:rsidR="00361CDE" w:rsidRPr="00FC4D54">
        <w:rPr>
          <w:rFonts w:ascii="Verdana" w:eastAsia="Times New Roman" w:hAnsi="Verdana" w:cs="Times New Roman"/>
          <w:bCs/>
        </w:rPr>
        <w:t>ampliar su trabajo con la sociedad civil</w:t>
      </w:r>
      <w:r w:rsidR="00361CDE" w:rsidRPr="00FC4D54">
        <w:rPr>
          <w:rFonts w:ascii="Verdana" w:eastAsia="Times New Roman" w:hAnsi="Verdana" w:cs="Times New Roman"/>
        </w:rPr>
        <w:t xml:space="preserve"> y los sectores privados en diferentes escenarios territoriales.</w:t>
      </w:r>
      <w:r w:rsidR="00361CDE" w:rsidRPr="00FC4D54">
        <w:rPr>
          <w:rFonts w:ascii="Verdana" w:eastAsia="Times New Roman" w:hAnsi="Verdana" w:cs="Times New Roman"/>
          <w:b/>
        </w:rPr>
        <w:t xml:space="preserve"> </w:t>
      </w:r>
    </w:p>
    <w:p w:rsidR="00361CDE" w:rsidRPr="00FC4D54" w:rsidRDefault="00361CDE" w:rsidP="00361CDE">
      <w:pPr>
        <w:spacing w:before="60" w:after="60" w:line="240" w:lineRule="auto"/>
        <w:ind w:left="142"/>
        <w:jc w:val="both"/>
        <w:rPr>
          <w:rFonts w:ascii="Verdana" w:eastAsia="Times New Roman" w:hAnsi="Verdana" w:cs="Times New Roman"/>
          <w:b/>
        </w:rPr>
      </w:pPr>
      <w:r w:rsidRPr="00FC4D54">
        <w:rPr>
          <w:rFonts w:ascii="Verdana" w:eastAsia="Times New Roman" w:hAnsi="Verdana" w:cs="Times New Roman"/>
          <w:i/>
          <w:u w:val="single"/>
        </w:rPr>
        <w:t>Capacidad de influir en las políticas:</w:t>
      </w:r>
      <w:r w:rsidRPr="00FC4D54">
        <w:rPr>
          <w:rFonts w:ascii="Verdana" w:eastAsia="Times New Roman" w:hAnsi="Verdana" w:cs="Times New Roman"/>
          <w:b/>
        </w:rPr>
        <w:t xml:space="preserve"> </w:t>
      </w:r>
    </w:p>
    <w:p w:rsidR="00EA0F3B" w:rsidRDefault="00E21D4D" w:rsidP="00E21D4D">
      <w:pPr>
        <w:spacing w:before="60" w:after="60" w:line="240" w:lineRule="auto"/>
        <w:jc w:val="both"/>
        <w:rPr>
          <w:rFonts w:ascii="Verdana" w:eastAsia="Times New Roman" w:hAnsi="Verdana" w:cs="Times New Roman"/>
        </w:rPr>
      </w:pPr>
      <w:r w:rsidRPr="00FC4D54">
        <w:rPr>
          <w:rFonts w:ascii="Verdana" w:eastAsia="Times New Roman" w:hAnsi="Verdana" w:cs="Times New Roman"/>
        </w:rPr>
        <w:t>1. Se</w:t>
      </w:r>
      <w:r w:rsidR="00361CDE" w:rsidRPr="00FC4D54">
        <w:rPr>
          <w:rFonts w:ascii="Verdana" w:eastAsia="Times New Roman" w:hAnsi="Verdana" w:cs="Times New Roman"/>
        </w:rPr>
        <w:t xml:space="preserve"> recomienda que PNUD, como Agencia y organismo neutral, actúe como un árbitro, impulsando las reuniones necesarias a fin de mediar y proponer formas de resolución de conflictos. Estos conflictos, a menudo, ponen en riesgo la continuidad de los avances logrados en varios escenarios locales</w:t>
      </w:r>
      <w:r>
        <w:rPr>
          <w:rFonts w:ascii="Verdana" w:eastAsia="Times New Roman" w:hAnsi="Verdana" w:cs="Times New Roman"/>
        </w:rPr>
        <w:t>.</w:t>
      </w:r>
      <w:r w:rsidR="00361CDE" w:rsidRPr="00FC4D54">
        <w:rPr>
          <w:rFonts w:ascii="Verdana" w:eastAsia="Times New Roman" w:hAnsi="Verdana" w:cs="Times New Roman"/>
        </w:rPr>
        <w:t xml:space="preserve"> </w:t>
      </w:r>
    </w:p>
    <w:p w:rsidR="00EA0F3B" w:rsidRDefault="006675E1" w:rsidP="00E21D4D">
      <w:pPr>
        <w:spacing w:before="60" w:after="60" w:line="240" w:lineRule="auto"/>
        <w:jc w:val="both"/>
        <w:rPr>
          <w:rFonts w:ascii="Verdana" w:eastAsia="Times New Roman" w:hAnsi="Verdana" w:cs="Times New Roman"/>
        </w:rPr>
      </w:pPr>
      <w:r w:rsidRPr="00FC4D54">
        <w:rPr>
          <w:rFonts w:ascii="Verdana" w:eastAsia="Times New Roman" w:hAnsi="Verdana" w:cs="Times New Roman"/>
        </w:rPr>
        <w:lastRenderedPageBreak/>
        <w:t>2.</w:t>
      </w:r>
      <w:r w:rsidR="00E21D4D">
        <w:rPr>
          <w:rFonts w:ascii="Verdana" w:eastAsia="Times New Roman" w:hAnsi="Verdana" w:cs="Times New Roman"/>
        </w:rPr>
        <w:t xml:space="preserve"> </w:t>
      </w:r>
      <w:r w:rsidR="00361CDE" w:rsidRPr="00FC4D54">
        <w:rPr>
          <w:rFonts w:ascii="Verdana" w:eastAsia="Times New Roman" w:hAnsi="Verdana" w:cs="Times New Roman"/>
        </w:rPr>
        <w:t xml:space="preserve">Los informes claves de PNUD requieren </w:t>
      </w:r>
      <w:r w:rsidR="00B72A8C">
        <w:rPr>
          <w:rFonts w:ascii="Verdana" w:eastAsia="Times New Roman" w:hAnsi="Verdana" w:cs="Times New Roman"/>
        </w:rPr>
        <w:t xml:space="preserve">de nuevas </w:t>
      </w:r>
      <w:r w:rsidR="00B72A8C" w:rsidRPr="00FC4D54">
        <w:rPr>
          <w:rFonts w:ascii="Verdana" w:eastAsia="Times New Roman" w:hAnsi="Verdana" w:cs="Times New Roman"/>
        </w:rPr>
        <w:t xml:space="preserve">presentaciones </w:t>
      </w:r>
      <w:r w:rsidR="00361CDE" w:rsidRPr="00FC4D54">
        <w:rPr>
          <w:rFonts w:ascii="Verdana" w:eastAsia="Times New Roman" w:hAnsi="Verdana" w:cs="Times New Roman"/>
        </w:rPr>
        <w:t>frente a nuevos interlocutores políticos</w:t>
      </w:r>
      <w:r w:rsidR="0034514A">
        <w:rPr>
          <w:rFonts w:ascii="Verdana" w:eastAsia="Times New Roman" w:hAnsi="Verdana" w:cs="Times New Roman"/>
        </w:rPr>
        <w:t xml:space="preserve">, dado el recambio de funcionarios y la falta de </w:t>
      </w:r>
      <w:r w:rsidR="00361CDE" w:rsidRPr="00FC4D54">
        <w:rPr>
          <w:rFonts w:ascii="Verdana" w:eastAsia="Times New Roman" w:hAnsi="Verdana" w:cs="Times New Roman"/>
        </w:rPr>
        <w:t>estabilidad en sus cargos</w:t>
      </w:r>
      <w:r w:rsidR="00361CDE" w:rsidRPr="00E21D4D">
        <w:rPr>
          <w:rFonts w:ascii="Verdana" w:eastAsia="Times New Roman" w:hAnsi="Verdana" w:cs="Times New Roman"/>
        </w:rPr>
        <w:t xml:space="preserve">. </w:t>
      </w:r>
    </w:p>
    <w:p w:rsidR="00EA0F3B" w:rsidRDefault="006675E1" w:rsidP="00E21D4D">
      <w:pPr>
        <w:spacing w:before="60" w:after="60" w:line="240" w:lineRule="auto"/>
        <w:jc w:val="both"/>
        <w:rPr>
          <w:rFonts w:ascii="Verdana" w:eastAsia="Times New Roman" w:hAnsi="Verdana" w:cs="Times New Roman"/>
        </w:rPr>
      </w:pPr>
      <w:r w:rsidRPr="00E21D4D">
        <w:rPr>
          <w:rFonts w:ascii="Verdana" w:eastAsia="Times New Roman" w:hAnsi="Verdana" w:cs="Times New Roman"/>
        </w:rPr>
        <w:t>3.</w:t>
      </w:r>
      <w:r w:rsidR="00E21D4D" w:rsidRPr="00E21D4D">
        <w:rPr>
          <w:rFonts w:ascii="Verdana" w:eastAsia="Times New Roman" w:hAnsi="Verdana" w:cs="Times New Roman"/>
        </w:rPr>
        <w:t xml:space="preserve"> </w:t>
      </w:r>
      <w:r w:rsidR="00361CDE" w:rsidRPr="00FC4D54">
        <w:rPr>
          <w:rFonts w:ascii="Verdana" w:eastAsia="Times New Roman" w:hAnsi="Verdana" w:cs="Times New Roman"/>
        </w:rPr>
        <w:t xml:space="preserve">El </w:t>
      </w:r>
      <w:r w:rsidR="00361CDE" w:rsidRPr="00E21D4D">
        <w:rPr>
          <w:rFonts w:ascii="Verdana" w:eastAsia="Times New Roman" w:hAnsi="Verdana" w:cs="Times New Roman"/>
          <w:i/>
        </w:rPr>
        <w:t>Informe Nacional de Desarrollo Humano Perú 2013. Cambio climático y territorio: Desafíos y respuestas para un futuro sostenible sobre los efectos del Cambio Climático en el Desarrollo Humano</w:t>
      </w:r>
      <w:r w:rsidR="00361CDE" w:rsidRPr="00FC4D54">
        <w:rPr>
          <w:rFonts w:ascii="Verdana" w:eastAsia="Times New Roman" w:hAnsi="Verdana" w:cs="Times New Roman"/>
        </w:rPr>
        <w:t xml:space="preserve"> es un producto de alta calidad. Se recomienda su discusión con las autoridades que resulten electas y el desarrollo de un plan que se desprenda de los hallazgos del mismo y que permita recoger recomendaciones para el próximo IDH.</w:t>
      </w:r>
      <w:r w:rsidR="00E21D4D">
        <w:rPr>
          <w:rFonts w:ascii="Verdana" w:eastAsia="Times New Roman" w:hAnsi="Verdana" w:cs="Times New Roman"/>
        </w:rPr>
        <w:t xml:space="preserve"> </w:t>
      </w:r>
    </w:p>
    <w:p w:rsidR="005B6EBB" w:rsidRPr="00FC4D54" w:rsidRDefault="006675E1" w:rsidP="00E21D4D">
      <w:pPr>
        <w:spacing w:before="60" w:after="60" w:line="240" w:lineRule="auto"/>
        <w:jc w:val="both"/>
        <w:rPr>
          <w:rFonts w:ascii="Verdana" w:eastAsia="Times New Roman" w:hAnsi="Verdana" w:cs="Times New Roman"/>
        </w:rPr>
      </w:pPr>
      <w:r w:rsidRPr="00FC4D54">
        <w:rPr>
          <w:rFonts w:ascii="Verdana" w:eastAsia="Times New Roman" w:hAnsi="Verdana" w:cs="Times New Roman"/>
        </w:rPr>
        <w:t>4.</w:t>
      </w:r>
      <w:r w:rsidR="005B6EBB" w:rsidRPr="00FC4D54">
        <w:rPr>
          <w:rFonts w:ascii="Verdana" w:eastAsia="Times New Roman" w:hAnsi="Verdana" w:cs="Times New Roman"/>
        </w:rPr>
        <w:t xml:space="preserve"> La difusión e </w:t>
      </w:r>
      <w:r w:rsidR="00E21D4D" w:rsidRPr="00FC4D54">
        <w:rPr>
          <w:rFonts w:ascii="Verdana" w:eastAsia="Times New Roman" w:hAnsi="Verdana" w:cs="Times New Roman"/>
        </w:rPr>
        <w:t>incorporación</w:t>
      </w:r>
      <w:r w:rsidR="005B6EBB" w:rsidRPr="00FC4D54">
        <w:rPr>
          <w:rFonts w:ascii="Verdana" w:eastAsia="Times New Roman" w:hAnsi="Verdana" w:cs="Times New Roman"/>
        </w:rPr>
        <w:t xml:space="preserve"> de los convenios internacionales suscriptos por Perú debe continuar siendo apalancada p</w:t>
      </w:r>
      <w:r w:rsidR="00A627DD">
        <w:rPr>
          <w:rFonts w:ascii="Verdana" w:eastAsia="Times New Roman" w:hAnsi="Verdana" w:cs="Times New Roman"/>
        </w:rPr>
        <w:t>or</w:t>
      </w:r>
      <w:r w:rsidR="005B6EBB" w:rsidRPr="00FC4D54">
        <w:rPr>
          <w:rFonts w:ascii="Verdana" w:eastAsia="Times New Roman" w:hAnsi="Verdana" w:cs="Times New Roman"/>
        </w:rPr>
        <w:t xml:space="preserve"> acciones del PNUD en </w:t>
      </w:r>
      <w:r w:rsidR="00E21D4D" w:rsidRPr="00FC4D54">
        <w:rPr>
          <w:rFonts w:ascii="Verdana" w:eastAsia="Times New Roman" w:hAnsi="Verdana" w:cs="Times New Roman"/>
        </w:rPr>
        <w:t>ambas</w:t>
      </w:r>
      <w:r w:rsidR="005B6EBB" w:rsidRPr="00FC4D54">
        <w:rPr>
          <w:rFonts w:ascii="Verdana" w:eastAsia="Times New Roman" w:hAnsi="Verdana" w:cs="Times New Roman"/>
        </w:rPr>
        <w:t xml:space="preserve"> áreas </w:t>
      </w:r>
      <w:r w:rsidR="00E21D4D" w:rsidRPr="00FC4D54">
        <w:rPr>
          <w:rFonts w:ascii="Verdana" w:eastAsia="Times New Roman" w:hAnsi="Verdana" w:cs="Times New Roman"/>
        </w:rPr>
        <w:t>programáticas</w:t>
      </w:r>
      <w:r w:rsidR="005B6EBB" w:rsidRPr="00FC4D54">
        <w:rPr>
          <w:rFonts w:ascii="Verdana" w:eastAsia="Times New Roman" w:hAnsi="Verdana" w:cs="Times New Roman"/>
        </w:rPr>
        <w:t>.</w:t>
      </w:r>
    </w:p>
    <w:p w:rsidR="00296ADD" w:rsidRPr="00FC4D54" w:rsidRDefault="00361CDE" w:rsidP="00296ADD">
      <w:pPr>
        <w:spacing w:before="60" w:after="60" w:line="240" w:lineRule="auto"/>
        <w:ind w:left="142"/>
        <w:jc w:val="both"/>
        <w:rPr>
          <w:rFonts w:ascii="Verdana" w:eastAsia="Times New Roman" w:hAnsi="Verdana" w:cs="Times New Roman"/>
          <w:i/>
          <w:u w:val="single"/>
        </w:rPr>
      </w:pPr>
      <w:r w:rsidRPr="00FC4D54">
        <w:rPr>
          <w:rFonts w:ascii="Verdana" w:eastAsia="Times New Roman" w:hAnsi="Verdana" w:cs="Times New Roman"/>
          <w:i/>
          <w:u w:val="single"/>
        </w:rPr>
        <w:t>Relación</w:t>
      </w:r>
      <w:r w:rsidR="00296ADD" w:rsidRPr="00FC4D54">
        <w:rPr>
          <w:rFonts w:ascii="Verdana" w:eastAsia="Times New Roman" w:hAnsi="Verdana" w:cs="Times New Roman"/>
          <w:i/>
          <w:u w:val="single"/>
        </w:rPr>
        <w:t xml:space="preserve"> entre áreas programáticas:</w:t>
      </w:r>
    </w:p>
    <w:p w:rsidR="00EA0F3B" w:rsidRDefault="00E21D4D" w:rsidP="00E21D4D">
      <w:pPr>
        <w:spacing w:before="60" w:after="60" w:line="240" w:lineRule="auto"/>
        <w:jc w:val="both"/>
        <w:rPr>
          <w:rFonts w:ascii="Verdana" w:eastAsia="Times New Roman" w:hAnsi="Verdana" w:cs="Times New Roman"/>
        </w:rPr>
      </w:pPr>
      <w:r w:rsidRPr="00FC4D54">
        <w:rPr>
          <w:rFonts w:ascii="Verdana" w:eastAsia="Times New Roman" w:hAnsi="Verdana" w:cs="Times New Roman"/>
        </w:rPr>
        <w:t>1. Se</w:t>
      </w:r>
      <w:r w:rsidR="00361CDE" w:rsidRPr="00FC4D54">
        <w:rPr>
          <w:rFonts w:ascii="Verdana" w:eastAsia="Times New Roman" w:hAnsi="Verdana" w:cs="Times New Roman"/>
        </w:rPr>
        <w:t xml:space="preserve"> considera necesario promover una </w:t>
      </w:r>
      <w:r w:rsidR="00361CDE" w:rsidRPr="00FC4D54">
        <w:rPr>
          <w:rFonts w:ascii="Verdana" w:eastAsia="Times New Roman" w:hAnsi="Verdana" w:cs="Times New Roman"/>
          <w:bCs/>
        </w:rPr>
        <w:t>mayor interconexión</w:t>
      </w:r>
      <w:r w:rsidR="00361CDE" w:rsidRPr="00FC4D54">
        <w:rPr>
          <w:rFonts w:ascii="Verdana" w:eastAsia="Times New Roman" w:hAnsi="Verdana" w:cs="Times New Roman"/>
        </w:rPr>
        <w:t xml:space="preserve"> entre el Área Programática de Sostenibilidad Ambiental y </w:t>
      </w:r>
      <w:r w:rsidR="005B6EBB" w:rsidRPr="00FC4D54">
        <w:rPr>
          <w:rFonts w:ascii="Verdana" w:eastAsia="Times New Roman" w:hAnsi="Verdana" w:cs="Times New Roman"/>
        </w:rPr>
        <w:t xml:space="preserve">la </w:t>
      </w:r>
      <w:r w:rsidR="00361CDE" w:rsidRPr="00FC4D54">
        <w:rPr>
          <w:rFonts w:ascii="Verdana" w:eastAsia="Times New Roman" w:hAnsi="Verdana" w:cs="Times New Roman"/>
        </w:rPr>
        <w:t xml:space="preserve">de Reducción de la Pobreza y la Desigualdad a fin de lograr resultados que sean visibles desde una perspectiva integral de desarrollo sostenible. </w:t>
      </w:r>
      <w:r w:rsidR="005B6EBB" w:rsidRPr="00FC4D54">
        <w:rPr>
          <w:rFonts w:ascii="Verdana" w:eastAsia="Times New Roman" w:hAnsi="Verdana" w:cs="Times New Roman"/>
        </w:rPr>
        <w:t xml:space="preserve">Se </w:t>
      </w:r>
      <w:r w:rsidR="00361CDE" w:rsidRPr="00FC4D54">
        <w:rPr>
          <w:rFonts w:ascii="Verdana" w:eastAsia="Times New Roman" w:hAnsi="Verdana" w:cs="Times New Roman"/>
        </w:rPr>
        <w:t xml:space="preserve">sugieren un trabajo conjunto integrado </w:t>
      </w:r>
      <w:r w:rsidR="005B6EBB" w:rsidRPr="00FC4D54">
        <w:rPr>
          <w:rFonts w:ascii="Verdana" w:eastAsia="Times New Roman" w:hAnsi="Verdana" w:cs="Times New Roman"/>
        </w:rPr>
        <w:t xml:space="preserve">y con un equipo de </w:t>
      </w:r>
      <w:r w:rsidRPr="00FC4D54">
        <w:rPr>
          <w:rFonts w:ascii="Verdana" w:eastAsia="Times New Roman" w:hAnsi="Verdana" w:cs="Times New Roman"/>
        </w:rPr>
        <w:t>trabajo</w:t>
      </w:r>
      <w:r w:rsidR="005B6EBB" w:rsidRPr="00FC4D54">
        <w:rPr>
          <w:rFonts w:ascii="Verdana" w:eastAsia="Times New Roman" w:hAnsi="Verdana" w:cs="Times New Roman"/>
        </w:rPr>
        <w:t xml:space="preserve"> que </w:t>
      </w:r>
      <w:r w:rsidRPr="00FC4D54">
        <w:rPr>
          <w:rFonts w:ascii="Verdana" w:eastAsia="Times New Roman" w:hAnsi="Verdana" w:cs="Times New Roman"/>
        </w:rPr>
        <w:t>pueda</w:t>
      </w:r>
      <w:r w:rsidR="005B6EBB" w:rsidRPr="00FC4D54">
        <w:rPr>
          <w:rFonts w:ascii="Verdana" w:eastAsia="Times New Roman" w:hAnsi="Verdana" w:cs="Times New Roman"/>
        </w:rPr>
        <w:t xml:space="preserve"> diseñar estrategias </w:t>
      </w:r>
      <w:r w:rsidRPr="00FC4D54">
        <w:rPr>
          <w:rFonts w:ascii="Verdana" w:eastAsia="Times New Roman" w:hAnsi="Verdana" w:cs="Times New Roman"/>
        </w:rPr>
        <w:t>conjuntas</w:t>
      </w:r>
      <w:r w:rsidR="005B6EBB" w:rsidRPr="00FC4D54">
        <w:rPr>
          <w:rFonts w:ascii="Verdana" w:eastAsia="Times New Roman" w:hAnsi="Verdana" w:cs="Times New Roman"/>
        </w:rPr>
        <w:t xml:space="preserve"> de intervención más allá de los proyectos</w:t>
      </w:r>
      <w:r w:rsidR="00361CDE" w:rsidRPr="00FC4D54">
        <w:rPr>
          <w:rFonts w:ascii="Verdana" w:eastAsia="Times New Roman" w:hAnsi="Verdana" w:cs="Times New Roman"/>
        </w:rPr>
        <w:t>.</w:t>
      </w:r>
      <w:r>
        <w:rPr>
          <w:rFonts w:ascii="Verdana" w:eastAsia="Times New Roman" w:hAnsi="Verdana" w:cs="Times New Roman"/>
        </w:rPr>
        <w:t xml:space="preserve"> </w:t>
      </w:r>
    </w:p>
    <w:p w:rsidR="00EA0F3B" w:rsidRDefault="006675E1" w:rsidP="00E21D4D">
      <w:pPr>
        <w:spacing w:before="60" w:after="60" w:line="240" w:lineRule="auto"/>
        <w:jc w:val="both"/>
        <w:rPr>
          <w:rFonts w:ascii="Verdana" w:eastAsia="Times New Roman" w:hAnsi="Verdana" w:cs="Times New Roman"/>
        </w:rPr>
      </w:pPr>
      <w:r w:rsidRPr="00FC4D54">
        <w:rPr>
          <w:rFonts w:ascii="Verdana" w:eastAsia="Times New Roman" w:hAnsi="Verdana" w:cs="Times New Roman"/>
        </w:rPr>
        <w:t>2.</w:t>
      </w:r>
      <w:r w:rsidR="00E21D4D">
        <w:rPr>
          <w:rFonts w:ascii="Verdana" w:eastAsia="Times New Roman" w:hAnsi="Verdana" w:cs="Times New Roman"/>
        </w:rPr>
        <w:t xml:space="preserve"> </w:t>
      </w:r>
      <w:r w:rsidR="00361CDE" w:rsidRPr="00FC4D54">
        <w:rPr>
          <w:rFonts w:ascii="Verdana" w:eastAsia="Times New Roman" w:hAnsi="Verdana" w:cs="Times New Roman"/>
        </w:rPr>
        <w:t xml:space="preserve">Las </w:t>
      </w:r>
      <w:r w:rsidR="00361CDE" w:rsidRPr="00FC4D54">
        <w:rPr>
          <w:rFonts w:ascii="Verdana" w:eastAsia="Times New Roman" w:hAnsi="Verdana" w:cs="Times New Roman"/>
          <w:bCs/>
        </w:rPr>
        <w:t xml:space="preserve">Áreas de Sostenibilidad Ambiental y la de Reducción de Pobreza y la Desigualdad </w:t>
      </w:r>
      <w:r w:rsidR="00361CDE" w:rsidRPr="00FC4D54">
        <w:rPr>
          <w:rFonts w:ascii="Verdana" w:eastAsia="Times New Roman" w:hAnsi="Verdana" w:cs="Times New Roman"/>
        </w:rPr>
        <w:t>podrían focalizarse en ámbitos de intervención por área de vulnerabilidad (independientemente de los proyectos en implementación)</w:t>
      </w:r>
      <w:r w:rsidR="00A627DD">
        <w:rPr>
          <w:rFonts w:ascii="Verdana" w:eastAsia="Times New Roman" w:hAnsi="Verdana" w:cs="Times New Roman"/>
        </w:rPr>
        <w:t>,</w:t>
      </w:r>
      <w:r w:rsidR="005B6EBB" w:rsidRPr="00FC4D54">
        <w:rPr>
          <w:rFonts w:ascii="Verdana" w:eastAsia="Times New Roman" w:hAnsi="Verdana" w:cs="Times New Roman"/>
        </w:rPr>
        <w:t xml:space="preserve"> </w:t>
      </w:r>
      <w:r w:rsidR="00A627DD">
        <w:rPr>
          <w:rFonts w:ascii="Verdana" w:eastAsia="Times New Roman" w:hAnsi="Verdana" w:cs="Times New Roman"/>
        </w:rPr>
        <w:t>g</w:t>
      </w:r>
      <w:r w:rsidR="005B6EBB" w:rsidRPr="00FC4D54">
        <w:rPr>
          <w:rFonts w:ascii="Verdana" w:eastAsia="Times New Roman" w:hAnsi="Verdana" w:cs="Times New Roman"/>
        </w:rPr>
        <w:t xml:space="preserve">enerando experiencias piloto </w:t>
      </w:r>
      <w:r w:rsidR="00E21D4D" w:rsidRPr="00FC4D54">
        <w:rPr>
          <w:rFonts w:ascii="Verdana" w:eastAsia="Times New Roman" w:hAnsi="Verdana" w:cs="Times New Roman"/>
        </w:rPr>
        <w:t>conjuntas</w:t>
      </w:r>
      <w:r w:rsidR="005B6EBB" w:rsidRPr="00FC4D54">
        <w:rPr>
          <w:rFonts w:ascii="Verdana" w:eastAsia="Times New Roman" w:hAnsi="Verdana" w:cs="Times New Roman"/>
        </w:rPr>
        <w:t>.</w:t>
      </w:r>
      <w:r w:rsidR="00E21D4D">
        <w:rPr>
          <w:rFonts w:ascii="Verdana" w:eastAsia="Times New Roman" w:hAnsi="Verdana" w:cs="Times New Roman"/>
        </w:rPr>
        <w:t xml:space="preserve"> </w:t>
      </w:r>
    </w:p>
    <w:p w:rsidR="005B6EBB" w:rsidRPr="00FC4D54" w:rsidRDefault="006675E1" w:rsidP="00E21D4D">
      <w:pPr>
        <w:spacing w:before="60" w:after="60" w:line="240" w:lineRule="auto"/>
        <w:jc w:val="both"/>
        <w:rPr>
          <w:rFonts w:ascii="Verdana" w:eastAsia="Times New Roman" w:hAnsi="Verdana" w:cs="Times New Roman"/>
        </w:rPr>
      </w:pPr>
      <w:r w:rsidRPr="00FC4D54">
        <w:rPr>
          <w:rFonts w:ascii="Verdana" w:eastAsia="Times New Roman" w:hAnsi="Verdana" w:cs="Times New Roman"/>
        </w:rPr>
        <w:t>3.</w:t>
      </w:r>
      <w:r w:rsidR="00E21D4D">
        <w:rPr>
          <w:rFonts w:ascii="Verdana" w:eastAsia="Times New Roman" w:hAnsi="Verdana" w:cs="Times New Roman"/>
        </w:rPr>
        <w:t xml:space="preserve"> </w:t>
      </w:r>
      <w:r w:rsidR="005B6EBB" w:rsidRPr="00FC4D54">
        <w:rPr>
          <w:rFonts w:ascii="Verdana" w:eastAsia="Times New Roman" w:hAnsi="Verdana" w:cs="Times New Roman"/>
        </w:rPr>
        <w:t xml:space="preserve">La tarea de integración de </w:t>
      </w:r>
      <w:r w:rsidR="00E21D4D" w:rsidRPr="00FC4D54">
        <w:rPr>
          <w:rFonts w:ascii="Verdana" w:eastAsia="Times New Roman" w:hAnsi="Verdana" w:cs="Times New Roman"/>
        </w:rPr>
        <w:t>ambas</w:t>
      </w:r>
      <w:r w:rsidR="005B6EBB" w:rsidRPr="00FC4D54">
        <w:rPr>
          <w:rFonts w:ascii="Verdana" w:eastAsia="Times New Roman" w:hAnsi="Verdana" w:cs="Times New Roman"/>
        </w:rPr>
        <w:t xml:space="preserve"> áreas </w:t>
      </w:r>
      <w:r w:rsidR="00E21D4D" w:rsidRPr="00FC4D54">
        <w:rPr>
          <w:rFonts w:ascii="Verdana" w:eastAsia="Times New Roman" w:hAnsi="Verdana" w:cs="Times New Roman"/>
        </w:rPr>
        <w:t>programáticas</w:t>
      </w:r>
      <w:r w:rsidR="005B6EBB" w:rsidRPr="00FC4D54">
        <w:rPr>
          <w:rFonts w:ascii="Verdana" w:eastAsia="Times New Roman" w:hAnsi="Verdana" w:cs="Times New Roman"/>
        </w:rPr>
        <w:t xml:space="preserve"> debería respaldar las intervenciones a nivel del SNU si se definen áreas </w:t>
      </w:r>
      <w:r w:rsidR="00E21D4D" w:rsidRPr="00FC4D54">
        <w:rPr>
          <w:rFonts w:ascii="Verdana" w:eastAsia="Times New Roman" w:hAnsi="Verdana" w:cs="Times New Roman"/>
        </w:rPr>
        <w:t>territoriales</w:t>
      </w:r>
      <w:r w:rsidR="005B6EBB" w:rsidRPr="00FC4D54">
        <w:rPr>
          <w:rFonts w:ascii="Verdana" w:eastAsia="Times New Roman" w:hAnsi="Verdana" w:cs="Times New Roman"/>
        </w:rPr>
        <w:t xml:space="preserve"> conjuntas.</w:t>
      </w:r>
    </w:p>
    <w:p w:rsidR="00361CDE" w:rsidRPr="00FC4D54" w:rsidRDefault="00361CDE" w:rsidP="00361CDE">
      <w:pPr>
        <w:spacing w:before="60" w:after="60" w:line="240" w:lineRule="auto"/>
        <w:ind w:left="142"/>
        <w:jc w:val="both"/>
        <w:rPr>
          <w:rFonts w:ascii="Verdana" w:eastAsia="Times New Roman" w:hAnsi="Verdana" w:cs="Times New Roman"/>
          <w:i/>
          <w:u w:val="single"/>
        </w:rPr>
      </w:pPr>
      <w:r w:rsidRPr="00FC4D54">
        <w:rPr>
          <w:rFonts w:ascii="Verdana" w:eastAsia="Times New Roman" w:hAnsi="Verdana" w:cs="Times New Roman"/>
          <w:i/>
          <w:u w:val="single"/>
        </w:rPr>
        <w:t xml:space="preserve">Relación con la sociedad civil y gobiernos sub-nacionales: </w:t>
      </w:r>
    </w:p>
    <w:p w:rsidR="00EA0F3B" w:rsidRDefault="00C63184" w:rsidP="00FC4D54">
      <w:pPr>
        <w:spacing w:before="60" w:after="60" w:line="240" w:lineRule="auto"/>
        <w:jc w:val="both"/>
        <w:rPr>
          <w:rFonts w:ascii="Verdana" w:eastAsia="Times New Roman" w:hAnsi="Verdana" w:cs="Times New Roman"/>
        </w:rPr>
      </w:pPr>
      <w:r w:rsidRPr="00FC4D54">
        <w:rPr>
          <w:rFonts w:ascii="Verdana" w:eastAsia="Times New Roman" w:hAnsi="Verdana" w:cs="Times New Roman"/>
        </w:rPr>
        <w:t>1. El</w:t>
      </w:r>
      <w:r w:rsidR="00361CDE" w:rsidRPr="00FC4D54">
        <w:rPr>
          <w:rFonts w:ascii="Verdana" w:eastAsia="Times New Roman" w:hAnsi="Verdana" w:cs="Times New Roman"/>
        </w:rPr>
        <w:t xml:space="preserve"> involucramiento del sector privado es aún débil y se mantiene una alta dependencia </w:t>
      </w:r>
      <w:r w:rsidR="005B6EBB" w:rsidRPr="00FC4D54">
        <w:rPr>
          <w:rFonts w:ascii="Verdana" w:eastAsia="Times New Roman" w:hAnsi="Verdana" w:cs="Times New Roman"/>
        </w:rPr>
        <w:t xml:space="preserve">en el </w:t>
      </w:r>
      <w:r w:rsidRPr="00FC4D54">
        <w:rPr>
          <w:rFonts w:ascii="Verdana" w:eastAsia="Times New Roman" w:hAnsi="Verdana" w:cs="Times New Roman"/>
        </w:rPr>
        <w:t>financiamiento</w:t>
      </w:r>
      <w:r w:rsidR="005B6EBB" w:rsidRPr="00FC4D54">
        <w:rPr>
          <w:rFonts w:ascii="Verdana" w:eastAsia="Times New Roman" w:hAnsi="Verdana" w:cs="Times New Roman"/>
        </w:rPr>
        <w:t xml:space="preserve"> en cuanto a</w:t>
      </w:r>
      <w:r w:rsidR="00361CDE" w:rsidRPr="00FC4D54">
        <w:rPr>
          <w:rFonts w:ascii="Verdana" w:eastAsia="Times New Roman" w:hAnsi="Verdana" w:cs="Times New Roman"/>
        </w:rPr>
        <w:t xml:space="preserve"> los programas de cooperación internacional. </w:t>
      </w:r>
    </w:p>
    <w:p w:rsidR="00EA0F3B" w:rsidRDefault="00C63184" w:rsidP="00FC4D54">
      <w:pPr>
        <w:spacing w:before="60" w:after="60" w:line="240" w:lineRule="auto"/>
        <w:jc w:val="both"/>
        <w:rPr>
          <w:rFonts w:ascii="Verdana" w:eastAsia="Times New Roman" w:hAnsi="Verdana" w:cs="Times New Roman"/>
          <w:lang w:val="es-ES"/>
        </w:rPr>
      </w:pPr>
      <w:r w:rsidRPr="00FC4D54">
        <w:rPr>
          <w:rFonts w:ascii="Verdana" w:eastAsia="Times New Roman" w:hAnsi="Verdana" w:cs="Times New Roman"/>
        </w:rPr>
        <w:t>2.</w:t>
      </w:r>
      <w:r w:rsidRPr="00FC4D54">
        <w:rPr>
          <w:rFonts w:ascii="Verdana" w:eastAsia="Times New Roman" w:hAnsi="Verdana" w:cs="Times New Roman"/>
          <w:bCs/>
        </w:rPr>
        <w:t xml:space="preserve"> Se</w:t>
      </w:r>
      <w:r w:rsidR="00361CDE" w:rsidRPr="00FC4D54">
        <w:rPr>
          <w:rFonts w:ascii="Verdana" w:eastAsia="Times New Roman" w:hAnsi="Verdana" w:cs="Times New Roman"/>
          <w:bCs/>
        </w:rPr>
        <w:t xml:space="preserve"> recomienda reforzar el rol del PNUD para involucrar a las empresas en las futuras iniciativas de ambas áreas programáticas</w:t>
      </w:r>
      <w:r w:rsidR="005B6EBB" w:rsidRPr="00FC4D54">
        <w:rPr>
          <w:rFonts w:ascii="Verdana" w:eastAsia="Times New Roman" w:hAnsi="Verdana" w:cs="Times New Roman"/>
          <w:bCs/>
        </w:rPr>
        <w:t xml:space="preserve">, no </w:t>
      </w:r>
      <w:r w:rsidRPr="00FC4D54">
        <w:rPr>
          <w:rFonts w:ascii="Verdana" w:eastAsia="Times New Roman" w:hAnsi="Verdana" w:cs="Times New Roman"/>
          <w:bCs/>
        </w:rPr>
        <w:t>sólo</w:t>
      </w:r>
      <w:r w:rsidR="005B6EBB" w:rsidRPr="00FC4D54">
        <w:rPr>
          <w:rFonts w:ascii="Verdana" w:eastAsia="Times New Roman" w:hAnsi="Verdana" w:cs="Times New Roman"/>
          <w:bCs/>
        </w:rPr>
        <w:t xml:space="preserve"> a nivel financiero sino de </w:t>
      </w:r>
      <w:r w:rsidRPr="00FC4D54">
        <w:rPr>
          <w:rFonts w:ascii="Verdana" w:eastAsia="Times New Roman" w:hAnsi="Verdana" w:cs="Times New Roman"/>
          <w:bCs/>
        </w:rPr>
        <w:t>transferencia</w:t>
      </w:r>
      <w:r w:rsidR="005B6EBB" w:rsidRPr="00FC4D54">
        <w:rPr>
          <w:rFonts w:ascii="Verdana" w:eastAsia="Times New Roman" w:hAnsi="Verdana" w:cs="Times New Roman"/>
          <w:bCs/>
        </w:rPr>
        <w:t xml:space="preserve"> de </w:t>
      </w:r>
      <w:r w:rsidR="005B6EBB" w:rsidRPr="00A06F10">
        <w:rPr>
          <w:rFonts w:ascii="Verdana" w:eastAsia="Times New Roman" w:hAnsi="Verdana" w:cs="Times New Roman"/>
          <w:bCs/>
          <w:i/>
        </w:rPr>
        <w:t>know how</w:t>
      </w:r>
      <w:r w:rsidR="00361CDE" w:rsidRPr="00FC4D54">
        <w:rPr>
          <w:rFonts w:ascii="Verdana" w:eastAsia="Times New Roman" w:hAnsi="Verdana" w:cs="Times New Roman"/>
          <w:bCs/>
        </w:rPr>
        <w:t>.</w:t>
      </w:r>
      <w:r w:rsidR="006675E1" w:rsidRPr="00FC4D54">
        <w:rPr>
          <w:rFonts w:ascii="Verdana" w:eastAsia="Times New Roman" w:hAnsi="Verdana" w:cs="Times New Roman"/>
          <w:lang w:val="es-ES"/>
        </w:rPr>
        <w:t xml:space="preserve"> </w:t>
      </w:r>
    </w:p>
    <w:p w:rsidR="00EA0F3B" w:rsidRDefault="00C63184" w:rsidP="00FC4D54">
      <w:pPr>
        <w:spacing w:before="60" w:after="60" w:line="240" w:lineRule="auto"/>
        <w:jc w:val="both"/>
        <w:rPr>
          <w:rFonts w:ascii="Verdana" w:eastAsia="Times New Roman" w:hAnsi="Verdana" w:cs="Times New Roman"/>
        </w:rPr>
      </w:pPr>
      <w:r w:rsidRPr="00FC4D54">
        <w:rPr>
          <w:rFonts w:ascii="Verdana" w:eastAsia="Times New Roman" w:hAnsi="Verdana" w:cs="Times New Roman"/>
          <w:lang w:val="es-ES"/>
        </w:rPr>
        <w:t>3. Se</w:t>
      </w:r>
      <w:r w:rsidR="00361CDE" w:rsidRPr="00FC4D54">
        <w:rPr>
          <w:rFonts w:ascii="Verdana" w:eastAsia="Times New Roman" w:hAnsi="Verdana" w:cs="Times New Roman"/>
          <w:lang w:val="es-ES"/>
        </w:rPr>
        <w:t xml:space="preserve"> </w:t>
      </w:r>
      <w:r>
        <w:rPr>
          <w:rFonts w:ascii="Verdana" w:eastAsia="Times New Roman" w:hAnsi="Verdana" w:cs="Times New Roman"/>
          <w:lang w:val="es-ES"/>
        </w:rPr>
        <w:t>recomienda</w:t>
      </w:r>
      <w:r w:rsidRPr="00FC4D54">
        <w:rPr>
          <w:rFonts w:ascii="Verdana" w:eastAsia="Times New Roman" w:hAnsi="Verdana" w:cs="Times New Roman"/>
          <w:lang w:val="es-ES"/>
        </w:rPr>
        <w:t xml:space="preserve"> transferir</w:t>
      </w:r>
      <w:r w:rsidR="00361CDE" w:rsidRPr="00FC4D54">
        <w:rPr>
          <w:rFonts w:ascii="Verdana" w:eastAsia="Times New Roman" w:hAnsi="Verdana" w:cs="Times New Roman"/>
          <w:lang w:val="es-ES"/>
        </w:rPr>
        <w:t xml:space="preserve"> mayor liderazgo a la sociedad civil, promoviendo nuevos espacios de participación y fortaleciendo los existentes, capitalizando el rol de liderazgo alcanzado por PNUD en el país y sus logros.</w:t>
      </w:r>
      <w:r>
        <w:rPr>
          <w:rFonts w:ascii="Verdana" w:eastAsia="Times New Roman" w:hAnsi="Verdana" w:cs="Times New Roman"/>
        </w:rPr>
        <w:t xml:space="preserve"> </w:t>
      </w:r>
    </w:p>
    <w:p w:rsidR="00361CDE" w:rsidRPr="00FC4D54" w:rsidRDefault="00AE787B" w:rsidP="00FC4D54">
      <w:pPr>
        <w:spacing w:before="60" w:after="60" w:line="240" w:lineRule="auto"/>
        <w:jc w:val="both"/>
        <w:rPr>
          <w:rFonts w:ascii="Verdana" w:eastAsia="Times New Roman" w:hAnsi="Verdana" w:cs="Times New Roman"/>
        </w:rPr>
      </w:pPr>
      <w:r w:rsidRPr="00FC4D54">
        <w:rPr>
          <w:rFonts w:ascii="Verdana" w:eastAsia="Times New Roman" w:hAnsi="Verdana" w:cs="Times New Roman"/>
          <w:lang w:val="es-ES"/>
        </w:rPr>
        <w:t>4</w:t>
      </w:r>
      <w:r w:rsidR="00C63184">
        <w:rPr>
          <w:rFonts w:ascii="Verdana" w:eastAsia="Times New Roman" w:hAnsi="Verdana" w:cs="Times New Roman"/>
        </w:rPr>
        <w:t xml:space="preserve">. </w:t>
      </w:r>
      <w:r w:rsidR="005B6EBB" w:rsidRPr="00FC4D54">
        <w:rPr>
          <w:rFonts w:ascii="Verdana" w:eastAsia="Times New Roman" w:hAnsi="Verdana" w:cs="Times New Roman"/>
        </w:rPr>
        <w:t>G</w:t>
      </w:r>
      <w:r w:rsidR="00361CDE" w:rsidRPr="00FC4D54">
        <w:rPr>
          <w:rFonts w:ascii="Verdana" w:eastAsia="Times New Roman" w:hAnsi="Verdana" w:cs="Times New Roman"/>
        </w:rPr>
        <w:t xml:space="preserve">enerar otros </w:t>
      </w:r>
      <w:r w:rsidR="00361CDE" w:rsidRPr="00FC4D54">
        <w:rPr>
          <w:rFonts w:ascii="Verdana" w:eastAsia="Times New Roman" w:hAnsi="Verdana" w:cs="Times New Roman"/>
          <w:bCs/>
        </w:rPr>
        <w:t>espacios de articulación con la sociedad civil y la empresa privada</w:t>
      </w:r>
      <w:r w:rsidR="00361CDE" w:rsidRPr="00FC4D54">
        <w:rPr>
          <w:rFonts w:ascii="Verdana" w:eastAsia="Times New Roman" w:hAnsi="Verdana" w:cs="Times New Roman"/>
        </w:rPr>
        <w:t>, que puedan aportar en temas críticos de ambas áreas programáticas (energías sostenibles, minería, creación de empleo,</w:t>
      </w:r>
      <w:r w:rsidR="005B6EBB" w:rsidRPr="00FC4D54">
        <w:rPr>
          <w:rFonts w:ascii="Verdana" w:eastAsia="Times New Roman" w:hAnsi="Verdana" w:cs="Times New Roman"/>
        </w:rPr>
        <w:t xml:space="preserve"> programas de </w:t>
      </w:r>
      <w:r w:rsidR="00C63184" w:rsidRPr="00FC4D54">
        <w:rPr>
          <w:rFonts w:ascii="Verdana" w:eastAsia="Times New Roman" w:hAnsi="Verdana" w:cs="Times New Roman"/>
        </w:rPr>
        <w:t>transferencia</w:t>
      </w:r>
      <w:r w:rsidR="005B6EBB" w:rsidRPr="00FC4D54">
        <w:rPr>
          <w:rFonts w:ascii="Verdana" w:eastAsia="Times New Roman" w:hAnsi="Verdana" w:cs="Times New Roman"/>
        </w:rPr>
        <w:t xml:space="preserve"> de ingresos</w:t>
      </w:r>
      <w:r w:rsidR="00361CDE" w:rsidRPr="00FC4D54">
        <w:rPr>
          <w:rFonts w:ascii="Verdana" w:eastAsia="Times New Roman" w:hAnsi="Verdana" w:cs="Times New Roman"/>
        </w:rPr>
        <w:t xml:space="preserve"> etc.). Se podría intervenir a través de un clúster territorial en zonas de </w:t>
      </w:r>
      <w:r w:rsidR="005B6EBB" w:rsidRPr="00FC4D54">
        <w:rPr>
          <w:rFonts w:ascii="Verdana" w:eastAsia="Times New Roman" w:hAnsi="Verdana" w:cs="Times New Roman"/>
        </w:rPr>
        <w:t xml:space="preserve">alta vulnerabilidad </w:t>
      </w:r>
    </w:p>
    <w:p w:rsidR="00361CDE" w:rsidRPr="00FC4D54" w:rsidRDefault="00361CDE" w:rsidP="00361CDE">
      <w:pPr>
        <w:spacing w:before="60" w:after="60" w:line="240" w:lineRule="auto"/>
        <w:ind w:left="142"/>
        <w:jc w:val="both"/>
        <w:rPr>
          <w:rFonts w:ascii="Verdana" w:eastAsia="Times New Roman" w:hAnsi="Verdana" w:cs="Times New Roman"/>
          <w:i/>
          <w:u w:val="single"/>
        </w:rPr>
      </w:pPr>
      <w:r w:rsidRPr="00FC4D54">
        <w:rPr>
          <w:rFonts w:ascii="Verdana" w:eastAsia="Times New Roman" w:hAnsi="Verdana" w:cs="Times New Roman"/>
          <w:i/>
          <w:u w:val="single"/>
        </w:rPr>
        <w:t>Sostenibilidad:</w:t>
      </w:r>
    </w:p>
    <w:p w:rsidR="00676F9D" w:rsidRDefault="00AE787B" w:rsidP="00E21D4D">
      <w:pPr>
        <w:pStyle w:val="ListParagraph"/>
        <w:spacing w:before="60" w:after="60" w:line="240" w:lineRule="auto"/>
        <w:ind w:left="0"/>
        <w:jc w:val="both"/>
        <w:rPr>
          <w:rFonts w:ascii="Verdana" w:eastAsia="Times New Roman" w:hAnsi="Verdana" w:cs="Times New Roman"/>
        </w:rPr>
      </w:pPr>
      <w:r w:rsidRPr="00FC4D54">
        <w:rPr>
          <w:rFonts w:ascii="Verdana" w:eastAsia="Times New Roman" w:hAnsi="Verdana" w:cs="Times New Roman"/>
        </w:rPr>
        <w:t xml:space="preserve">1. </w:t>
      </w:r>
      <w:r w:rsidR="006675E1" w:rsidRPr="00FC4D54">
        <w:rPr>
          <w:rFonts w:ascii="Verdana" w:eastAsia="Times New Roman" w:hAnsi="Verdana" w:cs="Times New Roman"/>
        </w:rPr>
        <w:t>E</w:t>
      </w:r>
      <w:r w:rsidR="00361CDE" w:rsidRPr="00FC4D54">
        <w:rPr>
          <w:rFonts w:ascii="Verdana" w:eastAsia="Times New Roman" w:hAnsi="Verdana" w:cs="Times New Roman"/>
        </w:rPr>
        <w:t xml:space="preserve">s importante seguir reforzando el </w:t>
      </w:r>
      <w:r w:rsidR="00361CDE" w:rsidRPr="00FC4D54">
        <w:rPr>
          <w:rFonts w:ascii="Verdana" w:eastAsia="Times New Roman" w:hAnsi="Verdana" w:cs="Times New Roman"/>
          <w:bCs/>
        </w:rPr>
        <w:t>trabajo con los niveles sub nacionales (regionales y locales)</w:t>
      </w:r>
      <w:r w:rsidR="00361CDE" w:rsidRPr="00FC4D54">
        <w:rPr>
          <w:rFonts w:ascii="Verdana" w:eastAsia="Times New Roman" w:hAnsi="Verdana" w:cs="Times New Roman"/>
        </w:rPr>
        <w:t>, mejorando las estrategias de sostenibilidad (especialmente financieras</w:t>
      </w:r>
      <w:r w:rsidR="005B6EBB" w:rsidRPr="00FC4D54">
        <w:rPr>
          <w:rFonts w:ascii="Verdana" w:eastAsia="Times New Roman" w:hAnsi="Verdana" w:cs="Times New Roman"/>
        </w:rPr>
        <w:t xml:space="preserve"> e </w:t>
      </w:r>
      <w:r w:rsidR="003F6F9B" w:rsidRPr="00FC4D54">
        <w:rPr>
          <w:rFonts w:ascii="Verdana" w:eastAsia="Times New Roman" w:hAnsi="Verdana" w:cs="Times New Roman"/>
        </w:rPr>
        <w:t>institucionales)</w:t>
      </w:r>
      <w:r w:rsidR="00361CDE" w:rsidRPr="00FC4D54">
        <w:rPr>
          <w:rFonts w:ascii="Verdana" w:eastAsia="Times New Roman" w:hAnsi="Verdana" w:cs="Times New Roman"/>
        </w:rPr>
        <w:t>; estableciendo lineamientos técnicos</w:t>
      </w:r>
      <w:r w:rsidR="00AB56B5" w:rsidRPr="00FC4D54">
        <w:rPr>
          <w:rFonts w:ascii="Verdana" w:eastAsia="Times New Roman" w:hAnsi="Verdana" w:cs="Times New Roman"/>
        </w:rPr>
        <w:t>,</w:t>
      </w:r>
      <w:r w:rsidR="00361CDE" w:rsidRPr="00FC4D54">
        <w:rPr>
          <w:rFonts w:ascii="Verdana" w:eastAsia="Times New Roman" w:hAnsi="Verdana" w:cs="Times New Roman"/>
        </w:rPr>
        <w:t xml:space="preserve"> y desarrollando y consolidando las capacidades locales</w:t>
      </w:r>
      <w:r w:rsidR="00867601" w:rsidRPr="00FC4D54">
        <w:rPr>
          <w:rFonts w:ascii="Verdana" w:eastAsia="Times New Roman" w:hAnsi="Verdana" w:cs="Times New Roman"/>
        </w:rPr>
        <w:t xml:space="preserve"> en entidades públicas, privadas y organizaciones de la sociedad civil.</w:t>
      </w:r>
    </w:p>
    <w:p w:rsidR="00EA0F3B" w:rsidRDefault="006675E1" w:rsidP="00E21D4D">
      <w:pPr>
        <w:pStyle w:val="ListParagraph"/>
        <w:spacing w:before="60" w:after="60" w:line="240" w:lineRule="auto"/>
        <w:ind w:left="0"/>
        <w:jc w:val="both"/>
        <w:rPr>
          <w:rFonts w:ascii="Verdana" w:eastAsia="Times New Roman" w:hAnsi="Verdana" w:cs="Times New Roman"/>
        </w:rPr>
      </w:pPr>
      <w:r w:rsidRPr="00FC4D54">
        <w:rPr>
          <w:rFonts w:ascii="Verdana" w:eastAsia="Times New Roman" w:hAnsi="Verdana" w:cs="Times New Roman"/>
        </w:rPr>
        <w:t>2.</w:t>
      </w:r>
      <w:r w:rsidR="00EA0F3B">
        <w:rPr>
          <w:rFonts w:ascii="Verdana" w:eastAsia="Times New Roman" w:hAnsi="Verdana" w:cs="Times New Roman"/>
        </w:rPr>
        <w:t xml:space="preserve"> C</w:t>
      </w:r>
      <w:r w:rsidR="00361CDE" w:rsidRPr="00FC4D54">
        <w:rPr>
          <w:rFonts w:ascii="Verdana" w:eastAsia="Times New Roman" w:hAnsi="Verdana" w:cs="Times New Roman"/>
        </w:rPr>
        <w:t>onsolidar a las organizaciones que se generan o son apoyadas por los proyectos para que se sostengan en el tiempo a través de las de mesas de concertación o diálogo a nivel locales</w:t>
      </w:r>
      <w:r w:rsidR="004B7071">
        <w:rPr>
          <w:rFonts w:ascii="Verdana" w:eastAsia="Times New Roman" w:hAnsi="Verdana" w:cs="Times New Roman"/>
        </w:rPr>
        <w:t>.</w:t>
      </w:r>
      <w:r w:rsidRPr="00FC4D54">
        <w:rPr>
          <w:rFonts w:ascii="Verdana" w:eastAsia="Times New Roman" w:hAnsi="Verdana" w:cs="Times New Roman"/>
        </w:rPr>
        <w:t xml:space="preserve"> </w:t>
      </w:r>
    </w:p>
    <w:p w:rsidR="00361CDE" w:rsidRPr="00FC4D54" w:rsidRDefault="006675E1" w:rsidP="00E21D4D">
      <w:pPr>
        <w:pStyle w:val="ListParagraph"/>
        <w:spacing w:before="60" w:after="60" w:line="240" w:lineRule="auto"/>
        <w:ind w:left="0"/>
        <w:jc w:val="both"/>
        <w:rPr>
          <w:rFonts w:ascii="Verdana" w:eastAsia="Times New Roman" w:hAnsi="Verdana" w:cs="Times New Roman"/>
        </w:rPr>
      </w:pPr>
      <w:r w:rsidRPr="00FC4D54">
        <w:rPr>
          <w:rFonts w:ascii="Verdana" w:eastAsia="Times New Roman" w:hAnsi="Verdana" w:cs="Times New Roman"/>
        </w:rPr>
        <w:t>3</w:t>
      </w:r>
      <w:r w:rsidR="00EA0F3B">
        <w:rPr>
          <w:rFonts w:ascii="Verdana" w:eastAsia="Times New Roman" w:hAnsi="Verdana" w:cs="Times New Roman"/>
        </w:rPr>
        <w:t>.</w:t>
      </w:r>
      <w:r w:rsidRPr="00FC4D54">
        <w:rPr>
          <w:rFonts w:ascii="Verdana" w:eastAsia="Times New Roman" w:hAnsi="Verdana" w:cs="Times New Roman"/>
        </w:rPr>
        <w:t xml:space="preserve"> </w:t>
      </w:r>
      <w:r w:rsidR="00361CDE" w:rsidRPr="00FC4D54">
        <w:rPr>
          <w:rFonts w:ascii="Verdana" w:eastAsia="Times New Roman" w:hAnsi="Verdana" w:cs="Times New Roman"/>
        </w:rPr>
        <w:t xml:space="preserve">Se recomienda replicar en otros proyectos, la modalidad exitosa de involucramiento de los actores que hubo en el Programa de Voluntariado. El rol del UNV puede ser clave en cuanto a sostenibilidad como se ha demostrado en sus aportes en las distintas áreas programáticas. </w:t>
      </w:r>
    </w:p>
    <w:p w:rsidR="00361CDE" w:rsidRPr="00FC4D54" w:rsidRDefault="00361CDE" w:rsidP="00361CDE">
      <w:pPr>
        <w:spacing w:before="60" w:after="60" w:line="240" w:lineRule="auto"/>
        <w:ind w:left="142"/>
        <w:jc w:val="both"/>
        <w:rPr>
          <w:rFonts w:ascii="Verdana" w:eastAsia="Times New Roman" w:hAnsi="Verdana" w:cs="Times New Roman"/>
          <w:i/>
          <w:u w:val="single"/>
        </w:rPr>
      </w:pPr>
      <w:r w:rsidRPr="00FC4D54">
        <w:rPr>
          <w:rFonts w:ascii="Verdana" w:eastAsia="Times New Roman" w:hAnsi="Verdana" w:cs="Times New Roman"/>
          <w:i/>
          <w:u w:val="single"/>
        </w:rPr>
        <w:t xml:space="preserve">Monitoreo y Evaluación (M&amp;E): </w:t>
      </w:r>
    </w:p>
    <w:p w:rsidR="00EA0F3B" w:rsidRDefault="00C63184" w:rsidP="00E21D4D">
      <w:pPr>
        <w:pStyle w:val="ListParagraph"/>
        <w:spacing w:before="60" w:after="60" w:line="240" w:lineRule="auto"/>
        <w:ind w:left="0"/>
        <w:contextualSpacing w:val="0"/>
        <w:jc w:val="both"/>
        <w:rPr>
          <w:rFonts w:ascii="Verdana" w:eastAsia="Times New Roman" w:hAnsi="Verdana" w:cs="Times New Roman"/>
        </w:rPr>
      </w:pPr>
      <w:r w:rsidRPr="00FC4D54">
        <w:rPr>
          <w:rFonts w:ascii="Verdana" w:eastAsia="Times New Roman" w:hAnsi="Verdana" w:cs="Times New Roman"/>
        </w:rPr>
        <w:t>1. Si</w:t>
      </w:r>
      <w:r w:rsidR="00361CDE" w:rsidRPr="00FC4D54">
        <w:rPr>
          <w:rFonts w:ascii="Verdana" w:eastAsia="Times New Roman" w:hAnsi="Verdana" w:cs="Times New Roman"/>
        </w:rPr>
        <w:t xml:space="preserve"> bien ha mejorado</w:t>
      </w:r>
      <w:r>
        <w:rPr>
          <w:rFonts w:ascii="Verdana" w:eastAsia="Times New Roman" w:hAnsi="Verdana" w:cs="Times New Roman"/>
        </w:rPr>
        <w:t>,</w:t>
      </w:r>
      <w:r w:rsidR="00361CDE" w:rsidRPr="00FC4D54">
        <w:rPr>
          <w:rFonts w:ascii="Verdana" w:eastAsia="Times New Roman" w:hAnsi="Verdana" w:cs="Times New Roman"/>
        </w:rPr>
        <w:t xml:space="preserve"> se considera necesario reforzar esta dimensión con especialistas en M&amp;E</w:t>
      </w:r>
      <w:r w:rsidR="005B6EBB" w:rsidRPr="00FC4D54">
        <w:rPr>
          <w:rFonts w:ascii="Verdana" w:eastAsia="Times New Roman" w:hAnsi="Verdana" w:cs="Times New Roman"/>
        </w:rPr>
        <w:t xml:space="preserve"> a nivel de las áreas de </w:t>
      </w:r>
      <w:r w:rsidRPr="00FC4D54">
        <w:rPr>
          <w:rFonts w:ascii="Verdana" w:eastAsia="Times New Roman" w:hAnsi="Verdana" w:cs="Times New Roman"/>
        </w:rPr>
        <w:t>manera</w:t>
      </w:r>
      <w:r w:rsidR="005B6EBB" w:rsidRPr="00FC4D54">
        <w:rPr>
          <w:rFonts w:ascii="Verdana" w:eastAsia="Times New Roman" w:hAnsi="Verdana" w:cs="Times New Roman"/>
        </w:rPr>
        <w:t xml:space="preserve"> </w:t>
      </w:r>
      <w:r w:rsidRPr="00FC4D54">
        <w:rPr>
          <w:rFonts w:ascii="Verdana" w:eastAsia="Times New Roman" w:hAnsi="Verdana" w:cs="Times New Roman"/>
        </w:rPr>
        <w:t>conjunta</w:t>
      </w:r>
      <w:r w:rsidR="006675E1" w:rsidRPr="00FC4D54">
        <w:rPr>
          <w:rFonts w:ascii="Verdana" w:eastAsia="Times New Roman" w:hAnsi="Verdana" w:cs="Times New Roman"/>
        </w:rPr>
        <w:t xml:space="preserve">, </w:t>
      </w:r>
      <w:r w:rsidRPr="00FC4D54">
        <w:rPr>
          <w:rFonts w:ascii="Verdana" w:eastAsia="Times New Roman" w:hAnsi="Verdana" w:cs="Times New Roman"/>
        </w:rPr>
        <w:t>enriqueciendo el</w:t>
      </w:r>
      <w:r w:rsidR="006675E1" w:rsidRPr="00FC4D54">
        <w:rPr>
          <w:rFonts w:ascii="Verdana" w:eastAsia="Times New Roman" w:hAnsi="Verdana" w:cs="Times New Roman"/>
        </w:rPr>
        <w:t xml:space="preserve"> monitoreo y la </w:t>
      </w:r>
      <w:r w:rsidR="006675E1" w:rsidRPr="00FC4D54">
        <w:rPr>
          <w:rFonts w:ascii="Verdana" w:eastAsia="Times New Roman" w:hAnsi="Verdana" w:cs="Times New Roman"/>
        </w:rPr>
        <w:lastRenderedPageBreak/>
        <w:t>evaluación con la información proveniente de los niveles locales y de los estudios realizados por el aparato científico tecnológico y la sociedad civil</w:t>
      </w:r>
      <w:r>
        <w:rPr>
          <w:rFonts w:ascii="Verdana" w:eastAsia="Times New Roman" w:hAnsi="Verdana" w:cs="Times New Roman"/>
        </w:rPr>
        <w:t>.</w:t>
      </w:r>
      <w:r w:rsidR="006675E1" w:rsidRPr="00FC4D54">
        <w:rPr>
          <w:rFonts w:ascii="Verdana" w:eastAsia="Times New Roman" w:hAnsi="Verdana" w:cs="Times New Roman"/>
        </w:rPr>
        <w:t xml:space="preserve"> </w:t>
      </w:r>
    </w:p>
    <w:p w:rsidR="00361CDE" w:rsidRPr="00FC4D54" w:rsidRDefault="006675E1" w:rsidP="00E21D4D">
      <w:pPr>
        <w:pStyle w:val="ListParagraph"/>
        <w:spacing w:before="60" w:after="60" w:line="240" w:lineRule="auto"/>
        <w:ind w:left="0"/>
        <w:contextualSpacing w:val="0"/>
        <w:jc w:val="both"/>
        <w:rPr>
          <w:rFonts w:ascii="Verdana" w:eastAsia="Times New Roman" w:hAnsi="Verdana" w:cs="Times New Roman"/>
        </w:rPr>
      </w:pPr>
      <w:r w:rsidRPr="00FC4D54">
        <w:rPr>
          <w:rFonts w:ascii="Verdana" w:eastAsia="Times New Roman" w:hAnsi="Verdana" w:cs="Times New Roman"/>
        </w:rPr>
        <w:t>2</w:t>
      </w:r>
      <w:r w:rsidR="00C63184">
        <w:rPr>
          <w:rFonts w:ascii="Verdana" w:eastAsia="Times New Roman" w:hAnsi="Verdana" w:cs="Times New Roman"/>
        </w:rPr>
        <w:t>.</w:t>
      </w:r>
      <w:r w:rsidRPr="00FC4D54">
        <w:rPr>
          <w:rFonts w:ascii="Verdana" w:eastAsia="Times New Roman" w:hAnsi="Verdana" w:cs="Times New Roman"/>
        </w:rPr>
        <w:t xml:space="preserve"> S</w:t>
      </w:r>
      <w:r w:rsidR="00361CDE" w:rsidRPr="00FC4D54">
        <w:rPr>
          <w:rFonts w:ascii="Verdana" w:eastAsia="Times New Roman" w:hAnsi="Verdana" w:cs="Times New Roman"/>
        </w:rPr>
        <w:t xml:space="preserve">e recomienda fortalecer </w:t>
      </w:r>
      <w:r w:rsidR="00361CDE" w:rsidRPr="00FC4D54">
        <w:rPr>
          <w:rFonts w:ascii="Verdana" w:eastAsia="Times New Roman" w:hAnsi="Verdana" w:cs="Times New Roman"/>
          <w:bCs/>
        </w:rPr>
        <w:t>esquemas de monitoreo y evaluación homogéneo</w:t>
      </w:r>
      <w:r w:rsidR="00C63184">
        <w:rPr>
          <w:rFonts w:ascii="Verdana" w:eastAsia="Times New Roman" w:hAnsi="Verdana" w:cs="Times New Roman"/>
          <w:bCs/>
        </w:rPr>
        <w:t>s</w:t>
      </w:r>
      <w:r w:rsidR="00361CDE" w:rsidRPr="00FC4D54">
        <w:rPr>
          <w:rFonts w:ascii="Verdana" w:eastAsia="Times New Roman" w:hAnsi="Verdana" w:cs="Times New Roman"/>
          <w:bCs/>
        </w:rPr>
        <w:t xml:space="preserve"> </w:t>
      </w:r>
      <w:r w:rsidR="00361CDE" w:rsidRPr="00FC4D54">
        <w:rPr>
          <w:rFonts w:ascii="Verdana" w:eastAsia="Times New Roman" w:hAnsi="Verdana" w:cs="Times New Roman"/>
        </w:rPr>
        <w:t>para ser utilizado</w:t>
      </w:r>
      <w:r w:rsidR="00C63184">
        <w:rPr>
          <w:rFonts w:ascii="Verdana" w:eastAsia="Times New Roman" w:hAnsi="Verdana" w:cs="Times New Roman"/>
        </w:rPr>
        <w:t>s</w:t>
      </w:r>
      <w:r w:rsidR="00361CDE" w:rsidRPr="00FC4D54">
        <w:rPr>
          <w:rFonts w:ascii="Verdana" w:eastAsia="Times New Roman" w:hAnsi="Verdana" w:cs="Times New Roman"/>
        </w:rPr>
        <w:t xml:space="preserve"> por múltiples usuarios de distintos niveles de gobierno, para actores de la sociedad civil y para el sector privado al menos en su fase inicial </w:t>
      </w:r>
      <w:r w:rsidR="00C63184" w:rsidRPr="00FC4D54">
        <w:rPr>
          <w:rFonts w:ascii="Verdana" w:eastAsia="Times New Roman" w:hAnsi="Verdana" w:cs="Times New Roman"/>
        </w:rPr>
        <w:t>apoyado</w:t>
      </w:r>
      <w:r w:rsidR="005B6EBB" w:rsidRPr="00FC4D54">
        <w:rPr>
          <w:rFonts w:ascii="Verdana" w:eastAsia="Times New Roman" w:hAnsi="Verdana" w:cs="Times New Roman"/>
        </w:rPr>
        <w:t xml:space="preserve"> </w:t>
      </w:r>
      <w:r w:rsidR="00361CDE" w:rsidRPr="00FC4D54">
        <w:rPr>
          <w:rFonts w:ascii="Verdana" w:eastAsia="Times New Roman" w:hAnsi="Verdana" w:cs="Times New Roman"/>
        </w:rPr>
        <w:t>por PNUD.</w:t>
      </w:r>
    </w:p>
    <w:p w:rsidR="00361CDE" w:rsidRPr="00FC4D54" w:rsidRDefault="00361CDE" w:rsidP="00361CDE">
      <w:pPr>
        <w:spacing w:before="60" w:after="60" w:line="240" w:lineRule="auto"/>
        <w:ind w:left="142"/>
        <w:jc w:val="both"/>
        <w:rPr>
          <w:rFonts w:ascii="Verdana" w:eastAsia="Times New Roman" w:hAnsi="Verdana" w:cs="Times New Roman"/>
          <w:i/>
          <w:u w:val="single"/>
        </w:rPr>
      </w:pPr>
      <w:r w:rsidRPr="00FC4D54">
        <w:rPr>
          <w:rFonts w:ascii="Verdana" w:eastAsia="Times New Roman" w:hAnsi="Verdana" w:cs="Times New Roman"/>
          <w:i/>
          <w:u w:val="single"/>
        </w:rPr>
        <w:t xml:space="preserve">Modalidad de Intervención del PNUD: </w:t>
      </w:r>
    </w:p>
    <w:p w:rsidR="00EA0F3B" w:rsidRDefault="00C63184" w:rsidP="00E21D4D">
      <w:pPr>
        <w:spacing w:before="60" w:after="60" w:line="240" w:lineRule="auto"/>
        <w:jc w:val="both"/>
        <w:rPr>
          <w:rFonts w:ascii="Verdana" w:eastAsia="Times New Roman" w:hAnsi="Verdana" w:cs="Times New Roman"/>
        </w:rPr>
      </w:pPr>
      <w:r w:rsidRPr="00FC4D54">
        <w:rPr>
          <w:rFonts w:ascii="Verdana" w:eastAsia="Times New Roman" w:hAnsi="Verdana" w:cs="Times New Roman"/>
          <w:lang w:val="es-PE"/>
        </w:rPr>
        <w:t>1. Se</w:t>
      </w:r>
      <w:r w:rsidR="00361CDE" w:rsidRPr="00FC4D54">
        <w:rPr>
          <w:rFonts w:ascii="Verdana" w:eastAsia="Times New Roman" w:hAnsi="Verdana" w:cs="Times New Roman"/>
          <w:lang w:val="es-PE"/>
        </w:rPr>
        <w:t xml:space="preserve"> considera necesario lograr la </w:t>
      </w:r>
      <w:r w:rsidR="00361CDE" w:rsidRPr="00FC4D54">
        <w:rPr>
          <w:rFonts w:ascii="Verdana" w:eastAsia="Times New Roman" w:hAnsi="Verdana" w:cs="Times New Roman"/>
          <w:bCs/>
          <w:lang w:val="es-PE"/>
        </w:rPr>
        <w:t>visión integral del PNUD</w:t>
      </w:r>
      <w:r w:rsidR="00361CDE" w:rsidRPr="00FC4D54">
        <w:rPr>
          <w:rFonts w:ascii="Verdana" w:eastAsia="Times New Roman" w:hAnsi="Verdana" w:cs="Times New Roman"/>
          <w:lang w:val="es-PE"/>
        </w:rPr>
        <w:t>, y no solo limitada al vínculo con cada proyecto. Esto exige un dialogo y estrategia al interior de la Oficina para lograr que las contrapartes tengan una mirada hacia PNUD de su intervención integral.</w:t>
      </w:r>
      <w:r>
        <w:rPr>
          <w:rFonts w:ascii="Verdana" w:eastAsia="Times New Roman" w:hAnsi="Verdana" w:cs="Times New Roman"/>
        </w:rPr>
        <w:t xml:space="preserve"> </w:t>
      </w:r>
    </w:p>
    <w:p w:rsidR="00EA0F3B" w:rsidRDefault="006675E1" w:rsidP="00E21D4D">
      <w:pPr>
        <w:spacing w:before="60" w:after="60" w:line="240" w:lineRule="auto"/>
        <w:jc w:val="both"/>
        <w:rPr>
          <w:rFonts w:ascii="Verdana" w:eastAsia="Times New Roman" w:hAnsi="Verdana" w:cs="Times New Roman"/>
        </w:rPr>
      </w:pPr>
      <w:r w:rsidRPr="00FC4D54">
        <w:rPr>
          <w:rFonts w:ascii="Verdana" w:eastAsia="Times New Roman" w:hAnsi="Verdana" w:cs="Times New Roman"/>
          <w:lang w:val="es-PE"/>
        </w:rPr>
        <w:t>2.</w:t>
      </w:r>
      <w:r w:rsidRPr="00FC4D54">
        <w:rPr>
          <w:rFonts w:ascii="Verdana" w:eastAsia="Times New Roman" w:hAnsi="Verdana" w:cs="Times New Roman"/>
          <w:bCs/>
        </w:rPr>
        <w:t xml:space="preserve"> E</w:t>
      </w:r>
      <w:r w:rsidR="00361CDE" w:rsidRPr="00FC4D54">
        <w:rPr>
          <w:rFonts w:ascii="Verdana" w:eastAsia="Times New Roman" w:hAnsi="Verdana" w:cs="Times New Roman"/>
          <w:bCs/>
        </w:rPr>
        <w:t xml:space="preserve">l trabajo a nivel local debe potenciarse. </w:t>
      </w:r>
      <w:r w:rsidR="00361CDE" w:rsidRPr="00FC4D54">
        <w:rPr>
          <w:rFonts w:ascii="Verdana" w:eastAsia="Times New Roman" w:hAnsi="Verdana" w:cs="Times New Roman"/>
        </w:rPr>
        <w:t>Si bien para un organismo como el PNUD esto es difícil, si se define una doble focalización territorial y de vulnerabilidad, se podría trabajar en el nivel local, cerrando las brechas (que ya están suficientemente diagnosticadas) a través de estrategias de intervención acordadas con las autoridades locales y con gobiernos regionales</w:t>
      </w:r>
      <w:r w:rsidR="00C63184">
        <w:rPr>
          <w:rFonts w:ascii="Verdana" w:eastAsia="Times New Roman" w:hAnsi="Verdana" w:cs="Times New Roman"/>
        </w:rPr>
        <w:t>.</w:t>
      </w:r>
      <w:r w:rsidR="00361CDE" w:rsidRPr="00FC4D54">
        <w:rPr>
          <w:rFonts w:ascii="Verdana" w:eastAsia="Times New Roman" w:hAnsi="Verdana" w:cs="Times New Roman"/>
        </w:rPr>
        <w:t xml:space="preserve"> </w:t>
      </w:r>
    </w:p>
    <w:p w:rsidR="006675E1" w:rsidRPr="00FC4D54" w:rsidRDefault="006675E1" w:rsidP="00E21D4D">
      <w:pPr>
        <w:spacing w:before="60" w:after="60" w:line="240" w:lineRule="auto"/>
        <w:jc w:val="both"/>
        <w:rPr>
          <w:rFonts w:ascii="Verdana" w:eastAsia="Times New Roman" w:hAnsi="Verdana" w:cs="Times New Roman"/>
        </w:rPr>
      </w:pPr>
      <w:r w:rsidRPr="00FC4D54">
        <w:rPr>
          <w:rFonts w:ascii="Verdana" w:eastAsia="Times New Roman" w:hAnsi="Verdana" w:cs="Times New Roman"/>
        </w:rPr>
        <w:t>3.</w:t>
      </w:r>
      <w:r w:rsidR="00C63184">
        <w:rPr>
          <w:rFonts w:ascii="Verdana" w:eastAsia="Times New Roman" w:hAnsi="Verdana" w:cs="Times New Roman"/>
        </w:rPr>
        <w:t xml:space="preserve"> </w:t>
      </w:r>
      <w:r w:rsidRPr="00FC4D54">
        <w:rPr>
          <w:rFonts w:ascii="Verdana" w:eastAsia="Times New Roman" w:hAnsi="Verdana" w:cs="Times New Roman"/>
        </w:rPr>
        <w:t>S</w:t>
      </w:r>
      <w:r w:rsidR="00361CDE" w:rsidRPr="00FC4D54">
        <w:rPr>
          <w:rFonts w:ascii="Verdana" w:eastAsia="Times New Roman" w:hAnsi="Verdana" w:cs="Times New Roman"/>
        </w:rPr>
        <w:t xml:space="preserve">e recomienda que a futuro, los proyectos incluyan en su diseño la implementación de </w:t>
      </w:r>
      <w:r w:rsidR="00361CDE" w:rsidRPr="00FC4D54">
        <w:rPr>
          <w:rFonts w:ascii="Verdana" w:eastAsia="Times New Roman" w:hAnsi="Verdana" w:cs="Times New Roman"/>
          <w:bCs/>
        </w:rPr>
        <w:t>acciones para consolidar el capital social construido.</w:t>
      </w:r>
      <w:r w:rsidR="00361CDE" w:rsidRPr="00FC4D54">
        <w:rPr>
          <w:rFonts w:ascii="Verdana" w:eastAsia="Times New Roman" w:hAnsi="Verdana" w:cs="Times New Roman"/>
        </w:rPr>
        <w:t xml:space="preserve"> A pesar de la movilidad que pueda haber en los funcionarios</w:t>
      </w:r>
      <w:r w:rsidR="00C63184">
        <w:rPr>
          <w:rFonts w:ascii="Verdana" w:eastAsia="Times New Roman" w:hAnsi="Verdana" w:cs="Times New Roman"/>
        </w:rPr>
        <w:t>.</w:t>
      </w:r>
      <w:r w:rsidR="00361CDE" w:rsidRPr="00FC4D54">
        <w:rPr>
          <w:rFonts w:ascii="Verdana" w:eastAsia="Times New Roman" w:hAnsi="Verdana" w:cs="Times New Roman"/>
        </w:rPr>
        <w:t xml:space="preserve"> </w:t>
      </w:r>
    </w:p>
    <w:p w:rsidR="00361CDE" w:rsidRPr="00FC4D54" w:rsidRDefault="00361CDE" w:rsidP="00361CDE">
      <w:pPr>
        <w:spacing w:before="60" w:after="60" w:line="240" w:lineRule="auto"/>
        <w:ind w:left="142"/>
        <w:jc w:val="both"/>
        <w:rPr>
          <w:rFonts w:ascii="Verdana" w:hAnsi="Verdana"/>
          <w:i/>
          <w:u w:val="single"/>
        </w:rPr>
      </w:pPr>
      <w:r w:rsidRPr="00FC4D54">
        <w:rPr>
          <w:rFonts w:ascii="Verdana" w:hAnsi="Verdana"/>
          <w:i/>
          <w:u w:val="single"/>
        </w:rPr>
        <w:t xml:space="preserve">Recomendaciones para el </w:t>
      </w:r>
      <w:r w:rsidRPr="00FC4D54">
        <w:rPr>
          <w:rFonts w:ascii="Verdana" w:eastAsia="Times New Roman" w:hAnsi="Verdana" w:cs="Helvetica"/>
          <w:i/>
          <w:color w:val="000000"/>
          <w:u w:val="single"/>
        </w:rPr>
        <w:t>Área Reducción de la Pobreza y la Desigualdad:</w:t>
      </w:r>
      <w:r w:rsidRPr="00FC4D54">
        <w:rPr>
          <w:rFonts w:ascii="Verdana" w:hAnsi="Verdana"/>
          <w:i/>
          <w:u w:val="single"/>
        </w:rPr>
        <w:t xml:space="preserve"> </w:t>
      </w:r>
    </w:p>
    <w:p w:rsidR="00676F9D" w:rsidRDefault="006675E1" w:rsidP="00FC4D54">
      <w:pPr>
        <w:spacing w:before="60" w:after="60" w:line="240" w:lineRule="auto"/>
        <w:jc w:val="both"/>
        <w:rPr>
          <w:rFonts w:ascii="Verdana" w:eastAsia="Times New Roman" w:hAnsi="Verdana" w:cs="Times New Roman"/>
        </w:rPr>
      </w:pPr>
      <w:r w:rsidRPr="00FC4D54">
        <w:rPr>
          <w:rFonts w:ascii="Verdana" w:eastAsia="Times New Roman" w:hAnsi="Verdana" w:cs="Times New Roman"/>
        </w:rPr>
        <w:t>1.</w:t>
      </w:r>
      <w:r w:rsidR="00C63184">
        <w:rPr>
          <w:rFonts w:ascii="Verdana" w:eastAsia="Times New Roman" w:hAnsi="Verdana" w:cs="Times New Roman"/>
        </w:rPr>
        <w:t xml:space="preserve"> </w:t>
      </w:r>
      <w:r w:rsidR="00361CDE" w:rsidRPr="00FC4D54">
        <w:rPr>
          <w:rFonts w:ascii="Verdana" w:eastAsia="Times New Roman" w:hAnsi="Verdana" w:cs="Times New Roman"/>
        </w:rPr>
        <w:t xml:space="preserve">Es importante que PNUD promueva y consolide </w:t>
      </w:r>
      <w:r w:rsidR="00361CDE" w:rsidRPr="00FC4D54">
        <w:rPr>
          <w:rFonts w:ascii="Verdana" w:eastAsia="Times New Roman" w:hAnsi="Verdana" w:cs="Times New Roman"/>
          <w:bCs/>
        </w:rPr>
        <w:t xml:space="preserve">mantener la transversalización del enfoque de </w:t>
      </w:r>
      <w:r w:rsidR="00361CDE" w:rsidRPr="00FC4D54">
        <w:rPr>
          <w:rFonts w:ascii="Verdana" w:eastAsia="Times New Roman" w:hAnsi="Verdana" w:cs="Times New Roman"/>
          <w:bCs/>
          <w:i/>
          <w:iCs/>
        </w:rPr>
        <w:t xml:space="preserve">pobreza multidimensional y género </w:t>
      </w:r>
      <w:r w:rsidR="00361CDE" w:rsidRPr="00FC4D54">
        <w:rPr>
          <w:rFonts w:ascii="Verdana" w:eastAsia="Times New Roman" w:hAnsi="Verdana" w:cs="Times New Roman"/>
        </w:rPr>
        <w:t>en todas las intervenciones de desarrollo</w:t>
      </w:r>
      <w:r w:rsidR="00676F9D">
        <w:rPr>
          <w:rFonts w:ascii="Verdana" w:eastAsia="Times New Roman" w:hAnsi="Verdana" w:cs="Times New Roman"/>
        </w:rPr>
        <w:t>.</w:t>
      </w:r>
    </w:p>
    <w:p w:rsidR="00EA0F3B" w:rsidRDefault="006675E1" w:rsidP="00FC4D54">
      <w:pPr>
        <w:spacing w:before="60" w:after="60" w:line="240" w:lineRule="auto"/>
        <w:jc w:val="both"/>
        <w:rPr>
          <w:rFonts w:ascii="Verdana" w:eastAsia="Times New Roman" w:hAnsi="Verdana" w:cs="Times New Roman"/>
        </w:rPr>
      </w:pPr>
      <w:r w:rsidRPr="00FC4D54">
        <w:rPr>
          <w:rFonts w:ascii="Verdana" w:eastAsia="Times New Roman" w:hAnsi="Verdana" w:cs="Times New Roman"/>
        </w:rPr>
        <w:t>2.</w:t>
      </w:r>
      <w:r w:rsidR="00C63184">
        <w:rPr>
          <w:rFonts w:ascii="Verdana" w:eastAsia="Times New Roman" w:hAnsi="Verdana" w:cs="Times New Roman"/>
        </w:rPr>
        <w:t xml:space="preserve"> </w:t>
      </w:r>
      <w:r w:rsidR="00361CDE" w:rsidRPr="00FC4D54">
        <w:rPr>
          <w:rFonts w:ascii="Verdana" w:eastAsia="Times New Roman" w:hAnsi="Verdana" w:cs="Times New Roman"/>
          <w:lang w:val="es-PE"/>
        </w:rPr>
        <w:t xml:space="preserve">Las regiones no poseen estructuras estadísticas de planificación, y el </w:t>
      </w:r>
      <w:r w:rsidR="00361CDE" w:rsidRPr="00FC4D54">
        <w:rPr>
          <w:rFonts w:ascii="Verdana" w:eastAsia="Times New Roman" w:hAnsi="Verdana" w:cs="Times New Roman"/>
          <w:bCs/>
          <w:i/>
          <w:iCs/>
          <w:lang w:val="es-PE"/>
        </w:rPr>
        <w:t xml:space="preserve">Índice de Desarrollo Humano </w:t>
      </w:r>
      <w:r w:rsidR="00361CDE" w:rsidRPr="00FC4D54">
        <w:rPr>
          <w:rFonts w:ascii="Verdana" w:eastAsia="Times New Roman" w:hAnsi="Verdana" w:cs="Times New Roman"/>
          <w:lang w:val="es-PE"/>
        </w:rPr>
        <w:t>(IDH) es una herramienta de referencia para la planificación, que se podría utilizar para los planes regionales, continuando la capacitación a nivel de funcionarios sobre el IDH</w:t>
      </w:r>
      <w:r w:rsidR="00361CDE" w:rsidRPr="00FC4D54">
        <w:rPr>
          <w:rFonts w:ascii="Verdana" w:eastAsia="Times New Roman" w:hAnsi="Verdana" w:cs="Times New Roman"/>
        </w:rPr>
        <w:t>.</w:t>
      </w:r>
      <w:r w:rsidR="00C63184">
        <w:rPr>
          <w:rFonts w:ascii="Verdana" w:eastAsia="Times New Roman" w:hAnsi="Verdana" w:cs="Times New Roman"/>
        </w:rPr>
        <w:t xml:space="preserve"> </w:t>
      </w:r>
    </w:p>
    <w:p w:rsidR="006675E1" w:rsidRPr="00FC4D54" w:rsidRDefault="006675E1" w:rsidP="00FC4D54">
      <w:pPr>
        <w:spacing w:before="60" w:after="60" w:line="240" w:lineRule="auto"/>
        <w:jc w:val="both"/>
        <w:rPr>
          <w:rFonts w:ascii="Verdana" w:eastAsia="Times New Roman" w:hAnsi="Verdana" w:cs="Times New Roman"/>
        </w:rPr>
      </w:pPr>
      <w:r w:rsidRPr="00FC4D54">
        <w:rPr>
          <w:rFonts w:ascii="Verdana" w:eastAsia="Times New Roman" w:hAnsi="Verdana" w:cs="Times New Roman"/>
        </w:rPr>
        <w:t>3.</w:t>
      </w:r>
      <w:r w:rsidR="00C63184">
        <w:rPr>
          <w:rFonts w:ascii="Verdana" w:eastAsia="Times New Roman" w:hAnsi="Verdana" w:cs="Times New Roman"/>
        </w:rPr>
        <w:t xml:space="preserve"> </w:t>
      </w:r>
      <w:r w:rsidR="00361CDE" w:rsidRPr="00FC4D54">
        <w:rPr>
          <w:rFonts w:ascii="Verdana" w:eastAsia="Times New Roman" w:hAnsi="Verdana" w:cs="Times New Roman"/>
        </w:rPr>
        <w:t xml:space="preserve">Se considera importante que PNUD </w:t>
      </w:r>
      <w:r w:rsidR="00361CDE" w:rsidRPr="00FC4D54">
        <w:rPr>
          <w:rFonts w:ascii="Verdana" w:eastAsia="Times New Roman" w:hAnsi="Verdana" w:cs="Times New Roman"/>
          <w:bCs/>
        </w:rPr>
        <w:t xml:space="preserve">mantenga el enfoque de </w:t>
      </w:r>
      <w:r w:rsidR="00361CDE" w:rsidRPr="00FC4D54">
        <w:rPr>
          <w:rFonts w:ascii="Verdana" w:eastAsia="Times New Roman" w:hAnsi="Verdana" w:cs="Times New Roman"/>
          <w:bCs/>
          <w:i/>
          <w:iCs/>
        </w:rPr>
        <w:t xml:space="preserve">cierre de brechas </w:t>
      </w:r>
      <w:r w:rsidR="00361CDE" w:rsidRPr="00FC4D54">
        <w:rPr>
          <w:rFonts w:ascii="Verdana" w:eastAsia="Times New Roman" w:hAnsi="Verdana" w:cs="Times New Roman"/>
        </w:rPr>
        <w:t>(incluyendo las de género), con énfasis en las zonas rurales con mayores niveles de pobreza, y el inicio de intervenciones que tomen en cuenta la exclusión y la pobreza en contextos urbanos y peri-urbanos.</w:t>
      </w:r>
    </w:p>
    <w:p w:rsidR="00361CDE" w:rsidRPr="00FC4D54" w:rsidRDefault="00361CDE" w:rsidP="00361CDE">
      <w:pPr>
        <w:spacing w:before="60" w:after="60" w:line="240" w:lineRule="auto"/>
        <w:ind w:left="142"/>
        <w:jc w:val="both"/>
        <w:rPr>
          <w:rFonts w:ascii="Verdana" w:eastAsia="Times New Roman" w:hAnsi="Verdana" w:cs="Helvetica"/>
          <w:i/>
          <w:color w:val="000000"/>
          <w:u w:val="single"/>
        </w:rPr>
      </w:pPr>
      <w:r w:rsidRPr="00FC4D54">
        <w:rPr>
          <w:rFonts w:ascii="Verdana" w:eastAsia="Times New Roman" w:hAnsi="Verdana" w:cs="Helvetica"/>
          <w:i/>
          <w:color w:val="000000"/>
          <w:u w:val="single"/>
        </w:rPr>
        <w:t xml:space="preserve">Recomendaciones para el Área Programática de Sostenibilidad Ambiental: </w:t>
      </w:r>
    </w:p>
    <w:p w:rsidR="00EA0F3B" w:rsidRDefault="00C63184" w:rsidP="00C63184">
      <w:pPr>
        <w:spacing w:before="60" w:after="60" w:line="240" w:lineRule="auto"/>
        <w:jc w:val="both"/>
        <w:rPr>
          <w:rFonts w:ascii="Verdana" w:eastAsia="Times New Roman" w:hAnsi="Verdana" w:cs="Times New Roman"/>
          <w:bCs/>
        </w:rPr>
      </w:pPr>
      <w:r w:rsidRPr="00FC4D54">
        <w:rPr>
          <w:rFonts w:ascii="Verdana" w:eastAsia="Times New Roman" w:hAnsi="Verdana" w:cs="Times New Roman"/>
        </w:rPr>
        <w:t>1. Se</w:t>
      </w:r>
      <w:r w:rsidR="00361CDE" w:rsidRPr="00FC4D54">
        <w:rPr>
          <w:rFonts w:ascii="Verdana" w:eastAsia="Times New Roman" w:hAnsi="Verdana" w:cs="Times New Roman"/>
        </w:rPr>
        <w:t xml:space="preserve"> recomienda la permanencia del PNUD como socio estratégico del país para elaborar propuestas de sostenibilidad ambiental y continuar con el rol de </w:t>
      </w:r>
      <w:r w:rsidR="00361CDE" w:rsidRPr="00FC4D54">
        <w:rPr>
          <w:rFonts w:ascii="Verdana" w:eastAsia="Times New Roman" w:hAnsi="Verdana" w:cs="Times New Roman"/>
          <w:bCs/>
        </w:rPr>
        <w:t>promotor del diálogo en materia medio ambiental.</w:t>
      </w:r>
      <w:r>
        <w:rPr>
          <w:rFonts w:ascii="Verdana" w:eastAsia="Times New Roman" w:hAnsi="Verdana" w:cs="Times New Roman"/>
          <w:bCs/>
        </w:rPr>
        <w:t xml:space="preserve"> </w:t>
      </w:r>
    </w:p>
    <w:p w:rsidR="00EA0F3B" w:rsidRDefault="00C63184" w:rsidP="00C63184">
      <w:pPr>
        <w:spacing w:before="60" w:after="60" w:line="240" w:lineRule="auto"/>
        <w:jc w:val="both"/>
        <w:rPr>
          <w:rFonts w:ascii="Verdana" w:eastAsia="Times New Roman" w:hAnsi="Verdana" w:cs="Times New Roman"/>
        </w:rPr>
      </w:pPr>
      <w:r w:rsidRPr="00FC4D54">
        <w:rPr>
          <w:rFonts w:ascii="Verdana" w:eastAsia="Times New Roman" w:hAnsi="Verdana" w:cs="Times New Roman"/>
          <w:bCs/>
        </w:rPr>
        <w:t>2.</w:t>
      </w:r>
      <w:r w:rsidRPr="00FC4D54">
        <w:rPr>
          <w:rFonts w:ascii="Verdana" w:eastAsia="Times New Roman" w:hAnsi="Verdana" w:cs="Times New Roman"/>
          <w:lang w:val="es-ES"/>
        </w:rPr>
        <w:t xml:space="preserve"> Se</w:t>
      </w:r>
      <w:r w:rsidR="00361CDE" w:rsidRPr="00FC4D54">
        <w:rPr>
          <w:rFonts w:ascii="Verdana" w:eastAsia="Times New Roman" w:hAnsi="Verdana" w:cs="Times New Roman"/>
          <w:lang w:val="es-ES"/>
        </w:rPr>
        <w:t xml:space="preserve"> destaca la experiencia de la </w:t>
      </w:r>
      <w:r w:rsidR="00361CDE" w:rsidRPr="00FC4D54">
        <w:rPr>
          <w:rFonts w:ascii="Verdana" w:eastAsia="Times New Roman" w:hAnsi="Verdana" w:cs="Times New Roman"/>
          <w:bCs/>
          <w:lang w:val="es-ES"/>
        </w:rPr>
        <w:t>mesa verde</w:t>
      </w:r>
      <w:r w:rsidR="00361CDE" w:rsidRPr="00FC4D54">
        <w:rPr>
          <w:rFonts w:ascii="Verdana" w:eastAsia="Times New Roman" w:hAnsi="Verdana" w:cs="Times New Roman"/>
          <w:lang w:val="es-ES"/>
        </w:rPr>
        <w:t>, que inició en el año 2000, y han participado diferentes actores de la cooperación bilateral. Actualmente la preside el Ministerio del Ambiente con la colaboración suiza. PNUD tuvo 2 años la coordinación y tiene el reconocimiento necesario para proponer este tipo de espacios de incidencia y buscar respaldo de cooperantes, instancias públicas y privadas</w:t>
      </w:r>
      <w:r w:rsidR="00361CDE" w:rsidRPr="00FC4D54">
        <w:rPr>
          <w:rFonts w:ascii="Verdana" w:eastAsia="Times New Roman" w:hAnsi="Verdana" w:cs="Times New Roman"/>
        </w:rPr>
        <w:t>.</w:t>
      </w:r>
      <w:r>
        <w:rPr>
          <w:rFonts w:ascii="Verdana" w:eastAsia="Times New Roman" w:hAnsi="Verdana" w:cs="Times New Roman"/>
        </w:rPr>
        <w:t xml:space="preserve"> </w:t>
      </w:r>
    </w:p>
    <w:p w:rsidR="00361CDE" w:rsidRPr="00614F15" w:rsidRDefault="00C63184" w:rsidP="00C63184">
      <w:pPr>
        <w:spacing w:before="60" w:after="60" w:line="240" w:lineRule="auto"/>
        <w:jc w:val="both"/>
        <w:rPr>
          <w:rFonts w:ascii="Verdana" w:eastAsia="Times New Roman" w:hAnsi="Verdana" w:cs="Times New Roman"/>
        </w:rPr>
      </w:pPr>
      <w:r w:rsidRPr="00FC4D54">
        <w:rPr>
          <w:rFonts w:ascii="Verdana" w:eastAsia="Times New Roman" w:hAnsi="Verdana" w:cs="Times New Roman"/>
        </w:rPr>
        <w:t>3. Se</w:t>
      </w:r>
      <w:r w:rsidR="00361CDE" w:rsidRPr="00FC4D54">
        <w:rPr>
          <w:rFonts w:ascii="Verdana" w:eastAsia="Times New Roman" w:hAnsi="Verdana" w:cs="Times New Roman"/>
        </w:rPr>
        <w:t xml:space="preserve"> ha destacado el trabajo del PNUD, al anticiparse a temas y abordajes en Perú que luego fueron incorporados en la agenda gubernamental. Por ello será importante </w:t>
      </w:r>
      <w:r w:rsidR="00361CDE" w:rsidRPr="00FC4D54">
        <w:rPr>
          <w:rFonts w:ascii="Verdana" w:eastAsia="Times New Roman" w:hAnsi="Verdana" w:cs="Times New Roman"/>
          <w:bCs/>
        </w:rPr>
        <w:t>mantener su intervención para generar el desarrollo en zonas con altos niveles de pobreza y alto riesgos de conflictividad social</w:t>
      </w:r>
      <w:r w:rsidR="00361CDE" w:rsidRPr="00FC4D54">
        <w:rPr>
          <w:rFonts w:ascii="Verdana" w:eastAsia="Times New Roman" w:hAnsi="Verdana" w:cs="Times New Roman"/>
        </w:rPr>
        <w:t>, promoviendo y consolidando alianzas público-privadas</w:t>
      </w:r>
      <w:r w:rsidR="00361CDE" w:rsidRPr="00614F15">
        <w:rPr>
          <w:rFonts w:ascii="Verdana" w:eastAsia="Times New Roman" w:hAnsi="Verdana" w:cs="Times New Roman"/>
        </w:rPr>
        <w:t>, y promoviendo su aceptación por la sociedad civil y sus líderes.</w:t>
      </w:r>
    </w:p>
    <w:p w:rsidR="00361CDE" w:rsidRPr="00614F15" w:rsidRDefault="000F5233" w:rsidP="00361CDE">
      <w:pPr>
        <w:spacing w:before="60" w:after="60" w:line="240" w:lineRule="auto"/>
        <w:jc w:val="both"/>
        <w:rPr>
          <w:rFonts w:ascii="Verdana" w:eastAsia="Times New Roman" w:hAnsi="Verdana" w:cs="Helvetica"/>
          <w:color w:val="000000"/>
        </w:rPr>
      </w:pPr>
      <w:r w:rsidRPr="00614F15">
        <w:rPr>
          <w:rFonts w:ascii="Verdana" w:eastAsia="Times New Roman" w:hAnsi="Verdana" w:cs="Helvetica"/>
          <w:i/>
          <w:color w:val="000000"/>
          <w:u w:val="single"/>
        </w:rPr>
        <w:t xml:space="preserve">Principales </w:t>
      </w:r>
      <w:r w:rsidR="00361CDE" w:rsidRPr="00614F15">
        <w:rPr>
          <w:rFonts w:ascii="Verdana" w:eastAsia="Times New Roman" w:hAnsi="Verdana" w:cs="Helvetica"/>
          <w:i/>
          <w:color w:val="000000"/>
          <w:u w:val="single"/>
        </w:rPr>
        <w:t xml:space="preserve">Lecciones aprendidas </w:t>
      </w:r>
    </w:p>
    <w:p w:rsidR="00EA0F3B" w:rsidRPr="00614F15" w:rsidRDefault="00C63184" w:rsidP="00C63184">
      <w:pPr>
        <w:spacing w:before="60" w:after="60" w:line="240" w:lineRule="auto"/>
        <w:jc w:val="both"/>
        <w:rPr>
          <w:rFonts w:ascii="Verdana" w:hAnsi="Verdana"/>
        </w:rPr>
      </w:pPr>
      <w:r w:rsidRPr="00614F15">
        <w:rPr>
          <w:rFonts w:ascii="Verdana" w:hAnsi="Verdana"/>
        </w:rPr>
        <w:t>1. Es</w:t>
      </w:r>
      <w:r w:rsidR="00361CDE" w:rsidRPr="00614F15">
        <w:rPr>
          <w:rFonts w:ascii="Verdana" w:hAnsi="Verdana"/>
        </w:rPr>
        <w:t xml:space="preserve"> relevante la gestión de recursos que se realiza desde PNUD, movilizando distintos actores, como el Estado, el GEF y UE (entre otras fuentes), que debe ser sistematizada</w:t>
      </w:r>
      <w:r w:rsidR="006675E1" w:rsidRPr="00614F15">
        <w:rPr>
          <w:rFonts w:ascii="Verdana" w:hAnsi="Verdana"/>
        </w:rPr>
        <w:t>s</w:t>
      </w:r>
      <w:r w:rsidR="00361CDE" w:rsidRPr="00614F15">
        <w:rPr>
          <w:rFonts w:ascii="Verdana" w:hAnsi="Verdana"/>
        </w:rPr>
        <w:t xml:space="preserve"> para ser capitalizada</w:t>
      </w:r>
      <w:r w:rsidR="006675E1" w:rsidRPr="00614F15">
        <w:rPr>
          <w:rFonts w:ascii="Verdana" w:hAnsi="Verdana"/>
        </w:rPr>
        <w:t>s</w:t>
      </w:r>
      <w:r w:rsidR="00361CDE" w:rsidRPr="00614F15">
        <w:rPr>
          <w:rFonts w:ascii="Verdana" w:hAnsi="Verdana"/>
        </w:rPr>
        <w:t xml:space="preserve"> en futuras intervenciones. Se destacan los resultados obtenidos para el presente ciclo, lo que ha permitido superar ampliamente los recursos movilizados al comparar con las metas propuestas durante el diseño de CPAP 2012 – 2016.</w:t>
      </w:r>
      <w:r w:rsidRPr="00614F15">
        <w:rPr>
          <w:rFonts w:ascii="Verdana" w:hAnsi="Verdana"/>
        </w:rPr>
        <w:t xml:space="preserve"> </w:t>
      </w:r>
    </w:p>
    <w:p w:rsidR="00EA0F3B" w:rsidRPr="00614F15" w:rsidRDefault="006675E1" w:rsidP="00C63184">
      <w:pPr>
        <w:spacing w:before="60" w:after="60" w:line="240" w:lineRule="auto"/>
        <w:jc w:val="both"/>
        <w:rPr>
          <w:rFonts w:ascii="Verdana" w:eastAsia="Calibri" w:hAnsi="Verdana" w:cs="Arial"/>
          <w:lang w:eastAsia="en-US" w:bidi="en-US"/>
        </w:rPr>
      </w:pPr>
      <w:r w:rsidRPr="00614F15">
        <w:rPr>
          <w:rFonts w:ascii="Verdana" w:hAnsi="Verdana"/>
        </w:rPr>
        <w:t>2.</w:t>
      </w:r>
      <w:r w:rsidR="00C63184" w:rsidRPr="00614F15">
        <w:rPr>
          <w:rFonts w:ascii="Verdana" w:hAnsi="Verdana"/>
        </w:rPr>
        <w:t xml:space="preserve"> </w:t>
      </w:r>
      <w:r w:rsidR="00361CDE" w:rsidRPr="00614F15">
        <w:rPr>
          <w:rFonts w:ascii="Verdana" w:eastAsia="Calibri" w:hAnsi="Verdana" w:cs="Arial"/>
          <w:lang w:val="es-ES_tradnl" w:eastAsia="en-US" w:bidi="en-US"/>
        </w:rPr>
        <w:t>Los proyectos en terreno</w:t>
      </w:r>
      <w:r w:rsidR="00361CDE" w:rsidRPr="00FC4D54">
        <w:rPr>
          <w:rFonts w:ascii="Verdana" w:eastAsia="Calibri" w:hAnsi="Verdana" w:cs="Arial"/>
          <w:lang w:val="es-ES_tradnl" w:eastAsia="en-US" w:bidi="en-US"/>
        </w:rPr>
        <w:t xml:space="preserve"> diseñados con la comunidad generan adhesión y movilización de recursos humanos y económicos procedentes de todos los niveles de gobierno y de la </w:t>
      </w:r>
      <w:r w:rsidR="00361CDE" w:rsidRPr="00FC4D54">
        <w:rPr>
          <w:rFonts w:ascii="Verdana" w:eastAsia="Calibri" w:hAnsi="Verdana" w:cs="Arial"/>
          <w:lang w:val="es-ES_tradnl" w:eastAsia="en-US" w:bidi="en-US"/>
        </w:rPr>
        <w:lastRenderedPageBreak/>
        <w:t xml:space="preserve">propia comunidad. En ese sentido el potencial de los gobiernos regionales y locales para asegurar la sostenibilidad de los proyectos es tangible en las experiencias de </w:t>
      </w:r>
      <w:r w:rsidR="00361CDE" w:rsidRPr="00614F15">
        <w:rPr>
          <w:rFonts w:ascii="Verdana" w:eastAsia="Calibri" w:hAnsi="Verdana" w:cs="Arial"/>
          <w:lang w:val="es-ES_tradnl" w:eastAsia="en-US" w:bidi="en-US"/>
        </w:rPr>
        <w:t>terreno analizadas.</w:t>
      </w:r>
      <w:r w:rsidR="00C63184" w:rsidRPr="00614F15">
        <w:rPr>
          <w:rFonts w:ascii="Verdana" w:eastAsia="Calibri" w:hAnsi="Verdana" w:cs="Arial"/>
          <w:lang w:eastAsia="en-US" w:bidi="en-US"/>
        </w:rPr>
        <w:t xml:space="preserve"> </w:t>
      </w:r>
    </w:p>
    <w:p w:rsidR="00EA0F3B" w:rsidRPr="00614F15" w:rsidRDefault="006675E1" w:rsidP="00C63184">
      <w:pPr>
        <w:spacing w:before="60" w:after="60" w:line="240" w:lineRule="auto"/>
        <w:jc w:val="both"/>
        <w:rPr>
          <w:rFonts w:ascii="Verdana" w:eastAsia="Calibri" w:hAnsi="Verdana" w:cs="Arial"/>
          <w:lang w:eastAsia="en-US" w:bidi="en-US"/>
        </w:rPr>
      </w:pPr>
      <w:r w:rsidRPr="00614F15">
        <w:rPr>
          <w:rFonts w:ascii="Verdana" w:eastAsia="Calibri" w:hAnsi="Verdana" w:cs="Arial"/>
          <w:lang w:val="es-ES_tradnl" w:eastAsia="en-US" w:bidi="en-US"/>
        </w:rPr>
        <w:t>3</w:t>
      </w:r>
      <w:r w:rsidR="00C63184" w:rsidRPr="00614F15">
        <w:rPr>
          <w:rFonts w:ascii="Verdana" w:eastAsia="Calibri" w:hAnsi="Verdana" w:cs="Arial"/>
          <w:lang w:eastAsia="en-US" w:bidi="en-US"/>
        </w:rPr>
        <w:t>.</w:t>
      </w:r>
      <w:r w:rsidRPr="00614F15">
        <w:rPr>
          <w:rFonts w:ascii="Verdana" w:eastAsia="Calibri" w:hAnsi="Verdana" w:cs="Arial"/>
          <w:lang w:val="es-ES_tradnl" w:eastAsia="en-US" w:bidi="en-US"/>
        </w:rPr>
        <w:t xml:space="preserve"> </w:t>
      </w:r>
      <w:r w:rsidR="00361CDE" w:rsidRPr="00614F15">
        <w:rPr>
          <w:rFonts w:ascii="Verdana" w:eastAsia="Calibri" w:hAnsi="Verdana" w:cs="Arial"/>
          <w:lang w:val="es-ES_tradnl" w:eastAsia="en-US" w:bidi="en-US"/>
        </w:rPr>
        <w:t>Proyectos con una clara vocación de articulación entre distintos niveles de Gobierno y la comunidad</w:t>
      </w:r>
      <w:r w:rsidR="00361CDE" w:rsidRPr="00614F15">
        <w:rPr>
          <w:rFonts w:ascii="Verdana" w:eastAsia="Calibri" w:hAnsi="Verdana" w:cs="Arial"/>
          <w:lang w:eastAsia="en-US" w:bidi="en-US"/>
        </w:rPr>
        <w:t>,</w:t>
      </w:r>
      <w:r w:rsidR="00361CDE" w:rsidRPr="00614F15">
        <w:rPr>
          <w:rFonts w:ascii="Verdana" w:eastAsia="Calibri" w:hAnsi="Verdana" w:cs="Arial"/>
          <w:lang w:val="es-ES_tradnl" w:eastAsia="en-US" w:bidi="en-US"/>
        </w:rPr>
        <w:t xml:space="preserve"> colaboran con una profundización de la comprensión de los eventos de cambio climático, que a menudo son muy abstractos para la población, cuyas conductas pueden modificarse en pos de la adaptación.</w:t>
      </w:r>
      <w:r w:rsidR="003F6F9B" w:rsidRPr="00614F15">
        <w:rPr>
          <w:rFonts w:ascii="Verdana" w:eastAsia="Calibri" w:hAnsi="Verdana" w:cs="Arial"/>
          <w:lang w:eastAsia="en-US" w:bidi="en-US"/>
        </w:rPr>
        <w:t xml:space="preserve"> </w:t>
      </w:r>
    </w:p>
    <w:p w:rsidR="00EA0F3B" w:rsidRPr="00614F15" w:rsidRDefault="006675E1" w:rsidP="00C63184">
      <w:pPr>
        <w:spacing w:before="60" w:after="60" w:line="240" w:lineRule="auto"/>
        <w:jc w:val="both"/>
        <w:rPr>
          <w:rFonts w:ascii="Verdana" w:eastAsia="Calibri" w:hAnsi="Verdana" w:cs="Arial"/>
          <w:lang w:eastAsia="en-US" w:bidi="en-US"/>
        </w:rPr>
      </w:pPr>
      <w:r w:rsidRPr="00614F15">
        <w:rPr>
          <w:rFonts w:ascii="Verdana" w:eastAsia="Calibri" w:hAnsi="Verdana" w:cs="Arial"/>
          <w:lang w:val="es-ES_tradnl" w:eastAsia="en-US" w:bidi="en-US"/>
        </w:rPr>
        <w:t>4.</w:t>
      </w:r>
      <w:r w:rsidR="003F6F9B" w:rsidRPr="00614F15">
        <w:rPr>
          <w:rFonts w:ascii="Verdana" w:eastAsia="Calibri" w:hAnsi="Verdana" w:cs="Arial"/>
          <w:lang w:eastAsia="en-US" w:bidi="en-US"/>
        </w:rPr>
        <w:t xml:space="preserve"> </w:t>
      </w:r>
      <w:r w:rsidR="00361CDE" w:rsidRPr="00614F15">
        <w:rPr>
          <w:rFonts w:ascii="Verdana" w:eastAsia="Calibri" w:hAnsi="Verdana" w:cs="Arial"/>
          <w:lang w:val="es-ES_tradnl" w:eastAsia="en-US" w:bidi="en-US"/>
        </w:rPr>
        <w:t>La asistencia técnica y el apoyo político e institucional otorgado por PNUD a la discusión de leyes, directrices y normas a distintos niveles son de gran relevancia, demostrando resultados – en un relativo corto plazo – a los actores políticos clave y genera obligaciones del estado, aun cuando su aplicación no siempre es efectiva.</w:t>
      </w:r>
      <w:r w:rsidR="003F6F9B" w:rsidRPr="00614F15">
        <w:rPr>
          <w:rFonts w:ascii="Verdana" w:eastAsia="Calibri" w:hAnsi="Verdana" w:cs="Arial"/>
          <w:lang w:eastAsia="en-US" w:bidi="en-US"/>
        </w:rPr>
        <w:t xml:space="preserve"> </w:t>
      </w:r>
    </w:p>
    <w:p w:rsidR="00EA0F3B" w:rsidRPr="00614F15" w:rsidRDefault="006675E1" w:rsidP="00C63184">
      <w:pPr>
        <w:spacing w:before="60" w:after="60" w:line="240" w:lineRule="auto"/>
        <w:jc w:val="both"/>
        <w:rPr>
          <w:rFonts w:ascii="Verdana" w:eastAsia="Calibri" w:hAnsi="Verdana" w:cs="Arial"/>
          <w:lang w:eastAsia="en-US" w:bidi="en-US"/>
        </w:rPr>
      </w:pPr>
      <w:r w:rsidRPr="00614F15">
        <w:rPr>
          <w:rFonts w:ascii="Verdana" w:eastAsia="Calibri" w:hAnsi="Verdana" w:cs="Arial"/>
          <w:lang w:val="es-ES_tradnl" w:eastAsia="en-US" w:bidi="en-US"/>
        </w:rPr>
        <w:t>5.</w:t>
      </w:r>
      <w:r w:rsidR="003F6F9B" w:rsidRPr="00614F15">
        <w:rPr>
          <w:rFonts w:ascii="Verdana" w:eastAsia="Calibri" w:hAnsi="Verdana" w:cs="Arial"/>
          <w:lang w:eastAsia="en-US" w:bidi="en-US"/>
        </w:rPr>
        <w:t xml:space="preserve"> </w:t>
      </w:r>
      <w:r w:rsidR="00361CDE" w:rsidRPr="00614F15">
        <w:rPr>
          <w:rFonts w:ascii="Verdana" w:eastAsia="Calibri" w:hAnsi="Verdana" w:cs="Arial"/>
          <w:lang w:val="es-ES_tradnl" w:eastAsia="en-US" w:bidi="en-US"/>
        </w:rPr>
        <w:t>Las experiencias piloto, escaladas a nivel regional y nacional, permiten aprovechar el esfuerzo económico y técnico realizado, y diseñar políticas públicas con esquemas previamente probados en terreno y con comunidades semejantes</w:t>
      </w:r>
      <w:r w:rsidR="00361CDE" w:rsidRPr="00614F15">
        <w:rPr>
          <w:rFonts w:ascii="Verdana" w:eastAsia="Calibri" w:hAnsi="Verdana" w:cs="Arial"/>
          <w:lang w:eastAsia="en-US" w:bidi="en-US"/>
        </w:rPr>
        <w:t>.</w:t>
      </w:r>
      <w:r w:rsidR="003F6F9B" w:rsidRPr="00614F15">
        <w:rPr>
          <w:rFonts w:ascii="Verdana" w:eastAsia="Calibri" w:hAnsi="Verdana" w:cs="Arial"/>
          <w:lang w:eastAsia="en-US" w:bidi="en-US"/>
        </w:rPr>
        <w:t xml:space="preserve"> </w:t>
      </w:r>
    </w:p>
    <w:p w:rsidR="00361CDE" w:rsidRDefault="006675E1" w:rsidP="00C63184">
      <w:pPr>
        <w:spacing w:before="60" w:after="60" w:line="240" w:lineRule="auto"/>
        <w:jc w:val="both"/>
        <w:rPr>
          <w:rFonts w:ascii="Verdana" w:eastAsia="Calibri" w:hAnsi="Verdana" w:cs="Arial"/>
          <w:lang w:val="es-ES_tradnl" w:eastAsia="en-US" w:bidi="en-US"/>
        </w:rPr>
      </w:pPr>
      <w:r w:rsidRPr="00614F15">
        <w:rPr>
          <w:rFonts w:ascii="Verdana" w:eastAsia="Calibri" w:hAnsi="Verdana" w:cs="Arial"/>
          <w:lang w:eastAsia="en-US" w:bidi="en-US"/>
        </w:rPr>
        <w:t>6.</w:t>
      </w:r>
      <w:r w:rsidR="003F6F9B" w:rsidRPr="00614F15">
        <w:rPr>
          <w:rFonts w:ascii="Verdana" w:eastAsia="Calibri" w:hAnsi="Verdana" w:cs="Arial"/>
          <w:lang w:eastAsia="en-US" w:bidi="en-US"/>
        </w:rPr>
        <w:t xml:space="preserve"> </w:t>
      </w:r>
      <w:r w:rsidR="00361CDE" w:rsidRPr="00614F15">
        <w:rPr>
          <w:rFonts w:ascii="Verdana" w:eastAsia="Calibri" w:hAnsi="Verdana" w:cs="Arial"/>
          <w:lang w:val="es-ES_tradnl" w:eastAsia="en-US" w:bidi="en-US"/>
        </w:rPr>
        <w:t xml:space="preserve">El carácter participativo y consultivo con </w:t>
      </w:r>
      <w:r w:rsidR="00CB1AED" w:rsidRPr="00614F15">
        <w:rPr>
          <w:rFonts w:ascii="Verdana" w:eastAsia="Calibri" w:hAnsi="Verdana" w:cs="Arial"/>
          <w:lang w:val="es-ES_tradnl" w:eastAsia="en-US" w:bidi="en-US"/>
        </w:rPr>
        <w:t xml:space="preserve">las comunidades </w:t>
      </w:r>
      <w:r w:rsidR="00361CDE" w:rsidRPr="00614F15">
        <w:rPr>
          <w:rFonts w:ascii="Verdana" w:eastAsia="Calibri" w:hAnsi="Verdana" w:cs="Arial"/>
          <w:lang w:val="es-ES_tradnl" w:eastAsia="en-US" w:bidi="en-US"/>
        </w:rPr>
        <w:t>de las zonas pilotos, genera un alto nivel de apoyo, legitimidad y apropiación de los objetivos de los distintos proyectos</w:t>
      </w:r>
      <w:r w:rsidR="00CB1AED" w:rsidRPr="00614F15">
        <w:rPr>
          <w:rFonts w:ascii="Verdana" w:eastAsia="Calibri" w:hAnsi="Verdana" w:cs="Arial"/>
          <w:lang w:val="es-ES_tradnl" w:eastAsia="en-US" w:bidi="en-US"/>
        </w:rPr>
        <w:t>;</w:t>
      </w:r>
      <w:r w:rsidR="00361CDE" w:rsidRPr="00614F15">
        <w:rPr>
          <w:rFonts w:ascii="Verdana" w:eastAsia="Calibri" w:hAnsi="Verdana" w:cs="Arial"/>
          <w:lang w:val="es-ES_tradnl" w:eastAsia="en-US" w:bidi="en-US"/>
        </w:rPr>
        <w:t xml:space="preserve"> facilitando así la replicabilidad del proceso en otras zonas.</w:t>
      </w:r>
    </w:p>
    <w:p w:rsidR="009C119A" w:rsidRDefault="009C119A">
      <w:pPr>
        <w:rPr>
          <w:rFonts w:ascii="Verdana" w:eastAsia="Calibri" w:hAnsi="Verdana" w:cs="Arial"/>
          <w:lang w:val="es-ES_tradnl" w:eastAsia="en-US" w:bidi="en-US"/>
        </w:rPr>
      </w:pPr>
      <w:r>
        <w:rPr>
          <w:rFonts w:ascii="Verdana" w:eastAsia="Calibri" w:hAnsi="Verdana" w:cs="Arial"/>
          <w:lang w:val="es-ES_tradnl" w:eastAsia="en-US" w:bidi="en-US"/>
        </w:rPr>
        <w:br w:type="page"/>
      </w:r>
    </w:p>
    <w:p w:rsidR="003C3A2C" w:rsidRPr="00F4357F" w:rsidRDefault="003C3A2C" w:rsidP="00C334FA">
      <w:pPr>
        <w:pStyle w:val="ListParagraph"/>
        <w:numPr>
          <w:ilvl w:val="0"/>
          <w:numId w:val="12"/>
        </w:numPr>
        <w:shd w:val="clear" w:color="auto" w:fill="D9D9D9" w:themeFill="background1" w:themeFillShade="D9"/>
        <w:spacing w:before="120" w:after="120" w:line="240" w:lineRule="auto"/>
        <w:contextualSpacing w:val="0"/>
        <w:rPr>
          <w:rFonts w:ascii="Verdana" w:eastAsia="Times New Roman" w:hAnsi="Verdana" w:cs="Helvetica"/>
          <w:b/>
          <w:color w:val="000000"/>
          <w:sz w:val="28"/>
          <w:szCs w:val="28"/>
        </w:rPr>
      </w:pPr>
      <w:r w:rsidRPr="00F4357F">
        <w:rPr>
          <w:rFonts w:ascii="Verdana" w:eastAsia="Times New Roman" w:hAnsi="Verdana" w:cs="Helvetica"/>
          <w:b/>
          <w:color w:val="000000"/>
          <w:sz w:val="28"/>
          <w:szCs w:val="28"/>
        </w:rPr>
        <w:lastRenderedPageBreak/>
        <w:t xml:space="preserve">Metodología de evaluación </w:t>
      </w:r>
    </w:p>
    <w:p w:rsidR="003C3A2C" w:rsidRPr="00822840" w:rsidRDefault="003C3A2C" w:rsidP="003C3A2C">
      <w:pPr>
        <w:spacing w:before="120" w:after="120" w:line="240" w:lineRule="auto"/>
        <w:rPr>
          <w:rFonts w:ascii="Verdana" w:eastAsia="Times New Roman" w:hAnsi="Verdana" w:cs="Helvetica"/>
          <w:i/>
          <w:color w:val="000000"/>
          <w:sz w:val="24"/>
          <w:szCs w:val="24"/>
        </w:rPr>
      </w:pPr>
      <w:r w:rsidRPr="00822840">
        <w:rPr>
          <w:rFonts w:ascii="Verdana" w:eastAsia="Times New Roman" w:hAnsi="Verdana" w:cs="Helvetica"/>
          <w:i/>
          <w:color w:val="000000"/>
          <w:sz w:val="24"/>
          <w:szCs w:val="24"/>
        </w:rPr>
        <w:t xml:space="preserve">Propósito, Objetivos, Metodología, Condicionantes y Límites de la evaluación </w:t>
      </w:r>
    </w:p>
    <w:p w:rsidR="003C3A2C" w:rsidRPr="009575D6" w:rsidRDefault="003C3A2C" w:rsidP="00C4517C">
      <w:pPr>
        <w:spacing w:before="120" w:after="120" w:line="240" w:lineRule="auto"/>
        <w:ind w:left="709"/>
        <w:outlineLvl w:val="0"/>
        <w:rPr>
          <w:rFonts w:ascii="Verdana" w:eastAsia="Times New Roman" w:hAnsi="Verdana" w:cs="Helvetica"/>
          <w:b/>
          <w:color w:val="000000"/>
          <w:sz w:val="28"/>
          <w:szCs w:val="28"/>
        </w:rPr>
      </w:pPr>
      <w:r>
        <w:rPr>
          <w:rFonts w:ascii="Verdana" w:eastAsia="Times New Roman" w:hAnsi="Verdana" w:cs="Helvetica"/>
          <w:b/>
          <w:color w:val="000000"/>
          <w:sz w:val="28"/>
          <w:szCs w:val="28"/>
        </w:rPr>
        <w:t xml:space="preserve">Propósito </w:t>
      </w:r>
      <w:r w:rsidR="00FF4C38">
        <w:rPr>
          <w:rFonts w:ascii="Verdana" w:eastAsia="Times New Roman" w:hAnsi="Verdana" w:cs="Helvetica"/>
          <w:b/>
          <w:color w:val="000000"/>
          <w:sz w:val="28"/>
          <w:szCs w:val="28"/>
        </w:rPr>
        <w:t>y objetiv</w:t>
      </w:r>
      <w:r w:rsidR="00A82C08">
        <w:rPr>
          <w:rFonts w:ascii="Verdana" w:eastAsia="Times New Roman" w:hAnsi="Verdana" w:cs="Helvetica"/>
          <w:b/>
          <w:color w:val="000000"/>
          <w:sz w:val="28"/>
          <w:szCs w:val="28"/>
        </w:rPr>
        <w:t xml:space="preserve">os </w:t>
      </w:r>
      <w:r>
        <w:rPr>
          <w:rFonts w:ascii="Verdana" w:eastAsia="Times New Roman" w:hAnsi="Verdana" w:cs="Helvetica"/>
          <w:b/>
          <w:color w:val="000000"/>
          <w:sz w:val="28"/>
          <w:szCs w:val="28"/>
        </w:rPr>
        <w:t>de la evaluació</w:t>
      </w:r>
      <w:r w:rsidRPr="009575D6">
        <w:rPr>
          <w:rFonts w:ascii="Verdana" w:eastAsia="Times New Roman" w:hAnsi="Verdana" w:cs="Helvetica"/>
          <w:b/>
          <w:color w:val="000000"/>
          <w:sz w:val="28"/>
          <w:szCs w:val="28"/>
        </w:rPr>
        <w:t>n</w:t>
      </w:r>
    </w:p>
    <w:p w:rsidR="00A47BCD" w:rsidRPr="00A47BCD" w:rsidRDefault="00A47BCD" w:rsidP="001D7F8A">
      <w:pPr>
        <w:spacing w:before="120" w:after="120" w:line="240" w:lineRule="auto"/>
        <w:jc w:val="both"/>
        <w:rPr>
          <w:rFonts w:ascii="Verdana" w:eastAsia="Times New Roman" w:hAnsi="Verdana" w:cs="Helvetica"/>
          <w:color w:val="000000"/>
        </w:rPr>
      </w:pPr>
      <w:r>
        <w:rPr>
          <w:rFonts w:ascii="Verdana" w:eastAsia="Times New Roman" w:hAnsi="Verdana" w:cs="Helvetica"/>
          <w:color w:val="000000"/>
        </w:rPr>
        <w:t>El propósito de la evaluación fue</w:t>
      </w:r>
      <w:r w:rsidR="003C3A2C" w:rsidRPr="009575D6">
        <w:rPr>
          <w:rFonts w:ascii="Verdana" w:eastAsia="Times New Roman" w:hAnsi="Verdana" w:cs="Helvetica"/>
          <w:color w:val="000000"/>
        </w:rPr>
        <w:t xml:space="preserve"> verificar y valorar la contribución del PNUD al logro de los resultados esperados por las Áreas de Programa de Sostenibilidad Ambiental y Reducción de la Pobreza </w:t>
      </w:r>
      <w:r w:rsidR="00FF4C38">
        <w:rPr>
          <w:rFonts w:ascii="Verdana" w:eastAsia="Times New Roman" w:hAnsi="Verdana" w:cs="Helvetica"/>
          <w:color w:val="000000"/>
        </w:rPr>
        <w:t xml:space="preserve">y la Desigualdad </w:t>
      </w:r>
      <w:r w:rsidR="003C3A2C" w:rsidRPr="009575D6">
        <w:rPr>
          <w:rFonts w:ascii="Verdana" w:eastAsia="Times New Roman" w:hAnsi="Verdana" w:cs="Helvetica"/>
          <w:color w:val="000000"/>
        </w:rPr>
        <w:t>durante la vigencia del Plan de Acción del Programa de País 2012-2016</w:t>
      </w:r>
      <w:r w:rsidR="003C3A2C">
        <w:rPr>
          <w:rFonts w:ascii="Verdana" w:eastAsia="Times New Roman" w:hAnsi="Verdana" w:cs="Helvetica"/>
          <w:color w:val="000000"/>
        </w:rPr>
        <w:t xml:space="preserve"> (CPAP 2012-2016)</w:t>
      </w:r>
      <w:r w:rsidR="003C3A2C" w:rsidRPr="009575D6">
        <w:rPr>
          <w:rFonts w:ascii="Verdana" w:eastAsia="Times New Roman" w:hAnsi="Verdana" w:cs="Helvetica"/>
          <w:color w:val="000000"/>
        </w:rPr>
        <w:t>.</w:t>
      </w:r>
      <w:r w:rsidR="001D7F8A">
        <w:rPr>
          <w:rFonts w:ascii="Verdana" w:eastAsia="Times New Roman" w:hAnsi="Verdana" w:cs="Helvetica"/>
          <w:color w:val="000000"/>
        </w:rPr>
        <w:t xml:space="preserve"> S</w:t>
      </w:r>
      <w:r w:rsidR="003C3A2C" w:rsidRPr="009575D6">
        <w:rPr>
          <w:rFonts w:ascii="Verdana" w:eastAsia="Times New Roman" w:hAnsi="Verdana" w:cs="Helvetica"/>
          <w:color w:val="000000"/>
        </w:rPr>
        <w:t>e busca</w:t>
      </w:r>
      <w:r w:rsidR="001D7F8A">
        <w:rPr>
          <w:rFonts w:ascii="Verdana" w:eastAsia="Times New Roman" w:hAnsi="Verdana" w:cs="Helvetica"/>
          <w:color w:val="000000"/>
        </w:rPr>
        <w:t>,</w:t>
      </w:r>
      <w:r w:rsidR="00E9641B">
        <w:rPr>
          <w:rFonts w:ascii="Verdana" w:eastAsia="Times New Roman" w:hAnsi="Verdana" w:cs="Helvetica"/>
          <w:color w:val="000000"/>
        </w:rPr>
        <w:t xml:space="preserve"> </w:t>
      </w:r>
      <w:r w:rsidR="001D7F8A">
        <w:rPr>
          <w:rFonts w:ascii="Verdana" w:eastAsia="Times New Roman" w:hAnsi="Verdana" w:cs="Helvetica"/>
          <w:color w:val="000000"/>
        </w:rPr>
        <w:t>a</w:t>
      </w:r>
      <w:r w:rsidR="001D7F8A" w:rsidRPr="009575D6">
        <w:rPr>
          <w:rFonts w:ascii="Verdana" w:eastAsia="Times New Roman" w:hAnsi="Verdana" w:cs="Helvetica"/>
          <w:color w:val="000000"/>
        </w:rPr>
        <w:t>simismo</w:t>
      </w:r>
      <w:r w:rsidR="001D7F8A">
        <w:rPr>
          <w:rFonts w:ascii="Verdana" w:eastAsia="Times New Roman" w:hAnsi="Verdana" w:cs="Helvetica"/>
          <w:color w:val="000000"/>
        </w:rPr>
        <w:t>,</w:t>
      </w:r>
      <w:r w:rsidR="00E9641B">
        <w:rPr>
          <w:rFonts w:ascii="Verdana" w:eastAsia="Times New Roman" w:hAnsi="Verdana" w:cs="Helvetica"/>
          <w:color w:val="000000"/>
        </w:rPr>
        <w:t xml:space="preserve"> </w:t>
      </w:r>
      <w:r w:rsidR="003C3A2C" w:rsidRPr="009575D6">
        <w:rPr>
          <w:rFonts w:ascii="Verdana" w:eastAsia="Times New Roman" w:hAnsi="Verdana" w:cs="Helvetica"/>
          <w:color w:val="000000"/>
        </w:rPr>
        <w:t>contar con una valoración sobre las oportunidades y desafíos del trabajo conjunto de estas Áreas de cara al alineamiento con el Plan Estratégico del PNUD 2014-2017 y al Programa de País 2017-</w:t>
      </w:r>
      <w:r w:rsidR="003C3A2C" w:rsidRPr="00C323FF">
        <w:rPr>
          <w:rFonts w:ascii="Verdana" w:eastAsia="Times New Roman" w:hAnsi="Verdana" w:cs="Helvetica"/>
        </w:rPr>
        <w:t xml:space="preserve">2021 (en proceso de formulación). </w:t>
      </w:r>
      <w:r w:rsidRPr="00C323FF">
        <w:rPr>
          <w:rFonts w:ascii="Verdana" w:eastAsia="Times New Roman" w:hAnsi="Verdana" w:cs="Helvetica"/>
        </w:rPr>
        <w:t xml:space="preserve">Como parte de la evaluación se </w:t>
      </w:r>
      <w:r w:rsidR="0097578E" w:rsidRPr="00C323FF">
        <w:rPr>
          <w:rFonts w:ascii="Verdana" w:eastAsia="Times New Roman" w:hAnsi="Verdana" w:cs="Helvetica"/>
        </w:rPr>
        <w:t xml:space="preserve">buscó </w:t>
      </w:r>
      <w:r w:rsidRPr="00C323FF">
        <w:rPr>
          <w:rFonts w:ascii="Verdana" w:eastAsia="Times New Roman" w:hAnsi="Verdana" w:cs="Helvetica"/>
        </w:rPr>
        <w:t xml:space="preserve">determinar la </w:t>
      </w:r>
      <w:r w:rsidRPr="00A47BCD">
        <w:rPr>
          <w:rFonts w:ascii="Verdana" w:eastAsia="Times New Roman" w:hAnsi="Verdana" w:cs="Helvetica"/>
          <w:color w:val="000000"/>
        </w:rPr>
        <w:t>pertinencia/relevancia, eficiencia, eficacia/efectividad</w:t>
      </w:r>
      <w:r w:rsidR="00EB2013">
        <w:rPr>
          <w:rFonts w:ascii="Verdana" w:eastAsia="Times New Roman" w:hAnsi="Verdana" w:cs="Helvetica"/>
          <w:color w:val="000000"/>
        </w:rPr>
        <w:t xml:space="preserve"> y</w:t>
      </w:r>
      <w:r w:rsidRPr="00A47BCD">
        <w:rPr>
          <w:rFonts w:ascii="Verdana" w:eastAsia="Times New Roman" w:hAnsi="Verdana" w:cs="Helvetica"/>
          <w:color w:val="000000"/>
        </w:rPr>
        <w:t xml:space="preserve"> sostenibilidad de las acciones emprendidas</w:t>
      </w:r>
      <w:r w:rsidR="00EB2013">
        <w:rPr>
          <w:rFonts w:ascii="Verdana" w:eastAsia="Times New Roman" w:hAnsi="Verdana" w:cs="Helvetica"/>
          <w:color w:val="000000"/>
        </w:rPr>
        <w:t xml:space="preserve">. </w:t>
      </w:r>
      <w:r w:rsidR="00EB2013" w:rsidRPr="00A47BCD">
        <w:rPr>
          <w:rFonts w:ascii="Verdana" w:eastAsia="Times New Roman" w:hAnsi="Verdana" w:cs="Helvetica"/>
          <w:color w:val="000000"/>
        </w:rPr>
        <w:t>Asimismo</w:t>
      </w:r>
      <w:r w:rsidRPr="00A47BCD">
        <w:rPr>
          <w:rFonts w:ascii="Verdana" w:eastAsia="Times New Roman" w:hAnsi="Verdana" w:cs="Helvetica"/>
          <w:color w:val="000000"/>
        </w:rPr>
        <w:t xml:space="preserve"> se trató de establecer evidencias del impacto y la visibilidad alcanzadas como resultado de la implementación del Plan.</w:t>
      </w:r>
      <w:r w:rsidR="00E9641B">
        <w:rPr>
          <w:rFonts w:ascii="Verdana" w:eastAsia="Times New Roman" w:hAnsi="Verdana" w:cs="Helvetica"/>
          <w:color w:val="000000"/>
        </w:rPr>
        <w:t xml:space="preserve"> </w:t>
      </w:r>
      <w:r w:rsidRPr="00A47BCD">
        <w:rPr>
          <w:rFonts w:ascii="Verdana" w:eastAsia="Times New Roman" w:hAnsi="Verdana" w:cs="Helvetica"/>
          <w:color w:val="000000"/>
        </w:rPr>
        <w:t>A ello se agregan las dimensiones de transversalización de género, interculturalidad y derechos humanos</w:t>
      </w:r>
      <w:r w:rsidR="000534A2">
        <w:rPr>
          <w:rFonts w:ascii="Verdana" w:eastAsia="Times New Roman" w:hAnsi="Verdana" w:cs="Helvetica"/>
          <w:color w:val="000000"/>
        </w:rPr>
        <w:t xml:space="preserve"> (DDHH)</w:t>
      </w:r>
      <w:r w:rsidRPr="00A47BCD">
        <w:rPr>
          <w:rFonts w:ascii="Verdana" w:eastAsia="Times New Roman" w:hAnsi="Verdana" w:cs="Helvetica"/>
          <w:color w:val="000000"/>
        </w:rPr>
        <w:t xml:space="preserve">. </w:t>
      </w:r>
    </w:p>
    <w:p w:rsidR="00A47BCD" w:rsidRDefault="00A47BCD" w:rsidP="001D7F8A">
      <w:pPr>
        <w:spacing w:before="120" w:after="120" w:line="240" w:lineRule="auto"/>
        <w:jc w:val="both"/>
        <w:rPr>
          <w:rFonts w:ascii="Verdana" w:eastAsia="Times New Roman" w:hAnsi="Verdana" w:cs="Helvetica"/>
          <w:color w:val="000000"/>
        </w:rPr>
      </w:pPr>
      <w:r w:rsidRPr="00A47BCD">
        <w:rPr>
          <w:rFonts w:ascii="Verdana" w:eastAsia="Times New Roman" w:hAnsi="Verdana" w:cs="Helvetica"/>
          <w:color w:val="000000"/>
        </w:rPr>
        <w:t xml:space="preserve">El presente reporte resume las consideraciones principales surgidas a partir del análisis de la documentación suministrada por el Área de Programa del PNUD; de las </w:t>
      </w:r>
      <w:r w:rsidR="00C1693E" w:rsidRPr="00C323FF">
        <w:rPr>
          <w:rFonts w:ascii="Verdana" w:eastAsia="Times New Roman" w:hAnsi="Verdana" w:cs="Helvetica"/>
          <w:color w:val="000000"/>
        </w:rPr>
        <w:t xml:space="preserve">evidencias </w:t>
      </w:r>
      <w:r w:rsidRPr="002C75B2">
        <w:rPr>
          <w:rFonts w:ascii="Verdana" w:eastAsia="Times New Roman" w:hAnsi="Verdana" w:cs="Helvetica"/>
          <w:color w:val="000000"/>
        </w:rPr>
        <w:t>surgidas</w:t>
      </w:r>
      <w:r w:rsidRPr="00A47BCD">
        <w:rPr>
          <w:rFonts w:ascii="Verdana" w:eastAsia="Times New Roman" w:hAnsi="Verdana" w:cs="Helvetica"/>
          <w:color w:val="000000"/>
        </w:rPr>
        <w:t xml:space="preserve"> de las entrevistas realizadas a actores clave y de las visitas a los sitios </w:t>
      </w:r>
      <w:r w:rsidR="00C1693E">
        <w:rPr>
          <w:rFonts w:ascii="Verdana" w:eastAsia="Times New Roman" w:hAnsi="Verdana" w:cs="Helvetica"/>
          <w:color w:val="000000"/>
        </w:rPr>
        <w:t xml:space="preserve">de implementación de </w:t>
      </w:r>
      <w:r w:rsidR="00C1693E" w:rsidRPr="00C323FF">
        <w:rPr>
          <w:rFonts w:ascii="Verdana" w:eastAsia="Times New Roman" w:hAnsi="Verdana" w:cs="Helvetica"/>
          <w:color w:val="000000"/>
        </w:rPr>
        <w:t xml:space="preserve">proyectos </w:t>
      </w:r>
      <w:r w:rsidRPr="00C323FF">
        <w:rPr>
          <w:rFonts w:ascii="Verdana" w:eastAsia="Times New Roman" w:hAnsi="Verdana" w:cs="Helvetica"/>
          <w:color w:val="000000"/>
        </w:rPr>
        <w:t xml:space="preserve">y líneas </w:t>
      </w:r>
      <w:r w:rsidR="0061715D">
        <w:rPr>
          <w:rFonts w:ascii="Verdana" w:eastAsia="Times New Roman" w:hAnsi="Verdana" w:cs="Helvetica"/>
          <w:color w:val="000000"/>
        </w:rPr>
        <w:t>estratégicas</w:t>
      </w:r>
      <w:r w:rsidRPr="00A47BCD">
        <w:rPr>
          <w:rFonts w:ascii="Verdana" w:eastAsia="Times New Roman" w:hAnsi="Verdana" w:cs="Helvetica"/>
          <w:color w:val="000000"/>
        </w:rPr>
        <w:t xml:space="preserve"> durante la misión en el Perú, desarrollada entre el 20 de enero y el 5 de febrero de 2016.</w:t>
      </w:r>
    </w:p>
    <w:p w:rsidR="003C3A2C" w:rsidRPr="00A62B7B" w:rsidRDefault="00A47BCD" w:rsidP="00D86BC2">
      <w:pPr>
        <w:spacing w:before="120" w:after="120" w:line="240" w:lineRule="auto"/>
        <w:jc w:val="both"/>
        <w:rPr>
          <w:rFonts w:ascii="Verdana" w:eastAsia="Times New Roman" w:hAnsi="Verdana" w:cs="Helvetica"/>
          <w:color w:val="000000"/>
        </w:rPr>
      </w:pPr>
      <w:r>
        <w:rPr>
          <w:rFonts w:ascii="Verdana" w:eastAsia="Times New Roman" w:hAnsi="Verdana" w:cs="Helvetica"/>
          <w:i/>
          <w:color w:val="000000"/>
        </w:rPr>
        <w:t>La evaluación se propuso</w:t>
      </w:r>
      <w:r w:rsidR="003C3A2C" w:rsidRPr="009575D6">
        <w:rPr>
          <w:rFonts w:ascii="Verdana" w:eastAsia="Times New Roman" w:hAnsi="Verdana" w:cs="Helvetica"/>
          <w:i/>
          <w:color w:val="000000"/>
        </w:rPr>
        <w:t>:</w:t>
      </w:r>
    </w:p>
    <w:p w:rsidR="00D86BC2" w:rsidRPr="00D86BC2" w:rsidRDefault="003C3A2C" w:rsidP="00C334FA">
      <w:pPr>
        <w:pStyle w:val="ListParagraph"/>
        <w:numPr>
          <w:ilvl w:val="0"/>
          <w:numId w:val="13"/>
        </w:numPr>
        <w:spacing w:before="120" w:after="120" w:line="240" w:lineRule="auto"/>
        <w:ind w:left="709" w:hanging="425"/>
        <w:contextualSpacing w:val="0"/>
        <w:jc w:val="both"/>
        <w:rPr>
          <w:rFonts w:ascii="Verdana" w:eastAsia="Times New Roman" w:hAnsi="Verdana" w:cs="Helvetica"/>
          <w:color w:val="000000"/>
        </w:rPr>
      </w:pPr>
      <w:r w:rsidRPr="00D86BC2">
        <w:rPr>
          <w:rFonts w:ascii="Verdana" w:eastAsia="Times New Roman" w:hAnsi="Verdana" w:cs="Helvetica"/>
          <w:color w:val="000000"/>
        </w:rPr>
        <w:t>Valorar el grado de avance hacia la consecución de los result</w:t>
      </w:r>
      <w:r w:rsidR="001D7F8A">
        <w:rPr>
          <w:rFonts w:ascii="Verdana" w:eastAsia="Times New Roman" w:hAnsi="Verdana" w:cs="Helvetica"/>
          <w:color w:val="000000"/>
        </w:rPr>
        <w:t xml:space="preserve">ados y objetivos de las Áreas Programáticas </w:t>
      </w:r>
      <w:r w:rsidRPr="00D86BC2">
        <w:rPr>
          <w:rFonts w:ascii="Verdana" w:eastAsia="Times New Roman" w:hAnsi="Verdana" w:cs="Helvetica"/>
          <w:color w:val="000000"/>
        </w:rPr>
        <w:t>de Sostenibilidad Ambiental y Reducción de la Pobreza</w:t>
      </w:r>
      <w:r w:rsidR="001D7F8A">
        <w:rPr>
          <w:rFonts w:ascii="Verdana" w:eastAsia="Times New Roman" w:hAnsi="Verdana" w:cs="Helvetica"/>
          <w:color w:val="000000"/>
        </w:rPr>
        <w:t xml:space="preserve"> y la Desigualdad</w:t>
      </w:r>
      <w:r w:rsidRPr="00D86BC2">
        <w:rPr>
          <w:rFonts w:ascii="Verdana" w:eastAsia="Times New Roman" w:hAnsi="Verdana" w:cs="Helvetica"/>
          <w:color w:val="000000"/>
        </w:rPr>
        <w:t xml:space="preserve"> durante la vigencia del </w:t>
      </w:r>
      <w:r w:rsidR="001D7F8A">
        <w:rPr>
          <w:rFonts w:ascii="Verdana" w:eastAsia="Times New Roman" w:hAnsi="Verdana" w:cs="Helvetica"/>
          <w:color w:val="000000"/>
        </w:rPr>
        <w:t>CPAP 2012-2016</w:t>
      </w:r>
      <w:r w:rsidR="00D86BC2" w:rsidRPr="00D86BC2">
        <w:rPr>
          <w:rFonts w:ascii="Verdana" w:eastAsia="Times New Roman" w:hAnsi="Verdana" w:cs="Helvetica"/>
          <w:color w:val="000000"/>
        </w:rPr>
        <w:t xml:space="preserve">. </w:t>
      </w:r>
    </w:p>
    <w:p w:rsidR="00C1693E" w:rsidRPr="00C323FF" w:rsidRDefault="00C1693E" w:rsidP="00C334FA">
      <w:pPr>
        <w:pStyle w:val="ListParagraph"/>
        <w:numPr>
          <w:ilvl w:val="0"/>
          <w:numId w:val="13"/>
        </w:numPr>
        <w:spacing w:before="120" w:after="120" w:line="240" w:lineRule="auto"/>
        <w:ind w:left="709" w:hanging="425"/>
        <w:contextualSpacing w:val="0"/>
        <w:jc w:val="both"/>
        <w:rPr>
          <w:rFonts w:ascii="Verdana" w:eastAsia="Times New Roman" w:hAnsi="Verdana" w:cs="Helvetica"/>
          <w:color w:val="000000"/>
        </w:rPr>
      </w:pPr>
      <w:r w:rsidRPr="00C323FF">
        <w:rPr>
          <w:rFonts w:ascii="Verdana" w:eastAsia="Times New Roman" w:hAnsi="Verdana" w:cs="Helvetica"/>
          <w:color w:val="000000"/>
        </w:rPr>
        <w:t>Valorar en qué medida la cooperación del PNUD ha contribuido al logro de los resultados.</w:t>
      </w:r>
    </w:p>
    <w:p w:rsidR="00D86BC2" w:rsidRDefault="003C3A2C" w:rsidP="00C334FA">
      <w:pPr>
        <w:pStyle w:val="ListParagraph"/>
        <w:numPr>
          <w:ilvl w:val="0"/>
          <w:numId w:val="13"/>
        </w:numPr>
        <w:spacing w:before="120" w:after="120" w:line="240" w:lineRule="auto"/>
        <w:ind w:left="709" w:hanging="425"/>
        <w:contextualSpacing w:val="0"/>
        <w:jc w:val="both"/>
        <w:rPr>
          <w:rFonts w:ascii="Verdana" w:eastAsia="Times New Roman" w:hAnsi="Verdana" w:cs="Helvetica"/>
          <w:color w:val="000000"/>
        </w:rPr>
      </w:pPr>
      <w:r w:rsidRPr="00D86BC2">
        <w:rPr>
          <w:rFonts w:ascii="Verdana" w:eastAsia="Times New Roman" w:hAnsi="Verdana" w:cs="Helvetica"/>
          <w:color w:val="000000"/>
        </w:rPr>
        <w:t>Analizar los puntos críticos (oportunidades y desafíos) encontrados en el proceso de implementación del Plan para ambas Áreas Programáticas.</w:t>
      </w:r>
    </w:p>
    <w:p w:rsidR="00D86BC2" w:rsidRPr="00AF233D" w:rsidRDefault="003C3A2C" w:rsidP="00C334FA">
      <w:pPr>
        <w:pStyle w:val="ListParagraph"/>
        <w:numPr>
          <w:ilvl w:val="0"/>
          <w:numId w:val="13"/>
        </w:numPr>
        <w:spacing w:before="120" w:after="120" w:line="240" w:lineRule="auto"/>
        <w:ind w:left="709" w:hanging="425"/>
        <w:contextualSpacing w:val="0"/>
        <w:jc w:val="both"/>
        <w:rPr>
          <w:rFonts w:ascii="Verdana" w:eastAsia="Times New Roman" w:hAnsi="Verdana" w:cs="Helvetica"/>
          <w:color w:val="000000"/>
        </w:rPr>
      </w:pPr>
      <w:r w:rsidRPr="00AF233D">
        <w:rPr>
          <w:rFonts w:ascii="Verdana" w:eastAsia="Times New Roman" w:hAnsi="Verdana" w:cs="Helvetica"/>
          <w:color w:val="000000"/>
        </w:rPr>
        <w:t xml:space="preserve">Analizar en qué medida la articulación del trabajo de ambas Áreas </w:t>
      </w:r>
      <w:r w:rsidR="001D7F8A" w:rsidRPr="00AF233D">
        <w:rPr>
          <w:rFonts w:ascii="Verdana" w:eastAsia="Times New Roman" w:hAnsi="Verdana" w:cs="Helvetica"/>
          <w:color w:val="000000"/>
        </w:rPr>
        <w:t xml:space="preserve">Programáticas </w:t>
      </w:r>
      <w:r w:rsidRPr="00AF233D">
        <w:rPr>
          <w:rFonts w:ascii="Verdana" w:eastAsia="Times New Roman" w:hAnsi="Verdana" w:cs="Helvetica"/>
          <w:color w:val="000000"/>
        </w:rPr>
        <w:t>ha constituido un avance para la integración de las dimensiones social, económica y ambiental del desarrollo sostenible.</w:t>
      </w:r>
    </w:p>
    <w:p w:rsidR="00D86BC2" w:rsidRDefault="003C3A2C" w:rsidP="00C334FA">
      <w:pPr>
        <w:pStyle w:val="ListParagraph"/>
        <w:numPr>
          <w:ilvl w:val="0"/>
          <w:numId w:val="13"/>
        </w:numPr>
        <w:spacing w:before="120" w:after="120" w:line="240" w:lineRule="auto"/>
        <w:ind w:left="709" w:hanging="425"/>
        <w:contextualSpacing w:val="0"/>
        <w:jc w:val="both"/>
        <w:rPr>
          <w:rFonts w:ascii="Verdana" w:eastAsia="Times New Roman" w:hAnsi="Verdana" w:cs="Helvetica"/>
          <w:color w:val="000000"/>
        </w:rPr>
      </w:pPr>
      <w:r w:rsidRPr="00D86BC2">
        <w:rPr>
          <w:rFonts w:ascii="Verdana" w:eastAsia="Times New Roman" w:hAnsi="Verdana" w:cs="Helvetica"/>
          <w:color w:val="000000"/>
        </w:rPr>
        <w:t xml:space="preserve">Identificar y analizar las barreras, desafíos y oportunidades para la articulación e integración de ambas Áreas, tomando en cuenta el contexto externo (país, políticas, programas, etc.) y el interno (estructura de oficina, </w:t>
      </w:r>
      <w:r w:rsidR="00D4302B">
        <w:rPr>
          <w:rFonts w:ascii="Verdana" w:eastAsia="Times New Roman" w:hAnsi="Verdana" w:cs="Helvetica"/>
          <w:color w:val="000000"/>
        </w:rPr>
        <w:t>pericia</w:t>
      </w:r>
      <w:r w:rsidRPr="00D86BC2">
        <w:rPr>
          <w:rFonts w:ascii="Verdana" w:eastAsia="Times New Roman" w:hAnsi="Verdana" w:cs="Helvetica"/>
          <w:color w:val="000000"/>
        </w:rPr>
        <w:t>, etc.).</w:t>
      </w:r>
    </w:p>
    <w:p w:rsidR="00D86BC2" w:rsidRDefault="003C3A2C" w:rsidP="00C334FA">
      <w:pPr>
        <w:pStyle w:val="ListParagraph"/>
        <w:numPr>
          <w:ilvl w:val="0"/>
          <w:numId w:val="13"/>
        </w:numPr>
        <w:spacing w:before="120" w:after="120" w:line="240" w:lineRule="auto"/>
        <w:ind w:left="709" w:hanging="425"/>
        <w:contextualSpacing w:val="0"/>
        <w:jc w:val="both"/>
        <w:rPr>
          <w:rFonts w:ascii="Verdana" w:eastAsia="Times New Roman" w:hAnsi="Verdana" w:cs="Helvetica"/>
          <w:color w:val="000000"/>
        </w:rPr>
      </w:pPr>
      <w:r w:rsidRPr="00D86BC2">
        <w:rPr>
          <w:rFonts w:ascii="Verdana" w:eastAsia="Times New Roman" w:hAnsi="Verdana" w:cs="Helvetica"/>
          <w:color w:val="000000"/>
        </w:rPr>
        <w:t xml:space="preserve">Proporcionar hallazgos que den evidencia del grado de </w:t>
      </w:r>
      <w:r w:rsidR="00782FF5" w:rsidRPr="00782FF5">
        <w:rPr>
          <w:rFonts w:ascii="Verdana" w:eastAsia="Times New Roman" w:hAnsi="Verdana" w:cs="Helvetica"/>
          <w:color w:val="000000"/>
        </w:rPr>
        <w:t xml:space="preserve">pertinencia/relevancia, eficiencia, eficacia/efectividad, sostenibilidad; y el impacto y visibilidad </w:t>
      </w:r>
      <w:r w:rsidR="00782FF5">
        <w:rPr>
          <w:rFonts w:ascii="Verdana" w:eastAsia="Times New Roman" w:hAnsi="Verdana" w:cs="Helvetica"/>
          <w:color w:val="000000"/>
        </w:rPr>
        <w:t>alcanzados</w:t>
      </w:r>
      <w:r w:rsidRPr="00D86BC2">
        <w:rPr>
          <w:rFonts w:ascii="Verdana" w:eastAsia="Times New Roman" w:hAnsi="Verdana" w:cs="Helvetica"/>
          <w:color w:val="000000"/>
        </w:rPr>
        <w:t>.</w:t>
      </w:r>
    </w:p>
    <w:p w:rsidR="00AA4503" w:rsidRPr="00C323FF" w:rsidRDefault="00AA4503" w:rsidP="00C334FA">
      <w:pPr>
        <w:pStyle w:val="ListParagraph"/>
        <w:numPr>
          <w:ilvl w:val="0"/>
          <w:numId w:val="13"/>
        </w:numPr>
        <w:spacing w:before="120" w:after="120" w:line="240" w:lineRule="auto"/>
        <w:ind w:left="709" w:hanging="425"/>
        <w:contextualSpacing w:val="0"/>
        <w:jc w:val="both"/>
        <w:rPr>
          <w:rFonts w:ascii="Verdana" w:eastAsia="Times New Roman" w:hAnsi="Verdana" w:cs="Helvetica"/>
          <w:color w:val="000000"/>
        </w:rPr>
      </w:pPr>
      <w:r w:rsidRPr="00C323FF">
        <w:rPr>
          <w:rFonts w:ascii="Verdana" w:eastAsia="Times New Roman" w:hAnsi="Verdana" w:cs="Helvetica"/>
          <w:color w:val="000000"/>
        </w:rPr>
        <w:t xml:space="preserve">Formular recomendaciones para fortalecer el trabajo de </w:t>
      </w:r>
      <w:r w:rsidR="00C1693E" w:rsidRPr="00C323FF">
        <w:rPr>
          <w:rFonts w:ascii="Verdana" w:eastAsia="Times New Roman" w:hAnsi="Verdana" w:cs="Helvetica"/>
          <w:color w:val="000000"/>
        </w:rPr>
        <w:t xml:space="preserve">cada una de </w:t>
      </w:r>
      <w:r w:rsidRPr="00C323FF">
        <w:rPr>
          <w:rFonts w:ascii="Verdana" w:eastAsia="Times New Roman" w:hAnsi="Verdana" w:cs="Helvetica"/>
          <w:color w:val="000000"/>
        </w:rPr>
        <w:t>las Áreas en términos de metodología, eficacia, sostenibilidad y replicabilidad, así como para avanzar en la integración de las mismas para construir un enfoque de trabajo integrado a favor del desarrollo sostenible.</w:t>
      </w:r>
    </w:p>
    <w:p w:rsidR="00E9641B" w:rsidRDefault="003C3A2C" w:rsidP="00CE5152">
      <w:pPr>
        <w:pStyle w:val="ListParagraph"/>
        <w:numPr>
          <w:ilvl w:val="0"/>
          <w:numId w:val="13"/>
        </w:numPr>
        <w:spacing w:before="120" w:after="120" w:line="240" w:lineRule="auto"/>
        <w:ind w:left="709" w:hanging="425"/>
        <w:contextualSpacing w:val="0"/>
        <w:jc w:val="both"/>
        <w:rPr>
          <w:rFonts w:ascii="Verdana" w:eastAsia="Times New Roman" w:hAnsi="Verdana" w:cs="Helvetica"/>
          <w:color w:val="000000"/>
        </w:rPr>
      </w:pPr>
      <w:r w:rsidRPr="00C323FF">
        <w:rPr>
          <w:rFonts w:ascii="Verdana" w:eastAsia="Times New Roman" w:hAnsi="Verdana" w:cs="Helvetica"/>
          <w:color w:val="000000"/>
        </w:rPr>
        <w:t>Identificar lecciones aprendidas de las experiencias que permitie</w:t>
      </w:r>
      <w:r w:rsidR="00D86BC2" w:rsidRPr="00C323FF">
        <w:rPr>
          <w:rFonts w:ascii="Verdana" w:eastAsia="Times New Roman" w:hAnsi="Verdana" w:cs="Helvetica"/>
          <w:color w:val="000000"/>
        </w:rPr>
        <w:t>ron el logro de resultados</w:t>
      </w:r>
      <w:r w:rsidR="005D1AAA" w:rsidRPr="00C323FF">
        <w:rPr>
          <w:rFonts w:ascii="Verdana" w:eastAsia="Times New Roman" w:hAnsi="Verdana" w:cs="Helvetica"/>
          <w:color w:val="000000"/>
        </w:rPr>
        <w:t>, así como aquellas que se requirieron para el logro de aquellos no cumplidos</w:t>
      </w:r>
      <w:r w:rsidR="00D86BC2" w:rsidRPr="00C323FF">
        <w:rPr>
          <w:rFonts w:ascii="Verdana" w:eastAsia="Times New Roman" w:hAnsi="Verdana" w:cs="Helvetica"/>
          <w:color w:val="000000"/>
        </w:rPr>
        <w:t>.</w:t>
      </w:r>
    </w:p>
    <w:p w:rsidR="009C119A" w:rsidRDefault="009C119A" w:rsidP="009C119A">
      <w:pPr>
        <w:spacing w:before="120" w:after="120" w:line="240" w:lineRule="auto"/>
        <w:jc w:val="both"/>
        <w:rPr>
          <w:rFonts w:ascii="Verdana" w:eastAsia="Times New Roman" w:hAnsi="Verdana" w:cs="Helvetica"/>
          <w:color w:val="000000"/>
        </w:rPr>
      </w:pPr>
    </w:p>
    <w:p w:rsidR="009C119A" w:rsidRPr="009C119A" w:rsidRDefault="009C119A" w:rsidP="009C119A">
      <w:pPr>
        <w:spacing w:before="120" w:after="120" w:line="240" w:lineRule="auto"/>
        <w:jc w:val="both"/>
        <w:rPr>
          <w:rFonts w:ascii="Verdana" w:eastAsia="Times New Roman" w:hAnsi="Verdana" w:cs="Helvetica"/>
          <w:color w:val="000000"/>
        </w:rPr>
      </w:pPr>
    </w:p>
    <w:p w:rsidR="003C3A2C" w:rsidRPr="00D86BC2" w:rsidRDefault="00D86BC2" w:rsidP="00C4517C">
      <w:pPr>
        <w:spacing w:before="120" w:after="120" w:line="240" w:lineRule="auto"/>
        <w:ind w:left="567"/>
        <w:outlineLvl w:val="0"/>
        <w:rPr>
          <w:rFonts w:ascii="Verdana" w:eastAsia="Times New Roman" w:hAnsi="Verdana" w:cs="Helvetica"/>
          <w:b/>
          <w:color w:val="000000"/>
          <w:sz w:val="28"/>
          <w:szCs w:val="28"/>
        </w:rPr>
      </w:pPr>
      <w:r w:rsidRPr="003C0AC7">
        <w:rPr>
          <w:rFonts w:ascii="Verdana" w:eastAsia="Times New Roman" w:hAnsi="Verdana" w:cs="Helvetica"/>
          <w:b/>
          <w:color w:val="000000"/>
          <w:sz w:val="28"/>
          <w:szCs w:val="28"/>
        </w:rPr>
        <w:t>Metodología</w:t>
      </w:r>
    </w:p>
    <w:p w:rsidR="008B061B" w:rsidRPr="00D86BC2" w:rsidRDefault="00E94940" w:rsidP="008B061B">
      <w:pPr>
        <w:spacing w:before="120" w:after="120" w:line="240" w:lineRule="auto"/>
        <w:jc w:val="both"/>
        <w:rPr>
          <w:rFonts w:ascii="Verdana" w:eastAsia="Times New Roman" w:hAnsi="Verdana" w:cs="Helvetica"/>
          <w:color w:val="000000"/>
        </w:rPr>
      </w:pPr>
      <w:r w:rsidRPr="00E94940">
        <w:rPr>
          <w:rFonts w:ascii="Verdana" w:eastAsia="Times New Roman" w:hAnsi="Verdana" w:cs="Helvetica"/>
          <w:color w:val="000000"/>
        </w:rPr>
        <w:lastRenderedPageBreak/>
        <w:t xml:space="preserve">Para cada componente, </w:t>
      </w:r>
      <w:r w:rsidR="00D02BE0">
        <w:rPr>
          <w:rFonts w:ascii="Verdana" w:eastAsia="Times New Roman" w:hAnsi="Verdana" w:cs="Helvetica"/>
          <w:color w:val="000000"/>
        </w:rPr>
        <w:t xml:space="preserve">la </w:t>
      </w:r>
      <w:r w:rsidR="00F25673" w:rsidRPr="00F25673">
        <w:rPr>
          <w:rFonts w:ascii="Verdana" w:eastAsia="Times New Roman" w:hAnsi="Verdana" w:cs="Helvetica"/>
          <w:color w:val="000000"/>
        </w:rPr>
        <w:t xml:space="preserve">Evaluación de Resultados de Desarrollo </w:t>
      </w:r>
      <w:r w:rsidR="00F25673">
        <w:rPr>
          <w:rFonts w:ascii="Verdana" w:eastAsia="Times New Roman" w:hAnsi="Verdana" w:cs="Helvetica"/>
          <w:color w:val="000000"/>
        </w:rPr>
        <w:t>(</w:t>
      </w:r>
      <w:r w:rsidRPr="00E94940">
        <w:rPr>
          <w:rFonts w:ascii="Verdana" w:eastAsia="Times New Roman" w:hAnsi="Verdana" w:cs="Helvetica"/>
          <w:color w:val="000000"/>
        </w:rPr>
        <w:t>ERD</w:t>
      </w:r>
      <w:r w:rsidR="00F25673">
        <w:rPr>
          <w:rFonts w:ascii="Verdana" w:eastAsia="Times New Roman" w:hAnsi="Verdana" w:cs="Helvetica"/>
          <w:color w:val="000000"/>
        </w:rPr>
        <w:t xml:space="preserve">) </w:t>
      </w:r>
      <w:r w:rsidR="008B061B" w:rsidRPr="00D40F58">
        <w:rPr>
          <w:rFonts w:ascii="Verdana" w:eastAsia="Times New Roman" w:hAnsi="Verdana" w:cs="Helvetica"/>
          <w:color w:val="000000"/>
        </w:rPr>
        <w:t xml:space="preserve">busca detectar las buenas prácticas y las lecciones extraídas del apoyo y las intervenciones de tipo </w:t>
      </w:r>
      <w:r w:rsidR="008B061B" w:rsidRPr="00D40F58">
        <w:rPr>
          <w:rFonts w:ascii="Verdana" w:eastAsia="Times New Roman" w:hAnsi="Verdana" w:cs="Helvetica"/>
          <w:i/>
          <w:color w:val="000000"/>
        </w:rPr>
        <w:t>soft</w:t>
      </w:r>
      <w:r w:rsidR="008B061B" w:rsidRPr="00D40F58">
        <w:rPr>
          <w:rStyle w:val="FootnoteReference"/>
          <w:rFonts w:ascii="Verdana" w:eastAsia="Times New Roman" w:hAnsi="Verdana" w:cs="Helvetica"/>
          <w:color w:val="000000"/>
        </w:rPr>
        <w:footnoteReference w:id="2"/>
      </w:r>
      <w:r w:rsidR="00F907DB">
        <w:rPr>
          <w:rFonts w:ascii="Verdana" w:eastAsia="Times New Roman" w:hAnsi="Verdana" w:cs="Helvetica"/>
          <w:color w:val="000000"/>
        </w:rPr>
        <w:t>, que están ampliamente asociada</w:t>
      </w:r>
      <w:r w:rsidR="008B061B" w:rsidRPr="00D40F58">
        <w:rPr>
          <w:rFonts w:ascii="Verdana" w:eastAsia="Times New Roman" w:hAnsi="Verdana" w:cs="Helvetica"/>
          <w:color w:val="000000"/>
        </w:rPr>
        <w:t>s a las contribuciones que ha hecho el PNUD a través de su papel de posicionamiento estratégico, y que puedan ser aplicados a otros países y regiones. Se prestó atención a la identificación de aquellos factores que han influido (o están influyendo) en el desempeño del PNUD.</w:t>
      </w:r>
    </w:p>
    <w:p w:rsidR="00FB6233" w:rsidRPr="00A47BCD" w:rsidRDefault="003C3A2C" w:rsidP="00C4517C">
      <w:pPr>
        <w:spacing w:before="120" w:after="120" w:line="240" w:lineRule="auto"/>
        <w:jc w:val="both"/>
        <w:outlineLvl w:val="0"/>
        <w:rPr>
          <w:rFonts w:ascii="Verdana" w:eastAsia="Times New Roman" w:hAnsi="Verdana" w:cs="Helvetica"/>
          <w:color w:val="000000"/>
          <w:u w:val="single"/>
        </w:rPr>
      </w:pPr>
      <w:r w:rsidRPr="00A47BCD">
        <w:rPr>
          <w:rFonts w:ascii="Verdana" w:eastAsia="Times New Roman" w:hAnsi="Verdana" w:cs="Helvetica"/>
          <w:color w:val="000000"/>
          <w:u w:val="single"/>
        </w:rPr>
        <w:t xml:space="preserve">La evaluación tiene </w:t>
      </w:r>
      <w:r w:rsidR="00D86BC2" w:rsidRPr="00A47BCD">
        <w:rPr>
          <w:rFonts w:ascii="Verdana" w:eastAsia="Times New Roman" w:hAnsi="Verdana" w:cs="Helvetica"/>
          <w:color w:val="000000"/>
          <w:u w:val="single"/>
        </w:rPr>
        <w:t xml:space="preserve">dos componentes principales: </w:t>
      </w:r>
    </w:p>
    <w:p w:rsidR="003C3A2C" w:rsidRPr="00A47BCD" w:rsidRDefault="00D02BE0" w:rsidP="00C334FA">
      <w:pPr>
        <w:pStyle w:val="ListParagraph"/>
        <w:numPr>
          <w:ilvl w:val="0"/>
          <w:numId w:val="14"/>
        </w:numPr>
        <w:spacing w:before="120" w:after="120" w:line="240" w:lineRule="auto"/>
        <w:jc w:val="both"/>
        <w:rPr>
          <w:rFonts w:ascii="Verdana" w:eastAsia="Times New Roman" w:hAnsi="Verdana" w:cs="Helvetica"/>
          <w:b/>
          <w:i/>
          <w:color w:val="000000"/>
        </w:rPr>
      </w:pPr>
      <w:r w:rsidRPr="00A47BCD">
        <w:rPr>
          <w:rFonts w:ascii="Verdana" w:eastAsia="Times New Roman" w:hAnsi="Verdana" w:cs="Helvetica"/>
          <w:b/>
          <w:i/>
          <w:color w:val="000000"/>
        </w:rPr>
        <w:t>La c</w:t>
      </w:r>
      <w:r w:rsidR="003C3A2C" w:rsidRPr="00A47BCD">
        <w:rPr>
          <w:rFonts w:ascii="Verdana" w:eastAsia="Times New Roman" w:hAnsi="Verdana" w:cs="Helvetica"/>
          <w:b/>
          <w:i/>
          <w:color w:val="000000"/>
        </w:rPr>
        <w:t>ontribución del PNUD a los resultados de desarrollo en áreas programáticas.</w:t>
      </w:r>
    </w:p>
    <w:p w:rsidR="00D57586" w:rsidRDefault="00C1693E" w:rsidP="00D86BC2">
      <w:pPr>
        <w:spacing w:before="120" w:after="120" w:line="240" w:lineRule="auto"/>
        <w:jc w:val="both"/>
        <w:rPr>
          <w:rFonts w:ascii="Verdana" w:eastAsia="Times New Roman" w:hAnsi="Verdana" w:cs="Helvetica"/>
          <w:color w:val="000000"/>
        </w:rPr>
      </w:pPr>
      <w:r w:rsidRPr="00C323FF">
        <w:rPr>
          <w:rFonts w:ascii="Verdana" w:eastAsia="Times New Roman" w:hAnsi="Verdana" w:cs="Helvetica"/>
          <w:color w:val="000000"/>
        </w:rPr>
        <w:t>Este componente analiza</w:t>
      </w:r>
      <w:r w:rsidR="003C3A2C" w:rsidRPr="00C323FF">
        <w:rPr>
          <w:rFonts w:ascii="Verdana" w:eastAsia="Times New Roman" w:hAnsi="Verdana" w:cs="Helvetica"/>
          <w:color w:val="000000"/>
        </w:rPr>
        <w:t xml:space="preserve"> la contribución de los resultados de desarrollo del PNUD en Perú a través de sus actividades de programa. </w:t>
      </w:r>
    </w:p>
    <w:p w:rsidR="00D57586" w:rsidRDefault="003C3A2C" w:rsidP="00D86BC2">
      <w:pPr>
        <w:spacing w:before="120" w:after="120" w:line="240" w:lineRule="auto"/>
        <w:jc w:val="both"/>
        <w:rPr>
          <w:rFonts w:ascii="Verdana" w:eastAsia="Times New Roman" w:hAnsi="Verdana" w:cs="Helvetica"/>
          <w:color w:val="000000"/>
        </w:rPr>
      </w:pPr>
      <w:r w:rsidRPr="00C323FF">
        <w:rPr>
          <w:rFonts w:ascii="Verdana" w:eastAsia="Times New Roman" w:hAnsi="Verdana" w:cs="Helvetica"/>
          <w:color w:val="000000"/>
        </w:rPr>
        <w:t>El análisis</w:t>
      </w:r>
      <w:r w:rsidR="00A62B7B" w:rsidRPr="00C323FF">
        <w:rPr>
          <w:rFonts w:ascii="Verdana" w:eastAsia="Times New Roman" w:hAnsi="Verdana" w:cs="Helvetica"/>
          <w:color w:val="000000"/>
        </w:rPr>
        <w:t xml:space="preserve"> se </w:t>
      </w:r>
      <w:r w:rsidRPr="00C323FF">
        <w:rPr>
          <w:rFonts w:ascii="Verdana" w:eastAsia="Times New Roman" w:hAnsi="Verdana" w:cs="Helvetica"/>
          <w:color w:val="000000"/>
        </w:rPr>
        <w:t>presenta</w:t>
      </w:r>
      <w:r w:rsidR="00A62B7B" w:rsidRPr="00C323FF">
        <w:rPr>
          <w:rFonts w:ascii="Verdana" w:eastAsia="Times New Roman" w:hAnsi="Verdana" w:cs="Helvetica"/>
          <w:color w:val="000000"/>
        </w:rPr>
        <w:t xml:space="preserve"> para </w:t>
      </w:r>
      <w:r w:rsidR="00D02BE0" w:rsidRPr="00C323FF">
        <w:rPr>
          <w:rFonts w:ascii="Verdana" w:eastAsia="Times New Roman" w:hAnsi="Verdana" w:cs="Helvetica"/>
          <w:color w:val="000000"/>
        </w:rPr>
        <w:t>ambas Á</w:t>
      </w:r>
      <w:r w:rsidRPr="00C323FF">
        <w:rPr>
          <w:rFonts w:ascii="Verdana" w:eastAsia="Times New Roman" w:hAnsi="Verdana" w:cs="Helvetica"/>
          <w:color w:val="000000"/>
        </w:rPr>
        <w:t>rea</w:t>
      </w:r>
      <w:r w:rsidR="00A62B7B" w:rsidRPr="00C323FF">
        <w:rPr>
          <w:rFonts w:ascii="Verdana" w:eastAsia="Times New Roman" w:hAnsi="Verdana" w:cs="Helvetica"/>
          <w:color w:val="000000"/>
        </w:rPr>
        <w:t>s</w:t>
      </w:r>
      <w:r w:rsidR="00F907DB">
        <w:rPr>
          <w:rFonts w:ascii="Verdana" w:eastAsia="Times New Roman" w:hAnsi="Verdana" w:cs="Helvetica"/>
          <w:color w:val="000000"/>
        </w:rPr>
        <w:t xml:space="preserve"> </w:t>
      </w:r>
      <w:r w:rsidR="00D02BE0" w:rsidRPr="00C323FF">
        <w:rPr>
          <w:rFonts w:ascii="Verdana" w:eastAsia="Times New Roman" w:hAnsi="Verdana" w:cs="Helvetica"/>
          <w:color w:val="000000"/>
        </w:rPr>
        <w:t>P</w:t>
      </w:r>
      <w:r w:rsidR="00A62B7B" w:rsidRPr="00C323FF">
        <w:rPr>
          <w:rFonts w:ascii="Verdana" w:eastAsia="Times New Roman" w:hAnsi="Verdana" w:cs="Helvetica"/>
          <w:color w:val="000000"/>
        </w:rPr>
        <w:t xml:space="preserve">rogramáticas </w:t>
      </w:r>
      <w:r w:rsidRPr="00C323FF">
        <w:rPr>
          <w:rFonts w:ascii="Verdana" w:eastAsia="Times New Roman" w:hAnsi="Verdana" w:cs="Helvetica"/>
          <w:color w:val="000000"/>
        </w:rPr>
        <w:t>conforme a los criterios</w:t>
      </w:r>
      <w:r w:rsidR="00C1693E" w:rsidRPr="00C323FF">
        <w:rPr>
          <w:rFonts w:ascii="Verdana" w:eastAsia="Times New Roman" w:hAnsi="Verdana" w:cs="Helvetica"/>
          <w:color w:val="000000"/>
        </w:rPr>
        <w:t xml:space="preserve"> de</w:t>
      </w:r>
      <w:r w:rsidR="00A82C08" w:rsidRPr="00C323FF">
        <w:rPr>
          <w:rFonts w:ascii="Verdana" w:eastAsia="Times New Roman" w:hAnsi="Verdana" w:cs="Helvetica"/>
          <w:color w:val="000000"/>
        </w:rPr>
        <w:t xml:space="preserve">: i) </w:t>
      </w:r>
      <w:r w:rsidR="00D02BE0" w:rsidRPr="00C323FF">
        <w:rPr>
          <w:rFonts w:ascii="Verdana" w:eastAsia="Times New Roman" w:hAnsi="Verdana" w:cs="Helvetica"/>
          <w:color w:val="000000"/>
        </w:rPr>
        <w:t>Pertinencia/</w:t>
      </w:r>
      <w:r w:rsidRPr="00C323FF">
        <w:rPr>
          <w:rFonts w:ascii="Verdana" w:eastAsia="Times New Roman" w:hAnsi="Verdana" w:cs="Helvetica"/>
          <w:color w:val="000000"/>
        </w:rPr>
        <w:t xml:space="preserve">Relevancia de los proyectos, </w:t>
      </w:r>
      <w:r w:rsidR="00A82C08" w:rsidRPr="00C323FF">
        <w:rPr>
          <w:rFonts w:ascii="Verdana" w:eastAsia="Times New Roman" w:hAnsi="Verdana" w:cs="Helvetica"/>
          <w:color w:val="000000"/>
        </w:rPr>
        <w:t xml:space="preserve">productos y resultados; ii) </w:t>
      </w:r>
      <w:r w:rsidR="00D02BE0" w:rsidRPr="00C323FF">
        <w:rPr>
          <w:rFonts w:ascii="Verdana" w:eastAsia="Times New Roman" w:hAnsi="Verdana" w:cs="Helvetica"/>
          <w:color w:val="000000"/>
        </w:rPr>
        <w:t xml:space="preserve">Eficiencia de las intervenciones del PNUD en términos del uso de los recursos financieros y humanos; iii) </w:t>
      </w:r>
      <w:r w:rsidRPr="00C323FF">
        <w:rPr>
          <w:rFonts w:ascii="Verdana" w:eastAsia="Times New Roman" w:hAnsi="Verdana" w:cs="Helvetica"/>
          <w:color w:val="000000"/>
        </w:rPr>
        <w:t>Eficacia</w:t>
      </w:r>
      <w:r w:rsidR="00D86BC2" w:rsidRPr="00C323FF">
        <w:rPr>
          <w:rFonts w:ascii="Verdana" w:eastAsia="Times New Roman" w:hAnsi="Verdana" w:cs="Helvetica"/>
          <w:color w:val="000000"/>
        </w:rPr>
        <w:t>/Efectividad</w:t>
      </w:r>
      <w:r w:rsidRPr="00C323FF">
        <w:rPr>
          <w:rFonts w:ascii="Verdana" w:eastAsia="Times New Roman" w:hAnsi="Verdana" w:cs="Helvetica"/>
          <w:color w:val="000000"/>
        </w:rPr>
        <w:t xml:space="preserve"> de las intervenciones del PNUD en términos del</w:t>
      </w:r>
      <w:r w:rsidR="00D02BE0" w:rsidRPr="00C323FF">
        <w:rPr>
          <w:rFonts w:ascii="Verdana" w:eastAsia="Times New Roman" w:hAnsi="Verdana" w:cs="Helvetica"/>
          <w:color w:val="000000"/>
        </w:rPr>
        <w:t xml:space="preserve"> logro de los objetivos fijados</w:t>
      </w:r>
      <w:r w:rsidR="00A82C08" w:rsidRPr="00C323FF">
        <w:rPr>
          <w:rFonts w:ascii="Verdana" w:eastAsia="Times New Roman" w:hAnsi="Verdana" w:cs="Helvetica"/>
          <w:color w:val="000000"/>
        </w:rPr>
        <w:t xml:space="preserve">; iv) </w:t>
      </w:r>
      <w:r w:rsidRPr="00C323FF">
        <w:rPr>
          <w:rFonts w:ascii="Verdana" w:eastAsia="Times New Roman" w:hAnsi="Verdana" w:cs="Helvetica"/>
          <w:color w:val="000000"/>
        </w:rPr>
        <w:t>Sostenibilidad de los resultad</w:t>
      </w:r>
      <w:r w:rsidR="00A82C08" w:rsidRPr="00C323FF">
        <w:rPr>
          <w:rFonts w:ascii="Verdana" w:eastAsia="Times New Roman" w:hAnsi="Verdana" w:cs="Helvetica"/>
          <w:color w:val="000000"/>
        </w:rPr>
        <w:t>os a los que contribuye el PNUD; y v)</w:t>
      </w:r>
      <w:r w:rsidR="00F609AC">
        <w:rPr>
          <w:rFonts w:ascii="Verdana" w:eastAsia="Times New Roman" w:hAnsi="Verdana" w:cs="Helvetica"/>
          <w:color w:val="000000"/>
        </w:rPr>
        <w:t xml:space="preserve"> </w:t>
      </w:r>
      <w:r w:rsidR="00D86BC2" w:rsidRPr="00C323FF">
        <w:rPr>
          <w:rFonts w:ascii="Verdana" w:eastAsia="Times New Roman" w:hAnsi="Verdana" w:cs="Helvetica"/>
          <w:color w:val="000000"/>
        </w:rPr>
        <w:t>Impacto y Visibilidad de los logros y resultados y del desempeño del PNUD.</w:t>
      </w:r>
    </w:p>
    <w:p w:rsidR="00F609AC" w:rsidRPr="00AF233D" w:rsidRDefault="00F609AC" w:rsidP="00F609AC">
      <w:pPr>
        <w:spacing w:before="120" w:after="120" w:line="240" w:lineRule="auto"/>
        <w:jc w:val="both"/>
        <w:rPr>
          <w:rFonts w:ascii="Verdana" w:eastAsia="Times New Roman" w:hAnsi="Verdana" w:cs="Helvetica"/>
          <w:color w:val="000000"/>
        </w:rPr>
      </w:pPr>
      <w:r w:rsidRPr="00AF233D">
        <w:rPr>
          <w:rFonts w:ascii="Verdana" w:eastAsia="Times New Roman" w:hAnsi="Verdana" w:cs="Helvetica"/>
          <w:color w:val="000000"/>
        </w:rPr>
        <w:t>Al respecto se consideró que:</w:t>
      </w:r>
    </w:p>
    <w:p w:rsidR="00F609AC" w:rsidRPr="00AF233D" w:rsidRDefault="00F609AC" w:rsidP="00F609AC">
      <w:pPr>
        <w:spacing w:before="120" w:after="120" w:line="240" w:lineRule="auto"/>
        <w:jc w:val="both"/>
        <w:rPr>
          <w:rFonts w:ascii="Verdana" w:eastAsia="Times New Roman" w:hAnsi="Verdana" w:cs="Helvetica"/>
          <w:color w:val="000000"/>
        </w:rPr>
      </w:pPr>
      <w:r w:rsidRPr="00AF233D">
        <w:rPr>
          <w:rFonts w:ascii="Verdana" w:eastAsia="Times New Roman" w:hAnsi="Verdana" w:cs="Helvetica"/>
          <w:color w:val="000000"/>
        </w:rPr>
        <w:t xml:space="preserve">* La </w:t>
      </w:r>
      <w:r w:rsidRPr="00AF233D">
        <w:rPr>
          <w:rFonts w:ascii="Verdana" w:eastAsia="Times New Roman" w:hAnsi="Verdana" w:cs="Helvetica"/>
          <w:i/>
          <w:color w:val="000000"/>
        </w:rPr>
        <w:t>pertinencia o relevancia</w:t>
      </w:r>
      <w:r w:rsidRPr="00AF233D">
        <w:rPr>
          <w:rFonts w:ascii="Verdana" w:eastAsia="Times New Roman" w:hAnsi="Verdana" w:cs="Helvetica"/>
          <w:color w:val="000000"/>
        </w:rPr>
        <w:t xml:space="preserve"> enfoca el grado en el que una iniciativa de desarrollo y sus productos y efectos esperados concuerdan con las políticas y prioridades nacionales y locales, así como con las necesidades de los beneficiarios. </w:t>
      </w:r>
    </w:p>
    <w:p w:rsidR="00F609AC" w:rsidRPr="00AF233D" w:rsidRDefault="00F609AC" w:rsidP="00F609AC">
      <w:pPr>
        <w:spacing w:before="120" w:after="120" w:line="240" w:lineRule="auto"/>
        <w:jc w:val="both"/>
        <w:rPr>
          <w:rFonts w:ascii="Verdana" w:eastAsia="Times New Roman" w:hAnsi="Verdana" w:cs="Helvetica"/>
          <w:color w:val="000000"/>
        </w:rPr>
      </w:pPr>
      <w:r w:rsidRPr="00AF233D">
        <w:rPr>
          <w:rFonts w:ascii="Verdana" w:eastAsia="Times New Roman" w:hAnsi="Verdana" w:cs="Helvetica"/>
          <w:color w:val="000000"/>
        </w:rPr>
        <w:t xml:space="preserve">* La </w:t>
      </w:r>
      <w:r w:rsidRPr="00AF233D">
        <w:rPr>
          <w:rFonts w:ascii="Verdana" w:eastAsia="Times New Roman" w:hAnsi="Verdana" w:cs="Helvetica"/>
          <w:i/>
          <w:color w:val="000000"/>
        </w:rPr>
        <w:t>eficiencia</w:t>
      </w:r>
      <w:r w:rsidRPr="00AF233D">
        <w:rPr>
          <w:rFonts w:ascii="Verdana" w:eastAsia="Times New Roman" w:hAnsi="Verdana" w:cs="Helvetica"/>
          <w:color w:val="000000"/>
        </w:rPr>
        <w:t xml:space="preserve"> mide si los insumos o recursos han sido convertidos en resultados de forma económica. Una iniciativa es eficiente cuando usa de manera apropiada y económica los recursos para generar los productos deseados. </w:t>
      </w:r>
    </w:p>
    <w:p w:rsidR="00F609AC" w:rsidRPr="00AF233D" w:rsidRDefault="00F609AC" w:rsidP="00F609AC">
      <w:pPr>
        <w:spacing w:before="120" w:after="120" w:line="240" w:lineRule="auto"/>
        <w:jc w:val="both"/>
        <w:rPr>
          <w:rFonts w:ascii="Verdana" w:eastAsia="Times New Roman" w:hAnsi="Verdana" w:cs="Helvetica"/>
          <w:color w:val="000000"/>
        </w:rPr>
      </w:pPr>
      <w:r w:rsidRPr="00AF233D">
        <w:rPr>
          <w:rFonts w:ascii="Verdana" w:eastAsia="Times New Roman" w:hAnsi="Verdana" w:cs="Helvetica"/>
          <w:color w:val="000000"/>
        </w:rPr>
        <w:t xml:space="preserve">* La </w:t>
      </w:r>
      <w:r w:rsidRPr="00AF233D">
        <w:rPr>
          <w:rFonts w:ascii="Verdana" w:eastAsia="Times New Roman" w:hAnsi="Verdana" w:cs="Helvetica"/>
          <w:i/>
          <w:color w:val="000000"/>
        </w:rPr>
        <w:t>eficacia o efectividad</w:t>
      </w:r>
      <w:r w:rsidRPr="00AF233D">
        <w:rPr>
          <w:rFonts w:ascii="Verdana" w:eastAsia="Times New Roman" w:hAnsi="Verdana" w:cs="Helvetica"/>
          <w:color w:val="000000"/>
        </w:rPr>
        <w:t xml:space="preserve"> mide el grado en el que la iniciativa ha logrado los resultados esperados (productos y efectos) y el grado en el que se ha avanzado para alcanzar esos productos y efectos.</w:t>
      </w:r>
    </w:p>
    <w:p w:rsidR="00F609AC" w:rsidRPr="00AF233D" w:rsidRDefault="00F609AC" w:rsidP="00F609AC">
      <w:pPr>
        <w:spacing w:before="120" w:after="120" w:line="240" w:lineRule="auto"/>
        <w:jc w:val="both"/>
        <w:rPr>
          <w:rFonts w:ascii="Verdana" w:eastAsia="Times New Roman" w:hAnsi="Verdana" w:cs="Helvetica"/>
          <w:color w:val="000000"/>
        </w:rPr>
      </w:pPr>
      <w:r w:rsidRPr="00AF233D">
        <w:rPr>
          <w:rFonts w:ascii="Verdana" w:eastAsia="Times New Roman" w:hAnsi="Verdana" w:cs="Helvetica"/>
          <w:color w:val="000000"/>
        </w:rPr>
        <w:t xml:space="preserve">* La </w:t>
      </w:r>
      <w:r w:rsidRPr="00AF233D">
        <w:rPr>
          <w:rFonts w:ascii="Verdana" w:eastAsia="Times New Roman" w:hAnsi="Verdana" w:cs="Helvetica"/>
          <w:i/>
          <w:color w:val="000000"/>
        </w:rPr>
        <w:t>sostenibilidad</w:t>
      </w:r>
      <w:r w:rsidRPr="00AF233D">
        <w:rPr>
          <w:rFonts w:ascii="Verdana" w:eastAsia="Times New Roman" w:hAnsi="Verdana" w:cs="Helvetica"/>
          <w:color w:val="000000"/>
        </w:rPr>
        <w:t xml:space="preserve"> enfoca el grado en el que los beneficios de las iniciativas continúan una vez que ha terminado la asistencia de desarrollo externa; y en qué medida se dan las condiciones sociales, económicas, políticas e institucionales; y la capacidad nacional para mantener los resultados de desarrollo en el futuro.</w:t>
      </w:r>
    </w:p>
    <w:p w:rsidR="00F609AC" w:rsidRPr="00AF233D" w:rsidRDefault="00F609AC" w:rsidP="00F609AC">
      <w:pPr>
        <w:spacing w:before="120" w:after="120" w:line="240" w:lineRule="auto"/>
        <w:jc w:val="both"/>
        <w:rPr>
          <w:rFonts w:ascii="Verdana" w:eastAsia="Times New Roman" w:hAnsi="Verdana" w:cs="Helvetica"/>
          <w:color w:val="000000"/>
        </w:rPr>
      </w:pPr>
      <w:r w:rsidRPr="00AF233D">
        <w:rPr>
          <w:rFonts w:ascii="Verdana" w:eastAsia="Times New Roman" w:hAnsi="Verdana" w:cs="Helvetica"/>
          <w:color w:val="000000"/>
        </w:rPr>
        <w:t xml:space="preserve">* El </w:t>
      </w:r>
      <w:r w:rsidRPr="00AF233D">
        <w:rPr>
          <w:rFonts w:ascii="Verdana" w:eastAsia="Times New Roman" w:hAnsi="Verdana" w:cs="Helvetica"/>
          <w:i/>
          <w:color w:val="000000"/>
        </w:rPr>
        <w:t>impacto</w:t>
      </w:r>
      <w:r w:rsidRPr="00AF233D">
        <w:rPr>
          <w:rFonts w:ascii="Verdana" w:eastAsia="Times New Roman" w:hAnsi="Verdana" w:cs="Helvetica"/>
          <w:color w:val="000000"/>
        </w:rPr>
        <w:t xml:space="preserve"> mide los cambios en el desarrollo humano y en el bienestar de las personas que proporcionan las iniciativas de desarrollo, directa o indirectamente, de forma intencionada o involuntaria.</w:t>
      </w:r>
    </w:p>
    <w:p w:rsidR="00F609AC" w:rsidRDefault="00F609AC" w:rsidP="00F609AC">
      <w:pPr>
        <w:spacing w:before="120" w:after="120" w:line="240" w:lineRule="auto"/>
        <w:jc w:val="both"/>
        <w:rPr>
          <w:rFonts w:ascii="Verdana" w:eastAsia="Times New Roman" w:hAnsi="Verdana" w:cs="Helvetica"/>
          <w:color w:val="000000"/>
        </w:rPr>
      </w:pPr>
      <w:r w:rsidRPr="00AF233D">
        <w:rPr>
          <w:rFonts w:ascii="Verdana" w:eastAsia="Times New Roman" w:hAnsi="Verdana" w:cs="Helvetica"/>
          <w:color w:val="000000"/>
        </w:rPr>
        <w:t xml:space="preserve">* La </w:t>
      </w:r>
      <w:r w:rsidRPr="00AF233D">
        <w:rPr>
          <w:rFonts w:ascii="Verdana" w:eastAsia="Times New Roman" w:hAnsi="Verdana" w:cs="Helvetica"/>
          <w:i/>
          <w:color w:val="000000"/>
        </w:rPr>
        <w:t xml:space="preserve">visibilidad </w:t>
      </w:r>
      <w:r w:rsidRPr="00AF233D">
        <w:rPr>
          <w:rFonts w:ascii="Verdana" w:eastAsia="Times New Roman" w:hAnsi="Verdana" w:cs="Helvetica"/>
          <w:color w:val="000000"/>
        </w:rPr>
        <w:t>enfoca la difusión de las actividades y propuestas de la iniciativa, así como de sus avances y logros; los soportes y medios uti</w:t>
      </w:r>
      <w:r w:rsidR="00F75F2C" w:rsidRPr="00AF233D">
        <w:rPr>
          <w:rFonts w:ascii="Verdana" w:eastAsia="Times New Roman" w:hAnsi="Verdana" w:cs="Helvetica"/>
          <w:color w:val="000000"/>
        </w:rPr>
        <w:t>lizados; y las metas alcanzadas</w:t>
      </w:r>
      <w:r w:rsidRPr="00AF233D">
        <w:rPr>
          <w:rFonts w:ascii="Verdana" w:eastAsia="Times New Roman" w:hAnsi="Verdana" w:cs="Helvetica"/>
          <w:color w:val="000000"/>
        </w:rPr>
        <w:t>.</w:t>
      </w:r>
    </w:p>
    <w:p w:rsidR="00CE5152" w:rsidRDefault="00C1693E" w:rsidP="0018730E">
      <w:pPr>
        <w:spacing w:before="120" w:after="120" w:line="240" w:lineRule="auto"/>
        <w:jc w:val="both"/>
        <w:rPr>
          <w:rFonts w:ascii="Verdana" w:eastAsia="Times New Roman" w:hAnsi="Verdana" w:cs="Helvetica"/>
          <w:color w:val="000000"/>
        </w:rPr>
      </w:pPr>
      <w:r w:rsidRPr="00C323FF">
        <w:rPr>
          <w:rFonts w:ascii="Verdana" w:eastAsia="Times New Roman" w:hAnsi="Verdana" w:cs="Helvetica"/>
          <w:color w:val="000000"/>
        </w:rPr>
        <w:t>En el marco de la presente ERD, a</w:t>
      </w:r>
      <w:r w:rsidR="003C3A2C" w:rsidRPr="00C323FF">
        <w:rPr>
          <w:rFonts w:ascii="Verdana" w:eastAsia="Times New Roman" w:hAnsi="Verdana" w:cs="Helvetica"/>
          <w:color w:val="000000"/>
        </w:rPr>
        <w:t xml:space="preserve">l evaluar lo anterior, se </w:t>
      </w:r>
      <w:r w:rsidR="00A62B7B" w:rsidRPr="00C323FF">
        <w:rPr>
          <w:rFonts w:ascii="Verdana" w:eastAsia="Times New Roman" w:hAnsi="Verdana" w:cs="Helvetica"/>
          <w:color w:val="000000"/>
        </w:rPr>
        <w:t>prestó</w:t>
      </w:r>
      <w:r w:rsidR="003C3A2C" w:rsidRPr="00C323FF">
        <w:rPr>
          <w:rFonts w:ascii="Verdana" w:eastAsia="Times New Roman" w:hAnsi="Verdana" w:cs="Helvetica"/>
          <w:color w:val="000000"/>
        </w:rPr>
        <w:t xml:space="preserve"> atenc</w:t>
      </w:r>
      <w:r w:rsidR="00D02BE0" w:rsidRPr="00C323FF">
        <w:rPr>
          <w:rFonts w:ascii="Verdana" w:eastAsia="Times New Roman" w:hAnsi="Verdana" w:cs="Helvetica"/>
          <w:color w:val="000000"/>
        </w:rPr>
        <w:t xml:space="preserve">ión a la identificación de los </w:t>
      </w:r>
      <w:r w:rsidR="003C3A2C" w:rsidRPr="00C323FF">
        <w:rPr>
          <w:rFonts w:ascii="Verdana" w:eastAsia="Times New Roman" w:hAnsi="Verdana" w:cs="Helvetica"/>
          <w:color w:val="000000"/>
        </w:rPr>
        <w:t>fac</w:t>
      </w:r>
      <w:r w:rsidR="00D02BE0" w:rsidRPr="00C323FF">
        <w:rPr>
          <w:rFonts w:ascii="Verdana" w:eastAsia="Times New Roman" w:hAnsi="Verdana" w:cs="Helvetica"/>
          <w:color w:val="000000"/>
        </w:rPr>
        <w:t>tores</w:t>
      </w:r>
      <w:r w:rsidR="003C3A2C" w:rsidRPr="00C323FF">
        <w:rPr>
          <w:rFonts w:ascii="Verdana" w:eastAsia="Times New Roman" w:hAnsi="Verdana" w:cs="Helvetica"/>
          <w:color w:val="000000"/>
        </w:rPr>
        <w:t xml:space="preserve"> que infl</w:t>
      </w:r>
      <w:r w:rsidR="00A62B7B" w:rsidRPr="00C323FF">
        <w:rPr>
          <w:rFonts w:ascii="Verdana" w:eastAsia="Times New Roman" w:hAnsi="Verdana" w:cs="Helvetica"/>
          <w:color w:val="000000"/>
        </w:rPr>
        <w:t>uyeron</w:t>
      </w:r>
      <w:r w:rsidR="00D86BC2" w:rsidRPr="00C323FF">
        <w:rPr>
          <w:rFonts w:ascii="Verdana" w:eastAsia="Times New Roman" w:hAnsi="Verdana" w:cs="Helvetica"/>
          <w:color w:val="000000"/>
        </w:rPr>
        <w:t xml:space="preserve"> en el desempeño del PNUD.</w:t>
      </w:r>
    </w:p>
    <w:p w:rsidR="009C119A" w:rsidRDefault="009C119A" w:rsidP="0018730E">
      <w:pPr>
        <w:spacing w:before="120" w:after="120" w:line="240" w:lineRule="auto"/>
        <w:jc w:val="both"/>
        <w:rPr>
          <w:rFonts w:ascii="Verdana" w:eastAsia="Times New Roman" w:hAnsi="Verdana" w:cs="Helvetica"/>
          <w:color w:val="000000"/>
        </w:rPr>
      </w:pPr>
    </w:p>
    <w:p w:rsidR="003C3A2C" w:rsidRPr="00C323FF" w:rsidRDefault="003C3A2C" w:rsidP="00C334FA">
      <w:pPr>
        <w:pStyle w:val="ListParagraph"/>
        <w:numPr>
          <w:ilvl w:val="0"/>
          <w:numId w:val="14"/>
        </w:numPr>
        <w:spacing w:before="120" w:after="120" w:line="240" w:lineRule="auto"/>
        <w:jc w:val="both"/>
        <w:rPr>
          <w:rFonts w:ascii="Verdana" w:eastAsia="Times New Roman" w:hAnsi="Verdana" w:cs="Helvetica"/>
          <w:b/>
          <w:i/>
          <w:color w:val="000000"/>
        </w:rPr>
      </w:pPr>
      <w:r w:rsidRPr="00A47BCD">
        <w:rPr>
          <w:rFonts w:ascii="Verdana" w:eastAsia="Times New Roman" w:hAnsi="Verdana" w:cs="Helvetica"/>
          <w:b/>
          <w:i/>
          <w:color w:val="000000"/>
        </w:rPr>
        <w:t xml:space="preserve">La contribución del PNUD a los resultados de desarrollo, a través de su </w:t>
      </w:r>
      <w:r w:rsidRPr="00C323FF">
        <w:rPr>
          <w:rFonts w:ascii="Verdana" w:eastAsia="Times New Roman" w:hAnsi="Verdana" w:cs="Helvetica"/>
          <w:b/>
          <w:i/>
          <w:color w:val="000000"/>
        </w:rPr>
        <w:t>posicionamiento estratégico.</w:t>
      </w:r>
    </w:p>
    <w:p w:rsidR="00D86BC2" w:rsidRPr="00C323FF" w:rsidRDefault="00C1693E" w:rsidP="00D86BC2">
      <w:pPr>
        <w:spacing w:before="120" w:after="120" w:line="240" w:lineRule="auto"/>
        <w:jc w:val="both"/>
        <w:rPr>
          <w:rFonts w:ascii="Verdana" w:eastAsia="Times New Roman" w:hAnsi="Verdana" w:cs="Helvetica"/>
          <w:color w:val="000000"/>
        </w:rPr>
      </w:pPr>
      <w:r w:rsidRPr="00C323FF">
        <w:rPr>
          <w:rFonts w:ascii="Verdana" w:eastAsia="Times New Roman" w:hAnsi="Verdana" w:cs="Helvetica"/>
          <w:color w:val="000000"/>
        </w:rPr>
        <w:lastRenderedPageBreak/>
        <w:t>Este componente</w:t>
      </w:r>
      <w:r w:rsidR="00F907DB">
        <w:rPr>
          <w:rFonts w:ascii="Verdana" w:eastAsia="Times New Roman" w:hAnsi="Verdana" w:cs="Helvetica"/>
          <w:color w:val="000000"/>
        </w:rPr>
        <w:t xml:space="preserve"> </w:t>
      </w:r>
      <w:r w:rsidR="00A62B7B" w:rsidRPr="00C323FF">
        <w:rPr>
          <w:rFonts w:ascii="Verdana" w:eastAsia="Times New Roman" w:hAnsi="Verdana" w:cs="Helvetica"/>
          <w:color w:val="000000"/>
        </w:rPr>
        <w:t>valora</w:t>
      </w:r>
      <w:r w:rsidR="003C3A2C" w:rsidRPr="00C323FF">
        <w:rPr>
          <w:rFonts w:ascii="Verdana" w:eastAsia="Times New Roman" w:hAnsi="Verdana" w:cs="Helvetica"/>
          <w:color w:val="000000"/>
        </w:rPr>
        <w:t xml:space="preserve"> el posicionamiento estratégico del PNUD</w:t>
      </w:r>
      <w:r w:rsidR="00D02BE0" w:rsidRPr="00C323FF">
        <w:rPr>
          <w:rFonts w:ascii="Verdana" w:eastAsia="Times New Roman" w:hAnsi="Verdana" w:cs="Helvetica"/>
          <w:color w:val="000000"/>
        </w:rPr>
        <w:t>,</w:t>
      </w:r>
      <w:r w:rsidR="003C3A2C" w:rsidRPr="00C323FF">
        <w:rPr>
          <w:rFonts w:ascii="Verdana" w:eastAsia="Times New Roman" w:hAnsi="Verdana" w:cs="Helvetica"/>
          <w:color w:val="000000"/>
        </w:rPr>
        <w:t xml:space="preserve"> tanto desde la perspectiva del mandato de la organización</w:t>
      </w:r>
      <w:r w:rsidR="00D02BE0" w:rsidRPr="00C323FF">
        <w:rPr>
          <w:rFonts w:ascii="Verdana" w:eastAsia="Times New Roman" w:hAnsi="Verdana" w:cs="Helvetica"/>
          <w:color w:val="000000"/>
        </w:rPr>
        <w:t>,</w:t>
      </w:r>
      <w:r w:rsidR="003C3A2C" w:rsidRPr="00C323FF">
        <w:rPr>
          <w:rFonts w:ascii="Verdana" w:eastAsia="Times New Roman" w:hAnsi="Verdana" w:cs="Helvetica"/>
          <w:color w:val="000000"/>
        </w:rPr>
        <w:t xml:space="preserve"> como de las necesidades y prioridades de desar</w:t>
      </w:r>
      <w:r w:rsidR="00A62B7B" w:rsidRPr="00C323FF">
        <w:rPr>
          <w:rFonts w:ascii="Verdana" w:eastAsia="Times New Roman" w:hAnsi="Verdana" w:cs="Helvetica"/>
          <w:color w:val="000000"/>
        </w:rPr>
        <w:t>rollo en el país. Esto implic</w:t>
      </w:r>
      <w:r w:rsidRPr="00C323FF">
        <w:rPr>
          <w:rFonts w:ascii="Verdana" w:eastAsia="Times New Roman" w:hAnsi="Verdana" w:cs="Helvetica"/>
          <w:color w:val="000000"/>
        </w:rPr>
        <w:t xml:space="preserve">a </w:t>
      </w:r>
      <w:r w:rsidR="003C3A2C" w:rsidRPr="00C323FF">
        <w:rPr>
          <w:rFonts w:ascii="Verdana" w:eastAsia="Times New Roman" w:hAnsi="Verdana" w:cs="Helvetica"/>
          <w:color w:val="000000"/>
        </w:rPr>
        <w:t xml:space="preserve">un análisis sistemático de la posición y del nicho del PNUD dentro del espacio de desarrollo y las políticas del país, así como de las estrategias y enfoques utilizados por el PNUD para maximizar su contribución. </w:t>
      </w:r>
    </w:p>
    <w:p w:rsidR="00C4180E" w:rsidRDefault="00C4180E" w:rsidP="00C4180E">
      <w:pPr>
        <w:spacing w:before="120" w:after="120" w:line="240" w:lineRule="auto"/>
        <w:jc w:val="both"/>
        <w:rPr>
          <w:rFonts w:ascii="Verdana" w:eastAsia="Times New Roman" w:hAnsi="Verdana" w:cs="Helvetica"/>
          <w:color w:val="000000"/>
        </w:rPr>
      </w:pPr>
      <w:r w:rsidRPr="00C323FF">
        <w:rPr>
          <w:rFonts w:ascii="Verdana" w:eastAsia="Times New Roman" w:hAnsi="Verdana" w:cs="Helvetica"/>
          <w:color w:val="000000"/>
        </w:rPr>
        <w:t>Los criterios de evaluación constituyen la base del proceso metodológico de la ERD. Esta también valora el desempeño del PNUD respecto a sus enfoques globales.</w:t>
      </w:r>
    </w:p>
    <w:p w:rsidR="003C3A2C" w:rsidRPr="003A26F7" w:rsidRDefault="007E681C" w:rsidP="00A82C08">
      <w:pPr>
        <w:spacing w:before="120" w:after="120" w:line="240" w:lineRule="auto"/>
        <w:jc w:val="both"/>
        <w:rPr>
          <w:rFonts w:ascii="Verdana" w:eastAsia="Times New Roman" w:hAnsi="Verdana" w:cs="Helvetica"/>
          <w:color w:val="000000"/>
          <w:lang w:val="es-ES_tradnl"/>
        </w:rPr>
      </w:pPr>
      <w:r w:rsidRPr="003A26F7">
        <w:rPr>
          <w:rFonts w:ascii="Verdana" w:hAnsi="Verdana"/>
          <w:lang w:val="es-ES_tradnl"/>
        </w:rPr>
        <w:t>La evaluación se orien</w:t>
      </w:r>
      <w:r w:rsidR="003A26F7" w:rsidRPr="003A26F7">
        <w:rPr>
          <w:rFonts w:ascii="Verdana" w:hAnsi="Verdana"/>
          <w:lang w:val="es-ES_tradnl"/>
        </w:rPr>
        <w:t>t</w:t>
      </w:r>
      <w:r w:rsidRPr="003A26F7">
        <w:rPr>
          <w:rFonts w:ascii="Verdana" w:hAnsi="Verdana"/>
          <w:lang w:val="es-ES_tradnl"/>
        </w:rPr>
        <w:t xml:space="preserve">ó por los </w:t>
      </w:r>
      <w:r w:rsidRPr="002C75B2">
        <w:rPr>
          <w:rFonts w:ascii="Verdana" w:hAnsi="Verdana"/>
          <w:lang w:val="es-ES_tradnl"/>
        </w:rPr>
        <w:t>criterios clave de análisis o grupos de criterios de evaluación, tanto de proyectos como de programas establecidos en los documentos de la OCDE y de PNUD</w:t>
      </w:r>
      <w:r w:rsidR="00F907DB">
        <w:rPr>
          <w:rFonts w:ascii="Verdana" w:hAnsi="Verdana"/>
          <w:lang w:val="es-ES_tradnl"/>
        </w:rPr>
        <w:t xml:space="preserve"> </w:t>
      </w:r>
      <w:r w:rsidRPr="003A26F7">
        <w:rPr>
          <w:rFonts w:ascii="Verdana" w:hAnsi="Verdana"/>
          <w:lang w:val="es-ES_tradnl"/>
        </w:rPr>
        <w:t xml:space="preserve">(relevancia, efectividad, eficiencia, sostenibilidad, impacto, visibilidad, replicabilidad y transversalización de aspectos relativos a </w:t>
      </w:r>
      <w:r w:rsidR="003A26F7" w:rsidRPr="003A26F7">
        <w:rPr>
          <w:rFonts w:ascii="Verdana" w:hAnsi="Verdana"/>
          <w:lang w:val="es-ES_tradnl"/>
        </w:rPr>
        <w:t>género</w:t>
      </w:r>
      <w:r w:rsidRPr="003A26F7">
        <w:rPr>
          <w:rFonts w:ascii="Verdana" w:hAnsi="Verdana"/>
          <w:lang w:val="es-ES_tradnl"/>
        </w:rPr>
        <w:t>, interculturalidad y DDHH); y por los principios que considera a la evaluación final como parte de un proceso permanente de aprendizaje para la mejora continua en la ejecución de proyectos y programas</w:t>
      </w:r>
      <w:r w:rsidR="00F907DB">
        <w:rPr>
          <w:rFonts w:ascii="Verdana" w:hAnsi="Verdana"/>
          <w:lang w:val="es-ES_tradnl"/>
        </w:rPr>
        <w:t>.</w:t>
      </w:r>
    </w:p>
    <w:p w:rsidR="003C3A2C" w:rsidRDefault="00E53911" w:rsidP="00D86BC2">
      <w:pPr>
        <w:spacing w:before="120" w:after="120" w:line="240" w:lineRule="auto"/>
        <w:jc w:val="both"/>
        <w:rPr>
          <w:rFonts w:ascii="Verdana" w:eastAsia="Times New Roman" w:hAnsi="Verdana" w:cs="Helvetica"/>
          <w:color w:val="000000"/>
        </w:rPr>
      </w:pPr>
      <w:r w:rsidRPr="00562AF2">
        <w:rPr>
          <w:rFonts w:ascii="Verdana" w:eastAsia="Times New Roman" w:hAnsi="Verdana" w:cs="Helvetica"/>
          <w:color w:val="000000"/>
        </w:rPr>
        <w:t>Además de los documentos analizados</w:t>
      </w:r>
      <w:r w:rsidR="00D02BE0" w:rsidRPr="00562AF2">
        <w:rPr>
          <w:rFonts w:ascii="Verdana" w:eastAsia="Times New Roman" w:hAnsi="Verdana" w:cs="Helvetica"/>
          <w:color w:val="000000"/>
        </w:rPr>
        <w:t xml:space="preserve"> (fuentes secundarias)</w:t>
      </w:r>
      <w:r w:rsidRPr="00562AF2">
        <w:rPr>
          <w:rFonts w:ascii="Verdana" w:eastAsia="Times New Roman" w:hAnsi="Verdana" w:cs="Helvetica"/>
          <w:color w:val="000000"/>
        </w:rPr>
        <w:t xml:space="preserve">, la información </w:t>
      </w:r>
      <w:r w:rsidR="00AA4503" w:rsidRPr="00562AF2">
        <w:rPr>
          <w:rFonts w:ascii="Verdana" w:eastAsia="Times New Roman" w:hAnsi="Verdana" w:cs="Helvetica"/>
          <w:color w:val="000000"/>
        </w:rPr>
        <w:t xml:space="preserve">se completó con </w:t>
      </w:r>
      <w:r w:rsidR="003C3A2C" w:rsidRPr="00562AF2">
        <w:rPr>
          <w:rFonts w:ascii="Verdana" w:eastAsia="Times New Roman" w:hAnsi="Verdana" w:cs="Helvetica"/>
          <w:color w:val="000000"/>
        </w:rPr>
        <w:t>entrevistas semi-estandarizadas</w:t>
      </w:r>
      <w:r w:rsidR="003A26F7" w:rsidRPr="00562AF2">
        <w:rPr>
          <w:rFonts w:ascii="Verdana" w:eastAsia="Times New Roman" w:hAnsi="Verdana" w:cs="Helvetica"/>
          <w:color w:val="000000"/>
        </w:rPr>
        <w:t xml:space="preserve"> (</w:t>
      </w:r>
      <w:r w:rsidR="005B5F74">
        <w:rPr>
          <w:rFonts w:ascii="Verdana" w:eastAsia="Times New Roman" w:hAnsi="Verdana" w:cs="Helvetica"/>
          <w:color w:val="000000"/>
        </w:rPr>
        <w:t xml:space="preserve">más de 40 </w:t>
      </w:r>
      <w:r w:rsidR="00562AF2">
        <w:rPr>
          <w:rFonts w:ascii="Verdana" w:eastAsia="Times New Roman" w:hAnsi="Verdana" w:cs="Helvetica"/>
          <w:color w:val="000000"/>
        </w:rPr>
        <w:t xml:space="preserve">entrevistados </w:t>
      </w:r>
      <w:r w:rsidR="00F907DB">
        <w:rPr>
          <w:rFonts w:ascii="Verdana" w:eastAsia="Times New Roman" w:hAnsi="Verdana" w:cs="Helvetica"/>
          <w:color w:val="000000"/>
        </w:rPr>
        <w:t>a niv</w:t>
      </w:r>
      <w:r w:rsidR="005B5F74">
        <w:rPr>
          <w:rFonts w:ascii="Verdana" w:eastAsia="Times New Roman" w:hAnsi="Verdana" w:cs="Helvetica"/>
          <w:color w:val="000000"/>
        </w:rPr>
        <w:t xml:space="preserve">el individual y colectivo, </w:t>
      </w:r>
      <w:r w:rsidR="00562AF2">
        <w:rPr>
          <w:rFonts w:ascii="Verdana" w:eastAsia="Times New Roman" w:hAnsi="Verdana" w:cs="Helvetica"/>
          <w:color w:val="000000"/>
        </w:rPr>
        <w:t xml:space="preserve">en </w:t>
      </w:r>
      <w:r w:rsidR="005B5F74">
        <w:rPr>
          <w:rFonts w:ascii="Verdana" w:eastAsia="Times New Roman" w:hAnsi="Verdana" w:cs="Helvetica"/>
          <w:color w:val="000000"/>
        </w:rPr>
        <w:t xml:space="preserve">4 </w:t>
      </w:r>
      <w:r w:rsidR="00562AF2">
        <w:rPr>
          <w:rFonts w:ascii="Verdana" w:eastAsia="Times New Roman" w:hAnsi="Verdana" w:cs="Helvetica"/>
          <w:color w:val="000000"/>
        </w:rPr>
        <w:t>loc</w:t>
      </w:r>
      <w:r w:rsidR="00562AF2" w:rsidRPr="00562AF2">
        <w:rPr>
          <w:rFonts w:ascii="Verdana" w:eastAsia="Times New Roman" w:hAnsi="Verdana" w:cs="Helvetica"/>
          <w:color w:val="000000"/>
        </w:rPr>
        <w:t>alizaciones</w:t>
      </w:r>
      <w:r w:rsidR="00F907DB">
        <w:rPr>
          <w:rFonts w:ascii="Verdana" w:eastAsia="Times New Roman" w:hAnsi="Verdana" w:cs="Helvetica"/>
          <w:color w:val="000000"/>
        </w:rPr>
        <w:t xml:space="preserve"> </w:t>
      </w:r>
      <w:r w:rsidR="00562AF2" w:rsidRPr="00562AF2">
        <w:rPr>
          <w:rFonts w:ascii="Verdana" w:eastAsia="Times New Roman" w:hAnsi="Verdana" w:cs="Helvetica"/>
          <w:color w:val="000000"/>
        </w:rPr>
        <w:t>geográficas</w:t>
      </w:r>
      <w:r w:rsidR="00562AF2">
        <w:rPr>
          <w:rFonts w:ascii="Verdana" w:eastAsia="Times New Roman" w:hAnsi="Verdana" w:cs="Helvetica"/>
          <w:color w:val="000000"/>
        </w:rPr>
        <w:t xml:space="preserve"> diferentes de Perú</w:t>
      </w:r>
      <w:r w:rsidR="00F907DB">
        <w:rPr>
          <w:rFonts w:ascii="Verdana" w:eastAsia="Times New Roman" w:hAnsi="Verdana" w:cs="Helvetica"/>
          <w:color w:val="000000"/>
        </w:rPr>
        <w:t>, ver anexos 8 y 9</w:t>
      </w:r>
      <w:r w:rsidR="00562AF2">
        <w:rPr>
          <w:rFonts w:ascii="Verdana" w:eastAsia="Times New Roman" w:hAnsi="Verdana" w:cs="Helvetica"/>
          <w:color w:val="000000"/>
        </w:rPr>
        <w:t xml:space="preserve">), </w:t>
      </w:r>
      <w:r w:rsidR="003C3A2C" w:rsidRPr="00562AF2">
        <w:rPr>
          <w:rFonts w:ascii="Verdana" w:eastAsia="Times New Roman" w:hAnsi="Verdana" w:cs="Helvetica"/>
          <w:color w:val="000000"/>
        </w:rPr>
        <w:t xml:space="preserve">para permitir la cuantificación de los avances en función de las </w:t>
      </w:r>
      <w:r w:rsidRPr="00562AF2">
        <w:rPr>
          <w:rFonts w:ascii="Verdana" w:eastAsia="Times New Roman" w:hAnsi="Verdana" w:cs="Helvetica"/>
          <w:color w:val="000000"/>
        </w:rPr>
        <w:t>percepciones de los encuestados</w:t>
      </w:r>
      <w:r w:rsidR="00777B01" w:rsidRPr="00562AF2">
        <w:rPr>
          <w:rFonts w:ascii="Verdana" w:eastAsia="Times New Roman" w:hAnsi="Verdana" w:cs="Helvetica"/>
          <w:color w:val="000000"/>
        </w:rPr>
        <w:t xml:space="preserve"> (fuentes primarias)</w:t>
      </w:r>
      <w:r w:rsidR="007E681C" w:rsidRPr="00562AF2">
        <w:rPr>
          <w:rFonts w:ascii="Verdana" w:eastAsia="Times New Roman" w:hAnsi="Verdana" w:cs="Helvetica"/>
          <w:color w:val="000000"/>
        </w:rPr>
        <w:t xml:space="preserve"> y grupos focales con or</w:t>
      </w:r>
      <w:r w:rsidR="00562AF2">
        <w:rPr>
          <w:rFonts w:ascii="Verdana" w:eastAsia="Times New Roman" w:hAnsi="Verdana" w:cs="Helvetica"/>
          <w:color w:val="000000"/>
        </w:rPr>
        <w:t>ganizaciones d</w:t>
      </w:r>
      <w:r w:rsidR="007E681C" w:rsidRPr="00562AF2">
        <w:rPr>
          <w:rFonts w:ascii="Verdana" w:eastAsia="Times New Roman" w:hAnsi="Verdana" w:cs="Helvetica"/>
          <w:color w:val="000000"/>
        </w:rPr>
        <w:t>e</w:t>
      </w:r>
      <w:r w:rsidR="00562AF2">
        <w:rPr>
          <w:rFonts w:ascii="Verdana" w:eastAsia="Times New Roman" w:hAnsi="Verdana" w:cs="Helvetica"/>
          <w:color w:val="000000"/>
        </w:rPr>
        <w:t xml:space="preserve"> base contrapartes de </w:t>
      </w:r>
      <w:r w:rsidR="00562AF2" w:rsidRPr="00562AF2">
        <w:rPr>
          <w:rFonts w:ascii="Verdana" w:eastAsia="Times New Roman" w:hAnsi="Verdana" w:cs="Helvetica"/>
          <w:color w:val="000000"/>
        </w:rPr>
        <w:t>PNUD</w:t>
      </w:r>
      <w:r w:rsidR="00F907DB">
        <w:rPr>
          <w:rFonts w:ascii="Verdana" w:eastAsia="Times New Roman" w:hAnsi="Verdana" w:cs="Helvetica"/>
          <w:color w:val="000000"/>
        </w:rPr>
        <w:t xml:space="preserve"> </w:t>
      </w:r>
      <w:r w:rsidR="00562AF2" w:rsidRPr="00562AF2">
        <w:rPr>
          <w:rFonts w:ascii="Verdana" w:eastAsia="Times New Roman" w:hAnsi="Verdana" w:cs="Helvetica"/>
          <w:color w:val="000000"/>
        </w:rPr>
        <w:t xml:space="preserve">en diferentes proyectos </w:t>
      </w:r>
      <w:r w:rsidR="00562AF2">
        <w:rPr>
          <w:rFonts w:ascii="Verdana" w:eastAsia="Times New Roman" w:hAnsi="Verdana" w:cs="Helvetica"/>
          <w:color w:val="000000"/>
        </w:rPr>
        <w:t>(</w:t>
      </w:r>
      <w:r w:rsidR="007E681C" w:rsidRPr="00562AF2">
        <w:rPr>
          <w:rFonts w:ascii="Verdana" w:eastAsia="Times New Roman" w:hAnsi="Verdana" w:cs="Helvetica"/>
          <w:color w:val="000000"/>
        </w:rPr>
        <w:t>6)</w:t>
      </w:r>
      <w:r w:rsidRPr="00562AF2">
        <w:rPr>
          <w:rFonts w:ascii="Verdana" w:eastAsia="Times New Roman" w:hAnsi="Verdana" w:cs="Helvetica"/>
          <w:color w:val="000000"/>
        </w:rPr>
        <w:t xml:space="preserve">. Estos materiales se complementaron con </w:t>
      </w:r>
      <w:r w:rsidR="003C3A2C" w:rsidRPr="00562AF2">
        <w:rPr>
          <w:rFonts w:ascii="Verdana" w:eastAsia="Times New Roman" w:hAnsi="Verdana" w:cs="Helvetica"/>
          <w:color w:val="000000"/>
        </w:rPr>
        <w:t>observaciones objetivas (cuantitativas)</w:t>
      </w:r>
      <w:r w:rsidR="00F907DB">
        <w:rPr>
          <w:rFonts w:ascii="Verdana" w:eastAsia="Times New Roman" w:hAnsi="Verdana" w:cs="Helvetica"/>
          <w:color w:val="000000"/>
        </w:rPr>
        <w:t xml:space="preserve"> </w:t>
      </w:r>
      <w:r w:rsidR="00777B01" w:rsidRPr="00562AF2">
        <w:rPr>
          <w:rFonts w:ascii="Verdana" w:eastAsia="Times New Roman" w:hAnsi="Verdana" w:cs="Helvetica"/>
          <w:color w:val="000000"/>
        </w:rPr>
        <w:t>en terreno (</w:t>
      </w:r>
      <w:r w:rsidRPr="00562AF2">
        <w:rPr>
          <w:rFonts w:ascii="Verdana" w:eastAsia="Times New Roman" w:hAnsi="Verdana" w:cs="Helvetica"/>
          <w:color w:val="000000"/>
        </w:rPr>
        <w:t>cuando fue posible</w:t>
      </w:r>
      <w:r w:rsidR="00777B01" w:rsidRPr="00562AF2">
        <w:rPr>
          <w:rFonts w:ascii="Verdana" w:eastAsia="Times New Roman" w:hAnsi="Verdana" w:cs="Helvetica"/>
          <w:color w:val="000000"/>
        </w:rPr>
        <w:t>);</w:t>
      </w:r>
      <w:r w:rsidR="003C3A2C" w:rsidRPr="00562AF2">
        <w:rPr>
          <w:rFonts w:ascii="Verdana" w:eastAsia="Times New Roman" w:hAnsi="Verdana" w:cs="Helvetica"/>
          <w:color w:val="000000"/>
        </w:rPr>
        <w:t xml:space="preserve"> así como la evaluación cualitativa del progreso en base a las percepciones de los interesados y beneficiarios.</w:t>
      </w:r>
      <w:r w:rsidR="005B5F74">
        <w:rPr>
          <w:rFonts w:ascii="Verdana" w:eastAsia="Times New Roman" w:hAnsi="Verdana" w:cs="Helvetica"/>
          <w:color w:val="000000"/>
        </w:rPr>
        <w:t xml:space="preserve"> El proceso se cerró con un taller </w:t>
      </w:r>
      <w:r w:rsidR="003A23E4" w:rsidRPr="00AF233D">
        <w:rPr>
          <w:rFonts w:ascii="Verdana" w:eastAsia="Times New Roman" w:hAnsi="Verdana" w:cs="Helvetica"/>
          <w:color w:val="000000"/>
        </w:rPr>
        <w:t xml:space="preserve">dónde se presentaron </w:t>
      </w:r>
      <w:r w:rsidR="005B5F74" w:rsidRPr="00AF233D">
        <w:rPr>
          <w:rFonts w:ascii="Verdana" w:eastAsia="Times New Roman" w:hAnsi="Verdana" w:cs="Helvetica"/>
          <w:color w:val="000000"/>
        </w:rPr>
        <w:t>las conclusiones</w:t>
      </w:r>
      <w:r w:rsidR="00F907DB" w:rsidRPr="00AF233D">
        <w:rPr>
          <w:rFonts w:ascii="Verdana" w:eastAsia="Times New Roman" w:hAnsi="Verdana" w:cs="Helvetica"/>
          <w:color w:val="000000"/>
        </w:rPr>
        <w:t xml:space="preserve"> y recomendaciones preliminares, y existe pe</w:t>
      </w:r>
      <w:r w:rsidR="00F907DB" w:rsidRPr="00FE1AC3">
        <w:rPr>
          <w:rFonts w:ascii="Verdana" w:eastAsia="Times New Roman" w:hAnsi="Verdana" w:cs="Helvetica"/>
          <w:color w:val="000000"/>
        </w:rPr>
        <w:t xml:space="preserve">ndiente a </w:t>
      </w:r>
      <w:r w:rsidR="005B5F74" w:rsidRPr="00FE1AC3">
        <w:rPr>
          <w:rFonts w:ascii="Verdana" w:eastAsia="Times New Roman" w:hAnsi="Verdana" w:cs="Helvetica"/>
          <w:color w:val="000000"/>
        </w:rPr>
        <w:t>l</w:t>
      </w:r>
      <w:r w:rsidR="00F907DB" w:rsidRPr="00FE1AC3">
        <w:rPr>
          <w:rFonts w:ascii="Verdana" w:eastAsia="Times New Roman" w:hAnsi="Verdana" w:cs="Helvetica"/>
          <w:color w:val="000000"/>
        </w:rPr>
        <w:t>a</w:t>
      </w:r>
      <w:r w:rsidR="005B5F74" w:rsidRPr="00FE1AC3">
        <w:rPr>
          <w:rFonts w:ascii="Verdana" w:eastAsia="Times New Roman" w:hAnsi="Verdana" w:cs="Helvetica"/>
          <w:color w:val="000000"/>
        </w:rPr>
        <w:t xml:space="preserve"> fecha d</w:t>
      </w:r>
      <w:r w:rsidR="00F907DB" w:rsidRPr="00FE1AC3">
        <w:rPr>
          <w:rFonts w:ascii="Verdana" w:eastAsia="Times New Roman" w:hAnsi="Verdana" w:cs="Helvetica"/>
          <w:color w:val="000000"/>
        </w:rPr>
        <w:t>e redacción de este documento (</w:t>
      </w:r>
      <w:r w:rsidR="005B5F74" w:rsidRPr="00FE1AC3">
        <w:rPr>
          <w:rFonts w:ascii="Verdana" w:eastAsia="Times New Roman" w:hAnsi="Verdana" w:cs="Helvetica"/>
          <w:color w:val="000000"/>
        </w:rPr>
        <w:t>febrero de 2016) un taller virtual de presentación del informe final</w:t>
      </w:r>
      <w:r w:rsidR="00F907DB" w:rsidRPr="004A621B">
        <w:rPr>
          <w:rFonts w:ascii="Verdana" w:eastAsia="Times New Roman" w:hAnsi="Verdana" w:cs="Helvetica"/>
          <w:color w:val="000000"/>
        </w:rPr>
        <w:t>.</w:t>
      </w:r>
    </w:p>
    <w:p w:rsidR="009C18F2" w:rsidRPr="002C75B2" w:rsidRDefault="009C18F2" w:rsidP="00C4517C">
      <w:pPr>
        <w:spacing w:before="120" w:after="120" w:line="240" w:lineRule="auto"/>
        <w:ind w:left="567"/>
        <w:jc w:val="both"/>
        <w:outlineLvl w:val="0"/>
        <w:rPr>
          <w:rFonts w:ascii="Verdana" w:eastAsia="Times New Roman" w:hAnsi="Verdana" w:cs="Helvetica"/>
          <w:b/>
          <w:i/>
          <w:color w:val="000000"/>
          <w:sz w:val="24"/>
          <w:szCs w:val="24"/>
        </w:rPr>
      </w:pPr>
      <w:r w:rsidRPr="002C75B2">
        <w:rPr>
          <w:rFonts w:ascii="Verdana" w:eastAsia="Times New Roman" w:hAnsi="Verdana" w:cs="Helvetica"/>
          <w:b/>
          <w:i/>
          <w:color w:val="000000"/>
          <w:sz w:val="24"/>
          <w:szCs w:val="24"/>
        </w:rPr>
        <w:t>Proceso de la evaluación</w:t>
      </w:r>
      <w:r w:rsidR="002C75B2">
        <w:rPr>
          <w:rFonts w:ascii="Verdana" w:eastAsia="Times New Roman" w:hAnsi="Verdana" w:cs="Helvetica"/>
          <w:b/>
          <w:i/>
          <w:color w:val="000000"/>
          <w:sz w:val="24"/>
          <w:szCs w:val="24"/>
        </w:rPr>
        <w:t>:</w:t>
      </w:r>
    </w:p>
    <w:p w:rsidR="009C18F2" w:rsidRPr="00D86BC2" w:rsidRDefault="009C18F2" w:rsidP="009C18F2">
      <w:pPr>
        <w:spacing w:before="120" w:after="120" w:line="240" w:lineRule="auto"/>
        <w:jc w:val="both"/>
        <w:rPr>
          <w:rFonts w:ascii="Verdana" w:eastAsia="Times New Roman" w:hAnsi="Verdana" w:cs="Helvetica"/>
          <w:color w:val="000000"/>
        </w:rPr>
      </w:pPr>
      <w:r w:rsidRPr="006C58FD">
        <w:rPr>
          <w:rFonts w:ascii="Verdana" w:eastAsia="Times New Roman" w:hAnsi="Verdana" w:cs="Helvetica"/>
          <w:color w:val="000000"/>
        </w:rPr>
        <w:t xml:space="preserve">La evaluación se </w:t>
      </w:r>
      <w:r w:rsidR="00AA4503" w:rsidRPr="006C58FD">
        <w:rPr>
          <w:rFonts w:ascii="Verdana" w:eastAsia="Times New Roman" w:hAnsi="Verdana" w:cs="Helvetica"/>
          <w:color w:val="000000"/>
        </w:rPr>
        <w:t xml:space="preserve">realizó </w:t>
      </w:r>
      <w:r w:rsidR="006C58FD" w:rsidRPr="006C58FD">
        <w:rPr>
          <w:rFonts w:ascii="Verdana" w:eastAsia="Times New Roman" w:hAnsi="Verdana" w:cs="Helvetica"/>
          <w:color w:val="000000"/>
        </w:rPr>
        <w:t>en conformidad con los TDRs</w:t>
      </w:r>
      <w:r w:rsidR="006C58FD">
        <w:rPr>
          <w:rStyle w:val="FootnoteReference"/>
          <w:rFonts w:ascii="Verdana" w:eastAsia="Times New Roman" w:hAnsi="Verdana" w:cs="Helvetica"/>
          <w:color w:val="000000"/>
        </w:rPr>
        <w:footnoteReference w:id="3"/>
      </w:r>
      <w:r w:rsidR="006C58FD">
        <w:rPr>
          <w:rFonts w:ascii="Verdana" w:eastAsia="Times New Roman" w:hAnsi="Verdana" w:cs="Helvetica"/>
          <w:color w:val="000000"/>
        </w:rPr>
        <w:t xml:space="preserve">y </w:t>
      </w:r>
      <w:r w:rsidRPr="006C58FD">
        <w:rPr>
          <w:rFonts w:ascii="Verdana" w:eastAsia="Times New Roman" w:hAnsi="Verdana" w:cs="Helvetica"/>
          <w:color w:val="000000"/>
        </w:rPr>
        <w:t>la propuesta metodológica presentada</w:t>
      </w:r>
      <w:r w:rsidR="006C58FD" w:rsidRPr="006C58FD">
        <w:rPr>
          <w:rStyle w:val="FootnoteReference"/>
          <w:rFonts w:ascii="Verdana" w:eastAsia="Times New Roman" w:hAnsi="Verdana" w:cs="Helvetica"/>
          <w:color w:val="000000"/>
        </w:rPr>
        <w:footnoteReference w:id="4"/>
      </w:r>
      <w:r w:rsidRPr="006C58FD">
        <w:rPr>
          <w:rFonts w:ascii="Verdana" w:eastAsia="Times New Roman" w:hAnsi="Verdana" w:cs="Helvetica"/>
          <w:color w:val="000000"/>
        </w:rPr>
        <w:t xml:space="preserve">, que fue avalada por la </w:t>
      </w:r>
      <w:r w:rsidR="00751F70" w:rsidRPr="006C58FD">
        <w:rPr>
          <w:rFonts w:ascii="Verdana" w:eastAsia="Times New Roman" w:hAnsi="Verdana" w:cs="Helvetica"/>
          <w:color w:val="000000"/>
        </w:rPr>
        <w:t>Oficina del PNUD en Perú (</w:t>
      </w:r>
      <w:r w:rsidRPr="006C58FD">
        <w:rPr>
          <w:rFonts w:ascii="Verdana" w:eastAsia="Times New Roman" w:hAnsi="Verdana" w:cs="Helvetica"/>
          <w:color w:val="000000"/>
        </w:rPr>
        <w:t>OP</w:t>
      </w:r>
      <w:r w:rsidR="00751F70" w:rsidRPr="006C58FD">
        <w:rPr>
          <w:rFonts w:ascii="Verdana" w:eastAsia="Times New Roman" w:hAnsi="Verdana" w:cs="Helvetica"/>
          <w:color w:val="000000"/>
        </w:rPr>
        <w:t>)</w:t>
      </w:r>
      <w:r w:rsidRPr="006C58FD">
        <w:rPr>
          <w:rFonts w:ascii="Verdana" w:eastAsia="Times New Roman" w:hAnsi="Verdana" w:cs="Helvetica"/>
          <w:color w:val="000000"/>
        </w:rPr>
        <w:t>; según:</w:t>
      </w:r>
    </w:p>
    <w:p w:rsidR="009C18F2" w:rsidRPr="00D86BC2" w:rsidRDefault="009C18F2" w:rsidP="009C18F2">
      <w:pPr>
        <w:spacing w:before="120" w:after="120" w:line="240" w:lineRule="auto"/>
        <w:jc w:val="both"/>
        <w:rPr>
          <w:rFonts w:ascii="Verdana" w:eastAsia="Times New Roman" w:hAnsi="Verdana" w:cs="Helvetica"/>
          <w:color w:val="000000"/>
        </w:rPr>
      </w:pPr>
      <w:r w:rsidRPr="00C449F7">
        <w:rPr>
          <w:rFonts w:ascii="Verdana" w:eastAsia="Times New Roman" w:hAnsi="Verdana" w:cs="Helvetica"/>
          <w:b/>
          <w:color w:val="000000"/>
        </w:rPr>
        <w:t>Fase 1: Preparación.</w:t>
      </w:r>
      <w:r>
        <w:rPr>
          <w:rFonts w:ascii="Verdana" w:eastAsia="Times New Roman" w:hAnsi="Verdana" w:cs="Helvetica"/>
          <w:color w:val="000000"/>
        </w:rPr>
        <w:t xml:space="preserve"> Se prepararon</w:t>
      </w:r>
      <w:r w:rsidR="00F907DB">
        <w:rPr>
          <w:rFonts w:ascii="Verdana" w:eastAsia="Times New Roman" w:hAnsi="Verdana" w:cs="Helvetica"/>
          <w:color w:val="000000"/>
        </w:rPr>
        <w:t xml:space="preserve"> </w:t>
      </w:r>
      <w:r>
        <w:rPr>
          <w:rFonts w:ascii="Verdana" w:eastAsia="Times New Roman" w:hAnsi="Verdana" w:cs="Helvetica"/>
          <w:color w:val="000000"/>
        </w:rPr>
        <w:t xml:space="preserve">los </w:t>
      </w:r>
      <w:r w:rsidRPr="00D86BC2">
        <w:rPr>
          <w:rFonts w:ascii="Verdana" w:eastAsia="Times New Roman" w:hAnsi="Verdana" w:cs="Helvetica"/>
          <w:color w:val="000000"/>
        </w:rPr>
        <w:t xml:space="preserve">documentos de antecedentes </w:t>
      </w:r>
      <w:r>
        <w:rPr>
          <w:rFonts w:ascii="Verdana" w:eastAsia="Times New Roman" w:hAnsi="Verdana" w:cs="Helvetica"/>
          <w:color w:val="000000"/>
        </w:rPr>
        <w:t>con el apoyo de la OP y se obtuvo</w:t>
      </w:r>
      <w:r w:rsidRPr="00D86BC2">
        <w:rPr>
          <w:rFonts w:ascii="Verdana" w:eastAsia="Times New Roman" w:hAnsi="Verdana" w:cs="Helvetica"/>
          <w:color w:val="000000"/>
        </w:rPr>
        <w:t xml:space="preserve"> información de otros actores clave </w:t>
      </w:r>
      <w:r>
        <w:rPr>
          <w:rFonts w:ascii="Verdana" w:eastAsia="Times New Roman" w:hAnsi="Verdana" w:cs="Helvetica"/>
          <w:color w:val="000000"/>
        </w:rPr>
        <w:t xml:space="preserve">a través de la OP. </w:t>
      </w:r>
      <w:r w:rsidR="00751F70" w:rsidRPr="006C58FD">
        <w:rPr>
          <w:rFonts w:ascii="Verdana" w:eastAsia="Times New Roman" w:hAnsi="Verdana" w:cs="Helvetica"/>
          <w:color w:val="000000"/>
        </w:rPr>
        <w:t>Durante esta fase</w:t>
      </w:r>
      <w:r w:rsidR="00751F70">
        <w:rPr>
          <w:rFonts w:ascii="Verdana" w:eastAsia="Times New Roman" w:hAnsi="Verdana" w:cs="Helvetica"/>
          <w:color w:val="000000"/>
        </w:rPr>
        <w:t xml:space="preserve"> s</w:t>
      </w:r>
      <w:r>
        <w:rPr>
          <w:rFonts w:ascii="Verdana" w:eastAsia="Times New Roman" w:hAnsi="Verdana" w:cs="Helvetica"/>
          <w:color w:val="000000"/>
        </w:rPr>
        <w:t>e realizaro</w:t>
      </w:r>
      <w:r w:rsidRPr="00D86BC2">
        <w:rPr>
          <w:rFonts w:ascii="Verdana" w:eastAsia="Times New Roman" w:hAnsi="Verdana" w:cs="Helvetica"/>
          <w:color w:val="000000"/>
        </w:rPr>
        <w:t>n i</w:t>
      </w:r>
      <w:r>
        <w:rPr>
          <w:rFonts w:ascii="Verdana" w:eastAsia="Times New Roman" w:hAnsi="Verdana" w:cs="Helvetica"/>
          <w:color w:val="000000"/>
        </w:rPr>
        <w:t xml:space="preserve">ntercambios virtuales sobre </w:t>
      </w:r>
      <w:r w:rsidRPr="00D86BC2">
        <w:rPr>
          <w:rFonts w:ascii="Verdana" w:eastAsia="Times New Roman" w:hAnsi="Verdana" w:cs="Helvetica"/>
          <w:color w:val="000000"/>
        </w:rPr>
        <w:t>el proceso y la m</w:t>
      </w:r>
      <w:r>
        <w:rPr>
          <w:rFonts w:ascii="Verdana" w:eastAsia="Times New Roman" w:hAnsi="Verdana" w:cs="Helvetica"/>
          <w:color w:val="000000"/>
        </w:rPr>
        <w:t xml:space="preserve">etodología de la evaluación, </w:t>
      </w:r>
      <w:r w:rsidRPr="00D86BC2">
        <w:rPr>
          <w:rFonts w:ascii="Verdana" w:eastAsia="Times New Roman" w:hAnsi="Verdana" w:cs="Helvetica"/>
          <w:color w:val="000000"/>
        </w:rPr>
        <w:t xml:space="preserve">los puntos de vista </w:t>
      </w:r>
      <w:r>
        <w:rPr>
          <w:rFonts w:ascii="Verdana" w:eastAsia="Times New Roman" w:hAnsi="Verdana" w:cs="Helvetica"/>
          <w:color w:val="000000"/>
        </w:rPr>
        <w:t xml:space="preserve">a </w:t>
      </w:r>
      <w:r w:rsidRPr="00D86BC2">
        <w:rPr>
          <w:rFonts w:ascii="Verdana" w:eastAsia="Times New Roman" w:hAnsi="Verdana" w:cs="Helvetica"/>
          <w:color w:val="000000"/>
        </w:rPr>
        <w:t xml:space="preserve">ser cubiertos, y </w:t>
      </w:r>
      <w:r>
        <w:rPr>
          <w:rFonts w:ascii="Verdana" w:eastAsia="Times New Roman" w:hAnsi="Verdana" w:cs="Helvetica"/>
          <w:color w:val="000000"/>
        </w:rPr>
        <w:t>el alcance de la evaluación.</w:t>
      </w:r>
    </w:p>
    <w:p w:rsidR="00CE5152" w:rsidRDefault="009C18F2" w:rsidP="009C18F2">
      <w:pPr>
        <w:spacing w:before="120" w:after="120" w:line="240" w:lineRule="auto"/>
        <w:jc w:val="both"/>
        <w:rPr>
          <w:rFonts w:ascii="Verdana" w:eastAsia="Times New Roman" w:hAnsi="Verdana" w:cs="Helvetica"/>
          <w:color w:val="000000"/>
        </w:rPr>
      </w:pPr>
      <w:r w:rsidRPr="006C58FD">
        <w:rPr>
          <w:rFonts w:ascii="Verdana" w:eastAsia="Times New Roman" w:hAnsi="Verdana" w:cs="Helvetica"/>
          <w:b/>
          <w:color w:val="000000"/>
        </w:rPr>
        <w:t>Fase 2: Recopilación de información.</w:t>
      </w:r>
      <w:r w:rsidRPr="006C58FD">
        <w:rPr>
          <w:rFonts w:ascii="Verdana" w:eastAsia="Times New Roman" w:hAnsi="Verdana" w:cs="Helvetica"/>
          <w:color w:val="000000"/>
        </w:rPr>
        <w:t xml:space="preserve"> Incluyó la recopilación y análisis de los datos reunidos en relación a los criterios de evaluación establecidos. Previo a la misión, se revisaron los materiales de referencia (28 documentos</w:t>
      </w:r>
      <w:r w:rsidR="006259B5" w:rsidRPr="006C58FD">
        <w:rPr>
          <w:rStyle w:val="FootnoteReference"/>
          <w:rFonts w:ascii="Verdana" w:eastAsia="Times New Roman" w:hAnsi="Verdana" w:cs="Helvetica"/>
          <w:color w:val="000000"/>
        </w:rPr>
        <w:footnoteReference w:id="5"/>
      </w:r>
      <w:r w:rsidRPr="006C58FD">
        <w:rPr>
          <w:rFonts w:ascii="Verdana" w:eastAsia="Times New Roman" w:hAnsi="Verdana" w:cs="Helvetica"/>
          <w:color w:val="000000"/>
        </w:rPr>
        <w:t>) y se prepararon los documentos de resultados</w:t>
      </w:r>
      <w:r w:rsidR="003B0E5D">
        <w:rPr>
          <w:rFonts w:ascii="Verdana" w:eastAsia="Times New Roman" w:hAnsi="Verdana" w:cs="Helvetica"/>
          <w:color w:val="000000"/>
        </w:rPr>
        <w:t>.</w:t>
      </w:r>
      <w:r w:rsidRPr="006C58FD">
        <w:rPr>
          <w:rFonts w:ascii="Verdana" w:eastAsia="Times New Roman" w:hAnsi="Verdana" w:cs="Helvetica"/>
          <w:color w:val="000000"/>
        </w:rPr>
        <w:t xml:space="preserve"> Estos ayudaron a definir las preguntas de la evaluación, identificar las lagunas existentes </w:t>
      </w:r>
      <w:r w:rsidR="00960C89" w:rsidRPr="006C58FD">
        <w:rPr>
          <w:rFonts w:ascii="Verdana" w:eastAsia="Times New Roman" w:hAnsi="Verdana" w:cs="Helvetica"/>
          <w:color w:val="000000"/>
        </w:rPr>
        <w:t>(</w:t>
      </w:r>
      <w:r w:rsidR="00960C89" w:rsidRPr="006C58FD">
        <w:rPr>
          <w:rFonts w:ascii="Verdana" w:eastAsia="Times New Roman" w:hAnsi="Verdana" w:cs="Helvetica"/>
          <w:i/>
          <w:color w:val="000000"/>
        </w:rPr>
        <w:t>gaps</w:t>
      </w:r>
      <w:r w:rsidR="00960C89" w:rsidRPr="006C58FD">
        <w:rPr>
          <w:rFonts w:ascii="Verdana" w:eastAsia="Times New Roman" w:hAnsi="Verdana" w:cs="Helvetica"/>
          <w:color w:val="000000"/>
        </w:rPr>
        <w:t xml:space="preserve">) </w:t>
      </w:r>
      <w:r w:rsidRPr="006C58FD">
        <w:rPr>
          <w:rFonts w:ascii="Verdana" w:eastAsia="Times New Roman" w:hAnsi="Verdana" w:cs="Helvetica"/>
          <w:color w:val="000000"/>
        </w:rPr>
        <w:t>y los temas a ser validados durante la fase de campo</w:t>
      </w:r>
      <w:r w:rsidR="00BF1962" w:rsidRPr="006C58FD">
        <w:rPr>
          <w:rStyle w:val="FootnoteReference"/>
          <w:rFonts w:ascii="Verdana" w:eastAsia="Times New Roman" w:hAnsi="Verdana" w:cs="Helvetica"/>
          <w:color w:val="000000"/>
        </w:rPr>
        <w:footnoteReference w:id="6"/>
      </w:r>
      <w:r w:rsidRPr="006C58FD">
        <w:rPr>
          <w:rFonts w:ascii="Verdana" w:eastAsia="Times New Roman" w:hAnsi="Verdana" w:cs="Helvetica"/>
          <w:color w:val="000000"/>
        </w:rPr>
        <w:t xml:space="preserve">. </w:t>
      </w:r>
    </w:p>
    <w:p w:rsidR="009C18F2" w:rsidRDefault="009C18F2" w:rsidP="009C18F2">
      <w:pPr>
        <w:spacing w:before="120" w:after="120" w:line="240" w:lineRule="auto"/>
        <w:jc w:val="both"/>
        <w:rPr>
          <w:rFonts w:ascii="Verdana" w:eastAsia="Times New Roman" w:hAnsi="Verdana" w:cs="Helvetica"/>
          <w:color w:val="000000"/>
        </w:rPr>
      </w:pPr>
      <w:r w:rsidRPr="006C58FD">
        <w:rPr>
          <w:rFonts w:ascii="Verdana" w:eastAsia="Times New Roman" w:hAnsi="Verdana" w:cs="Helvetica"/>
          <w:color w:val="000000"/>
        </w:rPr>
        <w:t>La misión en el país permitió la validación en terreno de los datos obtenidos por la recopilación, y la incorporación de nuevos datos, para triangular información en las diversas regiones del Perú. La misión se realizó del 20 de enero al 5 de febrero de 2016</w:t>
      </w:r>
      <w:r w:rsidR="00751F70" w:rsidRPr="006C58FD">
        <w:rPr>
          <w:rStyle w:val="FootnoteReference"/>
          <w:rFonts w:ascii="Verdana" w:eastAsia="Times New Roman" w:hAnsi="Verdana" w:cs="Helvetica"/>
          <w:color w:val="000000"/>
        </w:rPr>
        <w:footnoteReference w:id="7"/>
      </w:r>
      <w:r w:rsidRPr="006C58FD">
        <w:rPr>
          <w:rFonts w:ascii="Verdana" w:eastAsia="Times New Roman" w:hAnsi="Verdana" w:cs="Helvetica"/>
          <w:color w:val="000000"/>
        </w:rPr>
        <w:t>.</w:t>
      </w:r>
    </w:p>
    <w:p w:rsidR="009C18F2" w:rsidRPr="00FB6233" w:rsidRDefault="005B5F74" w:rsidP="009C18F2">
      <w:pPr>
        <w:spacing w:before="120" w:after="120" w:line="240" w:lineRule="auto"/>
        <w:jc w:val="both"/>
        <w:rPr>
          <w:rFonts w:ascii="Verdana" w:eastAsia="Times New Roman" w:hAnsi="Verdana" w:cs="Helvetica"/>
          <w:color w:val="000000"/>
        </w:rPr>
      </w:pPr>
      <w:r w:rsidRPr="00DD4FA2">
        <w:rPr>
          <w:rFonts w:ascii="Verdana" w:eastAsia="Times New Roman" w:hAnsi="Verdana" w:cs="Helvetica"/>
          <w:b/>
          <w:color w:val="000000"/>
        </w:rPr>
        <w:t xml:space="preserve">Taller de </w:t>
      </w:r>
      <w:r w:rsidR="003A23E4" w:rsidRPr="00DD4FA2">
        <w:rPr>
          <w:rFonts w:ascii="Verdana" w:eastAsia="Times New Roman" w:hAnsi="Verdana" w:cs="Helvetica"/>
          <w:b/>
          <w:color w:val="000000"/>
        </w:rPr>
        <w:t xml:space="preserve">presentación </w:t>
      </w:r>
      <w:r w:rsidRPr="00DD4FA2">
        <w:rPr>
          <w:rFonts w:ascii="Verdana" w:eastAsia="Times New Roman" w:hAnsi="Verdana" w:cs="Helvetica"/>
          <w:b/>
          <w:color w:val="000000"/>
        </w:rPr>
        <w:t>de conclusiones y recomendaciones preliminares</w:t>
      </w:r>
      <w:r w:rsidRPr="00DD4FA2">
        <w:rPr>
          <w:rFonts w:ascii="Verdana" w:eastAsia="Times New Roman" w:hAnsi="Verdana" w:cs="Helvetica"/>
          <w:color w:val="000000"/>
        </w:rPr>
        <w:t xml:space="preserve">: </w:t>
      </w:r>
      <w:r w:rsidR="009C18F2" w:rsidRPr="00DD4FA2">
        <w:rPr>
          <w:rFonts w:ascii="Verdana" w:eastAsia="Times New Roman" w:hAnsi="Verdana" w:cs="Helvetica"/>
          <w:color w:val="000000"/>
        </w:rPr>
        <w:t>Una vez completada la recopilación</w:t>
      </w:r>
      <w:r w:rsidR="00960C89" w:rsidRPr="00C46B32">
        <w:rPr>
          <w:rFonts w:ascii="Verdana" w:eastAsia="Times New Roman" w:hAnsi="Verdana" w:cs="Helvetica"/>
          <w:color w:val="000000"/>
        </w:rPr>
        <w:t xml:space="preserve"> y el análisis de la información</w:t>
      </w:r>
      <w:r w:rsidR="009C18F2" w:rsidRPr="00C46B32">
        <w:rPr>
          <w:rFonts w:ascii="Verdana" w:eastAsia="Times New Roman" w:hAnsi="Verdana" w:cs="Helvetica"/>
          <w:color w:val="000000"/>
        </w:rPr>
        <w:t>, la consultora se reunió</w:t>
      </w:r>
      <w:r w:rsidR="009C18F2" w:rsidRPr="006C58FD">
        <w:rPr>
          <w:rFonts w:ascii="Verdana" w:eastAsia="Times New Roman" w:hAnsi="Verdana" w:cs="Helvetica"/>
          <w:color w:val="000000"/>
        </w:rPr>
        <w:t xml:space="preserve"> con el equipo de la OP </w:t>
      </w:r>
      <w:r w:rsidR="00960C89" w:rsidRPr="006C58FD">
        <w:rPr>
          <w:rFonts w:ascii="Verdana" w:eastAsia="Times New Roman" w:hAnsi="Verdana" w:cs="Helvetica"/>
          <w:color w:val="000000"/>
        </w:rPr>
        <w:t xml:space="preserve">en Lima, </w:t>
      </w:r>
      <w:r w:rsidR="009C18F2" w:rsidRPr="006C58FD">
        <w:rPr>
          <w:rFonts w:ascii="Verdana" w:eastAsia="Times New Roman" w:hAnsi="Verdana" w:cs="Helvetica"/>
          <w:color w:val="000000"/>
        </w:rPr>
        <w:t xml:space="preserve">para reflexionar sobre los principales hallazgos, </w:t>
      </w:r>
      <w:r w:rsidR="00960C89" w:rsidRPr="006C58FD">
        <w:rPr>
          <w:rFonts w:ascii="Verdana" w:eastAsia="Times New Roman" w:hAnsi="Verdana" w:cs="Helvetica"/>
          <w:color w:val="000000"/>
        </w:rPr>
        <w:t xml:space="preserve">presentar las </w:t>
      </w:r>
      <w:r w:rsidR="00960C89" w:rsidRPr="006C58FD">
        <w:rPr>
          <w:rFonts w:ascii="Verdana" w:eastAsia="Times New Roman" w:hAnsi="Verdana" w:cs="Helvetica"/>
          <w:color w:val="000000"/>
        </w:rPr>
        <w:lastRenderedPageBreak/>
        <w:t xml:space="preserve">conclusiones y recomendaciones preliminares, </w:t>
      </w:r>
      <w:r w:rsidR="009C18F2" w:rsidRPr="006C58FD">
        <w:rPr>
          <w:rFonts w:ascii="Verdana" w:eastAsia="Times New Roman" w:hAnsi="Verdana" w:cs="Helvetica"/>
          <w:color w:val="000000"/>
        </w:rPr>
        <w:t>corregir inexactitudes</w:t>
      </w:r>
      <w:r w:rsidR="00F907DB">
        <w:rPr>
          <w:rFonts w:ascii="Verdana" w:eastAsia="Times New Roman" w:hAnsi="Verdana" w:cs="Helvetica"/>
          <w:color w:val="000000"/>
        </w:rPr>
        <w:t xml:space="preserve"> </w:t>
      </w:r>
      <w:r w:rsidR="009C18F2" w:rsidRPr="006C58FD">
        <w:rPr>
          <w:rFonts w:ascii="Verdana" w:eastAsia="Times New Roman" w:hAnsi="Verdana" w:cs="Helvetica"/>
          <w:color w:val="000000"/>
        </w:rPr>
        <w:t>y avanzar en la redacción del informe.</w:t>
      </w:r>
    </w:p>
    <w:p w:rsidR="006C58FD" w:rsidRPr="006C58FD" w:rsidRDefault="009C18F2" w:rsidP="009C18F2">
      <w:pPr>
        <w:spacing w:before="120" w:after="120" w:line="240" w:lineRule="auto"/>
        <w:jc w:val="both"/>
        <w:rPr>
          <w:rFonts w:ascii="Verdana" w:eastAsia="Times New Roman" w:hAnsi="Verdana" w:cs="Helvetica"/>
          <w:color w:val="000000"/>
        </w:rPr>
      </w:pPr>
      <w:r w:rsidRPr="006C58FD">
        <w:rPr>
          <w:rFonts w:ascii="Verdana" w:eastAsia="Times New Roman" w:hAnsi="Verdana" w:cs="Helvetica"/>
          <w:b/>
          <w:color w:val="000000"/>
        </w:rPr>
        <w:t>Fase 3: Redacción del informe de evaluación y revisión.</w:t>
      </w:r>
      <w:r w:rsidR="00F907DB">
        <w:rPr>
          <w:rFonts w:ascii="Verdana" w:eastAsia="Times New Roman" w:hAnsi="Verdana" w:cs="Helvetica"/>
          <w:b/>
          <w:color w:val="000000"/>
        </w:rPr>
        <w:t xml:space="preserve"> </w:t>
      </w:r>
      <w:r w:rsidR="005B5F74">
        <w:rPr>
          <w:rFonts w:ascii="Verdana" w:eastAsia="Times New Roman" w:hAnsi="Verdana" w:cs="Helvetica"/>
          <w:color w:val="000000"/>
        </w:rPr>
        <w:t xml:space="preserve">Este </w:t>
      </w:r>
      <w:r w:rsidR="005A0216" w:rsidRPr="006C58FD">
        <w:rPr>
          <w:rFonts w:ascii="Verdana" w:eastAsia="Times New Roman" w:hAnsi="Verdana" w:cs="Helvetica"/>
          <w:color w:val="000000"/>
        </w:rPr>
        <w:t xml:space="preserve">informe </w:t>
      </w:r>
      <w:r w:rsidRPr="006C58FD">
        <w:rPr>
          <w:rFonts w:ascii="Verdana" w:eastAsia="Times New Roman" w:hAnsi="Verdana" w:cs="Helvetica"/>
          <w:color w:val="000000"/>
        </w:rPr>
        <w:t xml:space="preserve">sintetiza la información de los documentos de resultados para llegar a hallazgos, </w:t>
      </w:r>
      <w:r w:rsidRPr="006259B5">
        <w:rPr>
          <w:rFonts w:ascii="Verdana" w:eastAsia="Times New Roman" w:hAnsi="Verdana" w:cs="Helvetica"/>
        </w:rPr>
        <w:t>conclusiones</w:t>
      </w:r>
      <w:r w:rsidR="00096077" w:rsidRPr="006259B5">
        <w:rPr>
          <w:rFonts w:ascii="Verdana" w:eastAsia="Times New Roman" w:hAnsi="Verdana" w:cs="Helvetica"/>
        </w:rPr>
        <w:t xml:space="preserve">, </w:t>
      </w:r>
      <w:r w:rsidR="006259B5" w:rsidRPr="006259B5">
        <w:rPr>
          <w:rFonts w:ascii="Verdana" w:eastAsia="Times New Roman" w:hAnsi="Verdana" w:cs="Helvetica"/>
        </w:rPr>
        <w:t>recomendaciones</w:t>
      </w:r>
      <w:r w:rsidR="00F907DB">
        <w:rPr>
          <w:rFonts w:ascii="Verdana" w:eastAsia="Times New Roman" w:hAnsi="Verdana" w:cs="Helvetica"/>
        </w:rPr>
        <w:t xml:space="preserve"> </w:t>
      </w:r>
      <w:r w:rsidR="005A0216" w:rsidRPr="006259B5">
        <w:rPr>
          <w:rFonts w:ascii="Verdana" w:eastAsia="Times New Roman" w:hAnsi="Verdana" w:cs="Helvetica"/>
        </w:rPr>
        <w:t xml:space="preserve">y lecciones aprendidas, </w:t>
      </w:r>
      <w:r w:rsidRPr="006259B5">
        <w:rPr>
          <w:rFonts w:ascii="Verdana" w:eastAsia="Times New Roman" w:hAnsi="Verdana" w:cs="Helvetica"/>
        </w:rPr>
        <w:t>basados en las evidencias obtenidas</w:t>
      </w:r>
      <w:r w:rsidR="005B5F74">
        <w:rPr>
          <w:rFonts w:ascii="Verdana" w:eastAsia="Times New Roman" w:hAnsi="Verdana" w:cs="Helvetica"/>
        </w:rPr>
        <w:t xml:space="preserve"> y triangula esta información con l</w:t>
      </w:r>
      <w:r w:rsidR="00F907DB">
        <w:rPr>
          <w:rFonts w:ascii="Verdana" w:eastAsia="Times New Roman" w:hAnsi="Verdana" w:cs="Helvetica"/>
        </w:rPr>
        <w:t>a obtenida de fuentes primarias</w:t>
      </w:r>
      <w:r w:rsidRPr="006259B5">
        <w:rPr>
          <w:rFonts w:ascii="Verdana" w:eastAsia="Times New Roman" w:hAnsi="Verdana" w:cs="Helvetica"/>
        </w:rPr>
        <w:t xml:space="preserve">. El informe </w:t>
      </w:r>
      <w:r w:rsidRPr="006C58FD">
        <w:rPr>
          <w:rFonts w:ascii="Verdana" w:eastAsia="Times New Roman" w:hAnsi="Verdana" w:cs="Helvetica"/>
          <w:color w:val="000000"/>
        </w:rPr>
        <w:t xml:space="preserve">se elabora en conformidad con los TDRs, el Manual Metodológico </w:t>
      </w:r>
      <w:r w:rsidRPr="004A621B">
        <w:rPr>
          <w:rFonts w:ascii="Verdana" w:eastAsia="Times New Roman" w:hAnsi="Verdana" w:cs="Helvetica"/>
          <w:color w:val="000000"/>
        </w:rPr>
        <w:t xml:space="preserve">para las ERD y los estándares de calidad establecidos por el Grupo de Evaluación de la ONU. </w:t>
      </w:r>
      <w:r w:rsidRPr="00FE1AC3">
        <w:rPr>
          <w:rFonts w:ascii="Verdana" w:eastAsia="Times New Roman" w:hAnsi="Verdana" w:cs="Helvetica"/>
          <w:color w:val="000000"/>
        </w:rPr>
        <w:t xml:space="preserve">Para asegurar la calidad, el borrador del informe, </w:t>
      </w:r>
      <w:r w:rsidR="005B5F74" w:rsidRPr="00FE1AC3">
        <w:rPr>
          <w:rFonts w:ascii="Verdana" w:eastAsia="Times New Roman" w:hAnsi="Verdana" w:cs="Helvetica"/>
          <w:color w:val="000000"/>
        </w:rPr>
        <w:t xml:space="preserve">se remite para ser </w:t>
      </w:r>
      <w:r w:rsidRPr="00FE1AC3">
        <w:rPr>
          <w:rFonts w:ascii="Verdana" w:eastAsia="Times New Roman" w:hAnsi="Verdana" w:cs="Helvetica"/>
          <w:color w:val="000000"/>
        </w:rPr>
        <w:t>examinado primero internamente por la OP</w:t>
      </w:r>
      <w:r w:rsidR="00F907DB" w:rsidRPr="00FE1AC3">
        <w:rPr>
          <w:rFonts w:ascii="Verdana" w:eastAsia="Times New Roman" w:hAnsi="Verdana" w:cs="Helvetica"/>
          <w:color w:val="000000"/>
        </w:rPr>
        <w:t xml:space="preserve"> (</w:t>
      </w:r>
      <w:r w:rsidR="005B5F74" w:rsidRPr="00FE1AC3">
        <w:rPr>
          <w:rFonts w:ascii="Verdana" w:eastAsia="Times New Roman" w:hAnsi="Verdana" w:cs="Helvetica"/>
          <w:color w:val="000000"/>
        </w:rPr>
        <w:t>el 17/</w:t>
      </w:r>
      <w:r w:rsidR="00F907DB" w:rsidRPr="00FE1AC3">
        <w:rPr>
          <w:rFonts w:ascii="Verdana" w:eastAsia="Times New Roman" w:hAnsi="Verdana" w:cs="Helvetica"/>
          <w:color w:val="000000"/>
        </w:rPr>
        <w:t>0</w:t>
      </w:r>
      <w:r w:rsidR="005B5F74" w:rsidRPr="00FE1AC3">
        <w:rPr>
          <w:rFonts w:ascii="Verdana" w:eastAsia="Times New Roman" w:hAnsi="Verdana" w:cs="Helvetica"/>
          <w:color w:val="000000"/>
        </w:rPr>
        <w:t>2/16)</w:t>
      </w:r>
      <w:r w:rsidR="00751F70" w:rsidRPr="00FE1AC3">
        <w:rPr>
          <w:rFonts w:ascii="Verdana" w:eastAsia="Times New Roman" w:hAnsi="Verdana" w:cs="Helvetica"/>
          <w:color w:val="000000"/>
        </w:rPr>
        <w:t>.</w:t>
      </w:r>
    </w:p>
    <w:p w:rsidR="009C18F2" w:rsidRPr="00FB6233" w:rsidRDefault="009C18F2" w:rsidP="009C18F2">
      <w:pPr>
        <w:spacing w:before="120" w:after="120" w:line="240" w:lineRule="auto"/>
        <w:jc w:val="both"/>
        <w:rPr>
          <w:rFonts w:ascii="Verdana" w:eastAsia="Times New Roman" w:hAnsi="Verdana" w:cs="Helvetica"/>
          <w:color w:val="000000"/>
        </w:rPr>
      </w:pPr>
      <w:r w:rsidRPr="00FB6233">
        <w:rPr>
          <w:rFonts w:ascii="Verdana" w:eastAsia="Times New Roman" w:hAnsi="Verdana" w:cs="Helvetica"/>
          <w:color w:val="000000"/>
        </w:rPr>
        <w:t xml:space="preserve">Una vez revisado </w:t>
      </w:r>
      <w:r w:rsidR="007E681C">
        <w:rPr>
          <w:rFonts w:ascii="Verdana" w:eastAsia="Times New Roman" w:hAnsi="Verdana" w:cs="Helvetica"/>
          <w:color w:val="000000"/>
        </w:rPr>
        <w:t xml:space="preserve">por la OP </w:t>
      </w:r>
      <w:r w:rsidRPr="00FB6233">
        <w:rPr>
          <w:rFonts w:ascii="Verdana" w:eastAsia="Times New Roman" w:hAnsi="Verdana" w:cs="Helvetica"/>
          <w:color w:val="000000"/>
        </w:rPr>
        <w:t>de manera que refleje los cambios necesarios, el informe será distribuido a los mi</w:t>
      </w:r>
      <w:r>
        <w:rPr>
          <w:rFonts w:ascii="Verdana" w:eastAsia="Times New Roman" w:hAnsi="Verdana" w:cs="Helvetica"/>
          <w:color w:val="000000"/>
        </w:rPr>
        <w:t xml:space="preserve">embros </w:t>
      </w:r>
      <w:r w:rsidR="0012087F" w:rsidRPr="0012087F">
        <w:rPr>
          <w:rFonts w:ascii="Verdana" w:eastAsia="Times New Roman" w:hAnsi="Verdana" w:cs="Helvetica"/>
          <w:color w:val="000000"/>
        </w:rPr>
        <w:t>de l</w:t>
      </w:r>
      <w:r w:rsidR="005B5F74">
        <w:rPr>
          <w:rFonts w:ascii="Verdana" w:eastAsia="Times New Roman" w:hAnsi="Verdana" w:cs="Helvetica"/>
          <w:color w:val="000000"/>
        </w:rPr>
        <w:t xml:space="preserve">as áreas programáticas y a los </w:t>
      </w:r>
      <w:r w:rsidR="00E50319">
        <w:rPr>
          <w:rFonts w:ascii="Verdana" w:eastAsia="Times New Roman" w:hAnsi="Verdana" w:cs="Helvetica"/>
          <w:color w:val="000000"/>
        </w:rPr>
        <w:t>actores</w:t>
      </w:r>
      <w:r w:rsidR="005B5F74">
        <w:rPr>
          <w:rFonts w:ascii="Verdana" w:eastAsia="Times New Roman" w:hAnsi="Verdana" w:cs="Helvetica"/>
          <w:color w:val="000000"/>
        </w:rPr>
        <w:t xml:space="preserve"> claves </w:t>
      </w:r>
      <w:r w:rsidR="00726B5A">
        <w:rPr>
          <w:rFonts w:ascii="Verdana" w:eastAsia="Times New Roman" w:hAnsi="Verdana" w:cs="Helvetica"/>
          <w:color w:val="000000"/>
        </w:rPr>
        <w:t>que la OP considere pertinente</w:t>
      </w:r>
      <w:r w:rsidRPr="00FB6233">
        <w:rPr>
          <w:rFonts w:ascii="Verdana" w:eastAsia="Times New Roman" w:hAnsi="Verdana" w:cs="Helvetica"/>
          <w:color w:val="000000"/>
        </w:rPr>
        <w:t xml:space="preserve">. </w:t>
      </w:r>
    </w:p>
    <w:p w:rsidR="00751F70" w:rsidRDefault="009C18F2" w:rsidP="009C18F2">
      <w:pPr>
        <w:spacing w:before="120" w:after="120" w:line="240" w:lineRule="auto"/>
        <w:jc w:val="both"/>
        <w:rPr>
          <w:rFonts w:ascii="Verdana" w:eastAsia="Times New Roman" w:hAnsi="Verdana" w:cs="Helvetica"/>
          <w:color w:val="000000"/>
        </w:rPr>
      </w:pPr>
      <w:r w:rsidRPr="00CE5152">
        <w:rPr>
          <w:rFonts w:ascii="Verdana" w:eastAsia="Times New Roman" w:hAnsi="Verdana" w:cs="Helvetica"/>
          <w:b/>
          <w:color w:val="000000"/>
        </w:rPr>
        <w:t>Taller de las partes interesadas:</w:t>
      </w:r>
      <w:r>
        <w:rPr>
          <w:rFonts w:ascii="Verdana" w:eastAsia="Times New Roman" w:hAnsi="Verdana" w:cs="Helvetica"/>
          <w:color w:val="000000"/>
        </w:rPr>
        <w:t xml:space="preserve"> </w:t>
      </w:r>
      <w:r w:rsidR="00751F70">
        <w:rPr>
          <w:rFonts w:ascii="Verdana" w:eastAsia="Times New Roman" w:hAnsi="Verdana" w:cs="Helvetica"/>
          <w:color w:val="000000"/>
        </w:rPr>
        <w:t xml:space="preserve">En </w:t>
      </w:r>
      <w:r w:rsidRPr="00FB6233">
        <w:rPr>
          <w:rFonts w:ascii="Verdana" w:eastAsia="Times New Roman" w:hAnsi="Verdana" w:cs="Helvetica"/>
          <w:color w:val="000000"/>
        </w:rPr>
        <w:t xml:space="preserve">una reunión </w:t>
      </w:r>
      <w:r w:rsidR="00CE5152" w:rsidRPr="00CE5152">
        <w:rPr>
          <w:rFonts w:ascii="Verdana" w:eastAsia="Times New Roman" w:hAnsi="Verdana" w:cs="Helvetica"/>
          <w:color w:val="000000"/>
        </w:rPr>
        <w:t>(modalidad virtual)</w:t>
      </w:r>
      <w:r w:rsidR="00CE5152">
        <w:rPr>
          <w:rFonts w:ascii="Verdana" w:eastAsia="Times New Roman" w:hAnsi="Verdana" w:cs="Helvetica"/>
          <w:color w:val="000000"/>
        </w:rPr>
        <w:t xml:space="preserve"> </w:t>
      </w:r>
      <w:r w:rsidRPr="00FB6233">
        <w:rPr>
          <w:rFonts w:ascii="Verdana" w:eastAsia="Times New Roman" w:hAnsi="Verdana" w:cs="Helvetica"/>
          <w:color w:val="000000"/>
        </w:rPr>
        <w:t xml:space="preserve">con las partes interesadas nacionales, en colaboración con la OP, </w:t>
      </w:r>
      <w:r w:rsidR="00751F70">
        <w:rPr>
          <w:rFonts w:ascii="Verdana" w:eastAsia="Times New Roman" w:hAnsi="Verdana" w:cs="Helvetica"/>
          <w:color w:val="000000"/>
        </w:rPr>
        <w:t>se presenta</w:t>
      </w:r>
      <w:r w:rsidR="005B5F74">
        <w:rPr>
          <w:rFonts w:ascii="Verdana" w:eastAsia="Times New Roman" w:hAnsi="Verdana" w:cs="Helvetica"/>
          <w:color w:val="000000"/>
        </w:rPr>
        <w:t>rá</w:t>
      </w:r>
      <w:r w:rsidR="00E50319">
        <w:rPr>
          <w:rFonts w:ascii="Verdana" w:eastAsia="Times New Roman" w:hAnsi="Verdana" w:cs="Helvetica"/>
          <w:color w:val="000000"/>
        </w:rPr>
        <w:t xml:space="preserve">n </w:t>
      </w:r>
      <w:r w:rsidRPr="00FB6233">
        <w:rPr>
          <w:rFonts w:ascii="Verdana" w:eastAsia="Times New Roman" w:hAnsi="Verdana" w:cs="Helvetica"/>
          <w:color w:val="000000"/>
        </w:rPr>
        <w:t>l</w:t>
      </w:r>
      <w:r>
        <w:rPr>
          <w:rFonts w:ascii="Verdana" w:eastAsia="Times New Roman" w:hAnsi="Verdana" w:cs="Helvetica"/>
          <w:color w:val="000000"/>
        </w:rPr>
        <w:t>os resultados de</w:t>
      </w:r>
      <w:r w:rsidR="005B5F74">
        <w:rPr>
          <w:rFonts w:ascii="Verdana" w:eastAsia="Times New Roman" w:hAnsi="Verdana" w:cs="Helvetica"/>
          <w:color w:val="000000"/>
        </w:rPr>
        <w:t xml:space="preserve"> esta </w:t>
      </w:r>
      <w:r w:rsidR="00E50319">
        <w:rPr>
          <w:rFonts w:ascii="Verdana" w:eastAsia="Times New Roman" w:hAnsi="Verdana" w:cs="Helvetica"/>
          <w:color w:val="000000"/>
        </w:rPr>
        <w:t>evaluación si es considerado pertinente por la OP</w:t>
      </w:r>
    </w:p>
    <w:p w:rsidR="009C18F2" w:rsidRDefault="009C18F2" w:rsidP="009C18F2">
      <w:pPr>
        <w:spacing w:before="120" w:after="120" w:line="240" w:lineRule="auto"/>
        <w:jc w:val="both"/>
        <w:rPr>
          <w:rFonts w:ascii="Verdana" w:eastAsia="Times New Roman" w:hAnsi="Verdana" w:cs="Helvetica"/>
        </w:rPr>
      </w:pPr>
      <w:r w:rsidRPr="00C449F7">
        <w:rPr>
          <w:rFonts w:ascii="Verdana" w:eastAsia="Times New Roman" w:hAnsi="Verdana" w:cs="Helvetica"/>
          <w:b/>
          <w:color w:val="000000"/>
        </w:rPr>
        <w:t xml:space="preserve">Fase 4: Producción, difusión y </w:t>
      </w:r>
      <w:r w:rsidRPr="004A621B">
        <w:rPr>
          <w:rFonts w:ascii="Verdana" w:eastAsia="Times New Roman" w:hAnsi="Verdana" w:cs="Helvetica"/>
          <w:b/>
          <w:color w:val="000000"/>
        </w:rPr>
        <w:t>seguimiento.</w:t>
      </w:r>
      <w:r w:rsidR="00726B5A" w:rsidRPr="00D55FDA">
        <w:rPr>
          <w:rFonts w:ascii="Verdana" w:eastAsia="Times New Roman" w:hAnsi="Verdana" w:cs="Helvetica"/>
          <w:b/>
          <w:color w:val="000000"/>
        </w:rPr>
        <w:t xml:space="preserve"> </w:t>
      </w:r>
      <w:r w:rsidR="005B5F74" w:rsidRPr="00FE1AC3">
        <w:rPr>
          <w:rFonts w:ascii="Verdana" w:eastAsia="Times New Roman" w:hAnsi="Verdana" w:cs="Helvetica"/>
          <w:color w:val="000000"/>
        </w:rPr>
        <w:t xml:space="preserve">El </w:t>
      </w:r>
      <w:r w:rsidRPr="00FE1AC3">
        <w:rPr>
          <w:rFonts w:ascii="Verdana" w:eastAsia="Times New Roman" w:hAnsi="Verdana" w:cs="Helvetica"/>
          <w:color w:val="000000"/>
        </w:rPr>
        <w:t>informe</w:t>
      </w:r>
      <w:r w:rsidR="005B5F74" w:rsidRPr="00FE1AC3">
        <w:rPr>
          <w:rFonts w:ascii="Verdana" w:eastAsia="Times New Roman" w:hAnsi="Verdana" w:cs="Helvetica"/>
          <w:color w:val="000000"/>
        </w:rPr>
        <w:t xml:space="preserve"> se ha redactado de manera </w:t>
      </w:r>
      <w:r w:rsidRPr="00FE1AC3">
        <w:rPr>
          <w:rFonts w:ascii="Verdana" w:eastAsia="Times New Roman" w:hAnsi="Verdana" w:cs="Helvetica"/>
          <w:color w:val="000000"/>
        </w:rPr>
        <w:t xml:space="preserve">accesible </w:t>
      </w:r>
      <w:r w:rsidR="00751F70" w:rsidRPr="00FE1AC3">
        <w:rPr>
          <w:rFonts w:ascii="Verdana" w:eastAsia="Times New Roman" w:hAnsi="Verdana" w:cs="Helvetica"/>
          <w:color w:val="000000"/>
        </w:rPr>
        <w:t xml:space="preserve">para </w:t>
      </w:r>
      <w:r w:rsidR="005B5F74" w:rsidRPr="00FE1AC3">
        <w:rPr>
          <w:rFonts w:ascii="Verdana" w:eastAsia="Times New Roman" w:hAnsi="Verdana" w:cs="Helvetica"/>
          <w:color w:val="000000"/>
        </w:rPr>
        <w:t xml:space="preserve">poder </w:t>
      </w:r>
      <w:r w:rsidR="00E50319" w:rsidRPr="00FE1AC3">
        <w:rPr>
          <w:rFonts w:ascii="Verdana" w:eastAsia="Times New Roman" w:hAnsi="Verdana" w:cs="Helvetica"/>
          <w:color w:val="000000"/>
        </w:rPr>
        <w:t>arribar</w:t>
      </w:r>
      <w:r w:rsidR="005B5F74" w:rsidRPr="00FE1AC3">
        <w:rPr>
          <w:rFonts w:ascii="Verdana" w:eastAsia="Times New Roman" w:hAnsi="Verdana" w:cs="Helvetica"/>
          <w:color w:val="000000"/>
        </w:rPr>
        <w:t xml:space="preserve"> a </w:t>
      </w:r>
      <w:r w:rsidR="00E50319" w:rsidRPr="00FE1AC3">
        <w:rPr>
          <w:rFonts w:ascii="Verdana" w:eastAsia="Times New Roman" w:hAnsi="Verdana" w:cs="Helvetica"/>
          <w:color w:val="000000"/>
        </w:rPr>
        <w:t xml:space="preserve">distintas </w:t>
      </w:r>
      <w:r w:rsidRPr="00FE1AC3">
        <w:rPr>
          <w:rFonts w:ascii="Verdana" w:eastAsia="Times New Roman" w:hAnsi="Verdana" w:cs="Helvetica"/>
          <w:color w:val="000000"/>
        </w:rPr>
        <w:t>audiencia</w:t>
      </w:r>
      <w:r w:rsidR="00E50319" w:rsidRPr="00FE1AC3">
        <w:rPr>
          <w:rFonts w:ascii="Verdana" w:eastAsia="Times New Roman" w:hAnsi="Verdana" w:cs="Helvetica"/>
          <w:color w:val="000000"/>
        </w:rPr>
        <w:t>s</w:t>
      </w:r>
      <w:r w:rsidR="001427D9" w:rsidRPr="00FE1AC3">
        <w:rPr>
          <w:rFonts w:ascii="Verdana" w:eastAsia="Times New Roman" w:hAnsi="Verdana" w:cs="Helvetica"/>
          <w:color w:val="000000"/>
        </w:rPr>
        <w:t>.</w:t>
      </w:r>
      <w:r w:rsidR="00E50319" w:rsidRPr="00FE1AC3">
        <w:rPr>
          <w:rFonts w:ascii="Verdana" w:eastAsia="Times New Roman" w:hAnsi="Verdana" w:cs="Helvetica"/>
          <w:color w:val="000000"/>
        </w:rPr>
        <w:t xml:space="preserve"> </w:t>
      </w:r>
      <w:r w:rsidR="001427D9" w:rsidRPr="00FE1AC3">
        <w:rPr>
          <w:rFonts w:ascii="Verdana" w:eastAsia="Times New Roman" w:hAnsi="Verdana" w:cs="Helvetica"/>
          <w:color w:val="000000"/>
        </w:rPr>
        <w:t>El</w:t>
      </w:r>
      <w:r w:rsidR="00E50319" w:rsidRPr="00FE1AC3">
        <w:rPr>
          <w:rFonts w:ascii="Verdana" w:eastAsia="Times New Roman" w:hAnsi="Verdana" w:cs="Helvetica"/>
          <w:color w:val="000000"/>
        </w:rPr>
        <w:t xml:space="preserve"> resumen ejecutivo que se realizará en la fase final, una vez revisado este borrador haya sido analizado</w:t>
      </w:r>
      <w:r w:rsidR="001427D9" w:rsidRPr="00FE1AC3">
        <w:rPr>
          <w:rFonts w:ascii="Verdana" w:eastAsia="Times New Roman" w:hAnsi="Verdana" w:cs="Helvetica"/>
          <w:color w:val="000000"/>
        </w:rPr>
        <w:t>,</w:t>
      </w:r>
      <w:r w:rsidR="00E50319" w:rsidRPr="00FE1AC3">
        <w:rPr>
          <w:rFonts w:ascii="Verdana" w:eastAsia="Times New Roman" w:hAnsi="Verdana" w:cs="Helvetica"/>
          <w:color w:val="000000"/>
        </w:rPr>
        <w:t xml:space="preserve"> se redactará de forma de hacerlo apropiado para una difusi</w:t>
      </w:r>
      <w:r w:rsidR="00726B5A" w:rsidRPr="00FE1AC3">
        <w:rPr>
          <w:rFonts w:ascii="Verdana" w:eastAsia="Times New Roman" w:hAnsi="Verdana" w:cs="Helvetica"/>
          <w:color w:val="000000"/>
        </w:rPr>
        <w:t>ón amplia</w:t>
      </w:r>
      <w:r w:rsidRPr="00FE1AC3">
        <w:rPr>
          <w:rFonts w:ascii="Verdana" w:eastAsia="Times New Roman" w:hAnsi="Verdana" w:cs="Helvetica"/>
          <w:color w:val="000000"/>
        </w:rPr>
        <w:t>; que contribuya a que las conclusiones y recomendaciones sean</w:t>
      </w:r>
      <w:r w:rsidR="00726B5A" w:rsidRPr="00FE1AC3">
        <w:rPr>
          <w:rFonts w:ascii="Verdana" w:eastAsia="Times New Roman" w:hAnsi="Verdana" w:cs="Helvetica"/>
          <w:color w:val="000000"/>
        </w:rPr>
        <w:t xml:space="preserve"> tenida</w:t>
      </w:r>
      <w:r w:rsidRPr="00FE1AC3">
        <w:rPr>
          <w:rFonts w:ascii="Verdana" w:eastAsia="Times New Roman" w:hAnsi="Verdana" w:cs="Helvetica"/>
          <w:color w:val="000000"/>
        </w:rPr>
        <w:t>s en cuenta para mejora</w:t>
      </w:r>
      <w:r w:rsidR="00E50319" w:rsidRPr="00FE1AC3">
        <w:rPr>
          <w:rFonts w:ascii="Verdana" w:eastAsia="Times New Roman" w:hAnsi="Verdana" w:cs="Helvetica"/>
          <w:color w:val="000000"/>
        </w:rPr>
        <w:t xml:space="preserve">r </w:t>
      </w:r>
      <w:r w:rsidR="001E09E3" w:rsidRPr="00FE1AC3">
        <w:rPr>
          <w:rFonts w:ascii="Verdana" w:eastAsia="Times New Roman" w:hAnsi="Verdana" w:cs="Helvetica"/>
          <w:color w:val="000000"/>
        </w:rPr>
        <w:t>operaciones futuras</w:t>
      </w:r>
      <w:r w:rsidR="00E50319" w:rsidRPr="00FE1AC3">
        <w:rPr>
          <w:rFonts w:ascii="Verdana" w:eastAsia="Times New Roman" w:hAnsi="Verdana" w:cs="Helvetica"/>
          <w:color w:val="000000"/>
        </w:rPr>
        <w:t xml:space="preserve"> y </w:t>
      </w:r>
      <w:r w:rsidR="001427D9" w:rsidRPr="00FE1AC3">
        <w:rPr>
          <w:rFonts w:ascii="Verdana" w:eastAsia="Times New Roman" w:hAnsi="Verdana" w:cs="Helvetica"/>
          <w:color w:val="000000"/>
        </w:rPr>
        <w:t xml:space="preserve">enriquecer </w:t>
      </w:r>
      <w:r w:rsidR="00E50319" w:rsidRPr="00FE1AC3">
        <w:rPr>
          <w:rFonts w:ascii="Verdana" w:eastAsia="Times New Roman" w:hAnsi="Verdana" w:cs="Helvetica"/>
          <w:color w:val="000000"/>
        </w:rPr>
        <w:t>la discusión sobre desarrollo sostenible</w:t>
      </w:r>
      <w:r w:rsidR="006D3643" w:rsidRPr="00FE1AC3">
        <w:rPr>
          <w:rFonts w:ascii="Verdana" w:eastAsia="Times New Roman" w:hAnsi="Verdana" w:cs="Helvetica"/>
        </w:rPr>
        <w:t xml:space="preserve"> y</w:t>
      </w:r>
      <w:r w:rsidR="00E50319" w:rsidRPr="00FE1AC3">
        <w:rPr>
          <w:rFonts w:ascii="Verdana" w:eastAsia="Times New Roman" w:hAnsi="Verdana" w:cs="Helvetica"/>
        </w:rPr>
        <w:t xml:space="preserve"> los</w:t>
      </w:r>
      <w:r w:rsidR="006D3643" w:rsidRPr="00FE1AC3">
        <w:rPr>
          <w:rFonts w:ascii="Verdana" w:eastAsia="Times New Roman" w:hAnsi="Verdana" w:cs="Helvetica"/>
        </w:rPr>
        <w:t xml:space="preserve"> desafíos del trabajo conjunto </w:t>
      </w:r>
      <w:r w:rsidR="00726B5A" w:rsidRPr="00FE1AC3">
        <w:rPr>
          <w:rFonts w:ascii="Verdana" w:eastAsia="Times New Roman" w:hAnsi="Verdana" w:cs="Helvetica"/>
        </w:rPr>
        <w:t>de ambas áreas programáticas en</w:t>
      </w:r>
      <w:r w:rsidR="00E50319" w:rsidRPr="00FE1AC3">
        <w:rPr>
          <w:rFonts w:ascii="Verdana" w:eastAsia="Times New Roman" w:hAnsi="Verdana" w:cs="Helvetica"/>
        </w:rPr>
        <w:t xml:space="preserve"> la elaboración del</w:t>
      </w:r>
      <w:r w:rsidR="006D3643" w:rsidRPr="00FE1AC3">
        <w:rPr>
          <w:rFonts w:ascii="Verdana" w:eastAsia="Times New Roman" w:hAnsi="Verdana" w:cs="Helvetica"/>
        </w:rPr>
        <w:t xml:space="preserve"> Programa País 2017-2021</w:t>
      </w:r>
      <w:r w:rsidR="0047377C" w:rsidRPr="00FE1AC3">
        <w:rPr>
          <w:rFonts w:ascii="Verdana" w:eastAsia="Times New Roman" w:hAnsi="Verdana" w:cs="Helvetica"/>
        </w:rPr>
        <w:t xml:space="preserve"> (en etapa de formulación)</w:t>
      </w:r>
      <w:r w:rsidR="006D3643" w:rsidRPr="00FE1AC3">
        <w:rPr>
          <w:rFonts w:ascii="Verdana" w:eastAsia="Times New Roman" w:hAnsi="Verdana" w:cs="Helvetica"/>
        </w:rPr>
        <w:t>.</w:t>
      </w:r>
    </w:p>
    <w:p w:rsidR="00540B42" w:rsidRDefault="009D745C" w:rsidP="00C4517C">
      <w:pPr>
        <w:spacing w:before="120" w:after="120" w:line="240" w:lineRule="auto"/>
        <w:jc w:val="both"/>
        <w:outlineLvl w:val="0"/>
      </w:pPr>
      <w:r w:rsidRPr="00FB5006">
        <w:rPr>
          <w:rFonts w:ascii="Verdana" w:eastAsia="Times New Roman" w:hAnsi="Verdana" w:cs="Helvetica"/>
          <w:b/>
          <w:sz w:val="28"/>
          <w:szCs w:val="28"/>
        </w:rPr>
        <w:t>Condicionantes y límites de la evaluación</w:t>
      </w:r>
    </w:p>
    <w:p w:rsidR="00BD54A2" w:rsidRPr="002C75B2" w:rsidRDefault="00BD54A2" w:rsidP="00C4517C">
      <w:pPr>
        <w:spacing w:before="120" w:after="120" w:line="240" w:lineRule="auto"/>
        <w:ind w:left="284"/>
        <w:jc w:val="both"/>
        <w:outlineLvl w:val="0"/>
        <w:rPr>
          <w:rFonts w:ascii="Verdana" w:eastAsia="Times New Roman" w:hAnsi="Verdana" w:cs="Helvetica"/>
          <w:b/>
          <w:i/>
          <w:color w:val="000000"/>
        </w:rPr>
      </w:pPr>
      <w:r w:rsidRPr="002C75B2">
        <w:rPr>
          <w:rFonts w:ascii="Verdana" w:eastAsia="Times New Roman" w:hAnsi="Verdana" w:cs="Helvetica"/>
          <w:b/>
          <w:i/>
          <w:color w:val="000000"/>
        </w:rPr>
        <w:t>Condicionantes de la evaluación:</w:t>
      </w:r>
    </w:p>
    <w:p w:rsidR="003D5597" w:rsidRPr="00B003A6" w:rsidRDefault="00BE7B73" w:rsidP="005A3D42">
      <w:pPr>
        <w:spacing w:before="120" w:after="120" w:line="240" w:lineRule="auto"/>
        <w:jc w:val="both"/>
        <w:rPr>
          <w:rFonts w:ascii="Verdana" w:eastAsia="Times New Roman" w:hAnsi="Verdana" w:cs="Helvetica"/>
          <w:color w:val="000000"/>
        </w:rPr>
      </w:pPr>
      <w:r w:rsidRPr="00B003A6">
        <w:rPr>
          <w:rFonts w:ascii="Verdana" w:eastAsia="Times New Roman" w:hAnsi="Verdana" w:cs="Helvetica"/>
          <w:color w:val="000000"/>
        </w:rPr>
        <w:t xml:space="preserve">Los resultados de la presente </w:t>
      </w:r>
      <w:r w:rsidR="003D5597" w:rsidRPr="00B003A6">
        <w:rPr>
          <w:rFonts w:ascii="Verdana" w:eastAsia="Times New Roman" w:hAnsi="Verdana" w:cs="Helvetica"/>
          <w:color w:val="000000"/>
        </w:rPr>
        <w:t xml:space="preserve">evaluación están basados en </w:t>
      </w:r>
      <w:r w:rsidR="00B52701" w:rsidRPr="00B003A6">
        <w:rPr>
          <w:rFonts w:ascii="Verdana" w:eastAsia="Times New Roman" w:hAnsi="Verdana" w:cs="Helvetica"/>
          <w:color w:val="000000"/>
        </w:rPr>
        <w:t xml:space="preserve">la </w:t>
      </w:r>
      <w:r w:rsidR="003D5597" w:rsidRPr="00B003A6">
        <w:rPr>
          <w:rFonts w:ascii="Verdana" w:eastAsia="Times New Roman" w:hAnsi="Verdana" w:cs="Helvetica"/>
          <w:color w:val="000000"/>
        </w:rPr>
        <w:t xml:space="preserve">información </w:t>
      </w:r>
      <w:r w:rsidR="00B52701" w:rsidRPr="00B003A6">
        <w:rPr>
          <w:rFonts w:ascii="Verdana" w:eastAsia="Times New Roman" w:hAnsi="Verdana" w:cs="Helvetica"/>
          <w:color w:val="000000"/>
        </w:rPr>
        <w:t>disponible al momento de realizarla</w:t>
      </w:r>
      <w:r w:rsidR="003D5597" w:rsidRPr="00B003A6">
        <w:rPr>
          <w:rFonts w:ascii="Verdana" w:eastAsia="Times New Roman" w:hAnsi="Verdana" w:cs="Helvetica"/>
          <w:color w:val="000000"/>
        </w:rPr>
        <w:t xml:space="preserve">. </w:t>
      </w:r>
      <w:r w:rsidR="00551935" w:rsidRPr="00B003A6">
        <w:rPr>
          <w:rFonts w:ascii="Verdana" w:eastAsia="Times New Roman" w:hAnsi="Verdana" w:cs="Helvetica"/>
          <w:color w:val="000000"/>
        </w:rPr>
        <w:t>En tal sentido, s</w:t>
      </w:r>
      <w:r w:rsidR="003D5597" w:rsidRPr="00B003A6">
        <w:rPr>
          <w:rFonts w:ascii="Verdana" w:eastAsia="Times New Roman" w:hAnsi="Verdana" w:cs="Helvetica"/>
          <w:color w:val="000000"/>
        </w:rPr>
        <w:t xml:space="preserve">e </w:t>
      </w:r>
      <w:r w:rsidR="00551935" w:rsidRPr="00B003A6">
        <w:rPr>
          <w:rFonts w:ascii="Verdana" w:eastAsia="Times New Roman" w:hAnsi="Verdana" w:cs="Helvetica"/>
          <w:color w:val="000000"/>
        </w:rPr>
        <w:t>analizó la documentación</w:t>
      </w:r>
      <w:r w:rsidR="00B52701" w:rsidRPr="00B003A6">
        <w:rPr>
          <w:rFonts w:ascii="Verdana" w:eastAsia="Times New Roman" w:hAnsi="Verdana" w:cs="Helvetica"/>
          <w:color w:val="000000"/>
        </w:rPr>
        <w:t xml:space="preserve"> recibida (</w:t>
      </w:r>
      <w:r w:rsidR="003D5597" w:rsidRPr="00B003A6">
        <w:rPr>
          <w:rFonts w:ascii="Verdana" w:eastAsia="Times New Roman" w:hAnsi="Verdana" w:cs="Helvetica"/>
          <w:color w:val="000000"/>
        </w:rPr>
        <w:t>documentos programáticos</w:t>
      </w:r>
      <w:r w:rsidR="00C945BD" w:rsidRPr="00B003A6">
        <w:rPr>
          <w:rFonts w:ascii="Verdana" w:eastAsia="Times New Roman" w:hAnsi="Verdana" w:cs="Helvetica"/>
          <w:color w:val="000000"/>
        </w:rPr>
        <w:t xml:space="preserve"> y </w:t>
      </w:r>
      <w:r w:rsidR="003D5597" w:rsidRPr="00B003A6">
        <w:rPr>
          <w:rFonts w:ascii="Verdana" w:eastAsia="Times New Roman" w:hAnsi="Verdana" w:cs="Helvetica"/>
          <w:color w:val="000000"/>
        </w:rPr>
        <w:t>de proyecto</w:t>
      </w:r>
      <w:r w:rsidR="00C945BD" w:rsidRPr="00B003A6">
        <w:rPr>
          <w:rFonts w:ascii="Verdana" w:eastAsia="Times New Roman" w:hAnsi="Verdana" w:cs="Helvetica"/>
          <w:color w:val="000000"/>
        </w:rPr>
        <w:t>s</w:t>
      </w:r>
      <w:r w:rsidR="003D5597" w:rsidRPr="00B003A6">
        <w:rPr>
          <w:rFonts w:ascii="Verdana" w:eastAsia="Times New Roman" w:hAnsi="Verdana" w:cs="Helvetica"/>
          <w:color w:val="000000"/>
        </w:rPr>
        <w:t xml:space="preserve">, </w:t>
      </w:r>
      <w:r w:rsidR="00C945BD" w:rsidRPr="00B003A6">
        <w:rPr>
          <w:rFonts w:ascii="Verdana" w:eastAsia="Times New Roman" w:hAnsi="Verdana" w:cs="Helvetica"/>
          <w:color w:val="000000"/>
        </w:rPr>
        <w:t xml:space="preserve">informes de progreso de los proyectos y </w:t>
      </w:r>
      <w:r w:rsidR="003D5597" w:rsidRPr="00B003A6">
        <w:rPr>
          <w:rFonts w:ascii="Verdana" w:eastAsia="Times New Roman" w:hAnsi="Verdana" w:cs="Helvetica"/>
          <w:color w:val="000000"/>
        </w:rPr>
        <w:t>de revisión de la implementación del Plan de Acción</w:t>
      </w:r>
      <w:r w:rsidR="005A3D42" w:rsidRPr="00B003A6">
        <w:rPr>
          <w:rFonts w:ascii="Verdana" w:eastAsia="Times New Roman" w:hAnsi="Verdana" w:cs="Helvetica"/>
          <w:color w:val="000000"/>
        </w:rPr>
        <w:t>)</w:t>
      </w:r>
      <w:r w:rsidR="00C945BD" w:rsidRPr="00B003A6">
        <w:rPr>
          <w:rFonts w:ascii="Verdana" w:eastAsia="Times New Roman" w:hAnsi="Verdana" w:cs="Helvetica"/>
          <w:color w:val="000000"/>
        </w:rPr>
        <w:t>,</w:t>
      </w:r>
      <w:r w:rsidR="00726B5A">
        <w:rPr>
          <w:rFonts w:ascii="Verdana" w:eastAsia="Times New Roman" w:hAnsi="Verdana" w:cs="Helvetica"/>
          <w:color w:val="000000"/>
        </w:rPr>
        <w:t xml:space="preserve"> </w:t>
      </w:r>
      <w:r w:rsidR="00551935" w:rsidRPr="00B003A6">
        <w:rPr>
          <w:rFonts w:ascii="Verdana" w:eastAsia="Times New Roman" w:hAnsi="Verdana" w:cs="Helvetica"/>
          <w:color w:val="000000"/>
        </w:rPr>
        <w:t xml:space="preserve">así como </w:t>
      </w:r>
      <w:r w:rsidR="005A3D42" w:rsidRPr="00B003A6">
        <w:rPr>
          <w:rFonts w:ascii="Verdana" w:eastAsia="Times New Roman" w:hAnsi="Verdana" w:cs="Helvetica"/>
          <w:color w:val="000000"/>
        </w:rPr>
        <w:t xml:space="preserve">la </w:t>
      </w:r>
      <w:r w:rsidR="00551935" w:rsidRPr="00B003A6">
        <w:rPr>
          <w:rFonts w:ascii="Verdana" w:eastAsia="Times New Roman" w:hAnsi="Verdana" w:cs="Helvetica"/>
          <w:color w:val="000000"/>
        </w:rPr>
        <w:t xml:space="preserve">información </w:t>
      </w:r>
      <w:r w:rsidR="005A3D42" w:rsidRPr="00B003A6">
        <w:rPr>
          <w:rFonts w:ascii="Verdana" w:eastAsia="Times New Roman" w:hAnsi="Verdana" w:cs="Helvetica"/>
          <w:color w:val="000000"/>
        </w:rPr>
        <w:t xml:space="preserve">obtenida durante la misión en el país (entrevistas </w:t>
      </w:r>
      <w:r w:rsidR="00C945BD" w:rsidRPr="00B003A6">
        <w:rPr>
          <w:rFonts w:ascii="Verdana" w:eastAsia="Times New Roman" w:hAnsi="Verdana" w:cs="Helvetica"/>
          <w:color w:val="000000"/>
        </w:rPr>
        <w:t xml:space="preserve">a actores clave </w:t>
      </w:r>
      <w:r w:rsidR="005A3D42" w:rsidRPr="00B003A6">
        <w:rPr>
          <w:rFonts w:ascii="Verdana" w:eastAsia="Times New Roman" w:hAnsi="Verdana" w:cs="Helvetica"/>
          <w:color w:val="000000"/>
        </w:rPr>
        <w:t>y visita a los sitios de proyectos)</w:t>
      </w:r>
      <w:r w:rsidR="003D5597" w:rsidRPr="00B003A6">
        <w:rPr>
          <w:rFonts w:ascii="Verdana" w:eastAsia="Times New Roman" w:hAnsi="Verdana" w:cs="Helvetica"/>
          <w:color w:val="000000"/>
        </w:rPr>
        <w:t>.</w:t>
      </w:r>
    </w:p>
    <w:p w:rsidR="00FA1367" w:rsidRPr="002565A0" w:rsidRDefault="00FA1367" w:rsidP="005A3D42">
      <w:pPr>
        <w:spacing w:before="120" w:after="120" w:line="240" w:lineRule="auto"/>
        <w:jc w:val="both"/>
        <w:rPr>
          <w:rFonts w:ascii="Verdana" w:eastAsia="Times New Roman" w:hAnsi="Verdana" w:cs="Helvetica"/>
          <w:color w:val="000000"/>
        </w:rPr>
      </w:pPr>
      <w:r w:rsidRPr="002565A0">
        <w:rPr>
          <w:rFonts w:ascii="Verdana" w:eastAsia="Times New Roman" w:hAnsi="Verdana" w:cs="Helvetica"/>
          <w:color w:val="000000"/>
        </w:rPr>
        <w:t>Se realizó un esfuerzo importante para conseguir abarcar a las contrapartes gubernamentales, a los grupos de beneficiarios, a Organismos del SNU, a otros socios de la cooperación internacional y a otros implicados</w:t>
      </w:r>
      <w:r w:rsidRPr="002565A0">
        <w:rPr>
          <w:rStyle w:val="FootnoteReference"/>
          <w:rFonts w:ascii="Verdana" w:eastAsia="Times New Roman" w:hAnsi="Verdana" w:cs="Helvetica"/>
          <w:color w:val="000000"/>
        </w:rPr>
        <w:footnoteReference w:id="8"/>
      </w:r>
      <w:r w:rsidRPr="002565A0">
        <w:rPr>
          <w:rFonts w:ascii="Verdana" w:eastAsia="Times New Roman" w:hAnsi="Verdana" w:cs="Helvetica"/>
          <w:color w:val="000000"/>
        </w:rPr>
        <w:t>, tratando de asegurar que se tengan en cuenta las voces, opiniones e información de los ciudadanos destinatarios y participantes del programa.</w:t>
      </w:r>
    </w:p>
    <w:p w:rsidR="005A3D42" w:rsidRPr="002565A0" w:rsidRDefault="00C945BD" w:rsidP="005A3D42">
      <w:pPr>
        <w:spacing w:before="120" w:after="120" w:line="240" w:lineRule="auto"/>
        <w:jc w:val="both"/>
        <w:rPr>
          <w:rFonts w:ascii="Verdana" w:eastAsia="Times New Roman" w:hAnsi="Verdana" w:cs="Helvetica"/>
          <w:color w:val="000000"/>
        </w:rPr>
      </w:pPr>
      <w:r w:rsidRPr="002565A0">
        <w:rPr>
          <w:rFonts w:ascii="Verdana" w:eastAsia="Times New Roman" w:hAnsi="Verdana" w:cs="Helvetica"/>
          <w:color w:val="000000"/>
        </w:rPr>
        <w:t>Las visitas a terreno y las entrevistas s</w:t>
      </w:r>
      <w:r w:rsidR="003D5597" w:rsidRPr="002565A0">
        <w:rPr>
          <w:rFonts w:ascii="Verdana" w:eastAsia="Times New Roman" w:hAnsi="Verdana" w:cs="Helvetica"/>
          <w:color w:val="000000"/>
        </w:rPr>
        <w:t>e llevaron</w:t>
      </w:r>
      <w:r w:rsidRPr="002565A0">
        <w:rPr>
          <w:rFonts w:ascii="Verdana" w:eastAsia="Times New Roman" w:hAnsi="Verdana" w:cs="Helvetica"/>
          <w:color w:val="000000"/>
        </w:rPr>
        <w:t xml:space="preserve"> a cabo </w:t>
      </w:r>
      <w:r w:rsidR="003D5597" w:rsidRPr="002565A0">
        <w:rPr>
          <w:rFonts w:ascii="Verdana" w:eastAsia="Times New Roman" w:hAnsi="Verdana" w:cs="Helvetica"/>
          <w:color w:val="000000"/>
        </w:rPr>
        <w:t>en la medida en que resultó posible durante la</w:t>
      </w:r>
      <w:r w:rsidR="005A3D42" w:rsidRPr="002565A0">
        <w:rPr>
          <w:rFonts w:ascii="Verdana" w:eastAsia="Times New Roman" w:hAnsi="Verdana" w:cs="Helvetica"/>
          <w:color w:val="000000"/>
        </w:rPr>
        <w:t xml:space="preserve"> misión en el país; adaptando </w:t>
      </w:r>
      <w:r w:rsidRPr="002565A0">
        <w:rPr>
          <w:rFonts w:ascii="Verdana" w:eastAsia="Times New Roman" w:hAnsi="Verdana" w:cs="Helvetica"/>
          <w:color w:val="000000"/>
        </w:rPr>
        <w:t xml:space="preserve">permanentemente </w:t>
      </w:r>
      <w:r w:rsidR="005A3D42" w:rsidRPr="002565A0">
        <w:rPr>
          <w:rFonts w:ascii="Verdana" w:eastAsia="Times New Roman" w:hAnsi="Verdana" w:cs="Helvetica"/>
          <w:color w:val="000000"/>
        </w:rPr>
        <w:t>la agenda de la misión a las distancias entre los sitios de proyecto y las condiciones climáticas</w:t>
      </w:r>
      <w:r w:rsidR="00FA1367" w:rsidRPr="002565A0">
        <w:rPr>
          <w:rStyle w:val="FootnoteReference"/>
          <w:rFonts w:ascii="Verdana" w:eastAsia="Times New Roman" w:hAnsi="Verdana" w:cs="Helvetica"/>
          <w:color w:val="000000"/>
        </w:rPr>
        <w:footnoteReference w:id="9"/>
      </w:r>
      <w:r w:rsidR="005A3D42" w:rsidRPr="002565A0">
        <w:rPr>
          <w:rFonts w:ascii="Verdana" w:eastAsia="Times New Roman" w:hAnsi="Verdana" w:cs="Helvetica"/>
          <w:color w:val="000000"/>
        </w:rPr>
        <w:t xml:space="preserve">. </w:t>
      </w:r>
    </w:p>
    <w:p w:rsidR="00D57586" w:rsidRPr="00614F15" w:rsidRDefault="00FA1367" w:rsidP="00916AA3">
      <w:pPr>
        <w:spacing w:before="120" w:after="120" w:line="240" w:lineRule="auto"/>
        <w:jc w:val="both"/>
        <w:rPr>
          <w:rFonts w:ascii="Verdana" w:eastAsia="Times New Roman" w:hAnsi="Verdana" w:cs="Helvetica"/>
          <w:color w:val="000000"/>
        </w:rPr>
      </w:pPr>
      <w:r w:rsidRPr="002565A0">
        <w:rPr>
          <w:rFonts w:ascii="Verdana" w:eastAsia="Times New Roman" w:hAnsi="Verdana" w:cs="Helvetica"/>
          <w:color w:val="000000"/>
        </w:rPr>
        <w:t>Las principales recomendaciones que apuntan a orientar interv</w:t>
      </w:r>
      <w:r w:rsidRPr="00614F15">
        <w:rPr>
          <w:rFonts w:ascii="Verdana" w:eastAsia="Times New Roman" w:hAnsi="Verdana" w:cs="Helvetica"/>
          <w:color w:val="000000"/>
        </w:rPr>
        <w:t xml:space="preserve">enciones de mejora de la contribución del PNUD al logro de los resultados y para aumentar su nivel de impacto, relevancia y sostenibilidad; </w:t>
      </w:r>
      <w:r w:rsidR="005A3D42" w:rsidRPr="00614F15">
        <w:rPr>
          <w:rFonts w:ascii="Verdana" w:eastAsia="Times New Roman" w:hAnsi="Verdana" w:cs="Helvetica"/>
          <w:color w:val="000000"/>
        </w:rPr>
        <w:t xml:space="preserve">se presentan </w:t>
      </w:r>
      <w:r w:rsidRPr="00614F15">
        <w:rPr>
          <w:rFonts w:ascii="Verdana" w:eastAsia="Times New Roman" w:hAnsi="Verdana" w:cs="Helvetica"/>
          <w:color w:val="000000"/>
        </w:rPr>
        <w:t>cuantificadas sólo cuando resultó posible disponer de información cuantificable.</w:t>
      </w:r>
    </w:p>
    <w:p w:rsidR="00BD54A2" w:rsidRPr="00614F15" w:rsidRDefault="00BD54A2" w:rsidP="00C4517C">
      <w:pPr>
        <w:spacing w:before="120" w:after="120" w:line="240" w:lineRule="auto"/>
        <w:ind w:left="284"/>
        <w:jc w:val="both"/>
        <w:outlineLvl w:val="0"/>
        <w:rPr>
          <w:rFonts w:ascii="Verdana" w:eastAsia="Times New Roman" w:hAnsi="Verdana" w:cs="Helvetica"/>
          <w:b/>
          <w:i/>
          <w:color w:val="000000"/>
          <w:sz w:val="24"/>
          <w:szCs w:val="24"/>
        </w:rPr>
      </w:pPr>
      <w:r w:rsidRPr="00614F15">
        <w:rPr>
          <w:rFonts w:ascii="Verdana" w:eastAsia="Times New Roman" w:hAnsi="Verdana" w:cs="Helvetica"/>
          <w:b/>
          <w:i/>
          <w:color w:val="000000"/>
          <w:sz w:val="24"/>
          <w:szCs w:val="24"/>
        </w:rPr>
        <w:t>Limitaciones de la evaluación</w:t>
      </w:r>
      <w:r w:rsidR="002C75B2" w:rsidRPr="00614F15">
        <w:rPr>
          <w:rFonts w:ascii="Verdana" w:eastAsia="Times New Roman" w:hAnsi="Verdana" w:cs="Helvetica"/>
          <w:b/>
          <w:i/>
          <w:color w:val="000000"/>
          <w:sz w:val="24"/>
          <w:szCs w:val="24"/>
        </w:rPr>
        <w:t>:</w:t>
      </w:r>
    </w:p>
    <w:p w:rsidR="00551935" w:rsidRPr="00614F15" w:rsidRDefault="00BD54A2" w:rsidP="00BD54A2">
      <w:pPr>
        <w:spacing w:before="120" w:after="120" w:line="240" w:lineRule="auto"/>
        <w:jc w:val="both"/>
        <w:rPr>
          <w:rFonts w:ascii="Verdana" w:eastAsia="Times New Roman" w:hAnsi="Verdana" w:cs="Helvetica"/>
          <w:color w:val="000000"/>
        </w:rPr>
      </w:pPr>
      <w:r w:rsidRPr="00614F15">
        <w:rPr>
          <w:rFonts w:ascii="Verdana" w:eastAsia="Times New Roman" w:hAnsi="Verdana" w:cs="Helvetica"/>
          <w:color w:val="000000"/>
        </w:rPr>
        <w:t xml:space="preserve">Se contó con </w:t>
      </w:r>
      <w:r w:rsidR="00C25AA6" w:rsidRPr="00614F15">
        <w:rPr>
          <w:rFonts w:ascii="Verdana" w:eastAsia="Times New Roman" w:hAnsi="Verdana" w:cs="Helvetica"/>
          <w:color w:val="000000"/>
        </w:rPr>
        <w:t xml:space="preserve">la </w:t>
      </w:r>
      <w:r w:rsidRPr="00614F15">
        <w:rPr>
          <w:rFonts w:ascii="Verdana" w:eastAsia="Times New Roman" w:hAnsi="Verdana" w:cs="Helvetica"/>
          <w:color w:val="000000"/>
        </w:rPr>
        <w:t xml:space="preserve">adecuada cantidad de tiempo para hacer </w:t>
      </w:r>
      <w:r w:rsidR="002C75B2" w:rsidRPr="00614F15">
        <w:rPr>
          <w:rFonts w:ascii="Verdana" w:eastAsia="Times New Roman" w:hAnsi="Verdana" w:cs="Helvetica"/>
          <w:color w:val="000000"/>
        </w:rPr>
        <w:t>entrevistas y grupos focales</w:t>
      </w:r>
      <w:r w:rsidR="00CB1AED" w:rsidRPr="00614F15">
        <w:rPr>
          <w:rFonts w:ascii="Verdana" w:eastAsia="Times New Roman" w:hAnsi="Verdana" w:cs="Helvetica"/>
          <w:color w:val="000000"/>
        </w:rPr>
        <w:t>;</w:t>
      </w:r>
      <w:r w:rsidR="002C75B2" w:rsidRPr="00614F15">
        <w:rPr>
          <w:rFonts w:ascii="Verdana" w:eastAsia="Times New Roman" w:hAnsi="Verdana" w:cs="Helvetica"/>
          <w:color w:val="000000"/>
        </w:rPr>
        <w:t xml:space="preserve"> y </w:t>
      </w:r>
      <w:r w:rsidRPr="00614F15">
        <w:rPr>
          <w:rFonts w:ascii="Verdana" w:eastAsia="Times New Roman" w:hAnsi="Verdana" w:cs="Helvetica"/>
          <w:color w:val="000000"/>
        </w:rPr>
        <w:t>se tuvo desde el inicio</w:t>
      </w:r>
      <w:r w:rsidR="00CB1AED" w:rsidRPr="00614F15">
        <w:rPr>
          <w:rFonts w:ascii="Verdana" w:eastAsia="Times New Roman" w:hAnsi="Verdana" w:cs="Helvetica"/>
          <w:color w:val="000000"/>
        </w:rPr>
        <w:t>,</w:t>
      </w:r>
      <w:r w:rsidRPr="00614F15">
        <w:rPr>
          <w:rFonts w:ascii="Verdana" w:eastAsia="Times New Roman" w:hAnsi="Verdana" w:cs="Helvetica"/>
          <w:color w:val="000000"/>
        </w:rPr>
        <w:t xml:space="preserve"> contacto con documentos sustantivos y un mapa adecuado de actores clave.</w:t>
      </w:r>
    </w:p>
    <w:p w:rsidR="00592819" w:rsidRPr="00614F15" w:rsidRDefault="00BD54A2" w:rsidP="006E125F">
      <w:pPr>
        <w:spacing w:before="120" w:after="120" w:line="240" w:lineRule="auto"/>
        <w:jc w:val="both"/>
        <w:rPr>
          <w:rFonts w:ascii="Verdana" w:eastAsia="Times New Roman" w:hAnsi="Verdana" w:cs="Helvetica"/>
          <w:color w:val="000000"/>
        </w:rPr>
      </w:pPr>
      <w:r w:rsidRPr="00614F15">
        <w:rPr>
          <w:rFonts w:ascii="Verdana" w:eastAsia="Times New Roman" w:hAnsi="Verdana" w:cs="Helvetica"/>
          <w:color w:val="000000"/>
        </w:rPr>
        <w:lastRenderedPageBreak/>
        <w:t xml:space="preserve">La mayor dificultad que tuvo esta evaluación es que cuando se trató de sondear la idea de áreas programáticas para muchos de los actores clave </w:t>
      </w:r>
      <w:r w:rsidR="00B14D35" w:rsidRPr="00614F15">
        <w:rPr>
          <w:rFonts w:ascii="Verdana" w:eastAsia="Times New Roman" w:hAnsi="Verdana" w:cs="Helvetica"/>
          <w:color w:val="000000"/>
        </w:rPr>
        <w:t>é</w:t>
      </w:r>
      <w:r w:rsidR="00CB1AED" w:rsidRPr="00614F15">
        <w:rPr>
          <w:rFonts w:ascii="Verdana" w:eastAsia="Times New Roman" w:hAnsi="Verdana" w:cs="Helvetica"/>
          <w:color w:val="000000"/>
        </w:rPr>
        <w:t xml:space="preserve">sta </w:t>
      </w:r>
      <w:r w:rsidRPr="00614F15">
        <w:rPr>
          <w:rFonts w:ascii="Verdana" w:eastAsia="Times New Roman" w:hAnsi="Verdana" w:cs="Helvetica"/>
          <w:color w:val="000000"/>
        </w:rPr>
        <w:t xml:space="preserve">era particularmente confusa </w:t>
      </w:r>
      <w:r w:rsidR="00CB1AED" w:rsidRPr="00614F15">
        <w:rPr>
          <w:rFonts w:ascii="Verdana" w:eastAsia="Times New Roman" w:hAnsi="Verdana" w:cs="Helvetica"/>
          <w:color w:val="000000"/>
        </w:rPr>
        <w:t>(</w:t>
      </w:r>
      <w:r w:rsidRPr="00614F15">
        <w:rPr>
          <w:rFonts w:ascii="Verdana" w:eastAsia="Times New Roman" w:hAnsi="Verdana" w:cs="Helvetica"/>
          <w:color w:val="000000"/>
        </w:rPr>
        <w:t>aun explicándola en detalle como puede verse en la guía de entrevistas</w:t>
      </w:r>
      <w:r w:rsidR="00CB1AED" w:rsidRPr="00614F15">
        <w:rPr>
          <w:rFonts w:ascii="Verdana" w:eastAsia="Times New Roman" w:hAnsi="Verdana" w:cs="Helvetica"/>
          <w:color w:val="000000"/>
        </w:rPr>
        <w:t>)</w:t>
      </w:r>
      <w:r w:rsidRPr="00614F15">
        <w:rPr>
          <w:rFonts w:ascii="Verdana" w:eastAsia="Times New Roman" w:hAnsi="Verdana" w:cs="Helvetica"/>
          <w:color w:val="000000"/>
        </w:rPr>
        <w:t>. Este efecto fue particularmente visible en el trabajo de campo fuera de Lima. Para las organizaciones de base es extremadamente difícil percibir las áreas</w:t>
      </w:r>
      <w:r w:rsidR="00CB1AED" w:rsidRPr="00614F15">
        <w:rPr>
          <w:rFonts w:ascii="Verdana" w:eastAsia="Times New Roman" w:hAnsi="Verdana" w:cs="Helvetica"/>
          <w:color w:val="000000"/>
        </w:rPr>
        <w:t>;</w:t>
      </w:r>
      <w:r w:rsidRPr="00614F15">
        <w:rPr>
          <w:rFonts w:ascii="Verdana" w:eastAsia="Times New Roman" w:hAnsi="Verdana" w:cs="Helvetica"/>
          <w:color w:val="000000"/>
        </w:rPr>
        <w:t xml:space="preserve"> y en muchas de las entrevistas sólo pudo analizarse un proyecto y en particular la relación entre los actores y aspectos parciales de esos proyectos. Lo propio </w:t>
      </w:r>
      <w:r w:rsidR="00592819" w:rsidRPr="00614F15">
        <w:rPr>
          <w:rFonts w:ascii="Verdana" w:eastAsia="Times New Roman" w:hAnsi="Verdana" w:cs="Helvetica"/>
          <w:color w:val="000000"/>
        </w:rPr>
        <w:t xml:space="preserve">ocurrió </w:t>
      </w:r>
      <w:r w:rsidRPr="00614F15">
        <w:rPr>
          <w:rFonts w:ascii="Verdana" w:eastAsia="Times New Roman" w:hAnsi="Verdana" w:cs="Helvetica"/>
          <w:color w:val="000000"/>
        </w:rPr>
        <w:t>a nivel de los gobiernos locales</w:t>
      </w:r>
      <w:r w:rsidR="00592819" w:rsidRPr="00614F15">
        <w:rPr>
          <w:rFonts w:ascii="Verdana" w:eastAsia="Times New Roman" w:hAnsi="Verdana" w:cs="Helvetica"/>
          <w:color w:val="000000"/>
        </w:rPr>
        <w:t>,</w:t>
      </w:r>
      <w:r w:rsidRPr="00614F15">
        <w:rPr>
          <w:rFonts w:ascii="Verdana" w:eastAsia="Times New Roman" w:hAnsi="Verdana" w:cs="Helvetica"/>
          <w:color w:val="000000"/>
        </w:rPr>
        <w:t xml:space="preserve"> que en buena medida no tienen incorporados los conceptos de áreas programáticas. </w:t>
      </w:r>
    </w:p>
    <w:p w:rsidR="00CB1AED" w:rsidRPr="003C0AC7" w:rsidRDefault="00C000F0" w:rsidP="006E125F">
      <w:pPr>
        <w:spacing w:before="120" w:after="120" w:line="240" w:lineRule="auto"/>
        <w:jc w:val="both"/>
        <w:rPr>
          <w:rFonts w:ascii="Verdana" w:eastAsia="Times New Roman" w:hAnsi="Verdana" w:cs="Helvetica"/>
          <w:color w:val="000000" w:themeColor="text1"/>
        </w:rPr>
      </w:pPr>
      <w:r w:rsidRPr="00614F15">
        <w:rPr>
          <w:rFonts w:ascii="Verdana" w:eastAsia="Times New Roman" w:hAnsi="Verdana" w:cs="Helvetica"/>
          <w:color w:val="000000" w:themeColor="text1"/>
        </w:rPr>
        <w:t xml:space="preserve">Esta situación fue menos frecuente en el caso de los entrevistados </w:t>
      </w:r>
      <w:r w:rsidR="0038421B" w:rsidRPr="00614F15">
        <w:rPr>
          <w:rFonts w:ascii="Verdana" w:eastAsia="Times New Roman" w:hAnsi="Verdana" w:cs="Helvetica"/>
          <w:color w:val="000000" w:themeColor="text1"/>
        </w:rPr>
        <w:t xml:space="preserve">funcionarios y representantes de ONGs del nivel </w:t>
      </w:r>
      <w:r w:rsidRPr="00614F15">
        <w:rPr>
          <w:rFonts w:ascii="Verdana" w:eastAsia="Times New Roman" w:hAnsi="Verdana" w:cs="Helvetica"/>
          <w:color w:val="000000" w:themeColor="text1"/>
        </w:rPr>
        <w:t>nacional</w:t>
      </w:r>
      <w:r w:rsidR="00C1709A" w:rsidRPr="00614F15">
        <w:rPr>
          <w:rFonts w:ascii="Verdana" w:eastAsia="Times New Roman" w:hAnsi="Verdana" w:cs="Helvetica"/>
          <w:color w:val="000000" w:themeColor="text1"/>
        </w:rPr>
        <w:t>,</w:t>
      </w:r>
      <w:r w:rsidRPr="00614F15">
        <w:rPr>
          <w:rFonts w:ascii="Verdana" w:eastAsia="Times New Roman" w:hAnsi="Verdana" w:cs="Helvetica"/>
          <w:color w:val="000000" w:themeColor="text1"/>
        </w:rPr>
        <w:t xml:space="preserve"> </w:t>
      </w:r>
      <w:r w:rsidR="009B6318" w:rsidRPr="00614F15">
        <w:rPr>
          <w:rFonts w:ascii="Verdana" w:eastAsia="Times New Roman" w:hAnsi="Verdana" w:cs="Helvetica"/>
          <w:color w:val="000000" w:themeColor="text1"/>
        </w:rPr>
        <w:t xml:space="preserve">quienes tienen una idea más amplia de la intervención </w:t>
      </w:r>
      <w:r w:rsidR="0038421B" w:rsidRPr="00614F15">
        <w:rPr>
          <w:rFonts w:ascii="Verdana" w:eastAsia="Times New Roman" w:hAnsi="Verdana" w:cs="Helvetica"/>
          <w:color w:val="000000" w:themeColor="text1"/>
        </w:rPr>
        <w:t>de PNUD en las</w:t>
      </w:r>
      <w:r w:rsidR="009B6318" w:rsidRPr="00614F15">
        <w:rPr>
          <w:rFonts w:ascii="Verdana" w:eastAsia="Times New Roman" w:hAnsi="Verdana" w:cs="Helvetica"/>
          <w:color w:val="000000" w:themeColor="text1"/>
        </w:rPr>
        <w:t xml:space="preserve"> áreas programáticas</w:t>
      </w:r>
      <w:r w:rsidR="0038421B" w:rsidRPr="00614F15">
        <w:rPr>
          <w:rFonts w:ascii="Verdana" w:eastAsia="Times New Roman" w:hAnsi="Verdana" w:cs="Helvetica"/>
          <w:color w:val="000000" w:themeColor="text1"/>
        </w:rPr>
        <w:t xml:space="preserve"> a través de distintos instrumentos desde la gestión del conocimiento a los proyectos</w:t>
      </w:r>
      <w:r w:rsidR="00B14D35" w:rsidRPr="00614F15">
        <w:rPr>
          <w:rFonts w:ascii="Verdana" w:eastAsia="Times New Roman" w:hAnsi="Verdana" w:cs="Helvetica"/>
          <w:color w:val="000000" w:themeColor="text1"/>
        </w:rPr>
        <w:t xml:space="preserve"> </w:t>
      </w:r>
      <w:r w:rsidR="00CB1AED" w:rsidRPr="00614F15">
        <w:rPr>
          <w:rFonts w:ascii="Verdana" w:eastAsia="Times New Roman" w:hAnsi="Verdana" w:cs="Helvetica"/>
          <w:color w:val="000000" w:themeColor="text1"/>
        </w:rPr>
        <w:t>(</w:t>
      </w:r>
      <w:r w:rsidR="00C1709A" w:rsidRPr="00614F15">
        <w:rPr>
          <w:rFonts w:ascii="Verdana" w:eastAsia="Times New Roman" w:hAnsi="Verdana" w:cs="Helvetica"/>
          <w:color w:val="000000" w:themeColor="text1"/>
        </w:rPr>
        <w:t>a</w:t>
      </w:r>
      <w:r w:rsidR="009B6318" w:rsidRPr="00614F15">
        <w:rPr>
          <w:rFonts w:ascii="Verdana" w:eastAsia="Times New Roman" w:hAnsi="Verdana" w:cs="Helvetica"/>
          <w:color w:val="000000" w:themeColor="text1"/>
        </w:rPr>
        <w:t>unque en algunos casos no se percibió el rol específico del PNUD como articuladores entre distintas instancias institucionales para generar acciones estratégicas conjuntas</w:t>
      </w:r>
      <w:r w:rsidR="00CB1AED" w:rsidRPr="00614F15">
        <w:rPr>
          <w:rFonts w:ascii="Verdana" w:eastAsia="Times New Roman" w:hAnsi="Verdana" w:cs="Helvetica"/>
          <w:color w:val="000000" w:themeColor="text1"/>
        </w:rPr>
        <w:t>).</w:t>
      </w:r>
    </w:p>
    <w:p w:rsidR="00BD54A2" w:rsidRPr="00BD54A2" w:rsidRDefault="00BD54A2" w:rsidP="006E125F">
      <w:pPr>
        <w:spacing w:before="120" w:after="120" w:line="240" w:lineRule="auto"/>
        <w:jc w:val="both"/>
        <w:rPr>
          <w:rFonts w:ascii="Verdana" w:eastAsia="Times New Roman" w:hAnsi="Verdana" w:cs="Helvetica"/>
          <w:color w:val="000000"/>
        </w:rPr>
      </w:pPr>
      <w:r w:rsidRPr="00BD54A2">
        <w:rPr>
          <w:rFonts w:ascii="Verdana" w:eastAsia="Times New Roman" w:hAnsi="Verdana" w:cs="Helvetica"/>
          <w:color w:val="000000"/>
        </w:rPr>
        <w:t>Otra dificultad encontrada en la visita de campo y subsanada con la colaboración de técnicos de los proyectos</w:t>
      </w:r>
      <w:r w:rsidR="00C25AA6">
        <w:rPr>
          <w:rFonts w:ascii="Verdana" w:eastAsia="Times New Roman" w:hAnsi="Verdana" w:cs="Helvetica"/>
          <w:color w:val="000000"/>
        </w:rPr>
        <w:t>,</w:t>
      </w:r>
      <w:r w:rsidR="00726B5A">
        <w:rPr>
          <w:rFonts w:ascii="Verdana" w:eastAsia="Times New Roman" w:hAnsi="Verdana" w:cs="Helvetica"/>
          <w:color w:val="000000"/>
        </w:rPr>
        <w:t xml:space="preserve"> fue</w:t>
      </w:r>
      <w:r w:rsidRPr="00BD54A2">
        <w:rPr>
          <w:rFonts w:ascii="Verdana" w:eastAsia="Times New Roman" w:hAnsi="Verdana" w:cs="Helvetica"/>
          <w:color w:val="000000"/>
        </w:rPr>
        <w:t xml:space="preserve"> que en la visita a algunas comunidades (puntualmente, en la localidad de San Miguel y en Vinchos, cercanas a Ayacucho) se requirió trabajar en un esquema bilingüe (quechua/español)</w:t>
      </w:r>
      <w:r w:rsidR="00C25AA6">
        <w:rPr>
          <w:rFonts w:ascii="Verdana" w:eastAsia="Times New Roman" w:hAnsi="Verdana" w:cs="Helvetica"/>
          <w:color w:val="000000"/>
        </w:rPr>
        <w:t>. P</w:t>
      </w:r>
      <w:r w:rsidRPr="00BD54A2">
        <w:rPr>
          <w:rFonts w:ascii="Verdana" w:eastAsia="Times New Roman" w:hAnsi="Verdana" w:cs="Helvetica"/>
          <w:color w:val="000000"/>
        </w:rPr>
        <w:t xml:space="preserve">ara ello se contó con el apoyo </w:t>
      </w:r>
      <w:r w:rsidR="00C25AA6" w:rsidRPr="00BD54A2">
        <w:rPr>
          <w:rFonts w:ascii="Verdana" w:eastAsia="Times New Roman" w:hAnsi="Verdana" w:cs="Helvetica"/>
          <w:color w:val="000000"/>
        </w:rPr>
        <w:t xml:space="preserve">de la coordinadora del proyecto </w:t>
      </w:r>
      <w:r w:rsidR="003A23E4" w:rsidRPr="00DD4FA2">
        <w:rPr>
          <w:rFonts w:ascii="Verdana" w:eastAsia="Times New Roman" w:hAnsi="Verdana" w:cs="Helvetica"/>
          <w:color w:val="000000"/>
        </w:rPr>
        <w:t xml:space="preserve">PRIDER </w:t>
      </w:r>
      <w:r w:rsidRPr="00DD4FA2">
        <w:rPr>
          <w:rFonts w:ascii="Verdana" w:eastAsia="Times New Roman" w:hAnsi="Verdana" w:cs="Helvetica"/>
          <w:color w:val="000000"/>
        </w:rPr>
        <w:t>c</w:t>
      </w:r>
      <w:r w:rsidRPr="00BD54A2">
        <w:rPr>
          <w:rFonts w:ascii="Verdana" w:eastAsia="Times New Roman" w:hAnsi="Verdana" w:cs="Helvetica"/>
          <w:color w:val="000000"/>
        </w:rPr>
        <w:t>omo traductora.</w:t>
      </w:r>
    </w:p>
    <w:p w:rsidR="00C9790E" w:rsidRPr="00C82382" w:rsidRDefault="00BD54A2" w:rsidP="006E125F">
      <w:pPr>
        <w:spacing w:before="120" w:after="120" w:line="240" w:lineRule="auto"/>
        <w:jc w:val="both"/>
        <w:rPr>
          <w:rFonts w:ascii="Verdana" w:eastAsia="Times New Roman" w:hAnsi="Verdana" w:cs="Helvetica"/>
          <w:b/>
          <w:color w:val="000000"/>
        </w:rPr>
      </w:pPr>
      <w:r w:rsidRPr="007C4017">
        <w:rPr>
          <w:rFonts w:ascii="Verdana" w:eastAsia="Times New Roman" w:hAnsi="Verdana" w:cs="Helvetica"/>
          <w:color w:val="000000"/>
        </w:rPr>
        <w:t>En algunas de las visitas de campo por la centralización de la administración nacional (tal el caso de QW) no se pudo sondear el aspecto de inter</w:t>
      </w:r>
      <w:r w:rsidR="002C75B2" w:rsidRPr="007C4017">
        <w:rPr>
          <w:rFonts w:ascii="Verdana" w:eastAsia="Times New Roman" w:hAnsi="Verdana" w:cs="Helvetica"/>
          <w:color w:val="000000"/>
        </w:rPr>
        <w:t>acción con el PNUD</w:t>
      </w:r>
      <w:r w:rsidR="00706B99" w:rsidRPr="007C4017">
        <w:rPr>
          <w:rFonts w:ascii="Verdana" w:eastAsia="Times New Roman" w:hAnsi="Verdana" w:cs="Helvetica"/>
          <w:color w:val="000000"/>
        </w:rPr>
        <w:t>. Si bien h</w:t>
      </w:r>
      <w:r w:rsidR="00706B99" w:rsidRPr="00B44435">
        <w:rPr>
          <w:rFonts w:ascii="Verdana" w:eastAsia="Times New Roman" w:hAnsi="Verdana" w:cs="Helvetica"/>
          <w:color w:val="000000"/>
        </w:rPr>
        <w:t>ay interacción a nivel regional y visitas de monitore</w:t>
      </w:r>
      <w:r w:rsidR="00A234F3" w:rsidRPr="007C4017">
        <w:rPr>
          <w:rFonts w:ascii="Verdana" w:eastAsia="Times New Roman" w:hAnsi="Verdana" w:cs="Helvetica"/>
          <w:color w:val="000000"/>
        </w:rPr>
        <w:t xml:space="preserve">o </w:t>
      </w:r>
      <w:r w:rsidR="00706B99" w:rsidRPr="00B44435">
        <w:rPr>
          <w:rFonts w:ascii="Verdana" w:eastAsia="Times New Roman" w:hAnsi="Verdana" w:cs="Helvetica"/>
          <w:color w:val="000000"/>
        </w:rPr>
        <w:t>y acompañamiento a procesos de distribución de equipos</w:t>
      </w:r>
      <w:r w:rsidR="00A234F3" w:rsidRPr="007C4017">
        <w:rPr>
          <w:rFonts w:ascii="Verdana" w:eastAsia="Times New Roman" w:hAnsi="Verdana" w:cs="Helvetica"/>
          <w:color w:val="000000"/>
        </w:rPr>
        <w:t>,</w:t>
      </w:r>
      <w:r w:rsidR="002C75B2" w:rsidRPr="007C4017">
        <w:rPr>
          <w:rFonts w:ascii="Verdana" w:eastAsia="Times New Roman" w:hAnsi="Verdana" w:cs="Helvetica"/>
          <w:color w:val="000000"/>
        </w:rPr>
        <w:t xml:space="preserve"> </w:t>
      </w:r>
      <w:r w:rsidR="00706B99" w:rsidRPr="007C4017">
        <w:rPr>
          <w:rFonts w:ascii="Verdana" w:eastAsia="Times New Roman" w:hAnsi="Verdana" w:cs="Helvetica"/>
          <w:color w:val="000000"/>
        </w:rPr>
        <w:t>los funcionarios de los niveles sub</w:t>
      </w:r>
      <w:r w:rsidR="00EA0F3B">
        <w:rPr>
          <w:rFonts w:ascii="Verdana" w:eastAsia="Times New Roman" w:hAnsi="Verdana" w:cs="Helvetica"/>
          <w:color w:val="000000"/>
        </w:rPr>
        <w:t>-</w:t>
      </w:r>
      <w:r w:rsidR="00706B99" w:rsidRPr="007C4017">
        <w:rPr>
          <w:rFonts w:ascii="Verdana" w:eastAsia="Times New Roman" w:hAnsi="Verdana" w:cs="Helvetica"/>
          <w:color w:val="000000"/>
        </w:rPr>
        <w:t>n</w:t>
      </w:r>
      <w:r w:rsidR="00EA0F3B">
        <w:rPr>
          <w:rFonts w:ascii="Verdana" w:eastAsia="Times New Roman" w:hAnsi="Verdana" w:cs="Helvetica"/>
          <w:color w:val="000000"/>
        </w:rPr>
        <w:t>a</w:t>
      </w:r>
      <w:r w:rsidR="00706B99" w:rsidRPr="007C4017">
        <w:rPr>
          <w:rFonts w:ascii="Verdana" w:eastAsia="Times New Roman" w:hAnsi="Verdana" w:cs="Helvetica"/>
          <w:color w:val="000000"/>
        </w:rPr>
        <w:t>cionales tienen un vínculo e</w:t>
      </w:r>
      <w:r w:rsidR="00A234F3" w:rsidRPr="007C4017">
        <w:rPr>
          <w:rFonts w:ascii="Verdana" w:eastAsia="Times New Roman" w:hAnsi="Verdana" w:cs="Helvetica"/>
          <w:color w:val="000000"/>
        </w:rPr>
        <w:t>x</w:t>
      </w:r>
      <w:r w:rsidR="00706B99" w:rsidRPr="007C4017">
        <w:rPr>
          <w:rFonts w:ascii="Verdana" w:eastAsia="Times New Roman" w:hAnsi="Verdana" w:cs="Helvetica"/>
          <w:color w:val="000000"/>
        </w:rPr>
        <w:t>cluyente con</w:t>
      </w:r>
      <w:r w:rsidRPr="007C4017">
        <w:rPr>
          <w:rFonts w:ascii="Verdana" w:eastAsia="Times New Roman" w:hAnsi="Verdana" w:cs="Helvetica"/>
          <w:color w:val="000000"/>
        </w:rPr>
        <w:t xml:space="preserve"> en el nivel nacional</w:t>
      </w:r>
      <w:r w:rsidR="00706B99" w:rsidRPr="00B44435">
        <w:rPr>
          <w:rFonts w:ascii="Verdana" w:eastAsia="Times New Roman" w:hAnsi="Verdana" w:cs="Helvetica"/>
          <w:color w:val="000000"/>
        </w:rPr>
        <w:t xml:space="preserve"> y no visualizan el vínculo con el PNUD</w:t>
      </w:r>
      <w:r w:rsidR="00A234F3" w:rsidRPr="007C4017">
        <w:rPr>
          <w:rFonts w:ascii="Verdana" w:eastAsia="Times New Roman" w:hAnsi="Verdana" w:cs="Helvetica"/>
          <w:color w:val="000000"/>
        </w:rPr>
        <w:t>.</w:t>
      </w:r>
    </w:p>
    <w:p w:rsidR="005D1939" w:rsidRDefault="00CD32B9" w:rsidP="006E125F">
      <w:pPr>
        <w:spacing w:before="120" w:after="120" w:line="240" w:lineRule="auto"/>
        <w:jc w:val="both"/>
        <w:rPr>
          <w:rFonts w:ascii="Verdana" w:eastAsia="Times New Roman" w:hAnsi="Verdana" w:cs="Helvetica"/>
          <w:color w:val="000000"/>
        </w:rPr>
      </w:pPr>
      <w:r w:rsidRPr="006F342B">
        <w:rPr>
          <w:rFonts w:ascii="Verdana" w:eastAsia="Times New Roman" w:hAnsi="Verdana" w:cs="Helvetica"/>
          <w:color w:val="000000"/>
        </w:rPr>
        <w:t>También se tomó contacto con la Unidad territorial de Qali Warma en Ayacucho, donde se esperaba profundizar en el análisis de las estrategias locales de implementación específica y de colaboración con el uso de cocinas mejoradas. Sin embargo no ha sido posible evaluar los resultados del proyecto, dado que la visita de campo de esta evaluación coincidió con el período de vacaciones.</w:t>
      </w:r>
    </w:p>
    <w:p w:rsidR="00CB1AED" w:rsidRPr="006F342B" w:rsidRDefault="009C119A" w:rsidP="00437303">
      <w:pPr>
        <w:rPr>
          <w:rFonts w:ascii="Verdana" w:eastAsia="Times New Roman" w:hAnsi="Verdana" w:cs="Helvetica"/>
          <w:color w:val="000000"/>
        </w:rPr>
      </w:pPr>
      <w:r>
        <w:rPr>
          <w:rFonts w:ascii="Verdana" w:eastAsia="Times New Roman" w:hAnsi="Verdana" w:cs="Helvetica"/>
          <w:color w:val="000000"/>
        </w:rPr>
        <w:br w:type="page"/>
      </w:r>
    </w:p>
    <w:p w:rsidR="00C76A9A" w:rsidRDefault="003C3A2C" w:rsidP="00C334FA">
      <w:pPr>
        <w:pStyle w:val="ListParagraph"/>
        <w:numPr>
          <w:ilvl w:val="0"/>
          <w:numId w:val="12"/>
        </w:numPr>
        <w:shd w:val="clear" w:color="auto" w:fill="D9D9D9" w:themeFill="background1" w:themeFillShade="D9"/>
        <w:spacing w:before="120" w:after="120" w:line="240" w:lineRule="auto"/>
        <w:contextualSpacing w:val="0"/>
        <w:rPr>
          <w:rFonts w:ascii="Verdana" w:eastAsia="Times New Roman" w:hAnsi="Verdana" w:cs="Helvetica"/>
          <w:b/>
          <w:color w:val="000000"/>
          <w:sz w:val="28"/>
          <w:szCs w:val="28"/>
        </w:rPr>
      </w:pPr>
      <w:r w:rsidRPr="00F4357F">
        <w:rPr>
          <w:rFonts w:ascii="Verdana" w:eastAsia="Times New Roman" w:hAnsi="Verdana" w:cs="Helvetica"/>
          <w:b/>
          <w:color w:val="000000"/>
          <w:sz w:val="28"/>
          <w:szCs w:val="28"/>
        </w:rPr>
        <w:lastRenderedPageBreak/>
        <w:t>Análisis del obje</w:t>
      </w:r>
      <w:r w:rsidR="00CC2D48">
        <w:rPr>
          <w:rFonts w:ascii="Verdana" w:eastAsia="Times New Roman" w:hAnsi="Verdana" w:cs="Helvetica"/>
          <w:b/>
          <w:color w:val="000000"/>
          <w:sz w:val="28"/>
          <w:szCs w:val="28"/>
        </w:rPr>
        <w:t>to de evaluación y su contexto</w:t>
      </w:r>
    </w:p>
    <w:p w:rsidR="003C3A2C" w:rsidRPr="005A0216" w:rsidRDefault="008D27B2" w:rsidP="00822840">
      <w:pPr>
        <w:spacing w:before="120" w:after="120" w:line="240" w:lineRule="auto"/>
        <w:rPr>
          <w:rFonts w:ascii="Verdana" w:eastAsia="Times New Roman" w:hAnsi="Verdana" w:cs="Helvetica"/>
          <w:i/>
          <w:color w:val="000000"/>
          <w:sz w:val="24"/>
          <w:szCs w:val="24"/>
        </w:rPr>
      </w:pPr>
      <w:r w:rsidRPr="005A0216">
        <w:rPr>
          <w:rFonts w:ascii="Verdana" w:eastAsia="Times New Roman" w:hAnsi="Verdana" w:cs="Helvetica"/>
          <w:i/>
          <w:color w:val="000000"/>
          <w:sz w:val="24"/>
          <w:szCs w:val="24"/>
        </w:rPr>
        <w:t>C</w:t>
      </w:r>
      <w:r w:rsidR="003C3A2C" w:rsidRPr="005A0216">
        <w:rPr>
          <w:rFonts w:ascii="Verdana" w:eastAsia="Times New Roman" w:hAnsi="Verdana" w:cs="Helvetica"/>
          <w:i/>
          <w:color w:val="000000"/>
          <w:sz w:val="24"/>
          <w:szCs w:val="24"/>
        </w:rPr>
        <w:t>ontexto actual</w:t>
      </w:r>
      <w:r w:rsidR="00822840" w:rsidRPr="005A0216">
        <w:rPr>
          <w:rFonts w:ascii="Verdana" w:eastAsia="Times New Roman" w:hAnsi="Verdana" w:cs="Helvetica"/>
          <w:i/>
          <w:color w:val="000000"/>
          <w:sz w:val="24"/>
          <w:szCs w:val="24"/>
        </w:rPr>
        <w:t xml:space="preserve"> y estado de situación. R</w:t>
      </w:r>
      <w:r w:rsidR="00C337DC" w:rsidRPr="005A0216">
        <w:rPr>
          <w:rFonts w:ascii="Verdana" w:eastAsia="Times New Roman" w:hAnsi="Verdana" w:cs="Helvetica"/>
          <w:i/>
          <w:color w:val="000000"/>
          <w:sz w:val="24"/>
          <w:szCs w:val="24"/>
        </w:rPr>
        <w:t xml:space="preserve">esultados </w:t>
      </w:r>
      <w:r w:rsidR="00822840" w:rsidRPr="005A0216">
        <w:rPr>
          <w:rFonts w:ascii="Verdana" w:eastAsia="Times New Roman" w:hAnsi="Verdana" w:cs="Helvetica"/>
          <w:i/>
          <w:color w:val="000000"/>
          <w:sz w:val="24"/>
          <w:szCs w:val="24"/>
        </w:rPr>
        <w:t>y</w:t>
      </w:r>
      <w:r w:rsidR="00726B5A">
        <w:rPr>
          <w:rFonts w:ascii="Verdana" w:eastAsia="Times New Roman" w:hAnsi="Verdana" w:cs="Helvetica"/>
          <w:i/>
          <w:color w:val="000000"/>
          <w:sz w:val="24"/>
          <w:szCs w:val="24"/>
        </w:rPr>
        <w:t xml:space="preserve"> </w:t>
      </w:r>
      <w:r w:rsidR="00C337DC" w:rsidRPr="005A0216">
        <w:rPr>
          <w:rFonts w:ascii="Verdana" w:eastAsia="Times New Roman" w:hAnsi="Verdana" w:cs="Helvetica"/>
          <w:i/>
          <w:color w:val="000000"/>
          <w:sz w:val="24"/>
          <w:szCs w:val="24"/>
        </w:rPr>
        <w:t>C</w:t>
      </w:r>
      <w:r w:rsidR="00CC2D48" w:rsidRPr="005A0216">
        <w:rPr>
          <w:rFonts w:ascii="Verdana" w:eastAsia="Times New Roman" w:hAnsi="Verdana" w:cs="Helvetica"/>
          <w:i/>
          <w:color w:val="000000"/>
          <w:sz w:val="24"/>
          <w:szCs w:val="24"/>
        </w:rPr>
        <w:t>ontribuciones</w:t>
      </w:r>
      <w:r w:rsidR="00726B5A">
        <w:rPr>
          <w:rFonts w:ascii="Verdana" w:eastAsia="Times New Roman" w:hAnsi="Verdana" w:cs="Helvetica"/>
          <w:i/>
          <w:color w:val="000000"/>
          <w:sz w:val="24"/>
          <w:szCs w:val="24"/>
        </w:rPr>
        <w:t xml:space="preserve"> </w:t>
      </w:r>
      <w:r w:rsidR="003C3A2C" w:rsidRPr="005A0216">
        <w:rPr>
          <w:rFonts w:ascii="Verdana" w:eastAsia="Times New Roman" w:hAnsi="Verdana" w:cs="Helvetica"/>
          <w:i/>
          <w:color w:val="000000"/>
          <w:sz w:val="24"/>
          <w:szCs w:val="24"/>
        </w:rPr>
        <w:t>del PNUD.</w:t>
      </w:r>
    </w:p>
    <w:p w:rsidR="006E125F" w:rsidRDefault="008D27B2" w:rsidP="008D27B2">
      <w:pPr>
        <w:spacing w:before="120" w:after="120" w:line="240" w:lineRule="auto"/>
        <w:jc w:val="both"/>
        <w:rPr>
          <w:rFonts w:ascii="Verdana" w:eastAsia="Times New Roman" w:hAnsi="Verdana" w:cs="Helvetica"/>
          <w:color w:val="000000"/>
        </w:rPr>
      </w:pPr>
      <w:r w:rsidRPr="006F3E2E">
        <w:rPr>
          <w:rFonts w:ascii="Verdana" w:eastAsia="Times New Roman" w:hAnsi="Verdana" w:cs="Helvetica"/>
          <w:color w:val="000000"/>
        </w:rPr>
        <w:t xml:space="preserve">El </w:t>
      </w:r>
      <w:r w:rsidR="00C14A2C" w:rsidRPr="006F3E2E">
        <w:rPr>
          <w:rFonts w:ascii="Verdana" w:eastAsia="Times New Roman" w:hAnsi="Verdana" w:cs="Helvetica"/>
          <w:color w:val="000000"/>
        </w:rPr>
        <w:t>PNUD</w:t>
      </w:r>
      <w:r w:rsidRPr="006F3E2E">
        <w:rPr>
          <w:rFonts w:ascii="Verdana" w:eastAsia="Times New Roman" w:hAnsi="Verdana" w:cs="Helvetica"/>
          <w:color w:val="000000"/>
        </w:rPr>
        <w:t xml:space="preserve"> promueve el cambio</w:t>
      </w:r>
      <w:r w:rsidR="00726B5A">
        <w:rPr>
          <w:rFonts w:ascii="Verdana" w:eastAsia="Times New Roman" w:hAnsi="Verdana" w:cs="Helvetica"/>
          <w:color w:val="000000"/>
        </w:rPr>
        <w:t xml:space="preserve"> </w:t>
      </w:r>
      <w:r w:rsidRPr="006F3E2E">
        <w:rPr>
          <w:rFonts w:ascii="Verdana" w:eastAsia="Times New Roman" w:hAnsi="Verdana" w:cs="Helvetica"/>
          <w:color w:val="000000"/>
        </w:rPr>
        <w:t>social y conecta a los países con los conocimientos, la</w:t>
      </w:r>
      <w:r w:rsidR="00726B5A">
        <w:rPr>
          <w:rFonts w:ascii="Verdana" w:eastAsia="Times New Roman" w:hAnsi="Verdana" w:cs="Helvetica"/>
          <w:color w:val="000000"/>
        </w:rPr>
        <w:t xml:space="preserve"> </w:t>
      </w:r>
      <w:r w:rsidRPr="006F3E2E">
        <w:rPr>
          <w:rFonts w:ascii="Verdana" w:eastAsia="Times New Roman" w:hAnsi="Verdana" w:cs="Helvetica"/>
          <w:color w:val="000000"/>
        </w:rPr>
        <w:t>experiencia y los recursos necesarios para ayudar a los</w:t>
      </w:r>
      <w:r w:rsidR="00726B5A">
        <w:rPr>
          <w:rFonts w:ascii="Verdana" w:eastAsia="Times New Roman" w:hAnsi="Verdana" w:cs="Helvetica"/>
          <w:color w:val="000000"/>
        </w:rPr>
        <w:t xml:space="preserve"> </w:t>
      </w:r>
      <w:r w:rsidRPr="006F3E2E">
        <w:rPr>
          <w:rFonts w:ascii="Verdana" w:eastAsia="Times New Roman" w:hAnsi="Verdana" w:cs="Helvetica"/>
          <w:color w:val="000000"/>
        </w:rPr>
        <w:t>pueblos a forjar una vida mejor. Su objetivo</w:t>
      </w:r>
      <w:r w:rsidR="00726B5A">
        <w:rPr>
          <w:rFonts w:ascii="Verdana" w:eastAsia="Times New Roman" w:hAnsi="Verdana" w:cs="Helvetica"/>
          <w:color w:val="000000"/>
        </w:rPr>
        <w:t xml:space="preserve"> </w:t>
      </w:r>
      <w:r w:rsidRPr="006F3E2E">
        <w:rPr>
          <w:rFonts w:ascii="Verdana" w:eastAsia="Times New Roman" w:hAnsi="Verdana" w:cs="Helvetica"/>
          <w:color w:val="000000"/>
        </w:rPr>
        <w:t>final es fortalecer las capacidades de los Estados para que</w:t>
      </w:r>
      <w:r w:rsidR="00726B5A">
        <w:rPr>
          <w:rFonts w:ascii="Verdana" w:eastAsia="Times New Roman" w:hAnsi="Verdana" w:cs="Helvetica"/>
          <w:color w:val="000000"/>
        </w:rPr>
        <w:t xml:space="preserve"> </w:t>
      </w:r>
      <w:r w:rsidRPr="006F3E2E">
        <w:rPr>
          <w:rFonts w:ascii="Verdana" w:eastAsia="Times New Roman" w:hAnsi="Verdana" w:cs="Helvetica"/>
          <w:color w:val="000000"/>
        </w:rPr>
        <w:t>sean éstos quienes lleven adelante las iniciativas.</w:t>
      </w:r>
      <w:r w:rsidR="00726B5A">
        <w:rPr>
          <w:rFonts w:ascii="Verdana" w:eastAsia="Times New Roman" w:hAnsi="Verdana" w:cs="Helvetica"/>
          <w:color w:val="000000"/>
        </w:rPr>
        <w:t xml:space="preserve"> </w:t>
      </w:r>
      <w:r w:rsidRPr="006F3E2E">
        <w:rPr>
          <w:rFonts w:ascii="Verdana" w:eastAsia="Times New Roman" w:hAnsi="Verdana" w:cs="Helvetica"/>
          <w:color w:val="000000"/>
        </w:rPr>
        <w:t xml:space="preserve">La cooperación del PNUD se realiza a través de </w:t>
      </w:r>
      <w:r w:rsidR="007D4481" w:rsidRPr="005D1939">
        <w:rPr>
          <w:rFonts w:ascii="Verdana" w:eastAsia="Times New Roman" w:hAnsi="Verdana" w:cs="Helvetica"/>
          <w:color w:val="000000"/>
        </w:rPr>
        <w:t xml:space="preserve">un </w:t>
      </w:r>
      <w:r w:rsidR="00C14A2C" w:rsidRPr="005D1939">
        <w:rPr>
          <w:rFonts w:ascii="Verdana" w:eastAsia="Times New Roman" w:hAnsi="Verdana" w:cs="Helvetica"/>
          <w:color w:val="000000"/>
        </w:rPr>
        <w:t xml:space="preserve">programa </w:t>
      </w:r>
      <w:r w:rsidR="007D4481" w:rsidRPr="005D1939">
        <w:rPr>
          <w:rFonts w:ascii="Verdana" w:eastAsia="Times New Roman" w:hAnsi="Verdana" w:cs="Helvetica"/>
          <w:color w:val="000000"/>
        </w:rPr>
        <w:t xml:space="preserve">cuyo plan de acción se operacionaliza a través de los </w:t>
      </w:r>
      <w:r w:rsidRPr="005D1939">
        <w:rPr>
          <w:rFonts w:ascii="Verdana" w:eastAsia="Times New Roman" w:hAnsi="Verdana" w:cs="Helvetica"/>
          <w:color w:val="000000"/>
        </w:rPr>
        <w:t>proyectos,</w:t>
      </w:r>
      <w:r w:rsidR="00726B5A" w:rsidRPr="005D1939">
        <w:rPr>
          <w:rFonts w:ascii="Verdana" w:eastAsia="Times New Roman" w:hAnsi="Verdana" w:cs="Helvetica"/>
          <w:color w:val="000000"/>
        </w:rPr>
        <w:t xml:space="preserve"> </w:t>
      </w:r>
      <w:r w:rsidRPr="005D1939">
        <w:rPr>
          <w:rFonts w:ascii="Verdana" w:eastAsia="Times New Roman" w:hAnsi="Verdana" w:cs="Helvetica"/>
          <w:color w:val="000000"/>
        </w:rPr>
        <w:t xml:space="preserve">que </w:t>
      </w:r>
      <w:r w:rsidR="00C14A2C" w:rsidRPr="005D1939">
        <w:rPr>
          <w:rFonts w:ascii="Verdana" w:eastAsia="Times New Roman" w:hAnsi="Verdana" w:cs="Helvetica"/>
          <w:color w:val="000000"/>
        </w:rPr>
        <w:t>son implementados con sus</w:t>
      </w:r>
      <w:r w:rsidRPr="005D1939">
        <w:rPr>
          <w:rFonts w:ascii="Verdana" w:eastAsia="Times New Roman" w:hAnsi="Verdana" w:cs="Helvetica"/>
          <w:color w:val="000000"/>
        </w:rPr>
        <w:t xml:space="preserve"> socios estratégicos del</w:t>
      </w:r>
      <w:r w:rsidR="00726B5A" w:rsidRPr="005D1939">
        <w:rPr>
          <w:rFonts w:ascii="Verdana" w:eastAsia="Times New Roman" w:hAnsi="Verdana" w:cs="Helvetica"/>
          <w:color w:val="000000"/>
        </w:rPr>
        <w:t xml:space="preserve"> </w:t>
      </w:r>
      <w:r w:rsidR="00C14A2C" w:rsidRPr="005D1939">
        <w:rPr>
          <w:rFonts w:ascii="Verdana" w:eastAsia="Times New Roman" w:hAnsi="Verdana" w:cs="Helvetica"/>
          <w:color w:val="000000"/>
        </w:rPr>
        <w:t>desarrollo (</w:t>
      </w:r>
      <w:r w:rsidRPr="005D1939">
        <w:rPr>
          <w:rFonts w:ascii="Verdana" w:eastAsia="Times New Roman" w:hAnsi="Verdana" w:cs="Helvetica"/>
          <w:color w:val="000000"/>
        </w:rPr>
        <w:t>actores gubernamentales a nivel nacional,</w:t>
      </w:r>
      <w:r w:rsidR="00726B5A" w:rsidRPr="00C46B32">
        <w:rPr>
          <w:rFonts w:ascii="Verdana" w:eastAsia="Times New Roman" w:hAnsi="Verdana" w:cs="Helvetica"/>
          <w:color w:val="000000"/>
        </w:rPr>
        <w:t xml:space="preserve"> </w:t>
      </w:r>
      <w:r w:rsidR="00C14A2C" w:rsidRPr="00C46B32">
        <w:rPr>
          <w:rFonts w:ascii="Verdana" w:eastAsia="Times New Roman" w:hAnsi="Verdana" w:cs="Helvetica"/>
          <w:color w:val="000000"/>
        </w:rPr>
        <w:t>regional y local, la sociedad civil y</w:t>
      </w:r>
      <w:r w:rsidRPr="00C46B32">
        <w:rPr>
          <w:rFonts w:ascii="Verdana" w:eastAsia="Times New Roman" w:hAnsi="Verdana" w:cs="Helvetica"/>
          <w:color w:val="000000"/>
        </w:rPr>
        <w:t xml:space="preserve"> las organiza</w:t>
      </w:r>
      <w:r w:rsidRPr="005D1939">
        <w:rPr>
          <w:rFonts w:ascii="Verdana" w:eastAsia="Times New Roman" w:hAnsi="Verdana" w:cs="Helvetica"/>
          <w:color w:val="000000"/>
        </w:rPr>
        <w:t>ciones</w:t>
      </w:r>
      <w:r w:rsidRPr="006F3E2E">
        <w:rPr>
          <w:rFonts w:ascii="Verdana" w:eastAsia="Times New Roman" w:hAnsi="Verdana" w:cs="Helvetica"/>
          <w:color w:val="000000"/>
        </w:rPr>
        <w:t xml:space="preserve"> del</w:t>
      </w:r>
      <w:r w:rsidR="00726B5A">
        <w:rPr>
          <w:rFonts w:ascii="Verdana" w:eastAsia="Times New Roman" w:hAnsi="Verdana" w:cs="Helvetica"/>
          <w:color w:val="000000"/>
        </w:rPr>
        <w:t xml:space="preserve"> </w:t>
      </w:r>
      <w:r w:rsidRPr="006F3E2E">
        <w:rPr>
          <w:rFonts w:ascii="Verdana" w:eastAsia="Times New Roman" w:hAnsi="Verdana" w:cs="Helvetica"/>
          <w:color w:val="000000"/>
        </w:rPr>
        <w:t xml:space="preserve">sector privado, </w:t>
      </w:r>
      <w:r w:rsidRPr="00B44435">
        <w:rPr>
          <w:rFonts w:ascii="Verdana" w:eastAsia="Times New Roman" w:hAnsi="Verdana" w:cs="Helvetica"/>
          <w:color w:val="000000"/>
        </w:rPr>
        <w:t>entre otros</w:t>
      </w:r>
      <w:r w:rsidR="00C14A2C" w:rsidRPr="00B44435">
        <w:rPr>
          <w:rFonts w:ascii="Verdana" w:eastAsia="Times New Roman" w:hAnsi="Verdana" w:cs="Helvetica"/>
          <w:color w:val="000000"/>
        </w:rPr>
        <w:t>)</w:t>
      </w:r>
      <w:r w:rsidR="00A234F3" w:rsidRPr="00B44435">
        <w:rPr>
          <w:rFonts w:ascii="Verdana" w:eastAsia="Times New Roman" w:hAnsi="Verdana" w:cs="Helvetica"/>
          <w:color w:val="000000"/>
        </w:rPr>
        <w:t>.</w:t>
      </w:r>
      <w:r w:rsidR="00706B99" w:rsidRPr="00F3492B">
        <w:rPr>
          <w:rFonts w:ascii="Verdana" w:eastAsia="Times New Roman" w:hAnsi="Verdana" w:cs="Helvetica"/>
          <w:color w:val="000000"/>
        </w:rPr>
        <w:t xml:space="preserve"> El desarrollo sostenible es un pilar de este programa y se ha logrado insertar en el quehacer de</w:t>
      </w:r>
      <w:r w:rsidR="00A234F3" w:rsidRPr="007C4017">
        <w:rPr>
          <w:rFonts w:ascii="Verdana" w:eastAsia="Times New Roman" w:hAnsi="Verdana" w:cs="Helvetica"/>
          <w:color w:val="000000"/>
        </w:rPr>
        <w:t>l</w:t>
      </w:r>
      <w:r w:rsidR="00706B99" w:rsidRPr="00B44435">
        <w:rPr>
          <w:rFonts w:ascii="Verdana" w:eastAsia="Times New Roman" w:hAnsi="Verdana" w:cs="Helvetica"/>
          <w:color w:val="000000"/>
        </w:rPr>
        <w:t xml:space="preserve"> gobierno</w:t>
      </w:r>
      <w:r w:rsidR="00706B99" w:rsidRPr="00F3492B">
        <w:rPr>
          <w:rFonts w:ascii="Verdana" w:eastAsia="Times New Roman" w:hAnsi="Verdana" w:cs="Helvetica"/>
          <w:color w:val="000000"/>
        </w:rPr>
        <w:t xml:space="preserve"> nacional y </w:t>
      </w:r>
      <w:r w:rsidR="00A234F3" w:rsidRPr="00317A89">
        <w:rPr>
          <w:rFonts w:ascii="Verdana" w:eastAsia="Times New Roman" w:hAnsi="Verdana" w:cs="Helvetica"/>
          <w:color w:val="000000"/>
        </w:rPr>
        <w:t xml:space="preserve">los gobiernos </w:t>
      </w:r>
      <w:r w:rsidR="00706B99" w:rsidRPr="00B44435">
        <w:rPr>
          <w:rFonts w:ascii="Verdana" w:eastAsia="Times New Roman" w:hAnsi="Verdana" w:cs="Helvetica"/>
          <w:color w:val="000000"/>
        </w:rPr>
        <w:t>descentralizados, en</w:t>
      </w:r>
      <w:r w:rsidR="00A234F3" w:rsidRPr="00317A89">
        <w:rPr>
          <w:rFonts w:ascii="Verdana" w:eastAsia="Times New Roman" w:hAnsi="Verdana" w:cs="Helvetica"/>
          <w:color w:val="000000"/>
        </w:rPr>
        <w:t xml:space="preserve"> </w:t>
      </w:r>
      <w:r w:rsidR="00706B99" w:rsidRPr="00B44435">
        <w:rPr>
          <w:rFonts w:ascii="Verdana" w:eastAsia="Times New Roman" w:hAnsi="Verdana" w:cs="Helvetica"/>
          <w:color w:val="000000"/>
        </w:rPr>
        <w:t>la sociedad civil y en los grupos comunitarios</w:t>
      </w:r>
      <w:r w:rsidRPr="00B44435">
        <w:rPr>
          <w:rFonts w:ascii="Verdana" w:eastAsia="Times New Roman" w:hAnsi="Verdana" w:cs="Helvetica"/>
          <w:color w:val="000000"/>
        </w:rPr>
        <w:t>.</w:t>
      </w:r>
    </w:p>
    <w:p w:rsidR="008D27B2" w:rsidRPr="007847AB" w:rsidRDefault="00E45918" w:rsidP="008D27B2">
      <w:pPr>
        <w:spacing w:before="120" w:after="120" w:line="240" w:lineRule="auto"/>
        <w:jc w:val="both"/>
        <w:rPr>
          <w:rFonts w:ascii="Verdana" w:eastAsia="Times New Roman" w:hAnsi="Verdana" w:cs="Helvetica"/>
          <w:color w:val="000000"/>
        </w:rPr>
      </w:pPr>
      <w:r w:rsidRPr="006F3E2E">
        <w:rPr>
          <w:rFonts w:ascii="Verdana" w:eastAsia="Times New Roman" w:hAnsi="Verdana" w:cs="Helvetica"/>
          <w:color w:val="000000"/>
        </w:rPr>
        <w:t xml:space="preserve">En </w:t>
      </w:r>
      <w:r w:rsidR="005A0216" w:rsidRPr="006F3E2E">
        <w:rPr>
          <w:rFonts w:ascii="Verdana" w:eastAsia="Times New Roman" w:hAnsi="Verdana" w:cs="Helvetica"/>
          <w:color w:val="000000"/>
        </w:rPr>
        <w:t xml:space="preserve">el </w:t>
      </w:r>
      <w:r w:rsidRPr="006F3E2E">
        <w:rPr>
          <w:rFonts w:ascii="Verdana" w:eastAsia="Times New Roman" w:hAnsi="Verdana" w:cs="Helvetica"/>
          <w:color w:val="000000"/>
        </w:rPr>
        <w:t>P</w:t>
      </w:r>
      <w:r w:rsidR="008B7C1F" w:rsidRPr="006F3E2E">
        <w:rPr>
          <w:rFonts w:ascii="Verdana" w:eastAsia="Times New Roman" w:hAnsi="Verdana" w:cs="Helvetica"/>
          <w:color w:val="000000"/>
        </w:rPr>
        <w:t>erú</w:t>
      </w:r>
      <w:r w:rsidR="00EF2620" w:rsidRPr="006F3E2E">
        <w:rPr>
          <w:rFonts w:ascii="Verdana" w:eastAsia="Times New Roman" w:hAnsi="Verdana" w:cs="Helvetica"/>
          <w:color w:val="000000"/>
        </w:rPr>
        <w:t>,</w:t>
      </w:r>
      <w:r w:rsidR="008B7C1F" w:rsidRPr="006F3E2E">
        <w:rPr>
          <w:rFonts w:ascii="Verdana" w:eastAsia="Times New Roman" w:hAnsi="Verdana" w:cs="Helvetica"/>
          <w:color w:val="000000"/>
        </w:rPr>
        <w:t xml:space="preserve"> s</w:t>
      </w:r>
      <w:r w:rsidR="008D27B2" w:rsidRPr="006F3E2E">
        <w:rPr>
          <w:rFonts w:ascii="Verdana" w:eastAsia="Times New Roman" w:hAnsi="Verdana" w:cs="Helvetica"/>
          <w:color w:val="000000"/>
        </w:rPr>
        <w:t>u cooperación se establece sobre la base de las prioridades del país a través de una coordinación estrecha con los gobiernos e instituciones nacionales y locales</w:t>
      </w:r>
      <w:r w:rsidR="00C14A2C" w:rsidRPr="006F3E2E">
        <w:rPr>
          <w:rFonts w:ascii="Verdana" w:eastAsia="Times New Roman" w:hAnsi="Verdana" w:cs="Helvetica"/>
          <w:color w:val="000000"/>
        </w:rPr>
        <w:t>,</w:t>
      </w:r>
      <w:r w:rsidR="008D27B2" w:rsidRPr="006F3E2E">
        <w:rPr>
          <w:rFonts w:ascii="Verdana" w:eastAsia="Times New Roman" w:hAnsi="Verdana" w:cs="Helvetica"/>
          <w:color w:val="000000"/>
        </w:rPr>
        <w:t xml:space="preserve"> y </w:t>
      </w:r>
      <w:r w:rsidR="00C14A2C" w:rsidRPr="006F3E2E">
        <w:rPr>
          <w:rFonts w:ascii="Verdana" w:eastAsia="Times New Roman" w:hAnsi="Verdana" w:cs="Helvetica"/>
          <w:color w:val="000000"/>
        </w:rPr>
        <w:t xml:space="preserve">con </w:t>
      </w:r>
      <w:r w:rsidR="008D27B2" w:rsidRPr="006F3E2E">
        <w:rPr>
          <w:rFonts w:ascii="Verdana" w:eastAsia="Times New Roman" w:hAnsi="Verdana" w:cs="Helvetica"/>
          <w:color w:val="000000"/>
        </w:rPr>
        <w:t>actores relevantes</w:t>
      </w:r>
      <w:r w:rsidR="005B1D82">
        <w:rPr>
          <w:rFonts w:ascii="Verdana" w:eastAsia="Times New Roman" w:hAnsi="Verdana" w:cs="Helvetica"/>
          <w:color w:val="000000"/>
        </w:rPr>
        <w:t>.</w:t>
      </w:r>
    </w:p>
    <w:p w:rsidR="009C18F2" w:rsidRDefault="005B1D82" w:rsidP="008B7C1F">
      <w:pPr>
        <w:spacing w:before="120" w:after="120" w:line="240" w:lineRule="auto"/>
        <w:jc w:val="both"/>
        <w:rPr>
          <w:rFonts w:ascii="Verdana" w:eastAsia="Times New Roman" w:hAnsi="Verdana" w:cs="Helvetica"/>
          <w:b/>
          <w:sz w:val="28"/>
          <w:szCs w:val="28"/>
        </w:rPr>
      </w:pPr>
      <w:r>
        <w:rPr>
          <w:rFonts w:ascii="Verdana" w:eastAsia="Times New Roman" w:hAnsi="Verdana" w:cs="Helvetica"/>
          <w:color w:val="000000"/>
        </w:rPr>
        <w:t>L</w:t>
      </w:r>
      <w:r w:rsidR="008B7C1F" w:rsidRPr="006F3E2E">
        <w:rPr>
          <w:rFonts w:ascii="Verdana" w:eastAsia="Times New Roman" w:hAnsi="Verdana" w:cs="Helvetica"/>
          <w:color w:val="000000"/>
        </w:rPr>
        <w:t>as acciones del PNUD están enmarcadas</w:t>
      </w:r>
      <w:r w:rsidR="00726B5A">
        <w:rPr>
          <w:rFonts w:ascii="Verdana" w:eastAsia="Times New Roman" w:hAnsi="Verdana" w:cs="Helvetica"/>
          <w:color w:val="000000"/>
        </w:rPr>
        <w:t xml:space="preserve"> </w:t>
      </w:r>
      <w:r w:rsidR="008B7C1F" w:rsidRPr="006F3E2E">
        <w:rPr>
          <w:rFonts w:ascii="Verdana" w:eastAsia="Times New Roman" w:hAnsi="Verdana" w:cs="Helvetica"/>
          <w:color w:val="000000"/>
        </w:rPr>
        <w:t>en el Documento de Programa de País y en el Plan de</w:t>
      </w:r>
      <w:r w:rsidR="00726B5A">
        <w:rPr>
          <w:rFonts w:ascii="Verdana" w:eastAsia="Times New Roman" w:hAnsi="Verdana" w:cs="Helvetica"/>
          <w:color w:val="000000"/>
        </w:rPr>
        <w:t xml:space="preserve"> </w:t>
      </w:r>
      <w:r w:rsidR="008B7C1F" w:rsidRPr="006F3E2E">
        <w:rPr>
          <w:rFonts w:ascii="Verdana" w:eastAsia="Times New Roman" w:hAnsi="Verdana" w:cs="Helvetica"/>
          <w:color w:val="000000"/>
        </w:rPr>
        <w:t>Acción del Programa País 2012-2016 (CPAP</w:t>
      </w:r>
      <w:r w:rsidR="00BF1962" w:rsidRPr="006F3E2E">
        <w:rPr>
          <w:rFonts w:ascii="Verdana" w:eastAsia="Times New Roman" w:hAnsi="Verdana" w:cs="Helvetica"/>
          <w:color w:val="000000"/>
        </w:rPr>
        <w:t xml:space="preserve"> 2012-2016</w:t>
      </w:r>
      <w:r w:rsidR="008B7C1F" w:rsidRPr="006F3E2E">
        <w:rPr>
          <w:rFonts w:ascii="Verdana" w:eastAsia="Times New Roman" w:hAnsi="Verdana" w:cs="Helvetica"/>
          <w:color w:val="000000"/>
        </w:rPr>
        <w:t>) suscritos por</w:t>
      </w:r>
      <w:r w:rsidR="00726B5A">
        <w:rPr>
          <w:rFonts w:ascii="Verdana" w:eastAsia="Times New Roman" w:hAnsi="Verdana" w:cs="Helvetica"/>
          <w:color w:val="000000"/>
        </w:rPr>
        <w:t xml:space="preserve"> </w:t>
      </w:r>
      <w:r w:rsidR="008B7C1F" w:rsidRPr="006F3E2E">
        <w:rPr>
          <w:rFonts w:ascii="Verdana" w:eastAsia="Times New Roman" w:hAnsi="Verdana" w:cs="Helvetica"/>
          <w:color w:val="000000"/>
        </w:rPr>
        <w:t>la Representación del PNUD y el Ministerio</w:t>
      </w:r>
      <w:r w:rsidR="00726B5A">
        <w:rPr>
          <w:rFonts w:ascii="Verdana" w:eastAsia="Times New Roman" w:hAnsi="Verdana" w:cs="Helvetica"/>
          <w:color w:val="000000"/>
        </w:rPr>
        <w:t xml:space="preserve"> </w:t>
      </w:r>
      <w:r w:rsidR="008B7C1F" w:rsidRPr="006F3E2E">
        <w:rPr>
          <w:rFonts w:ascii="Verdana" w:eastAsia="Times New Roman" w:hAnsi="Verdana" w:cs="Helvetica"/>
          <w:color w:val="000000"/>
        </w:rPr>
        <w:t>de Relaciones Exteriores</w:t>
      </w:r>
      <w:r w:rsidR="00BF1962" w:rsidRPr="006F3E2E">
        <w:rPr>
          <w:rFonts w:ascii="Verdana" w:eastAsia="Times New Roman" w:hAnsi="Verdana" w:cs="Helvetica"/>
          <w:color w:val="000000"/>
        </w:rPr>
        <w:t xml:space="preserve"> (MINRE)</w:t>
      </w:r>
      <w:r w:rsidR="008B7C1F" w:rsidRPr="006F3E2E">
        <w:rPr>
          <w:rFonts w:ascii="Verdana" w:eastAsia="Times New Roman" w:hAnsi="Verdana" w:cs="Helvetica"/>
          <w:color w:val="000000"/>
        </w:rPr>
        <w:t>, con rango de Tratado de</w:t>
      </w:r>
      <w:r w:rsidR="00726B5A">
        <w:rPr>
          <w:rFonts w:ascii="Verdana" w:eastAsia="Times New Roman" w:hAnsi="Verdana" w:cs="Helvetica"/>
          <w:color w:val="000000"/>
        </w:rPr>
        <w:t xml:space="preserve"> </w:t>
      </w:r>
      <w:r w:rsidR="008B7C1F" w:rsidRPr="006F3E2E">
        <w:rPr>
          <w:rFonts w:ascii="Verdana" w:eastAsia="Times New Roman" w:hAnsi="Verdana" w:cs="Helvetica"/>
          <w:color w:val="000000"/>
        </w:rPr>
        <w:t>Cooperación Internacional</w:t>
      </w:r>
      <w:r>
        <w:rPr>
          <w:rFonts w:ascii="Verdana" w:eastAsia="Times New Roman" w:hAnsi="Verdana" w:cs="Helvetica"/>
          <w:color w:val="000000"/>
        </w:rPr>
        <w:t xml:space="preserve"> en el caso específico de dicho</w:t>
      </w:r>
      <w:r w:rsidR="00726B5A">
        <w:rPr>
          <w:rFonts w:ascii="Verdana" w:eastAsia="Times New Roman" w:hAnsi="Verdana" w:cs="Helvetica"/>
          <w:color w:val="000000"/>
        </w:rPr>
        <w:t xml:space="preserve"> </w:t>
      </w:r>
      <w:r w:rsidRPr="005D1939">
        <w:rPr>
          <w:rFonts w:ascii="Verdana" w:eastAsia="Times New Roman" w:hAnsi="Verdana" w:cs="Helvetica"/>
          <w:color w:val="000000"/>
        </w:rPr>
        <w:t>CPAP</w:t>
      </w:r>
      <w:r w:rsidR="008B7C1F" w:rsidRPr="006F3E2E">
        <w:rPr>
          <w:rFonts w:ascii="Verdana" w:eastAsia="Times New Roman" w:hAnsi="Verdana" w:cs="Helvetica"/>
          <w:color w:val="000000"/>
        </w:rPr>
        <w:t xml:space="preserve"> Se </w:t>
      </w:r>
      <w:r w:rsidR="008D27B2" w:rsidRPr="006F3E2E">
        <w:rPr>
          <w:rFonts w:ascii="Verdana" w:eastAsia="Times New Roman" w:hAnsi="Verdana" w:cs="Helvetica"/>
          <w:color w:val="000000"/>
        </w:rPr>
        <w:t xml:space="preserve">trabaja en </w:t>
      </w:r>
      <w:r w:rsidR="008B7C1F" w:rsidRPr="006F3E2E">
        <w:rPr>
          <w:rFonts w:ascii="Verdana" w:eastAsia="Times New Roman" w:hAnsi="Verdana" w:cs="Helvetica"/>
          <w:color w:val="000000"/>
        </w:rPr>
        <w:t>líneas estr</w:t>
      </w:r>
      <w:r w:rsidR="00561B03" w:rsidRPr="006F3E2E">
        <w:rPr>
          <w:rFonts w:ascii="Verdana" w:eastAsia="Times New Roman" w:hAnsi="Verdana" w:cs="Helvetica"/>
          <w:color w:val="000000"/>
        </w:rPr>
        <w:t>a</w:t>
      </w:r>
      <w:r w:rsidR="008B7C1F" w:rsidRPr="006F3E2E">
        <w:rPr>
          <w:rFonts w:ascii="Verdana" w:eastAsia="Times New Roman" w:hAnsi="Verdana" w:cs="Helvetica"/>
          <w:color w:val="000000"/>
        </w:rPr>
        <w:t xml:space="preserve">tégicas y en </w:t>
      </w:r>
      <w:r w:rsidR="008D27B2" w:rsidRPr="006F3E2E">
        <w:rPr>
          <w:rFonts w:ascii="Verdana" w:eastAsia="Times New Roman" w:hAnsi="Verdana" w:cs="Helvetica"/>
          <w:color w:val="000000"/>
        </w:rPr>
        <w:t xml:space="preserve">más de 70 proyectos en las </w:t>
      </w:r>
      <w:r w:rsidR="002613D3" w:rsidRPr="006F3E2E">
        <w:rPr>
          <w:rFonts w:ascii="Verdana" w:eastAsia="Times New Roman" w:hAnsi="Verdana" w:cs="Helvetica"/>
          <w:color w:val="000000"/>
        </w:rPr>
        <w:t>cuatro Á</w:t>
      </w:r>
      <w:r w:rsidR="008D27B2" w:rsidRPr="006F3E2E">
        <w:rPr>
          <w:rFonts w:ascii="Verdana" w:eastAsia="Times New Roman" w:hAnsi="Verdana" w:cs="Helvetica"/>
          <w:color w:val="000000"/>
        </w:rPr>
        <w:t>reas</w:t>
      </w:r>
      <w:r>
        <w:rPr>
          <w:rFonts w:ascii="Verdana" w:eastAsia="Times New Roman" w:hAnsi="Verdana" w:cs="Helvetica"/>
          <w:color w:val="000000"/>
        </w:rPr>
        <w:t xml:space="preserve"> Programáticas</w:t>
      </w:r>
      <w:r w:rsidR="00BF024D" w:rsidRPr="006F3E2E">
        <w:rPr>
          <w:rStyle w:val="FootnoteReference"/>
          <w:rFonts w:ascii="Verdana" w:eastAsia="Times New Roman" w:hAnsi="Verdana" w:cs="Helvetica"/>
          <w:color w:val="000000"/>
        </w:rPr>
        <w:footnoteReference w:id="10"/>
      </w:r>
      <w:r w:rsidR="008D27B2" w:rsidRPr="006F3E2E">
        <w:rPr>
          <w:rFonts w:ascii="Verdana" w:eastAsia="Times New Roman" w:hAnsi="Verdana" w:cs="Helvetica"/>
          <w:color w:val="000000"/>
        </w:rPr>
        <w:t>. Su trabajo, además, promueve el respeto de los derechos humanos</w:t>
      </w:r>
      <w:r w:rsidR="005A0216" w:rsidRPr="006F3E2E">
        <w:rPr>
          <w:rFonts w:ascii="Verdana" w:eastAsia="Times New Roman" w:hAnsi="Verdana" w:cs="Helvetica"/>
          <w:color w:val="000000"/>
        </w:rPr>
        <w:t xml:space="preserve"> y la equidad</w:t>
      </w:r>
      <w:r w:rsidR="008D27B2" w:rsidRPr="006F3E2E">
        <w:rPr>
          <w:rFonts w:ascii="Verdana" w:eastAsia="Times New Roman" w:hAnsi="Verdana" w:cs="Helvetica"/>
          <w:color w:val="000000"/>
        </w:rPr>
        <w:t xml:space="preserve">, con un especial énfasis en la </w:t>
      </w:r>
      <w:r w:rsidR="008D27B2" w:rsidRPr="006F3E2E">
        <w:rPr>
          <w:rFonts w:ascii="Verdana" w:eastAsia="Times New Roman" w:hAnsi="Verdana" w:cs="Helvetica"/>
          <w:i/>
          <w:color w:val="000000"/>
        </w:rPr>
        <w:t>equidad de género</w:t>
      </w:r>
      <w:r w:rsidR="008D27B2" w:rsidRPr="006F3E2E">
        <w:rPr>
          <w:rFonts w:ascii="Verdana" w:eastAsia="Times New Roman" w:hAnsi="Verdana" w:cs="Helvetica"/>
          <w:color w:val="000000"/>
        </w:rPr>
        <w:t>.</w:t>
      </w:r>
    </w:p>
    <w:p w:rsidR="008D27B2" w:rsidRPr="004A62B4" w:rsidRDefault="008D27B2" w:rsidP="002C75B2">
      <w:pPr>
        <w:widowControl w:val="0"/>
        <w:shd w:val="clear" w:color="auto" w:fill="FFFFFF"/>
        <w:spacing w:before="120" w:after="120" w:line="240" w:lineRule="auto"/>
        <w:ind w:left="284"/>
        <w:jc w:val="both"/>
        <w:rPr>
          <w:rFonts w:ascii="Verdana" w:eastAsia="Times New Roman" w:hAnsi="Verdana" w:cs="Helvetica"/>
          <w:b/>
          <w:i/>
          <w:sz w:val="24"/>
          <w:szCs w:val="24"/>
        </w:rPr>
      </w:pPr>
      <w:r w:rsidRPr="004A62B4">
        <w:rPr>
          <w:rFonts w:ascii="Verdana" w:eastAsia="Times New Roman" w:hAnsi="Verdana" w:cs="Helvetica"/>
          <w:b/>
          <w:i/>
          <w:sz w:val="24"/>
          <w:szCs w:val="24"/>
        </w:rPr>
        <w:t>Desarrollo sostenible, gobernanza y reducción de la pobreza en el Perú</w:t>
      </w:r>
      <w:r w:rsidR="004A62B4">
        <w:rPr>
          <w:rFonts w:ascii="Verdana" w:eastAsia="Times New Roman" w:hAnsi="Verdana" w:cs="Helvetica"/>
          <w:b/>
          <w:i/>
          <w:sz w:val="24"/>
          <w:szCs w:val="24"/>
        </w:rPr>
        <w:t>:</w:t>
      </w:r>
    </w:p>
    <w:p w:rsidR="00C53D13" w:rsidRDefault="008D27B2" w:rsidP="008B7C1F">
      <w:pPr>
        <w:widowControl w:val="0"/>
        <w:spacing w:before="120" w:after="120" w:line="240" w:lineRule="auto"/>
        <w:jc w:val="both"/>
        <w:rPr>
          <w:rFonts w:ascii="Verdana" w:eastAsia="Times New Roman" w:hAnsi="Verdana" w:cs="Helvetica"/>
        </w:rPr>
      </w:pPr>
      <w:r w:rsidRPr="006F3E2E">
        <w:rPr>
          <w:rFonts w:ascii="Verdana" w:eastAsia="Times New Roman" w:hAnsi="Verdana" w:cs="Helvetica"/>
        </w:rPr>
        <w:t>Desde inicios de este siglo se sostiene que la profundización de las desigualdades económicas y sociales resulta inaceptable desde un punto de vista ético</w:t>
      </w:r>
      <w:r w:rsidR="002613D3" w:rsidRPr="006F3E2E">
        <w:rPr>
          <w:rFonts w:ascii="Verdana" w:eastAsia="Times New Roman" w:hAnsi="Verdana" w:cs="Helvetica"/>
        </w:rPr>
        <w:t>,</w:t>
      </w:r>
      <w:r w:rsidRPr="006F3E2E">
        <w:rPr>
          <w:rFonts w:ascii="Verdana" w:eastAsia="Times New Roman" w:hAnsi="Verdana" w:cs="Helvetica"/>
        </w:rPr>
        <w:t xml:space="preserve"> e insostenible desde un punto de vista político; y que para </w:t>
      </w:r>
      <w:r w:rsidR="00095FA2">
        <w:rPr>
          <w:rFonts w:ascii="Verdana" w:eastAsia="Times New Roman" w:hAnsi="Verdana" w:cs="Helvetica"/>
        </w:rPr>
        <w:t>modificar</w:t>
      </w:r>
      <w:r w:rsidRPr="006F3E2E">
        <w:rPr>
          <w:rFonts w:ascii="Verdana" w:eastAsia="Times New Roman" w:hAnsi="Verdana" w:cs="Helvetica"/>
        </w:rPr>
        <w:t xml:space="preserve"> esta situación se deben concebir y realizar una serie de cambios que incluyan el fortalecimiento de la gobernanza a escala local y regional</w:t>
      </w:r>
      <w:r w:rsidRPr="006F3E2E">
        <w:rPr>
          <w:rFonts w:ascii="Verdana" w:eastAsia="Times New Roman" w:hAnsi="Verdana" w:cs="Helvetica"/>
          <w:vertAlign w:val="superscript"/>
        </w:rPr>
        <w:footnoteReference w:id="11"/>
      </w:r>
      <w:r w:rsidRPr="006F3E2E">
        <w:rPr>
          <w:rFonts w:ascii="Verdana" w:eastAsia="Times New Roman" w:hAnsi="Verdana" w:cs="Helvetica"/>
        </w:rPr>
        <w:t xml:space="preserve">. </w:t>
      </w:r>
      <w:r w:rsidR="008B7C1F" w:rsidRPr="006F3E2E">
        <w:rPr>
          <w:rFonts w:ascii="Verdana" w:eastAsia="Times New Roman" w:hAnsi="Verdana" w:cs="Helvetica"/>
        </w:rPr>
        <w:t xml:space="preserve">El </w:t>
      </w:r>
      <w:r w:rsidR="008B7C1F" w:rsidRPr="006F3E2E">
        <w:rPr>
          <w:rFonts w:ascii="Verdana" w:eastAsia="Times New Roman" w:hAnsi="Verdana" w:cs="Helvetica"/>
          <w:i/>
        </w:rPr>
        <w:t>desarrollo sostenible</w:t>
      </w:r>
      <w:r w:rsidR="008B7C1F" w:rsidRPr="006F3E2E">
        <w:rPr>
          <w:rFonts w:ascii="Verdana" w:eastAsia="Times New Roman" w:hAnsi="Verdana" w:cs="Helvetica"/>
        </w:rPr>
        <w:t xml:space="preserve"> busca satisfacer las necesidades de las generaciones actuales sin comprometer la capacidad de las generaciones futuras de satisfacer sus propias necesidades</w:t>
      </w:r>
      <w:r w:rsidR="008B7C1F" w:rsidRPr="006F3E2E">
        <w:rPr>
          <w:rFonts w:ascii="Verdana" w:eastAsia="Times New Roman" w:hAnsi="Verdana" w:cs="Helvetica"/>
          <w:vertAlign w:val="superscript"/>
        </w:rPr>
        <w:footnoteReference w:id="12"/>
      </w:r>
      <w:r w:rsidR="008B7C1F" w:rsidRPr="006F3E2E">
        <w:rPr>
          <w:rFonts w:ascii="Verdana" w:eastAsia="Times New Roman" w:hAnsi="Verdana" w:cs="Helvetica"/>
        </w:rPr>
        <w:t xml:space="preserve"> en su empeño por una vida mejor. Por tanto, la equidad es un pre-requisito para el desarrollo sostenible; y el nuevo marco de desarrollo global introduce la necesidad de integrar las dimensiones económicas, sociales y ambientales del desarrollo</w:t>
      </w:r>
      <w:r w:rsidR="00726B5A">
        <w:rPr>
          <w:rFonts w:ascii="Verdana" w:eastAsia="Times New Roman" w:hAnsi="Verdana" w:cs="Helvetica"/>
        </w:rPr>
        <w:t xml:space="preserve"> </w:t>
      </w:r>
      <w:r w:rsidR="008B7C1F" w:rsidRPr="006F3E2E">
        <w:rPr>
          <w:rFonts w:ascii="Verdana" w:eastAsia="Times New Roman" w:hAnsi="Verdana" w:cs="Helvetica"/>
        </w:rPr>
        <w:t>afro</w:t>
      </w:r>
      <w:r w:rsidR="003F6242" w:rsidRPr="006F3E2E">
        <w:rPr>
          <w:rFonts w:ascii="Verdana" w:eastAsia="Times New Roman" w:hAnsi="Verdana" w:cs="Helvetica"/>
        </w:rPr>
        <w:t>ntándolas de manera simultáneas</w:t>
      </w:r>
      <w:r w:rsidR="008B7C1F" w:rsidRPr="006F3E2E">
        <w:rPr>
          <w:rFonts w:ascii="Verdana" w:eastAsia="Times New Roman" w:hAnsi="Verdana" w:cs="Helvetica"/>
        </w:rPr>
        <w:t>.</w:t>
      </w:r>
    </w:p>
    <w:p w:rsidR="008D27B2" w:rsidRPr="00DA45A7" w:rsidRDefault="008D27B2" w:rsidP="008B7C1F">
      <w:pPr>
        <w:widowControl w:val="0"/>
        <w:spacing w:before="120" w:after="120" w:line="240" w:lineRule="auto"/>
        <w:jc w:val="both"/>
        <w:rPr>
          <w:rFonts w:ascii="Verdana" w:eastAsia="Times New Roman" w:hAnsi="Verdana" w:cs="Helvetica"/>
        </w:rPr>
      </w:pPr>
      <w:r w:rsidRPr="006F3E2E">
        <w:rPr>
          <w:rFonts w:ascii="Verdana" w:eastAsia="Times New Roman" w:hAnsi="Verdana" w:cs="Helvetica"/>
        </w:rPr>
        <w:t>En regiones donde las economías están fuertemente basadas en el uso de los recursos</w:t>
      </w:r>
      <w:r w:rsidRPr="00DA45A7">
        <w:rPr>
          <w:rFonts w:ascii="Verdana" w:eastAsia="Times New Roman" w:hAnsi="Verdana" w:cs="Helvetica"/>
        </w:rPr>
        <w:t xml:space="preserve"> naturales</w:t>
      </w:r>
      <w:r w:rsidR="003D2944">
        <w:rPr>
          <w:rFonts w:ascii="Verdana" w:eastAsia="Times New Roman" w:hAnsi="Verdana" w:cs="Helvetica"/>
        </w:rPr>
        <w:t>,</w:t>
      </w:r>
      <w:r w:rsidRPr="00DA45A7">
        <w:rPr>
          <w:rFonts w:ascii="Verdana" w:eastAsia="Times New Roman" w:hAnsi="Verdana" w:cs="Helvetica"/>
        </w:rPr>
        <w:t xml:space="preserve"> la gobernanza ambiental resulta clave para articular en forma superadora </w:t>
      </w:r>
      <w:r w:rsidR="008B7C1F">
        <w:rPr>
          <w:rFonts w:ascii="Verdana" w:eastAsia="Times New Roman" w:hAnsi="Verdana" w:cs="Helvetica"/>
        </w:rPr>
        <w:t xml:space="preserve">las </w:t>
      </w:r>
      <w:r w:rsidRPr="00DA45A7">
        <w:rPr>
          <w:rFonts w:ascii="Verdana" w:eastAsia="Times New Roman" w:hAnsi="Verdana" w:cs="Helvetica"/>
        </w:rPr>
        <w:t>legítimas aspiraciones de bienestar</w:t>
      </w:r>
      <w:r w:rsidR="008B7C1F">
        <w:rPr>
          <w:rFonts w:ascii="Verdana" w:eastAsia="Times New Roman" w:hAnsi="Verdana" w:cs="Helvetica"/>
        </w:rPr>
        <w:t xml:space="preserve"> de su población </w:t>
      </w:r>
      <w:r w:rsidRPr="00DA45A7">
        <w:rPr>
          <w:rFonts w:ascii="Verdana" w:eastAsia="Times New Roman" w:hAnsi="Verdana" w:cs="Helvetica"/>
        </w:rPr>
        <w:t>con la</w:t>
      </w:r>
      <w:r w:rsidR="008B7C1F">
        <w:rPr>
          <w:rFonts w:ascii="Verdana" w:eastAsia="Times New Roman" w:hAnsi="Verdana" w:cs="Helvetica"/>
        </w:rPr>
        <w:t xml:space="preserve"> conservación de la naturaleza </w:t>
      </w:r>
      <w:r w:rsidRPr="00DA45A7">
        <w:rPr>
          <w:rFonts w:ascii="Verdana" w:eastAsia="Times New Roman" w:hAnsi="Verdana" w:cs="Helvetica"/>
        </w:rPr>
        <w:t>como lega</w:t>
      </w:r>
      <w:r w:rsidR="008B7C1F">
        <w:rPr>
          <w:rFonts w:ascii="Verdana" w:eastAsia="Times New Roman" w:hAnsi="Verdana" w:cs="Helvetica"/>
        </w:rPr>
        <w:t>do a las futuras generaciones y como mejora de la calidad de vida de las actuales</w:t>
      </w:r>
      <w:r w:rsidR="00F81A38">
        <w:rPr>
          <w:rFonts w:ascii="Verdana" w:eastAsia="Times New Roman" w:hAnsi="Verdana" w:cs="Helvetica"/>
        </w:rPr>
        <w:t>.</w:t>
      </w:r>
    </w:p>
    <w:p w:rsidR="008D27B2" w:rsidRDefault="005B1D82" w:rsidP="008D27B2">
      <w:pPr>
        <w:spacing w:before="120" w:after="120" w:line="240" w:lineRule="auto"/>
        <w:jc w:val="both"/>
        <w:rPr>
          <w:rFonts w:ascii="Verdana" w:eastAsia="Times New Roman" w:hAnsi="Verdana" w:cs="Helvetica"/>
        </w:rPr>
      </w:pPr>
      <w:r w:rsidRPr="00661BF1">
        <w:rPr>
          <w:rFonts w:ascii="Verdana" w:eastAsia="Times New Roman" w:hAnsi="Verdana" w:cs="Helvetica"/>
        </w:rPr>
        <w:t xml:space="preserve">Se </w:t>
      </w:r>
      <w:r w:rsidR="008D27B2" w:rsidRPr="00661BF1">
        <w:rPr>
          <w:rFonts w:ascii="Verdana" w:eastAsia="Times New Roman" w:hAnsi="Verdana" w:cs="Helvetica"/>
        </w:rPr>
        <w:t xml:space="preserve">considera que </w:t>
      </w:r>
      <w:r w:rsidR="007D4481" w:rsidRPr="00661BF1">
        <w:rPr>
          <w:rFonts w:ascii="Verdana" w:eastAsia="Times New Roman" w:hAnsi="Verdana" w:cs="Helvetica"/>
        </w:rPr>
        <w:t xml:space="preserve">la población en condición de pobreza </w:t>
      </w:r>
      <w:r w:rsidR="008D27B2" w:rsidRPr="00661BF1">
        <w:rPr>
          <w:rFonts w:ascii="Verdana" w:eastAsia="Times New Roman" w:hAnsi="Verdana" w:cs="Helvetica"/>
        </w:rPr>
        <w:t>se ven afectados de manera desproporcionada por los impactos medioambientales</w:t>
      </w:r>
      <w:r w:rsidR="00412BD8" w:rsidRPr="00C46B32">
        <w:rPr>
          <w:rFonts w:ascii="Verdana" w:eastAsia="Times New Roman" w:hAnsi="Verdana" w:cs="Helvetica"/>
        </w:rPr>
        <w:t xml:space="preserve"> (incluido el cambio climático),</w:t>
      </w:r>
      <w:r w:rsidR="008D27B2" w:rsidRPr="00C46B32">
        <w:rPr>
          <w:rFonts w:ascii="Verdana" w:eastAsia="Times New Roman" w:hAnsi="Verdana" w:cs="Helvetica"/>
        </w:rPr>
        <w:t xml:space="preserve"> </w:t>
      </w:r>
      <w:r w:rsidR="008D27B2" w:rsidRPr="004E07CC">
        <w:rPr>
          <w:rFonts w:ascii="Verdana" w:eastAsia="Times New Roman" w:hAnsi="Verdana" w:cs="Helvetica"/>
        </w:rPr>
        <w:t xml:space="preserve">ya que son particularmente dependientes de las condiciones ambientales y de los recursos naturales, y su capacidad de adaptarse a los cambios es limitada </w:t>
      </w:r>
      <w:r w:rsidR="008D27B2" w:rsidRPr="00C46B32">
        <w:rPr>
          <w:rFonts w:ascii="Verdana" w:eastAsia="Times New Roman" w:hAnsi="Verdana" w:cs="Helvetica"/>
        </w:rPr>
        <w:t xml:space="preserve">ya que sus activos son </w:t>
      </w:r>
      <w:r w:rsidR="008D27B2" w:rsidRPr="00C46B32">
        <w:rPr>
          <w:rFonts w:ascii="Verdana" w:eastAsia="Times New Roman" w:hAnsi="Verdana" w:cs="Helvetica"/>
        </w:rPr>
        <w:lastRenderedPageBreak/>
        <w:t>restringidos en términos sociales y financieros.</w:t>
      </w:r>
      <w:r w:rsidR="007D4481" w:rsidRPr="00C46B32">
        <w:rPr>
          <w:rFonts w:ascii="Verdana" w:eastAsia="Times New Roman" w:hAnsi="Verdana" w:cs="Helvetica"/>
        </w:rPr>
        <w:t xml:space="preserve"> </w:t>
      </w:r>
      <w:r w:rsidR="007D4481" w:rsidRPr="00661BF1">
        <w:rPr>
          <w:rFonts w:ascii="Verdana" w:eastAsia="Times New Roman" w:hAnsi="Verdana" w:cs="Helvetica"/>
        </w:rPr>
        <w:t>Por otro lado, son amplios para este sector poblacional los beneficios de la conservación de la biodiversidad y los ecosistemas, que permiten mejorar las condiciones socioeconómicas, ya que contribuyen al sostenimiento de sus recursos en el largo plazo así como de los servicios ambientales de los ecosistemas (entre ellos suministro de agua, fertilidad de los suelos, calidad de hábitat y mitigación del riesgo de inundaciones y deslaves).</w:t>
      </w:r>
      <w:r w:rsidR="007D4481">
        <w:rPr>
          <w:rFonts w:ascii="Verdana" w:eastAsia="Times New Roman" w:hAnsi="Verdana" w:cs="Helvetica"/>
        </w:rPr>
        <w:t xml:space="preserve">  </w:t>
      </w:r>
    </w:p>
    <w:p w:rsidR="006E125F" w:rsidRPr="00317A89" w:rsidRDefault="004D65E5" w:rsidP="005B1D82">
      <w:pPr>
        <w:spacing w:before="120" w:after="120" w:line="240" w:lineRule="auto"/>
        <w:jc w:val="both"/>
        <w:rPr>
          <w:rFonts w:ascii="Verdana" w:eastAsia="Times New Roman" w:hAnsi="Verdana" w:cs="Helvetica"/>
        </w:rPr>
      </w:pPr>
      <w:r w:rsidRPr="006F3E2E">
        <w:rPr>
          <w:rFonts w:ascii="Verdana" w:eastAsia="Times New Roman" w:hAnsi="Verdana" w:cs="Helvetica"/>
        </w:rPr>
        <w:t xml:space="preserve">Perú es el quinto país más poblado de América del Sur (con unos 28,3 millones de </w:t>
      </w:r>
      <w:r w:rsidRPr="00B44435">
        <w:rPr>
          <w:rFonts w:ascii="Verdana" w:eastAsia="Times New Roman" w:hAnsi="Verdana" w:cs="Helvetica"/>
        </w:rPr>
        <w:t xml:space="preserve">habitantes), después de Brasil, Colombia, Argentina y Venezuela. </w:t>
      </w:r>
      <w:r w:rsidR="00A65171" w:rsidRPr="00B44435">
        <w:rPr>
          <w:rFonts w:ascii="Verdana" w:eastAsia="Times New Roman" w:hAnsi="Verdana" w:cs="Helvetica"/>
        </w:rPr>
        <w:t xml:space="preserve">Su </w:t>
      </w:r>
      <w:r w:rsidRPr="00B44435">
        <w:rPr>
          <w:rFonts w:ascii="Verdana" w:eastAsia="Times New Roman" w:hAnsi="Verdana" w:cs="Helvetica"/>
        </w:rPr>
        <w:t xml:space="preserve">población urbana </w:t>
      </w:r>
      <w:r w:rsidRPr="00F3492B">
        <w:rPr>
          <w:rFonts w:ascii="Verdana" w:eastAsia="Times New Roman" w:hAnsi="Verdana" w:cs="Helvetica"/>
        </w:rPr>
        <w:t xml:space="preserve">representa aproximadamente el 76% y </w:t>
      </w:r>
      <w:r w:rsidR="005B5C3C" w:rsidRPr="00F3492B">
        <w:rPr>
          <w:rFonts w:ascii="Verdana" w:eastAsia="Times New Roman" w:hAnsi="Verdana" w:cs="Helvetica"/>
        </w:rPr>
        <w:t xml:space="preserve">su </w:t>
      </w:r>
      <w:r w:rsidRPr="00F3492B">
        <w:rPr>
          <w:rFonts w:ascii="Verdana" w:eastAsia="Times New Roman" w:hAnsi="Verdana" w:cs="Helvetica"/>
        </w:rPr>
        <w:t>población rural el 24%. El país presenta un Índ</w:t>
      </w:r>
      <w:r w:rsidRPr="00F95056">
        <w:rPr>
          <w:rFonts w:ascii="Verdana" w:eastAsia="Times New Roman" w:hAnsi="Verdana" w:cs="Helvetica"/>
        </w:rPr>
        <w:t>ice de Pobreza</w:t>
      </w:r>
      <w:r w:rsidR="005B5C3C" w:rsidRPr="00F95056">
        <w:rPr>
          <w:rFonts w:ascii="Verdana" w:eastAsia="Times New Roman" w:hAnsi="Verdana" w:cs="Helvetica"/>
        </w:rPr>
        <w:t xml:space="preserve"> (IP)</w:t>
      </w:r>
      <w:r w:rsidR="00726B5A" w:rsidRPr="00F95056">
        <w:rPr>
          <w:rFonts w:ascii="Verdana" w:eastAsia="Times New Roman" w:hAnsi="Verdana" w:cs="Helvetica"/>
        </w:rPr>
        <w:t xml:space="preserve"> </w:t>
      </w:r>
      <w:r w:rsidR="005B5C3C" w:rsidRPr="00F95056">
        <w:rPr>
          <w:rFonts w:ascii="Verdana" w:eastAsia="Times New Roman" w:hAnsi="Verdana" w:cs="Helvetica"/>
        </w:rPr>
        <w:t>de 27,</w:t>
      </w:r>
      <w:r w:rsidRPr="00F95056">
        <w:rPr>
          <w:rFonts w:ascii="Verdana" w:eastAsia="Times New Roman" w:hAnsi="Verdana" w:cs="Helvetica"/>
        </w:rPr>
        <w:t xml:space="preserve">5% y un Índice de Desarrollo Humano </w:t>
      </w:r>
      <w:r w:rsidR="005B5C3C" w:rsidRPr="00F95056">
        <w:rPr>
          <w:rFonts w:ascii="Verdana" w:eastAsia="Times New Roman" w:hAnsi="Verdana" w:cs="Helvetica"/>
        </w:rPr>
        <w:t xml:space="preserve">(IDH) </w:t>
      </w:r>
      <w:r w:rsidRPr="00F95056">
        <w:rPr>
          <w:rFonts w:ascii="Verdana" w:eastAsia="Times New Roman" w:hAnsi="Verdana" w:cs="Helvetica"/>
        </w:rPr>
        <w:t xml:space="preserve">de 0,73. </w:t>
      </w:r>
      <w:r w:rsidR="00706B99" w:rsidRPr="00F95056">
        <w:rPr>
          <w:rFonts w:ascii="Verdana" w:eastAsia="Times New Roman" w:hAnsi="Verdana" w:cs="Helvetica"/>
        </w:rPr>
        <w:t xml:space="preserve">El uso de promedios nacionales soslaya la situación de territorios del país debido a la desigualdad, </w:t>
      </w:r>
      <w:r w:rsidRPr="00B44435">
        <w:rPr>
          <w:rFonts w:ascii="Verdana" w:eastAsia="Times New Roman" w:hAnsi="Verdana" w:cs="Helvetica"/>
        </w:rPr>
        <w:t>contrastan</w:t>
      </w:r>
      <w:r w:rsidR="00706B99" w:rsidRPr="00B44435">
        <w:rPr>
          <w:rFonts w:ascii="Verdana" w:eastAsia="Times New Roman" w:hAnsi="Verdana" w:cs="Helvetica"/>
        </w:rPr>
        <w:t xml:space="preserve">do </w:t>
      </w:r>
      <w:r w:rsidRPr="00F3492B">
        <w:rPr>
          <w:rFonts w:ascii="Verdana" w:eastAsia="Times New Roman" w:hAnsi="Verdana" w:cs="Helvetica"/>
        </w:rPr>
        <w:t>profundamente</w:t>
      </w:r>
      <w:r w:rsidR="00706B99" w:rsidRPr="00F3492B">
        <w:rPr>
          <w:rFonts w:ascii="Verdana" w:eastAsia="Times New Roman" w:hAnsi="Verdana" w:cs="Helvetica"/>
        </w:rPr>
        <w:t xml:space="preserve"> los resultados </w:t>
      </w:r>
      <w:r w:rsidRPr="00F95056">
        <w:rPr>
          <w:rFonts w:ascii="Verdana" w:eastAsia="Times New Roman" w:hAnsi="Verdana" w:cs="Helvetica"/>
        </w:rPr>
        <w:t>entre</w:t>
      </w:r>
      <w:r w:rsidR="005B1D82" w:rsidRPr="00F95056">
        <w:rPr>
          <w:rFonts w:ascii="Verdana" w:eastAsia="Times New Roman" w:hAnsi="Verdana" w:cs="Helvetica"/>
        </w:rPr>
        <w:t xml:space="preserve"> las distintas regiones del país</w:t>
      </w:r>
      <w:r w:rsidRPr="00F95056">
        <w:rPr>
          <w:rFonts w:ascii="Verdana" w:eastAsia="Times New Roman" w:hAnsi="Verdana" w:cs="Helvetica"/>
        </w:rPr>
        <w:t>, así como entre las zonas urbanas y las zonas rurales (más de la mitad de la población rural es pobre; y 83% de las personas en pobreza extrema vive en zonas rurales)</w:t>
      </w:r>
      <w:r w:rsidR="00CA5577" w:rsidRPr="00F95056">
        <w:rPr>
          <w:rFonts w:ascii="Verdana" w:eastAsia="Times New Roman" w:hAnsi="Verdana" w:cs="Helvetica"/>
        </w:rPr>
        <w:t>. El PNUD analiza estas realidades a fin de focalizar sus acciones</w:t>
      </w:r>
      <w:r w:rsidRPr="00F95056">
        <w:rPr>
          <w:rFonts w:ascii="Verdana" w:eastAsia="Times New Roman" w:hAnsi="Verdana" w:cs="Helvetica"/>
        </w:rPr>
        <w:t>.</w:t>
      </w:r>
      <w:r w:rsidRPr="00495B11">
        <w:rPr>
          <w:rFonts w:ascii="Verdana" w:eastAsia="Times New Roman" w:hAnsi="Verdana" w:cs="Helvetica"/>
        </w:rPr>
        <w:t xml:space="preserve">  </w:t>
      </w:r>
    </w:p>
    <w:p w:rsidR="005B1D82" w:rsidRDefault="0066187D" w:rsidP="005B1D82">
      <w:pPr>
        <w:spacing w:before="120" w:after="120" w:line="240" w:lineRule="auto"/>
        <w:jc w:val="both"/>
        <w:rPr>
          <w:rFonts w:ascii="Verdana" w:eastAsia="Times New Roman" w:hAnsi="Verdana" w:cs="Helvetica"/>
        </w:rPr>
      </w:pPr>
      <w:r>
        <w:rPr>
          <w:rFonts w:ascii="Verdana" w:eastAsia="Times New Roman" w:hAnsi="Verdana" w:cs="Helvetica"/>
        </w:rPr>
        <w:t>Perú c</w:t>
      </w:r>
      <w:r w:rsidR="005B1D82" w:rsidRPr="00C53D13">
        <w:rPr>
          <w:rFonts w:ascii="Verdana" w:eastAsia="Times New Roman" w:hAnsi="Verdana" w:cs="Helvetica"/>
        </w:rPr>
        <w:t>onserva una enorme diversidad biológica (biodiversidad), posee el segundo bosque amazónico por orden de magnitud (84 de las 104 zonas biológicas del planeta están representadas en su territorio), y contiene el 71% de los glaciares ubicados en regiones tropicales.</w:t>
      </w:r>
      <w:r w:rsidR="00003CDD">
        <w:rPr>
          <w:rFonts w:ascii="Verdana" w:eastAsia="Times New Roman" w:hAnsi="Verdana" w:cs="Helvetica"/>
        </w:rPr>
        <w:t xml:space="preserve"> </w:t>
      </w:r>
      <w:r w:rsidR="00612CC0">
        <w:rPr>
          <w:rFonts w:ascii="Verdana" w:eastAsia="Times New Roman" w:hAnsi="Verdana" w:cs="Helvetica"/>
        </w:rPr>
        <w:t xml:space="preserve">Es considerado un país </w:t>
      </w:r>
      <w:r>
        <w:rPr>
          <w:rFonts w:ascii="Verdana" w:eastAsia="Times New Roman" w:hAnsi="Verdana" w:cs="Helvetica"/>
        </w:rPr>
        <w:t>mega</w:t>
      </w:r>
      <w:r w:rsidR="00003CDD">
        <w:rPr>
          <w:rFonts w:ascii="Verdana" w:eastAsia="Times New Roman" w:hAnsi="Verdana" w:cs="Helvetica"/>
        </w:rPr>
        <w:t>-</w:t>
      </w:r>
      <w:r>
        <w:rPr>
          <w:rFonts w:ascii="Verdana" w:eastAsia="Times New Roman" w:hAnsi="Verdana" w:cs="Helvetica"/>
        </w:rPr>
        <w:t>diverso</w:t>
      </w:r>
      <w:r w:rsidR="00612CC0">
        <w:rPr>
          <w:rFonts w:ascii="Verdana" w:eastAsia="Times New Roman" w:hAnsi="Verdana" w:cs="Helvetica"/>
        </w:rPr>
        <w:t xml:space="preserve"> lo que</w:t>
      </w:r>
      <w:r w:rsidR="005B1D82" w:rsidRPr="00DA45A7">
        <w:rPr>
          <w:rFonts w:ascii="Verdana" w:eastAsia="Times New Roman" w:hAnsi="Verdana" w:cs="Helvetica"/>
        </w:rPr>
        <w:t xml:space="preserve"> significa que esa porción de territorio alberga uno de los mayores índices</w:t>
      </w:r>
      <w:r w:rsidR="005B1D82">
        <w:rPr>
          <w:rFonts w:ascii="Verdana" w:eastAsia="Times New Roman" w:hAnsi="Verdana" w:cs="Helvetica"/>
        </w:rPr>
        <w:t xml:space="preserve"> de biodiversidad del planeta. </w:t>
      </w:r>
    </w:p>
    <w:p w:rsidR="008D27B2" w:rsidRDefault="008D27B2" w:rsidP="008D27B2">
      <w:pPr>
        <w:spacing w:before="120" w:after="120" w:line="240" w:lineRule="auto"/>
        <w:jc w:val="both"/>
        <w:rPr>
          <w:rFonts w:ascii="Verdana" w:eastAsia="Times New Roman" w:hAnsi="Verdana" w:cs="Helvetica"/>
        </w:rPr>
      </w:pPr>
      <w:r w:rsidRPr="006F3E2E">
        <w:rPr>
          <w:rFonts w:ascii="Verdana" w:eastAsia="Times New Roman" w:hAnsi="Verdana" w:cs="Helvetica"/>
        </w:rPr>
        <w:t xml:space="preserve">Si bien en los últimos años el </w:t>
      </w:r>
      <w:r w:rsidR="0066187D">
        <w:rPr>
          <w:rFonts w:ascii="Verdana" w:eastAsia="Times New Roman" w:hAnsi="Verdana" w:cs="Helvetica"/>
        </w:rPr>
        <w:t>país</w:t>
      </w:r>
      <w:r w:rsidR="0066187D" w:rsidRPr="006F3E2E">
        <w:rPr>
          <w:rFonts w:ascii="Verdana" w:eastAsia="Times New Roman" w:hAnsi="Verdana" w:cs="Helvetica"/>
        </w:rPr>
        <w:t xml:space="preserve"> ha</w:t>
      </w:r>
      <w:r w:rsidRPr="006F3E2E">
        <w:rPr>
          <w:rFonts w:ascii="Verdana" w:eastAsia="Times New Roman" w:hAnsi="Verdana" w:cs="Helvetica"/>
        </w:rPr>
        <w:t xml:space="preserve"> experimentado un crecimiento económico constante, aún quedan grandes desafíos en materia de</w:t>
      </w:r>
      <w:r w:rsidR="00612CC0">
        <w:rPr>
          <w:rFonts w:ascii="Verdana" w:eastAsia="Times New Roman" w:hAnsi="Verdana" w:cs="Helvetica"/>
        </w:rPr>
        <w:t xml:space="preserve"> sostenibilidad ambiental, </w:t>
      </w:r>
      <w:r w:rsidRPr="006F3E2E">
        <w:rPr>
          <w:rFonts w:ascii="Verdana" w:eastAsia="Times New Roman" w:hAnsi="Verdana" w:cs="Helvetica"/>
        </w:rPr>
        <w:t>inclu</w:t>
      </w:r>
      <w:r w:rsidR="001472E8" w:rsidRPr="006F3E2E">
        <w:rPr>
          <w:rFonts w:ascii="Verdana" w:eastAsia="Times New Roman" w:hAnsi="Verdana" w:cs="Helvetica"/>
        </w:rPr>
        <w:t>sión social</w:t>
      </w:r>
      <w:r w:rsidR="005B1D82">
        <w:rPr>
          <w:rFonts w:ascii="Verdana" w:eastAsia="Times New Roman" w:hAnsi="Verdana" w:cs="Helvetica"/>
        </w:rPr>
        <w:t xml:space="preserve">, interculturalidad </w:t>
      </w:r>
      <w:r w:rsidR="001472E8" w:rsidRPr="006F3E2E">
        <w:rPr>
          <w:rFonts w:ascii="Verdana" w:eastAsia="Times New Roman" w:hAnsi="Verdana" w:cs="Helvetica"/>
        </w:rPr>
        <w:t>y equidad de género</w:t>
      </w:r>
      <w:r w:rsidRPr="006F3E2E">
        <w:rPr>
          <w:rFonts w:ascii="Verdana" w:eastAsia="Times New Roman" w:hAnsi="Verdana" w:cs="Helvetica"/>
        </w:rPr>
        <w:t xml:space="preserve">. </w:t>
      </w:r>
    </w:p>
    <w:p w:rsidR="002E1F86" w:rsidRPr="004A62B4" w:rsidRDefault="002E1F86" w:rsidP="002E1F86">
      <w:pPr>
        <w:widowControl w:val="0"/>
        <w:shd w:val="clear" w:color="auto" w:fill="FFFFFF"/>
        <w:spacing w:before="120" w:after="120" w:line="240" w:lineRule="auto"/>
        <w:ind w:left="284"/>
        <w:jc w:val="both"/>
        <w:rPr>
          <w:rFonts w:ascii="Verdana" w:eastAsia="Times New Roman" w:hAnsi="Verdana" w:cs="Helvetica"/>
          <w:b/>
          <w:i/>
          <w:sz w:val="24"/>
          <w:szCs w:val="24"/>
        </w:rPr>
      </w:pPr>
      <w:r w:rsidRPr="004A62B4">
        <w:rPr>
          <w:rFonts w:ascii="Verdana" w:eastAsia="Times New Roman" w:hAnsi="Verdana" w:cs="Helvetica"/>
          <w:b/>
          <w:i/>
          <w:sz w:val="24"/>
          <w:szCs w:val="24"/>
        </w:rPr>
        <w:t>El Marco de Asistencia de Naciones Unidas para el Desarrollo 2012-2016</w:t>
      </w:r>
      <w:r w:rsidRPr="004A62B4">
        <w:rPr>
          <w:rFonts w:ascii="Verdana" w:eastAsia="Times New Roman" w:hAnsi="Verdana" w:cs="Helvetica"/>
          <w:i/>
          <w:sz w:val="24"/>
          <w:szCs w:val="24"/>
          <w:vertAlign w:val="superscript"/>
        </w:rPr>
        <w:footnoteReference w:id="13"/>
      </w:r>
      <w:r>
        <w:rPr>
          <w:rFonts w:ascii="Verdana" w:eastAsia="Times New Roman" w:hAnsi="Verdana" w:cs="Helvetica"/>
          <w:b/>
          <w:i/>
          <w:sz w:val="24"/>
          <w:szCs w:val="24"/>
        </w:rPr>
        <w:t>:</w:t>
      </w:r>
    </w:p>
    <w:p w:rsidR="002E1F86" w:rsidRPr="004A62B4" w:rsidRDefault="002E1F86" w:rsidP="008847F0">
      <w:pPr>
        <w:spacing w:before="120" w:after="120" w:line="240" w:lineRule="auto"/>
        <w:jc w:val="both"/>
        <w:rPr>
          <w:rFonts w:ascii="Verdana" w:hAnsi="Verdana"/>
        </w:rPr>
      </w:pPr>
      <w:r w:rsidRPr="004A62B4">
        <w:rPr>
          <w:rFonts w:ascii="Verdana" w:hAnsi="Verdana"/>
        </w:rPr>
        <w:t xml:space="preserve">Existe un compromiso desde el más alto nivel </w:t>
      </w:r>
      <w:r>
        <w:rPr>
          <w:rFonts w:ascii="Verdana" w:hAnsi="Verdana"/>
        </w:rPr>
        <w:t xml:space="preserve">por la inclusión en </w:t>
      </w:r>
      <w:r w:rsidRPr="004A62B4">
        <w:rPr>
          <w:rFonts w:ascii="Verdana" w:hAnsi="Verdana"/>
        </w:rPr>
        <w:t xml:space="preserve">los beneficios del crecimiento económico </w:t>
      </w:r>
      <w:r>
        <w:rPr>
          <w:rFonts w:ascii="Verdana" w:hAnsi="Verdana"/>
        </w:rPr>
        <w:t xml:space="preserve">para distintos grupos vulnerables </w:t>
      </w:r>
      <w:r w:rsidRPr="004A62B4">
        <w:rPr>
          <w:rFonts w:ascii="Verdana" w:hAnsi="Verdana"/>
        </w:rPr>
        <w:t>y el PNUD acompaña</w:t>
      </w:r>
      <w:r>
        <w:rPr>
          <w:rFonts w:ascii="Verdana" w:hAnsi="Verdana"/>
        </w:rPr>
        <w:t xml:space="preserve"> estos esfuerzos </w:t>
      </w:r>
      <w:r w:rsidRPr="004A62B4">
        <w:rPr>
          <w:rFonts w:ascii="Verdana" w:hAnsi="Verdana"/>
        </w:rPr>
        <w:t xml:space="preserve">como socio </w:t>
      </w:r>
      <w:r>
        <w:rPr>
          <w:rFonts w:ascii="Verdana" w:hAnsi="Verdana"/>
        </w:rPr>
        <w:t>y proponiendo estrategias específicas</w:t>
      </w:r>
      <w:r w:rsidRPr="004A62B4">
        <w:rPr>
          <w:rFonts w:ascii="Verdana" w:hAnsi="Verdana"/>
        </w:rPr>
        <w:t>. E</w:t>
      </w:r>
      <w:r>
        <w:rPr>
          <w:rFonts w:ascii="Verdana" w:hAnsi="Verdana"/>
        </w:rPr>
        <w:t>n</w:t>
      </w:r>
      <w:r w:rsidRPr="004A62B4">
        <w:rPr>
          <w:rFonts w:ascii="Verdana" w:hAnsi="Verdana"/>
        </w:rPr>
        <w:t xml:space="preserve"> 2012 se inició el “Marco de Asistencia de Naciones Unidas para el Desarrollo” </w:t>
      </w:r>
      <w:r>
        <w:rPr>
          <w:rStyle w:val="FootnoteReference"/>
          <w:rFonts w:ascii="Verdana" w:hAnsi="Verdana"/>
        </w:rPr>
        <w:footnoteReference w:id="14"/>
      </w:r>
      <w:r w:rsidRPr="004A62B4">
        <w:rPr>
          <w:rFonts w:ascii="Verdana" w:hAnsi="Verdana"/>
        </w:rPr>
        <w:t xml:space="preserve">suscrito por el Gobierno del Perú con el Sistema de las Naciones Unidas (SNU), como un instrumento estratégico de programación que describe la respuesta colectiva del SNU a las prioridades nacionales del desarrollo. </w:t>
      </w:r>
      <w:r w:rsidR="008847F0">
        <w:rPr>
          <w:rFonts w:ascii="Verdana" w:hAnsi="Verdana"/>
        </w:rPr>
        <w:t xml:space="preserve">Este </w:t>
      </w:r>
      <w:r w:rsidRPr="004A62B4">
        <w:rPr>
          <w:rFonts w:ascii="Verdana" w:hAnsi="Verdana"/>
        </w:rPr>
        <w:t xml:space="preserve">se orienta al cierre de las brechas y la eliminación de las desigualdades, con atención a poblaciones en situación de pobreza y mayor vulnerabilidad, y al desarrollo de capacidades de los actores del ámbito público y la sociedad civil. </w:t>
      </w:r>
    </w:p>
    <w:p w:rsidR="002E1F86" w:rsidRDefault="002E1F86" w:rsidP="00C4517C">
      <w:pPr>
        <w:spacing w:before="120" w:after="120" w:line="240" w:lineRule="auto"/>
        <w:ind w:left="284"/>
        <w:outlineLvl w:val="0"/>
        <w:rPr>
          <w:rFonts w:ascii="Verdana" w:eastAsia="Times New Roman" w:hAnsi="Verdana" w:cs="Helvetica"/>
          <w:b/>
          <w:i/>
          <w:sz w:val="24"/>
          <w:szCs w:val="24"/>
        </w:rPr>
      </w:pPr>
      <w:r w:rsidRPr="004A62B4">
        <w:rPr>
          <w:rFonts w:ascii="Verdana" w:eastAsia="Times New Roman" w:hAnsi="Verdana" w:cs="Helvetica"/>
          <w:b/>
          <w:i/>
          <w:sz w:val="24"/>
          <w:szCs w:val="24"/>
        </w:rPr>
        <w:t>El Plan de Acción del Programa País 2012-2016</w:t>
      </w:r>
      <w:r w:rsidRPr="004A62B4">
        <w:rPr>
          <w:rFonts w:eastAsia="Times New Roman" w:cs="Helvetica"/>
          <w:b/>
          <w:i/>
          <w:sz w:val="24"/>
          <w:szCs w:val="24"/>
          <w:vertAlign w:val="superscript"/>
        </w:rPr>
        <w:footnoteReference w:id="15"/>
      </w:r>
      <w:r w:rsidRPr="004A62B4">
        <w:rPr>
          <w:rFonts w:ascii="Verdana" w:eastAsia="Times New Roman" w:hAnsi="Verdana" w:cs="Helvetica"/>
          <w:b/>
          <w:i/>
          <w:sz w:val="24"/>
          <w:szCs w:val="24"/>
        </w:rPr>
        <w:t>:</w:t>
      </w:r>
    </w:p>
    <w:p w:rsidR="00CD32B9" w:rsidRDefault="00CD32B9" w:rsidP="002E1F86">
      <w:pPr>
        <w:spacing w:before="120" w:after="120" w:line="240" w:lineRule="auto"/>
        <w:jc w:val="both"/>
        <w:rPr>
          <w:rFonts w:ascii="Verdana" w:eastAsia="Times New Roman" w:hAnsi="Verdana" w:cs="Helvetica"/>
          <w:color w:val="000000"/>
        </w:rPr>
      </w:pPr>
      <w:r>
        <w:rPr>
          <w:rFonts w:ascii="Verdana" w:eastAsia="Times New Roman" w:hAnsi="Verdana" w:cs="Helvetica"/>
          <w:color w:val="000000"/>
        </w:rPr>
        <w:t>E</w:t>
      </w:r>
      <w:r w:rsidRPr="00BD704E">
        <w:rPr>
          <w:rFonts w:ascii="Verdana" w:eastAsia="Times New Roman" w:hAnsi="Verdana" w:cs="Helvetica"/>
          <w:color w:val="000000"/>
        </w:rPr>
        <w:t xml:space="preserve">n el año 2014, la pobreza </w:t>
      </w:r>
      <w:r>
        <w:rPr>
          <w:rFonts w:ascii="Verdana" w:eastAsia="Times New Roman" w:hAnsi="Verdana" w:cs="Helvetica"/>
          <w:color w:val="000000"/>
        </w:rPr>
        <w:t xml:space="preserve">fue estimada </w:t>
      </w:r>
      <w:r w:rsidRPr="00BD704E">
        <w:rPr>
          <w:rFonts w:ascii="Verdana" w:eastAsia="Times New Roman" w:hAnsi="Verdana" w:cs="Helvetica"/>
          <w:color w:val="000000"/>
        </w:rPr>
        <w:t>en 22,7%, habiéndose reducido en 1,2 puntos porcentuales respecto al 2013, es decir, más de un cuarto de millón de personas dejaron de ser pobres (289 mil)</w:t>
      </w:r>
      <w:r>
        <w:rPr>
          <w:rStyle w:val="FootnoteReference"/>
          <w:rFonts w:ascii="Verdana" w:eastAsia="Times New Roman" w:hAnsi="Verdana" w:cs="Helvetica"/>
          <w:color w:val="000000"/>
        </w:rPr>
        <w:footnoteReference w:id="16"/>
      </w:r>
      <w:r w:rsidRPr="00BD704E">
        <w:rPr>
          <w:rFonts w:ascii="Verdana" w:eastAsia="Times New Roman" w:hAnsi="Verdana" w:cs="Helvetica"/>
          <w:color w:val="000000"/>
        </w:rPr>
        <w:t xml:space="preserve">. Asimismo, </w:t>
      </w:r>
      <w:r>
        <w:rPr>
          <w:rFonts w:ascii="Verdana" w:eastAsia="Times New Roman" w:hAnsi="Verdana" w:cs="Helvetica"/>
          <w:color w:val="000000"/>
        </w:rPr>
        <w:t xml:space="preserve">durante ese </w:t>
      </w:r>
      <w:r w:rsidRPr="00BD704E">
        <w:rPr>
          <w:rFonts w:ascii="Verdana" w:eastAsia="Times New Roman" w:hAnsi="Verdana" w:cs="Helvetica"/>
          <w:color w:val="000000"/>
        </w:rPr>
        <w:t xml:space="preserve">periodo de análisis, la pobreza afectó a 6 millones 995 mil peruanos. En el año 2014, el ingreso promedio per cápita mensual de los más pobres aumentó en 2,2%. El incremento del ingreso de los más pobres se explica por las mayores transferencias corrientes que crecieron en 4,2%, especialmente, en lo que respecta a las transferencias monetarias (JUNTOS, Pensión 65, BONO GAS y Beca </w:t>
      </w:r>
      <w:r w:rsidRPr="00BD704E">
        <w:rPr>
          <w:rFonts w:ascii="Verdana" w:eastAsia="Times New Roman" w:hAnsi="Verdana" w:cs="Helvetica"/>
          <w:color w:val="000000"/>
        </w:rPr>
        <w:lastRenderedPageBreak/>
        <w:t>18).</w:t>
      </w:r>
      <w:r>
        <w:rPr>
          <w:rFonts w:ascii="Verdana" w:eastAsia="Times New Roman" w:hAnsi="Verdana" w:cs="Helvetica"/>
          <w:color w:val="000000"/>
        </w:rPr>
        <w:t xml:space="preserve"> De acuerdo a lo informado por el Instituto Nacional de Estadística e Informática, e</w:t>
      </w:r>
      <w:r w:rsidRPr="00BD704E">
        <w:rPr>
          <w:rFonts w:ascii="Verdana" w:eastAsia="Times New Roman" w:hAnsi="Verdana" w:cs="Helvetica"/>
          <w:color w:val="000000"/>
        </w:rPr>
        <w:t>n el año 2014, la mayor reducción de la pobreza se dio en el área rural (bajó de 48,0% a 46,0%), es decir, 179 mil residentes de este ámbito dejaron la situación de pobreza y en el área urbana 110 mil dejaron esta condición</w:t>
      </w:r>
      <w:r>
        <w:rPr>
          <w:rFonts w:ascii="Verdana" w:eastAsia="Times New Roman" w:hAnsi="Verdana" w:cs="Helvetica"/>
          <w:color w:val="000000"/>
        </w:rPr>
        <w:t>. Asimismo, se estimó que para 2014, l</w:t>
      </w:r>
      <w:r w:rsidRPr="00BD704E">
        <w:rPr>
          <w:rFonts w:ascii="Verdana" w:eastAsia="Times New Roman" w:hAnsi="Verdana" w:cs="Helvetica"/>
          <w:color w:val="000000"/>
        </w:rPr>
        <w:t xml:space="preserve">a pobreza </w:t>
      </w:r>
      <w:r>
        <w:rPr>
          <w:rFonts w:ascii="Verdana" w:eastAsia="Times New Roman" w:hAnsi="Verdana" w:cs="Helvetica"/>
          <w:color w:val="000000"/>
        </w:rPr>
        <w:t>ha afectado</w:t>
      </w:r>
      <w:r w:rsidRPr="00BD704E">
        <w:rPr>
          <w:rFonts w:ascii="Verdana" w:eastAsia="Times New Roman" w:hAnsi="Verdana" w:cs="Helvetica"/>
          <w:color w:val="000000"/>
        </w:rPr>
        <w:t xml:space="preserve"> al 33,8% de la población de la Sierra, al 30,4% de los residentes de la Selva y en la Costa (incluye Lima Metropolitana) al 14,3%. En todos los casos, se trata de porcentajes menores a los del 2013</w:t>
      </w:r>
      <w:r>
        <w:rPr>
          <w:rFonts w:ascii="Verdana" w:eastAsia="Times New Roman" w:hAnsi="Verdana" w:cs="Helvetica"/>
          <w:color w:val="000000"/>
        </w:rPr>
        <w:t xml:space="preserve">. </w:t>
      </w:r>
    </w:p>
    <w:p w:rsidR="002E1F86" w:rsidRDefault="002E1F86" w:rsidP="002E1F86">
      <w:pPr>
        <w:spacing w:before="120" w:after="120" w:line="240" w:lineRule="auto"/>
        <w:jc w:val="both"/>
        <w:rPr>
          <w:rFonts w:ascii="Verdana" w:eastAsia="Times New Roman" w:hAnsi="Verdana" w:cs="Helvetica"/>
          <w:color w:val="000000"/>
        </w:rPr>
      </w:pPr>
      <w:r w:rsidRPr="0085029E">
        <w:rPr>
          <w:rFonts w:ascii="Verdana" w:eastAsia="Times New Roman" w:hAnsi="Verdana" w:cs="Helvetica"/>
          <w:color w:val="000000"/>
        </w:rPr>
        <w:t xml:space="preserve">El </w:t>
      </w:r>
      <w:r>
        <w:rPr>
          <w:rFonts w:ascii="Verdana" w:eastAsia="Times New Roman" w:hAnsi="Verdana" w:cs="Helvetica"/>
          <w:color w:val="000000"/>
        </w:rPr>
        <w:t>CPAP</w:t>
      </w:r>
      <w:r w:rsidRPr="0085029E">
        <w:rPr>
          <w:rFonts w:ascii="Verdana" w:eastAsia="Times New Roman" w:hAnsi="Verdana" w:cs="Helvetica"/>
          <w:color w:val="000000"/>
        </w:rPr>
        <w:t xml:space="preserve"> 2012-2016 es el marco programático y operativo detallado del Progr</w:t>
      </w:r>
      <w:r>
        <w:rPr>
          <w:rFonts w:ascii="Verdana" w:eastAsia="Times New Roman" w:hAnsi="Verdana" w:cs="Helvetica"/>
          <w:color w:val="000000"/>
        </w:rPr>
        <w:t xml:space="preserve">ama de País del PNUD, y </w:t>
      </w:r>
      <w:r w:rsidRPr="0085029E">
        <w:rPr>
          <w:rFonts w:ascii="Verdana" w:eastAsia="Times New Roman" w:hAnsi="Verdana" w:cs="Helvetica"/>
          <w:color w:val="000000"/>
        </w:rPr>
        <w:t>contiene información sobre la planificación de la est</w:t>
      </w:r>
      <w:r>
        <w:rPr>
          <w:rFonts w:ascii="Verdana" w:eastAsia="Times New Roman" w:hAnsi="Verdana" w:cs="Helvetica"/>
          <w:color w:val="000000"/>
        </w:rPr>
        <w:t xml:space="preserve">rategia, los socios que </w:t>
      </w:r>
      <w:r w:rsidRPr="0085029E">
        <w:rPr>
          <w:rFonts w:ascii="Verdana" w:eastAsia="Times New Roman" w:hAnsi="Verdana" w:cs="Helvetica"/>
          <w:color w:val="000000"/>
        </w:rPr>
        <w:t>participan en las distintas líneas de trabajo, los recursos gestionados, los resultados esperados y las modalidades de implementación del Programa. Asimismo incluye los compromisos de</w:t>
      </w:r>
      <w:r>
        <w:rPr>
          <w:rFonts w:ascii="Verdana" w:eastAsia="Times New Roman" w:hAnsi="Verdana" w:cs="Helvetica"/>
          <w:color w:val="000000"/>
        </w:rPr>
        <w:t>l</w:t>
      </w:r>
      <w:r w:rsidRPr="0085029E">
        <w:rPr>
          <w:rFonts w:ascii="Verdana" w:eastAsia="Times New Roman" w:hAnsi="Verdana" w:cs="Helvetica"/>
          <w:color w:val="000000"/>
        </w:rPr>
        <w:t xml:space="preserve"> PNUD y </w:t>
      </w:r>
      <w:r>
        <w:rPr>
          <w:rFonts w:ascii="Verdana" w:eastAsia="Times New Roman" w:hAnsi="Verdana" w:cs="Helvetica"/>
          <w:color w:val="000000"/>
        </w:rPr>
        <w:t>de sus contrapartes nacionales</w:t>
      </w:r>
      <w:r>
        <w:rPr>
          <w:rStyle w:val="FootnoteReference"/>
          <w:rFonts w:ascii="Verdana" w:eastAsia="Times New Roman" w:hAnsi="Verdana" w:cs="Helvetica"/>
          <w:color w:val="000000"/>
        </w:rPr>
        <w:footnoteReference w:id="17"/>
      </w:r>
      <w:r>
        <w:rPr>
          <w:rFonts w:ascii="Verdana" w:eastAsia="Times New Roman" w:hAnsi="Verdana" w:cs="Helvetica"/>
          <w:color w:val="000000"/>
        </w:rPr>
        <w:t xml:space="preserve">. </w:t>
      </w:r>
      <w:r w:rsidR="00D7149E">
        <w:rPr>
          <w:rFonts w:ascii="Verdana" w:eastAsia="Times New Roman" w:hAnsi="Verdana" w:cs="Helvetica"/>
          <w:color w:val="000000"/>
        </w:rPr>
        <w:t>C</w:t>
      </w:r>
      <w:r w:rsidRPr="0085029E">
        <w:rPr>
          <w:rFonts w:ascii="Verdana" w:eastAsia="Times New Roman" w:hAnsi="Verdana" w:cs="Helvetica"/>
          <w:color w:val="000000"/>
        </w:rPr>
        <w:t>onsta de las siguientes partes: Base de la relación, Análisis de la situación, Cooperación anterior y experiencia</w:t>
      </w:r>
      <w:r>
        <w:rPr>
          <w:rFonts w:ascii="Verdana" w:eastAsia="Times New Roman" w:hAnsi="Verdana" w:cs="Helvetica"/>
          <w:color w:val="000000"/>
        </w:rPr>
        <w:t>s adquiridas, Programa propuesto</w:t>
      </w:r>
      <w:r w:rsidRPr="0085029E">
        <w:rPr>
          <w:rFonts w:ascii="Verdana" w:eastAsia="Times New Roman" w:hAnsi="Verdana" w:cs="Helvetica"/>
          <w:color w:val="000000"/>
        </w:rPr>
        <w:t>, Alianzas estratégicas, Gestión de programa, Monitoreo y evaluación, Compromisos del PNUD, Compromisos del Gobierno</w:t>
      </w:r>
      <w:r>
        <w:rPr>
          <w:rFonts w:ascii="Verdana" w:eastAsia="Times New Roman" w:hAnsi="Verdana" w:cs="Helvetica"/>
          <w:color w:val="000000"/>
        </w:rPr>
        <w:t>,</w:t>
      </w:r>
      <w:r w:rsidRPr="0085029E">
        <w:rPr>
          <w:rFonts w:ascii="Verdana" w:eastAsia="Times New Roman" w:hAnsi="Verdana" w:cs="Helvetica"/>
          <w:color w:val="000000"/>
        </w:rPr>
        <w:t xml:space="preserve"> y una evaluación final con el marco normativo de operaciones</w:t>
      </w:r>
      <w:r>
        <w:rPr>
          <w:rStyle w:val="FootnoteReference"/>
          <w:rFonts w:ascii="Verdana" w:eastAsia="Times New Roman" w:hAnsi="Verdana" w:cs="Helvetica"/>
          <w:color w:val="000000"/>
        </w:rPr>
        <w:footnoteReference w:id="18"/>
      </w:r>
      <w:r w:rsidRPr="0085029E">
        <w:rPr>
          <w:rFonts w:ascii="Verdana" w:eastAsia="Times New Roman" w:hAnsi="Verdana" w:cs="Helvetica"/>
          <w:color w:val="000000"/>
        </w:rPr>
        <w:t>.</w:t>
      </w:r>
    </w:p>
    <w:p w:rsidR="002E1F86" w:rsidRDefault="002E1F86" w:rsidP="002E1F86">
      <w:pPr>
        <w:spacing w:before="120" w:after="120" w:line="240" w:lineRule="auto"/>
        <w:jc w:val="both"/>
        <w:rPr>
          <w:rFonts w:ascii="Verdana" w:eastAsia="Times New Roman" w:hAnsi="Verdana" w:cs="Helvetica"/>
          <w:color w:val="000000"/>
        </w:rPr>
      </w:pPr>
      <w:r w:rsidRPr="004A62B4">
        <w:rPr>
          <w:rFonts w:ascii="Verdana" w:eastAsia="Times New Roman" w:hAnsi="Verdana" w:cs="Helvetica"/>
          <w:color w:val="000000"/>
        </w:rPr>
        <w:t>El objetivo del PNUD en el marco del CPAP 2012-2016 es apoyar las políticas públicas encaminadas a desarrollar y fortalecer las capacidades del país para reducir las desigualdades y las brechas en las oportunidades de desarrollo de las que dispone la población.</w:t>
      </w:r>
    </w:p>
    <w:p w:rsidR="002E1F86" w:rsidRDefault="002E1F86" w:rsidP="002E1F86">
      <w:pPr>
        <w:spacing w:before="120" w:after="120" w:line="240" w:lineRule="auto"/>
        <w:jc w:val="both"/>
        <w:rPr>
          <w:rFonts w:ascii="Verdana" w:eastAsia="Times New Roman" w:hAnsi="Verdana" w:cs="Helvetica"/>
          <w:color w:val="000000"/>
        </w:rPr>
      </w:pPr>
      <w:r w:rsidRPr="004A62B4">
        <w:rPr>
          <w:rFonts w:ascii="Verdana" w:eastAsia="Times New Roman" w:hAnsi="Verdana" w:cs="Helvetica"/>
          <w:color w:val="000000"/>
        </w:rPr>
        <w:t xml:space="preserve">En el 2012, </w:t>
      </w:r>
      <w:r>
        <w:rPr>
          <w:rFonts w:ascii="Verdana" w:eastAsia="Times New Roman" w:hAnsi="Verdana" w:cs="Helvetica"/>
          <w:color w:val="000000"/>
        </w:rPr>
        <w:t xml:space="preserve">se </w:t>
      </w:r>
      <w:r w:rsidRPr="004A62B4">
        <w:rPr>
          <w:rFonts w:ascii="Verdana" w:eastAsia="Times New Roman" w:hAnsi="Verdana" w:cs="Helvetica"/>
          <w:color w:val="000000"/>
        </w:rPr>
        <w:t xml:space="preserve">inició la implementación del </w:t>
      </w:r>
      <w:r>
        <w:rPr>
          <w:rFonts w:ascii="Verdana" w:eastAsia="Times New Roman" w:hAnsi="Verdana" w:cs="Helvetica"/>
          <w:color w:val="000000"/>
        </w:rPr>
        <w:t xml:space="preserve">CPAP en el que </w:t>
      </w:r>
      <w:r w:rsidRPr="004A62B4">
        <w:rPr>
          <w:rFonts w:ascii="Verdana" w:eastAsia="Times New Roman" w:hAnsi="Verdana" w:cs="Helvetica"/>
          <w:color w:val="000000"/>
        </w:rPr>
        <w:t>Perú</w:t>
      </w:r>
      <w:r>
        <w:rPr>
          <w:rFonts w:ascii="Verdana" w:eastAsia="Times New Roman" w:hAnsi="Verdana" w:cs="Helvetica"/>
          <w:color w:val="000000"/>
        </w:rPr>
        <w:t>, que</w:t>
      </w:r>
      <w:r w:rsidRPr="004A62B4">
        <w:rPr>
          <w:rFonts w:ascii="Verdana" w:eastAsia="Times New Roman" w:hAnsi="Verdana" w:cs="Helvetica"/>
          <w:color w:val="000000"/>
        </w:rPr>
        <w:t xml:space="preserve"> se ubica como </w:t>
      </w:r>
      <w:r w:rsidR="00992CF1">
        <w:rPr>
          <w:rFonts w:ascii="Verdana" w:eastAsia="Times New Roman" w:hAnsi="Verdana" w:cs="Helvetica"/>
          <w:i/>
          <w:color w:val="000000"/>
        </w:rPr>
        <w:t>país de renta media-</w:t>
      </w:r>
      <w:r w:rsidRPr="004A62B4">
        <w:rPr>
          <w:rFonts w:ascii="Verdana" w:eastAsia="Times New Roman" w:hAnsi="Verdana" w:cs="Helvetica"/>
          <w:i/>
          <w:color w:val="000000"/>
        </w:rPr>
        <w:t>alta y desarrollo humano alto</w:t>
      </w:r>
      <w:r w:rsidRPr="004A62B4">
        <w:rPr>
          <w:rFonts w:ascii="Verdana" w:eastAsia="Times New Roman" w:hAnsi="Verdana" w:cs="Helvetica"/>
          <w:color w:val="000000"/>
        </w:rPr>
        <w:t>; y se configura como un proveedor emergente de asistencia en el marco de la cooperación Sur-Sur.</w:t>
      </w:r>
      <w:r w:rsidR="00003CDD">
        <w:rPr>
          <w:rFonts w:ascii="Verdana" w:eastAsia="Times New Roman" w:hAnsi="Verdana" w:cs="Helvetica"/>
          <w:color w:val="000000"/>
        </w:rPr>
        <w:t xml:space="preserve"> </w:t>
      </w:r>
      <w:r>
        <w:rPr>
          <w:rFonts w:ascii="Verdana" w:eastAsia="Times New Roman" w:hAnsi="Verdana" w:cs="Helvetica"/>
          <w:color w:val="000000"/>
        </w:rPr>
        <w:t>E</w:t>
      </w:r>
      <w:r w:rsidRPr="00DC52B2">
        <w:rPr>
          <w:rFonts w:ascii="Verdana" w:eastAsia="Times New Roman" w:hAnsi="Verdana" w:cs="Helvetica"/>
          <w:color w:val="000000"/>
        </w:rPr>
        <w:t xml:space="preserve">n un contexto interno de avances significativos en el logro de los Objetivos de Desarrollo del Milenio </w:t>
      </w:r>
      <w:r>
        <w:rPr>
          <w:rFonts w:ascii="Verdana" w:eastAsia="Times New Roman" w:hAnsi="Verdana" w:cs="Helvetica"/>
          <w:color w:val="000000"/>
        </w:rPr>
        <w:t>(ODM) y de</w:t>
      </w:r>
      <w:r w:rsidRPr="00DC52B2">
        <w:rPr>
          <w:rFonts w:ascii="Verdana" w:eastAsia="Times New Roman" w:hAnsi="Verdana" w:cs="Helvetica"/>
          <w:color w:val="000000"/>
        </w:rPr>
        <w:t xml:space="preserve"> crecimiento económico, que coexisten con una realidad </w:t>
      </w:r>
      <w:r>
        <w:rPr>
          <w:rFonts w:ascii="Verdana" w:eastAsia="Times New Roman" w:hAnsi="Verdana" w:cs="Helvetica"/>
          <w:color w:val="000000"/>
        </w:rPr>
        <w:t xml:space="preserve">aún </w:t>
      </w:r>
      <w:r w:rsidRPr="00DC52B2">
        <w:rPr>
          <w:rFonts w:ascii="Verdana" w:eastAsia="Times New Roman" w:hAnsi="Verdana" w:cs="Helvetica"/>
          <w:color w:val="000000"/>
        </w:rPr>
        <w:t>persistente de desigualdad y exclusión.</w:t>
      </w:r>
    </w:p>
    <w:p w:rsidR="008F109C" w:rsidRPr="00800471" w:rsidRDefault="008F109C" w:rsidP="00C4517C">
      <w:pPr>
        <w:widowControl w:val="0"/>
        <w:shd w:val="clear" w:color="auto" w:fill="FFFFFF"/>
        <w:spacing w:before="120" w:after="120" w:line="240" w:lineRule="auto"/>
        <w:ind w:left="567"/>
        <w:jc w:val="both"/>
        <w:outlineLvl w:val="0"/>
        <w:rPr>
          <w:rFonts w:ascii="Verdana" w:eastAsia="Times New Roman" w:hAnsi="Verdana" w:cs="Helvetica"/>
          <w:b/>
          <w:i/>
          <w:sz w:val="24"/>
          <w:szCs w:val="24"/>
        </w:rPr>
      </w:pPr>
      <w:r w:rsidRPr="00800471">
        <w:rPr>
          <w:rFonts w:ascii="Verdana" w:eastAsia="Times New Roman" w:hAnsi="Verdana" w:cs="Helvetica"/>
          <w:b/>
          <w:i/>
          <w:sz w:val="24"/>
          <w:szCs w:val="24"/>
        </w:rPr>
        <w:t>Aspectos Financieros</w:t>
      </w:r>
    </w:p>
    <w:p w:rsidR="008F109C" w:rsidRPr="00800471" w:rsidRDefault="008F109C" w:rsidP="001D62DF">
      <w:pPr>
        <w:tabs>
          <w:tab w:val="left" w:pos="2080"/>
        </w:tabs>
        <w:spacing w:before="120" w:after="120" w:line="240" w:lineRule="auto"/>
        <w:jc w:val="both"/>
        <w:rPr>
          <w:rFonts w:ascii="Verdana" w:eastAsia="Times New Roman" w:hAnsi="Verdana"/>
        </w:rPr>
      </w:pPr>
      <w:r w:rsidRPr="00800471">
        <w:rPr>
          <w:rFonts w:ascii="Verdana" w:eastAsia="Times New Roman" w:hAnsi="Verdana"/>
        </w:rPr>
        <w:t xml:space="preserve">En el Plan de Acción del Programa País 2012-2016, se asignó al Programa </w:t>
      </w:r>
      <w:r w:rsidRPr="00800471">
        <w:rPr>
          <w:rFonts w:ascii="Verdana" w:eastAsia="Times New Roman" w:hAnsi="Verdana"/>
          <w:i/>
        </w:rPr>
        <w:t>1.750.000 dólares con cargo a los Recursos Ordinarios del PNUD</w:t>
      </w:r>
      <w:r w:rsidRPr="00800471">
        <w:rPr>
          <w:rFonts w:ascii="Verdana" w:eastAsia="Times New Roman" w:hAnsi="Verdana"/>
        </w:rPr>
        <w:t xml:space="preserve">, y se acordó movilizar recursos del orden de </w:t>
      </w:r>
      <w:r w:rsidRPr="00800471">
        <w:rPr>
          <w:rFonts w:ascii="Verdana" w:eastAsia="Times New Roman" w:hAnsi="Verdana"/>
          <w:i/>
        </w:rPr>
        <w:t>150.000.000 dólares procedentes de otras fuentes</w:t>
      </w:r>
      <w:r w:rsidRPr="00800471">
        <w:rPr>
          <w:rFonts w:ascii="Verdana" w:eastAsia="Times New Roman" w:hAnsi="Verdana"/>
        </w:rPr>
        <w:t xml:space="preserve">, incluyendo los provenientes de instituciones estatales en concepto de co-financiamiento de los proyectos del CPAP. Para ello, el PNUD </w:t>
      </w:r>
      <w:r w:rsidR="0045732B" w:rsidRPr="00800471">
        <w:rPr>
          <w:rFonts w:ascii="Verdana" w:eastAsia="Times New Roman" w:hAnsi="Verdana"/>
        </w:rPr>
        <w:t>acordó elaborar</w:t>
      </w:r>
      <w:r w:rsidRPr="00800471">
        <w:rPr>
          <w:rFonts w:ascii="Verdana" w:eastAsia="Times New Roman" w:hAnsi="Verdana"/>
        </w:rPr>
        <w:t xml:space="preserve"> una estrategia de alianzas y movilización de recursos con el propósito de diversificar sus fuentes de financiamiento y ampliar la base de contrapartes.</w:t>
      </w:r>
    </w:p>
    <w:p w:rsidR="008F109C" w:rsidRPr="00800471" w:rsidRDefault="008F109C" w:rsidP="001D62DF">
      <w:pPr>
        <w:spacing w:before="120" w:after="120" w:line="240" w:lineRule="auto"/>
        <w:jc w:val="both"/>
        <w:rPr>
          <w:rFonts w:ascii="Verdana" w:eastAsia="Times New Roman" w:hAnsi="Verdana"/>
        </w:rPr>
      </w:pPr>
      <w:r w:rsidRPr="00800471">
        <w:rPr>
          <w:rFonts w:ascii="Verdana" w:eastAsia="Times New Roman" w:hAnsi="Verdana"/>
        </w:rPr>
        <w:t xml:space="preserve">De igual manera, el CPAP estableció un </w:t>
      </w:r>
      <w:r w:rsidRPr="00800471">
        <w:rPr>
          <w:rFonts w:ascii="Verdana" w:eastAsia="Times New Roman" w:hAnsi="Verdana"/>
          <w:i/>
        </w:rPr>
        <w:t>“Mecanismo de Capital Semilla” por un total de 12.000.000 dólares</w:t>
      </w:r>
      <w:r w:rsidRPr="00800471">
        <w:rPr>
          <w:rFonts w:ascii="Verdana" w:eastAsia="Times New Roman" w:hAnsi="Verdana"/>
        </w:rPr>
        <w:t xml:space="preserve">, que incluyen </w:t>
      </w:r>
      <w:r w:rsidRPr="00800471">
        <w:rPr>
          <w:rFonts w:ascii="Verdana" w:eastAsia="Times New Roman" w:hAnsi="Verdana"/>
          <w:i/>
        </w:rPr>
        <w:t xml:space="preserve">1.750.000 dólares de recursos ordinarios del PNUD </w:t>
      </w:r>
      <w:r w:rsidRPr="00800471">
        <w:rPr>
          <w:rFonts w:ascii="Verdana" w:eastAsia="Times New Roman" w:hAnsi="Verdana"/>
        </w:rPr>
        <w:t xml:space="preserve">más </w:t>
      </w:r>
      <w:r w:rsidRPr="00800471">
        <w:rPr>
          <w:rFonts w:ascii="Verdana" w:eastAsia="Times New Roman" w:hAnsi="Verdana"/>
          <w:i/>
        </w:rPr>
        <w:t>4.250.000 dólares de otros fondos administrados por el PNUD</w:t>
      </w:r>
      <w:r w:rsidRPr="00800471">
        <w:rPr>
          <w:rFonts w:ascii="Verdana" w:eastAsia="Times New Roman" w:hAnsi="Verdana"/>
        </w:rPr>
        <w:t xml:space="preserve">, y una posible contribución de contrapartida aportada por </w:t>
      </w:r>
      <w:r w:rsidRPr="00800471">
        <w:rPr>
          <w:rFonts w:ascii="Verdana" w:eastAsia="Times New Roman" w:hAnsi="Verdana"/>
          <w:i/>
        </w:rPr>
        <w:t>el Gobierno por un total de hasta 6.000.000 dólares</w:t>
      </w:r>
      <w:r w:rsidRPr="00800471">
        <w:rPr>
          <w:rFonts w:ascii="Verdana" w:eastAsia="Times New Roman" w:hAnsi="Verdana"/>
        </w:rPr>
        <w:t xml:space="preserve"> a lo largo del período 2012-2016, en adecuación con la legislación peruana vigente. Asimismo, se comprometió a contribuir al financiamiento de los costos operativos de la Oficina PNUD en Perú a través de su contribución anual a la oficina local (GLOC).</w:t>
      </w:r>
    </w:p>
    <w:p w:rsidR="008F109C" w:rsidRPr="001A26D1" w:rsidRDefault="008D0AC8" w:rsidP="001D62DF">
      <w:pPr>
        <w:spacing w:before="120" w:after="120" w:line="240" w:lineRule="auto"/>
        <w:jc w:val="both"/>
        <w:rPr>
          <w:rFonts w:ascii="Verdana" w:eastAsia="Times New Roman" w:hAnsi="Verdana"/>
        </w:rPr>
      </w:pPr>
      <w:r w:rsidRPr="001A26D1">
        <w:rPr>
          <w:rFonts w:ascii="Verdana" w:eastAsia="Times New Roman" w:hAnsi="Verdana"/>
        </w:rPr>
        <w:t xml:space="preserve">Como meta para el ciclo </w:t>
      </w:r>
      <w:r w:rsidR="008F109C" w:rsidRPr="001A26D1">
        <w:rPr>
          <w:rFonts w:ascii="Verdana" w:eastAsia="Times New Roman" w:hAnsi="Verdana"/>
        </w:rPr>
        <w:t xml:space="preserve">2012-2016, al Área Programática de Reducción de la Pobreza y la Desigualdad se le asignó 700.000 dólares </w:t>
      </w:r>
      <w:r w:rsidR="00040AA4" w:rsidRPr="001A26D1">
        <w:rPr>
          <w:rFonts w:ascii="Verdana" w:eastAsia="Times New Roman" w:hAnsi="Verdana"/>
        </w:rPr>
        <w:t>de</w:t>
      </w:r>
      <w:r w:rsidR="008F109C" w:rsidRPr="001A26D1">
        <w:rPr>
          <w:rFonts w:ascii="Verdana" w:eastAsia="Times New Roman" w:hAnsi="Verdana"/>
        </w:rPr>
        <w:t xml:space="preserve"> recursos ordinarios y 35.000.000 dólares </w:t>
      </w:r>
      <w:r w:rsidR="00040AA4" w:rsidRPr="001A26D1">
        <w:rPr>
          <w:rFonts w:ascii="Verdana" w:eastAsia="Times New Roman" w:hAnsi="Verdana"/>
        </w:rPr>
        <w:t>de</w:t>
      </w:r>
      <w:r w:rsidR="008F109C" w:rsidRPr="001A26D1">
        <w:rPr>
          <w:rFonts w:ascii="Verdana" w:eastAsia="Times New Roman" w:hAnsi="Verdana"/>
        </w:rPr>
        <w:t xml:space="preserve"> otros recursos. </w:t>
      </w:r>
      <w:r w:rsidRPr="001A26D1">
        <w:rPr>
          <w:rFonts w:ascii="Verdana" w:eastAsia="Times New Roman" w:hAnsi="Verdana"/>
        </w:rPr>
        <w:t>Por su parte, a</w:t>
      </w:r>
      <w:r w:rsidR="008F109C" w:rsidRPr="001A26D1">
        <w:rPr>
          <w:rFonts w:ascii="Verdana" w:eastAsia="Times New Roman" w:hAnsi="Verdana"/>
        </w:rPr>
        <w:t xml:space="preserve">l Área de Sostenibilidad Ambiental </w:t>
      </w:r>
      <w:r w:rsidRPr="001A26D1">
        <w:rPr>
          <w:rFonts w:ascii="Verdana" w:eastAsia="Times New Roman" w:hAnsi="Verdana"/>
        </w:rPr>
        <w:t>se le asignaron</w:t>
      </w:r>
      <w:r w:rsidR="008F109C" w:rsidRPr="001A26D1">
        <w:rPr>
          <w:rFonts w:ascii="Verdana" w:eastAsia="Times New Roman" w:hAnsi="Verdana"/>
        </w:rPr>
        <w:t xml:space="preserve"> 350.000 dólares </w:t>
      </w:r>
      <w:r w:rsidR="00040AA4" w:rsidRPr="001A26D1">
        <w:rPr>
          <w:rFonts w:ascii="Verdana" w:eastAsia="Times New Roman" w:hAnsi="Verdana"/>
        </w:rPr>
        <w:t>de</w:t>
      </w:r>
      <w:r w:rsidR="008F109C" w:rsidRPr="001A26D1">
        <w:rPr>
          <w:rFonts w:ascii="Verdana" w:eastAsia="Times New Roman" w:hAnsi="Verdana"/>
        </w:rPr>
        <w:t xml:space="preserve"> recursos ordinarios y de 45.000.000 de dólares </w:t>
      </w:r>
      <w:r w:rsidR="00040AA4" w:rsidRPr="001A26D1">
        <w:rPr>
          <w:rFonts w:ascii="Verdana" w:eastAsia="Times New Roman" w:hAnsi="Verdana"/>
        </w:rPr>
        <w:t>de</w:t>
      </w:r>
      <w:r w:rsidR="008F109C" w:rsidRPr="001A26D1">
        <w:rPr>
          <w:rFonts w:ascii="Verdana" w:eastAsia="Times New Roman" w:hAnsi="Verdana"/>
        </w:rPr>
        <w:t xml:space="preserve"> otros recursos.</w:t>
      </w:r>
      <w:r w:rsidRPr="001A26D1">
        <w:rPr>
          <w:rFonts w:ascii="Verdana" w:eastAsia="Times New Roman" w:hAnsi="Verdana"/>
        </w:rPr>
        <w:t xml:space="preserve"> Tal </w:t>
      </w:r>
      <w:r w:rsidRPr="001A26D1">
        <w:rPr>
          <w:rFonts w:ascii="Verdana" w:eastAsia="Times New Roman" w:hAnsi="Verdana"/>
        </w:rPr>
        <w:lastRenderedPageBreak/>
        <w:t xml:space="preserve">cual como puede apreciarse a partir de la información brindada por la Oficina País, las metas financieras que fueron establecidas con respecto a </w:t>
      </w:r>
      <w:r w:rsidR="00537D15" w:rsidRPr="001A26D1">
        <w:rPr>
          <w:rFonts w:ascii="Verdana" w:eastAsia="Times New Roman" w:hAnsi="Verdana"/>
        </w:rPr>
        <w:t xml:space="preserve">la movilización de recursos para cada una de las áreas, </w:t>
      </w:r>
      <w:r w:rsidRPr="001A26D1">
        <w:rPr>
          <w:rFonts w:ascii="Verdana" w:eastAsia="Times New Roman" w:hAnsi="Verdana"/>
        </w:rPr>
        <w:t>han sido ampliamente superadas.</w:t>
      </w:r>
    </w:p>
    <w:p w:rsidR="00B10973" w:rsidRPr="001A26D1" w:rsidRDefault="00537D15" w:rsidP="001D62DF">
      <w:pPr>
        <w:spacing w:before="120" w:after="120" w:line="240" w:lineRule="auto"/>
        <w:jc w:val="both"/>
        <w:rPr>
          <w:rFonts w:ascii="Verdana" w:eastAsia="Times New Roman" w:hAnsi="Verdana"/>
        </w:rPr>
      </w:pPr>
      <w:r w:rsidRPr="001A26D1">
        <w:rPr>
          <w:rFonts w:ascii="Verdana" w:eastAsia="Times New Roman" w:hAnsi="Verdana"/>
        </w:rPr>
        <w:t xml:space="preserve">Al respecto, </w:t>
      </w:r>
      <w:r w:rsidR="00B10973" w:rsidRPr="001A26D1">
        <w:rPr>
          <w:rFonts w:ascii="Verdana" w:eastAsia="Times New Roman" w:hAnsi="Verdana"/>
        </w:rPr>
        <w:t>durante el período 201</w:t>
      </w:r>
      <w:r w:rsidR="005963E0" w:rsidRPr="001A26D1">
        <w:rPr>
          <w:rFonts w:ascii="Verdana" w:eastAsia="Times New Roman" w:hAnsi="Verdana"/>
        </w:rPr>
        <w:t>2-2015 se de</w:t>
      </w:r>
      <w:r w:rsidR="006415C4" w:rsidRPr="001A26D1">
        <w:rPr>
          <w:rFonts w:ascii="Verdana" w:eastAsia="Times New Roman" w:hAnsi="Verdana"/>
        </w:rPr>
        <w:t>stinaron al menos, 87.982.098</w:t>
      </w:r>
      <w:r w:rsidR="00B10973" w:rsidRPr="001A26D1">
        <w:rPr>
          <w:rFonts w:ascii="Verdana" w:eastAsia="Times New Roman" w:hAnsi="Verdana"/>
        </w:rPr>
        <w:t xml:space="preserve"> </w:t>
      </w:r>
      <w:r w:rsidRPr="001A26D1">
        <w:rPr>
          <w:rFonts w:ascii="Verdana" w:eastAsia="Times New Roman" w:hAnsi="Verdana"/>
        </w:rPr>
        <w:t xml:space="preserve">de </w:t>
      </w:r>
      <w:r w:rsidR="00B10973" w:rsidRPr="001A26D1">
        <w:rPr>
          <w:rFonts w:ascii="Verdana" w:eastAsia="Times New Roman" w:hAnsi="Verdana"/>
        </w:rPr>
        <w:t>dólares para el Área de Reducción de la Pobreza y la Desigualdad</w:t>
      </w:r>
      <w:r w:rsidR="006415C4" w:rsidRPr="001A26D1">
        <w:rPr>
          <w:rFonts w:ascii="Verdana" w:eastAsia="Times New Roman" w:hAnsi="Verdana"/>
        </w:rPr>
        <w:t xml:space="preserve">, </w:t>
      </w:r>
      <w:r w:rsidRPr="001A26D1">
        <w:rPr>
          <w:rFonts w:ascii="Verdana" w:eastAsia="Times New Roman" w:hAnsi="Verdana"/>
        </w:rPr>
        <w:t xml:space="preserve">y 107.850.771 dólares para el Área de Sostenibilidad Ambiental, representando </w:t>
      </w:r>
      <w:r w:rsidR="006415C4" w:rsidRPr="001A26D1">
        <w:rPr>
          <w:rFonts w:ascii="Verdana" w:eastAsia="Times New Roman" w:hAnsi="Verdana"/>
        </w:rPr>
        <w:t xml:space="preserve">un 30% </w:t>
      </w:r>
      <w:r w:rsidRPr="001A26D1">
        <w:rPr>
          <w:rFonts w:ascii="Verdana" w:eastAsia="Times New Roman" w:hAnsi="Verdana"/>
        </w:rPr>
        <w:t xml:space="preserve">y un 37% </w:t>
      </w:r>
      <w:r w:rsidR="006415C4" w:rsidRPr="001A26D1">
        <w:rPr>
          <w:rFonts w:ascii="Verdana" w:eastAsia="Times New Roman" w:hAnsi="Verdana"/>
        </w:rPr>
        <w:t xml:space="preserve">del total de los fondos </w:t>
      </w:r>
      <w:r w:rsidRPr="001A26D1">
        <w:rPr>
          <w:rFonts w:ascii="Verdana" w:eastAsia="Times New Roman" w:hAnsi="Verdana"/>
        </w:rPr>
        <w:t xml:space="preserve">totales </w:t>
      </w:r>
      <w:r w:rsidR="006415C4" w:rsidRPr="001A26D1">
        <w:rPr>
          <w:rFonts w:ascii="Verdana" w:eastAsia="Times New Roman" w:hAnsi="Verdana"/>
        </w:rPr>
        <w:t>asignados</w:t>
      </w:r>
      <w:r w:rsidRPr="001A26D1">
        <w:rPr>
          <w:rFonts w:ascii="Verdana" w:eastAsia="Times New Roman" w:hAnsi="Verdana"/>
        </w:rPr>
        <w:t>, respectivamente</w:t>
      </w:r>
      <w:r w:rsidR="006415C4" w:rsidRPr="001A26D1">
        <w:rPr>
          <w:rFonts w:ascii="Verdana" w:eastAsia="Times New Roman" w:hAnsi="Verdana"/>
        </w:rPr>
        <w:t xml:space="preserve">. </w:t>
      </w:r>
    </w:p>
    <w:p w:rsidR="008F109C" w:rsidRPr="0062110E" w:rsidRDefault="001443D5" w:rsidP="00C4517C">
      <w:pPr>
        <w:tabs>
          <w:tab w:val="left" w:pos="4395"/>
        </w:tabs>
        <w:spacing w:before="120"/>
        <w:ind w:right="-427"/>
        <w:jc w:val="center"/>
        <w:outlineLvl w:val="0"/>
        <w:rPr>
          <w:rFonts w:ascii="Verdana" w:eastAsia="Times New Roman" w:hAnsi="Verdana"/>
          <w:b/>
          <w:sz w:val="20"/>
          <w:szCs w:val="20"/>
        </w:rPr>
      </w:pPr>
      <w:r w:rsidRPr="0062110E">
        <w:rPr>
          <w:rFonts w:ascii="Verdana" w:eastAsia="Times New Roman" w:hAnsi="Verdana"/>
          <w:b/>
          <w:sz w:val="20"/>
          <w:szCs w:val="20"/>
        </w:rPr>
        <w:t>Ejecución</w:t>
      </w:r>
      <w:r w:rsidR="008F109C" w:rsidRPr="0062110E">
        <w:rPr>
          <w:rFonts w:ascii="Verdana" w:eastAsia="Times New Roman" w:hAnsi="Verdana"/>
          <w:b/>
          <w:sz w:val="20"/>
          <w:szCs w:val="20"/>
        </w:rPr>
        <w:t xml:space="preserve"> de recursos por fuente de financiación </w:t>
      </w:r>
      <w:r w:rsidRPr="0062110E">
        <w:rPr>
          <w:rFonts w:ascii="Verdana" w:eastAsia="Times New Roman" w:hAnsi="Verdana"/>
          <w:b/>
          <w:sz w:val="20"/>
          <w:szCs w:val="20"/>
        </w:rPr>
        <w:t>2012 - 2015</w:t>
      </w:r>
      <w:r w:rsidR="008F109C" w:rsidRPr="0062110E">
        <w:rPr>
          <w:rFonts w:ascii="Verdana" w:eastAsia="Times New Roman" w:hAnsi="Verdana"/>
          <w:b/>
          <w:sz w:val="20"/>
          <w:szCs w:val="20"/>
        </w:rPr>
        <w:t>, en USD</w:t>
      </w:r>
    </w:p>
    <w:tbl>
      <w:tblPr>
        <w:tblW w:w="9855" w:type="dxa"/>
        <w:jc w:val="center"/>
        <w:tblLook w:val="00A0" w:firstRow="1" w:lastRow="0" w:firstColumn="1" w:lastColumn="0" w:noHBand="0" w:noVBand="0"/>
      </w:tblPr>
      <w:tblGrid>
        <w:gridCol w:w="1997"/>
        <w:gridCol w:w="1713"/>
        <w:gridCol w:w="1855"/>
        <w:gridCol w:w="2056"/>
        <w:gridCol w:w="2234"/>
      </w:tblGrid>
      <w:tr w:rsidR="00DC59F7" w:rsidRPr="001A26D1" w:rsidTr="0085153E">
        <w:trPr>
          <w:trHeight w:val="260"/>
          <w:jc w:val="center"/>
        </w:trPr>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F109C" w:rsidRPr="001A26D1" w:rsidRDefault="008F109C" w:rsidP="00916AA3">
            <w:pPr>
              <w:spacing w:after="0" w:line="240" w:lineRule="auto"/>
              <w:jc w:val="center"/>
              <w:rPr>
                <w:rFonts w:ascii="Verdana" w:hAnsi="Verdana" w:cs="Arial"/>
                <w:b/>
                <w:bCs/>
                <w:sz w:val="20"/>
                <w:szCs w:val="20"/>
                <w:lang w:val="es-ES_tradnl"/>
              </w:rPr>
            </w:pPr>
            <w:r w:rsidRPr="001A26D1">
              <w:rPr>
                <w:rFonts w:ascii="Verdana" w:hAnsi="Verdana" w:cs="Arial"/>
                <w:b/>
                <w:bCs/>
                <w:sz w:val="20"/>
                <w:szCs w:val="20"/>
                <w:lang w:val="es-ES_tradnl"/>
              </w:rPr>
              <w:t>GOBIERNO</w:t>
            </w:r>
          </w:p>
        </w:tc>
        <w:tc>
          <w:tcPr>
            <w:tcW w:w="169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F109C" w:rsidRPr="001A26D1" w:rsidRDefault="008F109C" w:rsidP="00916AA3">
            <w:pPr>
              <w:spacing w:after="0" w:line="240" w:lineRule="auto"/>
              <w:jc w:val="center"/>
              <w:rPr>
                <w:rFonts w:ascii="Verdana" w:hAnsi="Verdana" w:cs="Arial"/>
                <w:b/>
                <w:bCs/>
                <w:sz w:val="20"/>
                <w:szCs w:val="20"/>
              </w:rPr>
            </w:pPr>
            <w:r w:rsidRPr="001A26D1">
              <w:rPr>
                <w:rFonts w:ascii="Verdana" w:hAnsi="Verdana" w:cs="Arial"/>
                <w:b/>
                <w:bCs/>
                <w:sz w:val="20"/>
                <w:szCs w:val="20"/>
                <w:lang w:val="es-ES_tradnl"/>
              </w:rPr>
              <w:t>PNUD</w:t>
            </w:r>
            <w:r w:rsidRPr="001A26D1">
              <w:rPr>
                <w:rFonts w:ascii="Verdana" w:hAnsi="Verdana" w:cs="Arial"/>
                <w:b/>
                <w:bCs/>
                <w:sz w:val="20"/>
                <w:szCs w:val="20"/>
              </w:rPr>
              <w:t>*</w:t>
            </w:r>
          </w:p>
        </w:tc>
        <w:tc>
          <w:tcPr>
            <w:tcW w:w="18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F109C" w:rsidRPr="001A26D1" w:rsidRDefault="008F109C" w:rsidP="00916AA3">
            <w:pPr>
              <w:spacing w:after="0" w:line="240" w:lineRule="auto"/>
              <w:jc w:val="center"/>
              <w:rPr>
                <w:rFonts w:ascii="Verdana" w:hAnsi="Verdana" w:cs="Arial"/>
                <w:b/>
                <w:bCs/>
                <w:sz w:val="20"/>
                <w:szCs w:val="20"/>
              </w:rPr>
            </w:pPr>
            <w:r w:rsidRPr="001A26D1">
              <w:rPr>
                <w:rFonts w:ascii="Verdana" w:hAnsi="Verdana" w:cs="Arial"/>
                <w:b/>
                <w:bCs/>
                <w:sz w:val="20"/>
                <w:szCs w:val="20"/>
                <w:lang w:val="es-ES_tradnl"/>
              </w:rPr>
              <w:t>OTRAS FUENTES</w:t>
            </w:r>
            <w:r w:rsidRPr="001A26D1">
              <w:rPr>
                <w:rFonts w:ascii="Verdana" w:hAnsi="Verdana" w:cs="Arial"/>
                <w:b/>
                <w:bCs/>
                <w:sz w:val="20"/>
                <w:szCs w:val="20"/>
              </w:rPr>
              <w:t>**</w:t>
            </w:r>
          </w:p>
        </w:tc>
        <w:tc>
          <w:tcPr>
            <w:tcW w:w="2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109C" w:rsidRPr="001A26D1" w:rsidRDefault="008F109C" w:rsidP="00916AA3">
            <w:pPr>
              <w:spacing w:after="0" w:line="240" w:lineRule="auto"/>
              <w:jc w:val="center"/>
              <w:rPr>
                <w:rFonts w:ascii="Verdana" w:hAnsi="Verdana" w:cs="Arial"/>
                <w:b/>
                <w:bCs/>
                <w:sz w:val="20"/>
                <w:szCs w:val="20"/>
                <w:lang w:val="es-ES_tradnl"/>
              </w:rPr>
            </w:pPr>
            <w:r w:rsidRPr="001A26D1">
              <w:rPr>
                <w:rFonts w:ascii="Verdana" w:hAnsi="Verdana" w:cs="Arial"/>
                <w:b/>
                <w:bCs/>
                <w:sz w:val="20"/>
                <w:szCs w:val="20"/>
                <w:lang w:val="es-ES_tradnl"/>
              </w:rPr>
              <w:t>TOTAL</w:t>
            </w:r>
          </w:p>
        </w:tc>
        <w:tc>
          <w:tcPr>
            <w:tcW w:w="2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F109C" w:rsidRPr="001A26D1" w:rsidRDefault="008F109C" w:rsidP="00916AA3">
            <w:pPr>
              <w:spacing w:after="0" w:line="240" w:lineRule="auto"/>
              <w:jc w:val="center"/>
              <w:rPr>
                <w:rFonts w:ascii="Verdana" w:hAnsi="Verdana" w:cs="Arial"/>
                <w:b/>
                <w:bCs/>
                <w:sz w:val="20"/>
                <w:szCs w:val="20"/>
                <w:lang w:val="es-ES_tradnl"/>
              </w:rPr>
            </w:pPr>
            <w:r w:rsidRPr="001A26D1">
              <w:rPr>
                <w:rFonts w:ascii="Verdana" w:hAnsi="Verdana" w:cs="Arial"/>
                <w:b/>
                <w:bCs/>
                <w:sz w:val="20"/>
                <w:szCs w:val="20"/>
                <w:lang w:val="es-ES_tradnl"/>
              </w:rPr>
              <w:t>OUTCOME</w:t>
            </w:r>
          </w:p>
        </w:tc>
      </w:tr>
      <w:tr w:rsidR="00DC59F7" w:rsidRPr="001A26D1" w:rsidTr="0085153E">
        <w:trPr>
          <w:trHeight w:val="260"/>
          <w:jc w:val="center"/>
        </w:trPr>
        <w:tc>
          <w:tcPr>
            <w:tcW w:w="1990" w:type="dxa"/>
            <w:tcBorders>
              <w:top w:val="nil"/>
              <w:left w:val="single" w:sz="4" w:space="0" w:color="auto"/>
              <w:bottom w:val="single" w:sz="4" w:space="0" w:color="auto"/>
              <w:right w:val="single" w:sz="4" w:space="0" w:color="auto"/>
            </w:tcBorders>
            <w:noWrap/>
            <w:vAlign w:val="center"/>
          </w:tcPr>
          <w:p w:rsidR="008F109C" w:rsidRPr="001A26D1" w:rsidRDefault="001443D5" w:rsidP="00916AA3">
            <w:pPr>
              <w:spacing w:after="0" w:line="240" w:lineRule="auto"/>
              <w:jc w:val="right"/>
              <w:rPr>
                <w:rFonts w:ascii="Verdana" w:hAnsi="Verdana" w:cs="Arial"/>
                <w:sz w:val="20"/>
                <w:szCs w:val="20"/>
              </w:rPr>
            </w:pPr>
            <w:r w:rsidRPr="001A26D1">
              <w:rPr>
                <w:rFonts w:ascii="Verdana" w:hAnsi="Verdana" w:cs="Arial"/>
                <w:sz w:val="20"/>
                <w:szCs w:val="20"/>
              </w:rPr>
              <w:t>82.208.336,95</w:t>
            </w:r>
          </w:p>
        </w:tc>
        <w:tc>
          <w:tcPr>
            <w:tcW w:w="1696" w:type="dxa"/>
            <w:tcBorders>
              <w:top w:val="nil"/>
              <w:left w:val="nil"/>
              <w:bottom w:val="single" w:sz="4" w:space="0" w:color="auto"/>
              <w:right w:val="single" w:sz="4" w:space="0" w:color="auto"/>
            </w:tcBorders>
            <w:noWrap/>
            <w:vAlign w:val="center"/>
          </w:tcPr>
          <w:p w:rsidR="008F109C" w:rsidRPr="001A26D1" w:rsidRDefault="00F30D19" w:rsidP="00916AA3">
            <w:pPr>
              <w:spacing w:after="0" w:line="240" w:lineRule="auto"/>
              <w:jc w:val="right"/>
              <w:rPr>
                <w:rFonts w:ascii="Verdana" w:hAnsi="Verdana" w:cs="Arial"/>
                <w:sz w:val="20"/>
                <w:szCs w:val="20"/>
              </w:rPr>
            </w:pPr>
            <w:r w:rsidRPr="001A26D1">
              <w:rPr>
                <w:rFonts w:ascii="Verdana" w:hAnsi="Verdana" w:cs="Arial"/>
                <w:sz w:val="20"/>
                <w:szCs w:val="20"/>
              </w:rPr>
              <w:t>4.264.079,78</w:t>
            </w:r>
          </w:p>
        </w:tc>
        <w:tc>
          <w:tcPr>
            <w:tcW w:w="1836" w:type="dxa"/>
            <w:tcBorders>
              <w:top w:val="single" w:sz="4" w:space="0" w:color="auto"/>
              <w:left w:val="nil"/>
              <w:bottom w:val="single" w:sz="4" w:space="0" w:color="auto"/>
              <w:right w:val="single" w:sz="4" w:space="0" w:color="auto"/>
            </w:tcBorders>
            <w:vAlign w:val="center"/>
          </w:tcPr>
          <w:p w:rsidR="008F109C" w:rsidRPr="001A26D1" w:rsidRDefault="00F30D19" w:rsidP="00916AA3">
            <w:pPr>
              <w:spacing w:after="0" w:line="240" w:lineRule="auto"/>
              <w:jc w:val="right"/>
              <w:rPr>
                <w:rFonts w:ascii="Verdana" w:hAnsi="Verdana" w:cs="Arial"/>
                <w:sz w:val="20"/>
                <w:szCs w:val="20"/>
              </w:rPr>
            </w:pPr>
            <w:r w:rsidRPr="001A26D1">
              <w:rPr>
                <w:rFonts w:ascii="Verdana" w:hAnsi="Verdana" w:cs="Arial"/>
                <w:sz w:val="20"/>
                <w:szCs w:val="20"/>
              </w:rPr>
              <w:t>10.542.792,30</w:t>
            </w:r>
          </w:p>
        </w:tc>
        <w:tc>
          <w:tcPr>
            <w:tcW w:w="2099" w:type="dxa"/>
            <w:tcBorders>
              <w:top w:val="single" w:sz="4" w:space="0" w:color="auto"/>
              <w:left w:val="single" w:sz="4" w:space="0" w:color="auto"/>
              <w:bottom w:val="single" w:sz="4" w:space="0" w:color="auto"/>
              <w:right w:val="single" w:sz="4" w:space="0" w:color="auto"/>
            </w:tcBorders>
            <w:vAlign w:val="center"/>
          </w:tcPr>
          <w:p w:rsidR="008F109C" w:rsidRPr="001A26D1" w:rsidRDefault="00F30D19" w:rsidP="00916AA3">
            <w:pPr>
              <w:spacing w:after="0" w:line="240" w:lineRule="auto"/>
              <w:jc w:val="right"/>
              <w:rPr>
                <w:rFonts w:ascii="Verdana" w:hAnsi="Verdana" w:cs="Arial"/>
                <w:sz w:val="20"/>
                <w:szCs w:val="20"/>
              </w:rPr>
            </w:pPr>
            <w:r w:rsidRPr="001A26D1">
              <w:rPr>
                <w:rFonts w:ascii="Verdana" w:hAnsi="Verdana" w:cs="Arial"/>
                <w:sz w:val="20"/>
                <w:szCs w:val="20"/>
              </w:rPr>
              <w:t>97.015.209,03</w:t>
            </w:r>
          </w:p>
        </w:tc>
        <w:tc>
          <w:tcPr>
            <w:tcW w:w="2234" w:type="dxa"/>
            <w:tcBorders>
              <w:top w:val="single" w:sz="4" w:space="0" w:color="auto"/>
              <w:left w:val="single" w:sz="4" w:space="0" w:color="auto"/>
              <w:bottom w:val="single" w:sz="4" w:space="0" w:color="auto"/>
              <w:right w:val="single" w:sz="4" w:space="0" w:color="auto"/>
            </w:tcBorders>
            <w:noWrap/>
            <w:vAlign w:val="center"/>
          </w:tcPr>
          <w:p w:rsidR="008F109C" w:rsidRPr="001A26D1" w:rsidRDefault="00DC59F7" w:rsidP="00916AA3">
            <w:pPr>
              <w:spacing w:after="0" w:line="240" w:lineRule="auto"/>
              <w:jc w:val="center"/>
              <w:rPr>
                <w:rFonts w:ascii="Verdana" w:hAnsi="Verdana" w:cs="Arial"/>
                <w:sz w:val="20"/>
                <w:szCs w:val="20"/>
              </w:rPr>
            </w:pPr>
            <w:r w:rsidRPr="001A26D1">
              <w:rPr>
                <w:rFonts w:ascii="Verdana" w:hAnsi="Verdana" w:cs="Arial"/>
                <w:sz w:val="20"/>
                <w:szCs w:val="20"/>
              </w:rPr>
              <w:t>Otros</w:t>
            </w:r>
          </w:p>
        </w:tc>
      </w:tr>
      <w:tr w:rsidR="00DC59F7" w:rsidRPr="001A26D1" w:rsidTr="0085153E">
        <w:trPr>
          <w:trHeight w:val="260"/>
          <w:jc w:val="center"/>
        </w:trPr>
        <w:tc>
          <w:tcPr>
            <w:tcW w:w="1990" w:type="dxa"/>
            <w:tcBorders>
              <w:top w:val="nil"/>
              <w:left w:val="single" w:sz="4" w:space="0" w:color="auto"/>
              <w:bottom w:val="single" w:sz="4" w:space="0" w:color="auto"/>
              <w:right w:val="single" w:sz="4" w:space="0" w:color="auto"/>
            </w:tcBorders>
            <w:noWrap/>
            <w:vAlign w:val="center"/>
          </w:tcPr>
          <w:p w:rsidR="008F109C" w:rsidRPr="001A26D1" w:rsidRDefault="001443D5" w:rsidP="00916AA3">
            <w:pPr>
              <w:spacing w:after="0" w:line="240" w:lineRule="auto"/>
              <w:jc w:val="right"/>
              <w:rPr>
                <w:rFonts w:ascii="Verdana" w:hAnsi="Verdana" w:cs="Arial"/>
                <w:sz w:val="20"/>
                <w:szCs w:val="20"/>
              </w:rPr>
            </w:pPr>
            <w:r w:rsidRPr="001A26D1">
              <w:rPr>
                <w:rFonts w:ascii="Verdana" w:hAnsi="Verdana" w:cs="Arial"/>
                <w:sz w:val="20"/>
                <w:szCs w:val="20"/>
              </w:rPr>
              <w:t>79.933.406,48</w:t>
            </w:r>
          </w:p>
        </w:tc>
        <w:tc>
          <w:tcPr>
            <w:tcW w:w="1696" w:type="dxa"/>
            <w:tcBorders>
              <w:top w:val="nil"/>
              <w:left w:val="nil"/>
              <w:bottom w:val="single" w:sz="4" w:space="0" w:color="auto"/>
              <w:right w:val="single" w:sz="4" w:space="0" w:color="auto"/>
            </w:tcBorders>
            <w:noWrap/>
            <w:vAlign w:val="center"/>
          </w:tcPr>
          <w:p w:rsidR="008F109C" w:rsidRPr="001A26D1" w:rsidRDefault="00F30D19" w:rsidP="00916AA3">
            <w:pPr>
              <w:spacing w:after="0" w:line="240" w:lineRule="auto"/>
              <w:jc w:val="right"/>
              <w:rPr>
                <w:rFonts w:ascii="Verdana" w:hAnsi="Verdana" w:cs="Arial"/>
                <w:sz w:val="20"/>
                <w:szCs w:val="20"/>
              </w:rPr>
            </w:pPr>
            <w:r w:rsidRPr="001A26D1">
              <w:rPr>
                <w:rFonts w:ascii="Verdana" w:hAnsi="Verdana" w:cs="Arial"/>
                <w:sz w:val="20"/>
                <w:szCs w:val="20"/>
              </w:rPr>
              <w:t>2.120.373,91</w:t>
            </w:r>
          </w:p>
        </w:tc>
        <w:tc>
          <w:tcPr>
            <w:tcW w:w="1836" w:type="dxa"/>
            <w:tcBorders>
              <w:top w:val="single" w:sz="4" w:space="0" w:color="auto"/>
              <w:left w:val="nil"/>
              <w:bottom w:val="single" w:sz="4" w:space="0" w:color="auto"/>
              <w:right w:val="single" w:sz="4" w:space="0" w:color="auto"/>
            </w:tcBorders>
            <w:vAlign w:val="center"/>
          </w:tcPr>
          <w:p w:rsidR="008F109C" w:rsidRPr="001A26D1" w:rsidRDefault="00F30D19" w:rsidP="00916AA3">
            <w:pPr>
              <w:spacing w:after="0" w:line="240" w:lineRule="auto"/>
              <w:jc w:val="right"/>
              <w:rPr>
                <w:rFonts w:ascii="Verdana" w:hAnsi="Verdana" w:cs="Arial"/>
                <w:sz w:val="20"/>
                <w:szCs w:val="20"/>
              </w:rPr>
            </w:pPr>
            <w:r w:rsidRPr="001A26D1">
              <w:rPr>
                <w:rFonts w:ascii="Verdana" w:hAnsi="Verdana" w:cs="Arial"/>
                <w:sz w:val="20"/>
                <w:szCs w:val="20"/>
              </w:rPr>
              <w:t>5.928.297,84</w:t>
            </w:r>
          </w:p>
        </w:tc>
        <w:tc>
          <w:tcPr>
            <w:tcW w:w="2099" w:type="dxa"/>
            <w:tcBorders>
              <w:top w:val="single" w:sz="4" w:space="0" w:color="auto"/>
              <w:left w:val="single" w:sz="4" w:space="0" w:color="auto"/>
              <w:bottom w:val="single" w:sz="4" w:space="0" w:color="auto"/>
              <w:right w:val="single" w:sz="4" w:space="0" w:color="auto"/>
            </w:tcBorders>
            <w:vAlign w:val="center"/>
          </w:tcPr>
          <w:p w:rsidR="008F109C" w:rsidRPr="001A26D1" w:rsidRDefault="00F30D19" w:rsidP="00916AA3">
            <w:pPr>
              <w:spacing w:after="0" w:line="240" w:lineRule="auto"/>
              <w:jc w:val="right"/>
              <w:rPr>
                <w:rFonts w:ascii="Verdana" w:hAnsi="Verdana" w:cs="Arial"/>
                <w:sz w:val="20"/>
                <w:szCs w:val="20"/>
              </w:rPr>
            </w:pPr>
            <w:r w:rsidRPr="001A26D1">
              <w:rPr>
                <w:rFonts w:ascii="Verdana" w:hAnsi="Verdana" w:cs="Arial"/>
                <w:sz w:val="20"/>
                <w:szCs w:val="20"/>
              </w:rPr>
              <w:t>87.982.098,03</w:t>
            </w:r>
          </w:p>
        </w:tc>
        <w:tc>
          <w:tcPr>
            <w:tcW w:w="2234" w:type="dxa"/>
            <w:tcBorders>
              <w:top w:val="single" w:sz="4" w:space="0" w:color="auto"/>
              <w:left w:val="single" w:sz="4" w:space="0" w:color="auto"/>
              <w:bottom w:val="single" w:sz="4" w:space="0" w:color="auto"/>
              <w:right w:val="single" w:sz="4" w:space="0" w:color="auto"/>
            </w:tcBorders>
            <w:noWrap/>
            <w:vAlign w:val="center"/>
          </w:tcPr>
          <w:p w:rsidR="008F109C" w:rsidRPr="001A26D1" w:rsidRDefault="008F109C" w:rsidP="00916AA3">
            <w:pPr>
              <w:spacing w:after="0" w:line="240" w:lineRule="auto"/>
              <w:jc w:val="center"/>
              <w:rPr>
                <w:rFonts w:ascii="Verdana" w:hAnsi="Verdana" w:cs="Arial"/>
                <w:sz w:val="20"/>
                <w:szCs w:val="20"/>
                <w:lang w:val="es-ES_tradnl"/>
              </w:rPr>
            </w:pPr>
            <w:r w:rsidRPr="001A26D1">
              <w:rPr>
                <w:rFonts w:ascii="Verdana" w:hAnsi="Verdana" w:cs="Arial"/>
                <w:b/>
                <w:sz w:val="20"/>
                <w:szCs w:val="20"/>
                <w:lang w:val="es-ES_tradnl"/>
              </w:rPr>
              <w:t>Pobreza y Desigualdad</w:t>
            </w:r>
          </w:p>
        </w:tc>
      </w:tr>
      <w:tr w:rsidR="00DC59F7" w:rsidRPr="001A26D1" w:rsidTr="0085153E">
        <w:trPr>
          <w:trHeight w:val="260"/>
          <w:jc w:val="center"/>
        </w:trPr>
        <w:tc>
          <w:tcPr>
            <w:tcW w:w="1990" w:type="dxa"/>
            <w:tcBorders>
              <w:top w:val="nil"/>
              <w:left w:val="single" w:sz="4" w:space="0" w:color="auto"/>
              <w:bottom w:val="single" w:sz="4" w:space="0" w:color="auto"/>
              <w:right w:val="single" w:sz="4" w:space="0" w:color="auto"/>
            </w:tcBorders>
            <w:noWrap/>
            <w:vAlign w:val="center"/>
          </w:tcPr>
          <w:p w:rsidR="008F109C" w:rsidRPr="001A26D1" w:rsidRDefault="001443D5" w:rsidP="00916AA3">
            <w:pPr>
              <w:spacing w:after="0" w:line="240" w:lineRule="auto"/>
              <w:jc w:val="right"/>
              <w:rPr>
                <w:rFonts w:ascii="Verdana" w:hAnsi="Verdana" w:cs="Arial"/>
                <w:sz w:val="20"/>
                <w:szCs w:val="20"/>
              </w:rPr>
            </w:pPr>
            <w:r w:rsidRPr="001A26D1">
              <w:rPr>
                <w:rFonts w:ascii="Verdana" w:hAnsi="Verdana" w:cs="Arial"/>
                <w:sz w:val="20"/>
                <w:szCs w:val="20"/>
              </w:rPr>
              <w:t>79.131.316,33</w:t>
            </w:r>
          </w:p>
        </w:tc>
        <w:tc>
          <w:tcPr>
            <w:tcW w:w="1696" w:type="dxa"/>
            <w:tcBorders>
              <w:top w:val="nil"/>
              <w:left w:val="nil"/>
              <w:bottom w:val="single" w:sz="4" w:space="0" w:color="auto"/>
              <w:right w:val="single" w:sz="4" w:space="0" w:color="auto"/>
            </w:tcBorders>
            <w:noWrap/>
            <w:vAlign w:val="center"/>
          </w:tcPr>
          <w:p w:rsidR="008F109C" w:rsidRPr="001A26D1" w:rsidRDefault="00F30D19" w:rsidP="00916AA3">
            <w:pPr>
              <w:spacing w:after="0" w:line="240" w:lineRule="auto"/>
              <w:jc w:val="right"/>
              <w:rPr>
                <w:rFonts w:ascii="Verdana" w:hAnsi="Verdana" w:cs="Arial"/>
                <w:sz w:val="20"/>
                <w:szCs w:val="20"/>
              </w:rPr>
            </w:pPr>
            <w:r w:rsidRPr="001A26D1">
              <w:rPr>
                <w:rFonts w:ascii="Verdana" w:hAnsi="Verdana" w:cs="Arial"/>
                <w:sz w:val="20"/>
                <w:szCs w:val="20"/>
              </w:rPr>
              <w:t>1.355.562,32</w:t>
            </w:r>
          </w:p>
        </w:tc>
        <w:tc>
          <w:tcPr>
            <w:tcW w:w="1836" w:type="dxa"/>
            <w:tcBorders>
              <w:top w:val="single" w:sz="4" w:space="0" w:color="auto"/>
              <w:left w:val="nil"/>
              <w:bottom w:val="single" w:sz="4" w:space="0" w:color="auto"/>
              <w:right w:val="single" w:sz="4" w:space="0" w:color="auto"/>
            </w:tcBorders>
            <w:vAlign w:val="center"/>
          </w:tcPr>
          <w:p w:rsidR="008F109C" w:rsidRPr="001A26D1" w:rsidRDefault="00F30D19" w:rsidP="00916AA3">
            <w:pPr>
              <w:spacing w:after="0" w:line="240" w:lineRule="auto"/>
              <w:jc w:val="right"/>
              <w:rPr>
                <w:rFonts w:ascii="Verdana" w:hAnsi="Verdana" w:cs="Arial"/>
                <w:sz w:val="20"/>
                <w:szCs w:val="20"/>
              </w:rPr>
            </w:pPr>
            <w:r w:rsidRPr="001A26D1">
              <w:rPr>
                <w:rFonts w:ascii="Verdana" w:hAnsi="Verdana" w:cs="Arial"/>
                <w:sz w:val="20"/>
                <w:szCs w:val="20"/>
              </w:rPr>
              <w:t>27.363.892,58</w:t>
            </w:r>
          </w:p>
        </w:tc>
        <w:tc>
          <w:tcPr>
            <w:tcW w:w="2099" w:type="dxa"/>
            <w:tcBorders>
              <w:top w:val="single" w:sz="4" w:space="0" w:color="auto"/>
              <w:left w:val="single" w:sz="4" w:space="0" w:color="auto"/>
              <w:bottom w:val="single" w:sz="4" w:space="0" w:color="auto"/>
              <w:right w:val="single" w:sz="4" w:space="0" w:color="auto"/>
            </w:tcBorders>
            <w:vAlign w:val="center"/>
          </w:tcPr>
          <w:p w:rsidR="008F109C" w:rsidRPr="001A26D1" w:rsidRDefault="00F30D19" w:rsidP="00916AA3">
            <w:pPr>
              <w:spacing w:after="0" w:line="240" w:lineRule="auto"/>
              <w:jc w:val="right"/>
              <w:rPr>
                <w:rFonts w:ascii="Verdana" w:hAnsi="Verdana" w:cs="Arial"/>
                <w:sz w:val="20"/>
                <w:szCs w:val="20"/>
              </w:rPr>
            </w:pPr>
            <w:r w:rsidRPr="001A26D1">
              <w:rPr>
                <w:rFonts w:ascii="Verdana" w:hAnsi="Verdana" w:cs="Arial"/>
                <w:sz w:val="20"/>
                <w:szCs w:val="20"/>
              </w:rPr>
              <w:t>107.850.771,23</w:t>
            </w:r>
          </w:p>
        </w:tc>
        <w:tc>
          <w:tcPr>
            <w:tcW w:w="2234" w:type="dxa"/>
            <w:tcBorders>
              <w:top w:val="single" w:sz="4" w:space="0" w:color="auto"/>
              <w:left w:val="single" w:sz="4" w:space="0" w:color="auto"/>
              <w:bottom w:val="single" w:sz="4" w:space="0" w:color="auto"/>
              <w:right w:val="single" w:sz="4" w:space="0" w:color="auto"/>
            </w:tcBorders>
            <w:noWrap/>
            <w:vAlign w:val="center"/>
          </w:tcPr>
          <w:p w:rsidR="008F109C" w:rsidRPr="001A26D1" w:rsidRDefault="008F109C" w:rsidP="00916AA3">
            <w:pPr>
              <w:spacing w:after="0" w:line="240" w:lineRule="auto"/>
              <w:jc w:val="center"/>
              <w:rPr>
                <w:rFonts w:ascii="Verdana" w:hAnsi="Verdana" w:cs="Arial"/>
                <w:sz w:val="20"/>
                <w:szCs w:val="20"/>
                <w:lang w:val="es-ES_tradnl"/>
              </w:rPr>
            </w:pPr>
            <w:r w:rsidRPr="001A26D1">
              <w:rPr>
                <w:rFonts w:ascii="Verdana" w:hAnsi="Verdana" w:cs="Arial"/>
                <w:b/>
                <w:sz w:val="20"/>
                <w:szCs w:val="20"/>
                <w:lang w:val="es-ES_tradnl"/>
              </w:rPr>
              <w:t>Sostenibilidad ambiental</w:t>
            </w:r>
          </w:p>
        </w:tc>
      </w:tr>
      <w:tr w:rsidR="00DC59F7" w:rsidRPr="001A26D1" w:rsidTr="0085153E">
        <w:trPr>
          <w:trHeight w:val="260"/>
          <w:jc w:val="center"/>
        </w:trPr>
        <w:tc>
          <w:tcPr>
            <w:tcW w:w="1990" w:type="dxa"/>
            <w:tcBorders>
              <w:top w:val="single" w:sz="4" w:space="0" w:color="auto"/>
              <w:left w:val="single" w:sz="4" w:space="0" w:color="auto"/>
              <w:bottom w:val="single" w:sz="4" w:space="0" w:color="auto"/>
              <w:right w:val="single" w:sz="4" w:space="0" w:color="auto"/>
            </w:tcBorders>
            <w:noWrap/>
            <w:vAlign w:val="center"/>
          </w:tcPr>
          <w:p w:rsidR="008F109C" w:rsidRPr="001A26D1" w:rsidRDefault="005E3F65" w:rsidP="00916AA3">
            <w:pPr>
              <w:spacing w:after="0" w:line="240" w:lineRule="auto"/>
              <w:jc w:val="right"/>
              <w:rPr>
                <w:rFonts w:ascii="Verdana" w:hAnsi="Verdana" w:cs="Arial"/>
                <w:b/>
                <w:sz w:val="20"/>
                <w:szCs w:val="20"/>
              </w:rPr>
            </w:pPr>
            <w:r w:rsidRPr="001A26D1">
              <w:rPr>
                <w:rFonts w:ascii="Verdana" w:hAnsi="Verdana" w:cs="Arial"/>
                <w:b/>
                <w:sz w:val="20"/>
                <w:szCs w:val="20"/>
              </w:rPr>
              <w:t>241.273.059,76</w:t>
            </w:r>
          </w:p>
        </w:tc>
        <w:tc>
          <w:tcPr>
            <w:tcW w:w="1696" w:type="dxa"/>
            <w:tcBorders>
              <w:top w:val="single" w:sz="4" w:space="0" w:color="auto"/>
              <w:left w:val="nil"/>
              <w:bottom w:val="single" w:sz="4" w:space="0" w:color="auto"/>
              <w:right w:val="single" w:sz="4" w:space="0" w:color="auto"/>
            </w:tcBorders>
            <w:noWrap/>
            <w:vAlign w:val="center"/>
          </w:tcPr>
          <w:p w:rsidR="008F109C" w:rsidRPr="001A26D1" w:rsidRDefault="00F30D19" w:rsidP="00916AA3">
            <w:pPr>
              <w:spacing w:after="0" w:line="240" w:lineRule="auto"/>
              <w:jc w:val="right"/>
              <w:rPr>
                <w:rFonts w:ascii="Verdana" w:hAnsi="Verdana" w:cs="Arial"/>
                <w:b/>
                <w:sz w:val="20"/>
                <w:szCs w:val="20"/>
              </w:rPr>
            </w:pPr>
            <w:r w:rsidRPr="001A26D1">
              <w:rPr>
                <w:rFonts w:ascii="Verdana" w:hAnsi="Verdana" w:cs="Arial"/>
                <w:b/>
                <w:sz w:val="20"/>
                <w:szCs w:val="20"/>
              </w:rPr>
              <w:t>7.740.035,82</w:t>
            </w:r>
          </w:p>
        </w:tc>
        <w:tc>
          <w:tcPr>
            <w:tcW w:w="1836" w:type="dxa"/>
            <w:tcBorders>
              <w:top w:val="single" w:sz="4" w:space="0" w:color="auto"/>
              <w:left w:val="nil"/>
              <w:bottom w:val="single" w:sz="4" w:space="0" w:color="auto"/>
              <w:right w:val="single" w:sz="4" w:space="0" w:color="auto"/>
            </w:tcBorders>
            <w:vAlign w:val="center"/>
          </w:tcPr>
          <w:p w:rsidR="008F109C" w:rsidRPr="001A26D1" w:rsidRDefault="00F30D19" w:rsidP="00916AA3">
            <w:pPr>
              <w:spacing w:after="0" w:line="240" w:lineRule="auto"/>
              <w:jc w:val="right"/>
              <w:rPr>
                <w:rFonts w:ascii="Verdana" w:hAnsi="Verdana" w:cs="Arial"/>
                <w:b/>
                <w:sz w:val="20"/>
                <w:szCs w:val="20"/>
              </w:rPr>
            </w:pPr>
            <w:r w:rsidRPr="001A26D1">
              <w:rPr>
                <w:rFonts w:ascii="Verdana" w:hAnsi="Verdana" w:cs="Arial"/>
                <w:b/>
                <w:sz w:val="20"/>
                <w:szCs w:val="20"/>
              </w:rPr>
              <w:t>43.834.982,72</w:t>
            </w:r>
          </w:p>
        </w:tc>
        <w:tc>
          <w:tcPr>
            <w:tcW w:w="2099" w:type="dxa"/>
            <w:tcBorders>
              <w:top w:val="single" w:sz="4" w:space="0" w:color="auto"/>
              <w:left w:val="single" w:sz="4" w:space="0" w:color="auto"/>
              <w:bottom w:val="single" w:sz="4" w:space="0" w:color="auto"/>
              <w:right w:val="single" w:sz="4" w:space="0" w:color="auto"/>
            </w:tcBorders>
            <w:vAlign w:val="center"/>
          </w:tcPr>
          <w:p w:rsidR="008F109C" w:rsidRPr="001A26D1" w:rsidRDefault="00F30D19" w:rsidP="00916AA3">
            <w:pPr>
              <w:spacing w:after="0" w:line="240" w:lineRule="auto"/>
              <w:jc w:val="right"/>
              <w:rPr>
                <w:rFonts w:ascii="Verdana" w:hAnsi="Verdana" w:cs="Arial"/>
                <w:b/>
                <w:sz w:val="20"/>
                <w:szCs w:val="20"/>
              </w:rPr>
            </w:pPr>
            <w:r w:rsidRPr="001A26D1">
              <w:rPr>
                <w:rFonts w:ascii="Verdana" w:hAnsi="Verdana" w:cs="Arial"/>
                <w:b/>
                <w:sz w:val="20"/>
                <w:szCs w:val="20"/>
              </w:rPr>
              <w:t>292.848.078,30</w:t>
            </w:r>
          </w:p>
        </w:tc>
        <w:tc>
          <w:tcPr>
            <w:tcW w:w="2234" w:type="dxa"/>
            <w:tcBorders>
              <w:top w:val="single" w:sz="4" w:space="0" w:color="auto"/>
              <w:left w:val="single" w:sz="4" w:space="0" w:color="auto"/>
              <w:bottom w:val="single" w:sz="4" w:space="0" w:color="auto"/>
              <w:right w:val="single" w:sz="4" w:space="0" w:color="auto"/>
            </w:tcBorders>
            <w:noWrap/>
            <w:vAlign w:val="center"/>
          </w:tcPr>
          <w:p w:rsidR="008F109C" w:rsidRPr="001A26D1" w:rsidRDefault="008F109C" w:rsidP="00916AA3">
            <w:pPr>
              <w:spacing w:after="0" w:line="240" w:lineRule="auto"/>
              <w:jc w:val="center"/>
              <w:rPr>
                <w:rFonts w:ascii="Verdana" w:hAnsi="Verdana" w:cs="Arial"/>
                <w:b/>
                <w:sz w:val="20"/>
                <w:szCs w:val="20"/>
              </w:rPr>
            </w:pPr>
            <w:r w:rsidRPr="001A26D1">
              <w:rPr>
                <w:rFonts w:ascii="Verdana" w:hAnsi="Verdana" w:cs="Arial"/>
                <w:b/>
                <w:sz w:val="20"/>
                <w:szCs w:val="20"/>
              </w:rPr>
              <w:t>TOTALES</w:t>
            </w:r>
          </w:p>
        </w:tc>
      </w:tr>
    </w:tbl>
    <w:p w:rsidR="00442B48" w:rsidRPr="001A26D1" w:rsidRDefault="00442B48" w:rsidP="00916AA3">
      <w:pPr>
        <w:tabs>
          <w:tab w:val="left" w:pos="9781"/>
        </w:tabs>
        <w:spacing w:before="120" w:after="120" w:line="240" w:lineRule="auto"/>
        <w:ind w:left="142" w:right="193"/>
        <w:rPr>
          <w:rFonts w:ascii="Verdana" w:hAnsi="Verdana"/>
          <w:sz w:val="20"/>
          <w:szCs w:val="20"/>
        </w:rPr>
      </w:pPr>
      <w:r w:rsidRPr="001A26D1">
        <w:rPr>
          <w:rFonts w:ascii="Verdana" w:hAnsi="Verdana"/>
          <w:b/>
          <w:sz w:val="20"/>
          <w:szCs w:val="20"/>
        </w:rPr>
        <w:t>Notas: *</w:t>
      </w:r>
      <w:r w:rsidRPr="001A26D1">
        <w:rPr>
          <w:rFonts w:ascii="Verdana" w:hAnsi="Verdana"/>
          <w:sz w:val="20"/>
          <w:szCs w:val="20"/>
        </w:rPr>
        <w:t xml:space="preserve"> Ver cuadro</w:t>
      </w:r>
      <w:r w:rsidR="001443D5" w:rsidRPr="001A26D1">
        <w:rPr>
          <w:rFonts w:ascii="Verdana" w:hAnsi="Verdana"/>
          <w:sz w:val="20"/>
          <w:szCs w:val="20"/>
        </w:rPr>
        <w:t xml:space="preserve"> ejecución</w:t>
      </w:r>
      <w:r w:rsidRPr="001A26D1">
        <w:rPr>
          <w:rFonts w:ascii="Verdana" w:hAnsi="Verdana"/>
          <w:sz w:val="20"/>
          <w:szCs w:val="20"/>
        </w:rPr>
        <w:t xml:space="preserve"> de fondos PNUD</w:t>
      </w:r>
      <w:r w:rsidR="003E2E71" w:rsidRPr="001A26D1">
        <w:rPr>
          <w:rFonts w:ascii="Verdana" w:hAnsi="Verdana"/>
          <w:sz w:val="20"/>
          <w:szCs w:val="20"/>
        </w:rPr>
        <w:t>.</w:t>
      </w:r>
      <w:r w:rsidR="003E2E71" w:rsidRPr="001A26D1">
        <w:rPr>
          <w:rFonts w:ascii="Verdana" w:hAnsi="Verdana"/>
          <w:b/>
          <w:sz w:val="20"/>
          <w:szCs w:val="20"/>
        </w:rPr>
        <w:t xml:space="preserve"> *</w:t>
      </w:r>
      <w:r w:rsidRPr="001A26D1">
        <w:rPr>
          <w:rFonts w:ascii="Verdana" w:hAnsi="Verdana"/>
          <w:b/>
          <w:sz w:val="20"/>
          <w:szCs w:val="20"/>
        </w:rPr>
        <w:t>*</w:t>
      </w:r>
      <w:r w:rsidRPr="001A26D1">
        <w:rPr>
          <w:rFonts w:ascii="Verdana" w:hAnsi="Verdana"/>
          <w:sz w:val="20"/>
          <w:szCs w:val="20"/>
        </w:rPr>
        <w:t xml:space="preserve"> Ver cuadro </w:t>
      </w:r>
      <w:r w:rsidR="001443D5" w:rsidRPr="001A26D1">
        <w:rPr>
          <w:rFonts w:ascii="Verdana" w:hAnsi="Verdana"/>
          <w:sz w:val="20"/>
          <w:szCs w:val="20"/>
        </w:rPr>
        <w:t>ejecución</w:t>
      </w:r>
      <w:r w:rsidRPr="001A26D1">
        <w:rPr>
          <w:rFonts w:ascii="Verdana" w:hAnsi="Verdana"/>
          <w:sz w:val="20"/>
          <w:szCs w:val="20"/>
        </w:rPr>
        <w:t xml:space="preserve"> de fondos de otras fuentes.</w:t>
      </w:r>
    </w:p>
    <w:p w:rsidR="00AD3AD2" w:rsidRPr="001A26D1" w:rsidRDefault="001443D5" w:rsidP="00C4517C">
      <w:pPr>
        <w:jc w:val="center"/>
        <w:outlineLvl w:val="0"/>
        <w:rPr>
          <w:rFonts w:ascii="Verdana" w:hAnsi="Verdana"/>
          <w:b/>
        </w:rPr>
      </w:pPr>
      <w:r w:rsidRPr="001A26D1">
        <w:rPr>
          <w:rFonts w:ascii="Verdana" w:hAnsi="Verdana"/>
          <w:b/>
        </w:rPr>
        <w:t>Ejecución</w:t>
      </w:r>
      <w:r w:rsidR="00AD3AD2" w:rsidRPr="001A26D1">
        <w:rPr>
          <w:rFonts w:ascii="Verdana" w:hAnsi="Verdana"/>
          <w:b/>
        </w:rPr>
        <w:t xml:space="preserve"> de Recursos por fu</w:t>
      </w:r>
      <w:r w:rsidR="00442B48" w:rsidRPr="001A26D1">
        <w:rPr>
          <w:rFonts w:ascii="Verdana" w:hAnsi="Verdana"/>
          <w:b/>
        </w:rPr>
        <w:t>e</w:t>
      </w:r>
      <w:r w:rsidR="00AD3AD2" w:rsidRPr="001A26D1">
        <w:rPr>
          <w:rFonts w:ascii="Verdana" w:hAnsi="Verdana"/>
          <w:b/>
        </w:rPr>
        <w:t>nte de financiación</w:t>
      </w:r>
      <w:r w:rsidR="00442B48" w:rsidRPr="001A26D1">
        <w:rPr>
          <w:rFonts w:ascii="Verdana" w:hAnsi="Verdana"/>
          <w:b/>
        </w:rPr>
        <w:t xml:space="preserve"> – </w:t>
      </w:r>
      <w:r w:rsidR="00F30D19" w:rsidRPr="001A26D1">
        <w:rPr>
          <w:rFonts w:ascii="Verdana" w:hAnsi="Verdana"/>
          <w:b/>
        </w:rPr>
        <w:t>Período 2012 -</w:t>
      </w:r>
      <w:r w:rsidR="00442B48" w:rsidRPr="001A26D1">
        <w:rPr>
          <w:rFonts w:ascii="Verdana" w:hAnsi="Verdana"/>
          <w:b/>
        </w:rPr>
        <w:t xml:space="preserve"> 2015</w:t>
      </w:r>
    </w:p>
    <w:p w:rsidR="001D62DF" w:rsidRPr="001B63A5" w:rsidRDefault="00983347" w:rsidP="001B63A5">
      <w:pPr>
        <w:jc w:val="center"/>
        <w:rPr>
          <w:b/>
        </w:rPr>
      </w:pPr>
      <w:r w:rsidRPr="001B63A5">
        <w:rPr>
          <w:noProof/>
          <w:lang w:val="en-US" w:eastAsia="en-US"/>
        </w:rPr>
        <w:drawing>
          <wp:inline distT="0" distB="0" distL="0" distR="0">
            <wp:extent cx="5314950" cy="3128962"/>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119A" w:rsidRDefault="009C119A" w:rsidP="001B63A5">
      <w:pPr>
        <w:jc w:val="center"/>
        <w:outlineLvl w:val="0"/>
        <w:rPr>
          <w:rFonts w:ascii="Verdana" w:hAnsi="Verdana"/>
          <w:b/>
        </w:rPr>
      </w:pPr>
    </w:p>
    <w:p w:rsidR="009C119A" w:rsidRDefault="009C119A" w:rsidP="001B63A5">
      <w:pPr>
        <w:jc w:val="center"/>
        <w:outlineLvl w:val="0"/>
        <w:rPr>
          <w:rFonts w:ascii="Verdana" w:hAnsi="Verdana"/>
          <w:b/>
        </w:rPr>
      </w:pPr>
    </w:p>
    <w:p w:rsidR="009C119A" w:rsidRDefault="009C119A" w:rsidP="001B63A5">
      <w:pPr>
        <w:jc w:val="center"/>
        <w:outlineLvl w:val="0"/>
        <w:rPr>
          <w:rFonts w:ascii="Verdana" w:hAnsi="Verdana"/>
          <w:b/>
        </w:rPr>
      </w:pPr>
    </w:p>
    <w:p w:rsidR="00437303" w:rsidRDefault="00437303" w:rsidP="001B63A5">
      <w:pPr>
        <w:jc w:val="center"/>
        <w:outlineLvl w:val="0"/>
        <w:rPr>
          <w:rFonts w:ascii="Verdana" w:hAnsi="Verdana"/>
          <w:b/>
        </w:rPr>
      </w:pPr>
    </w:p>
    <w:p w:rsidR="001B63A5" w:rsidRPr="00E437A8" w:rsidRDefault="001443D5" w:rsidP="001B63A5">
      <w:pPr>
        <w:jc w:val="center"/>
        <w:outlineLvl w:val="0"/>
        <w:rPr>
          <w:rFonts w:ascii="Verdana" w:hAnsi="Verdana"/>
          <w:b/>
        </w:rPr>
      </w:pPr>
      <w:r w:rsidRPr="00E437A8">
        <w:rPr>
          <w:rFonts w:ascii="Verdana" w:hAnsi="Verdana"/>
          <w:b/>
        </w:rPr>
        <w:t>Ejecución</w:t>
      </w:r>
      <w:r w:rsidR="00442B48" w:rsidRPr="00E437A8">
        <w:rPr>
          <w:rFonts w:ascii="Verdana" w:hAnsi="Verdana"/>
          <w:b/>
        </w:rPr>
        <w:t xml:space="preserve"> de fondos PNUD</w:t>
      </w:r>
      <w:r w:rsidR="00983347" w:rsidRPr="00E437A8">
        <w:rPr>
          <w:rFonts w:ascii="Verdana" w:hAnsi="Verdana"/>
          <w:b/>
        </w:rPr>
        <w:t xml:space="preserve"> – Período 2012 </w:t>
      </w:r>
      <w:r w:rsidR="001B63A5">
        <w:rPr>
          <w:rFonts w:ascii="Verdana" w:hAnsi="Verdana"/>
          <w:b/>
        </w:rPr>
        <w:t>–</w:t>
      </w:r>
      <w:r w:rsidR="00983347" w:rsidRPr="00E437A8">
        <w:rPr>
          <w:rFonts w:ascii="Verdana" w:hAnsi="Verdana"/>
          <w:b/>
        </w:rPr>
        <w:t xml:space="preserve"> 2015</w:t>
      </w:r>
    </w:p>
    <w:tbl>
      <w:tblPr>
        <w:tblW w:w="7779" w:type="dxa"/>
        <w:jc w:val="center"/>
        <w:tblLook w:val="00A0" w:firstRow="1" w:lastRow="0" w:firstColumn="1" w:lastColumn="0" w:noHBand="0" w:noVBand="0"/>
      </w:tblPr>
      <w:tblGrid>
        <w:gridCol w:w="1739"/>
        <w:gridCol w:w="1713"/>
        <w:gridCol w:w="4339"/>
      </w:tblGrid>
      <w:tr w:rsidR="008F109C" w:rsidRPr="00E437A8" w:rsidTr="00916AA3">
        <w:trPr>
          <w:trHeight w:val="260"/>
          <w:jc w:val="center"/>
        </w:trPr>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F109C" w:rsidRPr="00E437A8" w:rsidRDefault="008F109C" w:rsidP="00916AA3">
            <w:pPr>
              <w:spacing w:after="0" w:line="240" w:lineRule="auto"/>
              <w:jc w:val="center"/>
              <w:rPr>
                <w:rFonts w:ascii="Verdana" w:hAnsi="Verdana" w:cs="Arial"/>
                <w:b/>
                <w:bCs/>
                <w:sz w:val="20"/>
                <w:szCs w:val="20"/>
              </w:rPr>
            </w:pPr>
            <w:r w:rsidRPr="00E437A8">
              <w:rPr>
                <w:rFonts w:ascii="Verdana" w:hAnsi="Verdana" w:cs="Arial"/>
                <w:b/>
                <w:bCs/>
                <w:sz w:val="20"/>
                <w:szCs w:val="20"/>
              </w:rPr>
              <w:t>TRAC</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F109C" w:rsidRPr="00E437A8" w:rsidRDefault="008F109C" w:rsidP="00916AA3">
            <w:pPr>
              <w:spacing w:after="0" w:line="240" w:lineRule="auto"/>
              <w:jc w:val="center"/>
              <w:rPr>
                <w:rFonts w:ascii="Verdana" w:hAnsi="Verdana" w:cs="Arial"/>
                <w:b/>
                <w:bCs/>
                <w:sz w:val="20"/>
                <w:szCs w:val="20"/>
              </w:rPr>
            </w:pPr>
            <w:r w:rsidRPr="00E437A8">
              <w:rPr>
                <w:rFonts w:ascii="Verdana" w:hAnsi="Verdana" w:cs="Arial"/>
                <w:b/>
                <w:bCs/>
                <w:sz w:val="20"/>
                <w:szCs w:val="20"/>
              </w:rPr>
              <w:t xml:space="preserve">11888 </w:t>
            </w:r>
          </w:p>
        </w:tc>
        <w:tc>
          <w:tcPr>
            <w:tcW w:w="4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F109C" w:rsidRPr="00E437A8" w:rsidRDefault="008F109C" w:rsidP="00916AA3">
            <w:pPr>
              <w:spacing w:after="0" w:line="240" w:lineRule="auto"/>
              <w:jc w:val="center"/>
              <w:rPr>
                <w:rFonts w:ascii="Verdana" w:hAnsi="Verdana" w:cs="Arial"/>
                <w:b/>
                <w:bCs/>
                <w:sz w:val="20"/>
                <w:szCs w:val="20"/>
                <w:lang w:val="es-ES_tradnl"/>
              </w:rPr>
            </w:pPr>
            <w:r w:rsidRPr="00E437A8">
              <w:rPr>
                <w:rFonts w:ascii="Verdana" w:hAnsi="Verdana" w:cs="Arial"/>
                <w:b/>
                <w:bCs/>
                <w:sz w:val="20"/>
                <w:szCs w:val="20"/>
                <w:lang w:val="es-ES_tradnl"/>
              </w:rPr>
              <w:t>OUTCOME</w:t>
            </w:r>
          </w:p>
        </w:tc>
      </w:tr>
      <w:tr w:rsidR="008F109C" w:rsidRPr="00E437A8" w:rsidTr="00916AA3">
        <w:trPr>
          <w:trHeight w:val="260"/>
          <w:jc w:val="center"/>
        </w:trPr>
        <w:tc>
          <w:tcPr>
            <w:tcW w:w="1739" w:type="dxa"/>
            <w:tcBorders>
              <w:top w:val="nil"/>
              <w:left w:val="single" w:sz="4" w:space="0" w:color="auto"/>
              <w:bottom w:val="single" w:sz="4" w:space="0" w:color="auto"/>
              <w:right w:val="single" w:sz="4" w:space="0" w:color="auto"/>
            </w:tcBorders>
            <w:noWrap/>
            <w:vAlign w:val="center"/>
          </w:tcPr>
          <w:p w:rsidR="008F109C" w:rsidRPr="00E437A8" w:rsidRDefault="00983347" w:rsidP="00916AA3">
            <w:pPr>
              <w:spacing w:after="0" w:line="240" w:lineRule="auto"/>
              <w:jc w:val="right"/>
              <w:rPr>
                <w:rFonts w:ascii="Verdana" w:hAnsi="Verdana" w:cs="Arial"/>
                <w:sz w:val="20"/>
                <w:szCs w:val="20"/>
              </w:rPr>
            </w:pPr>
            <w:r w:rsidRPr="00E437A8">
              <w:rPr>
                <w:rFonts w:ascii="Verdana" w:hAnsi="Verdana" w:cs="Arial"/>
                <w:sz w:val="20"/>
                <w:szCs w:val="20"/>
              </w:rPr>
              <w:t>1.342357,99</w:t>
            </w:r>
          </w:p>
        </w:tc>
        <w:tc>
          <w:tcPr>
            <w:tcW w:w="1701" w:type="dxa"/>
            <w:tcBorders>
              <w:top w:val="nil"/>
              <w:left w:val="nil"/>
              <w:bottom w:val="single" w:sz="4" w:space="0" w:color="auto"/>
              <w:right w:val="single" w:sz="4" w:space="0" w:color="auto"/>
            </w:tcBorders>
            <w:noWrap/>
            <w:vAlign w:val="center"/>
          </w:tcPr>
          <w:p w:rsidR="008F109C" w:rsidRPr="00E437A8" w:rsidRDefault="00983347" w:rsidP="00916AA3">
            <w:pPr>
              <w:spacing w:after="0" w:line="240" w:lineRule="auto"/>
              <w:jc w:val="right"/>
              <w:rPr>
                <w:rFonts w:ascii="Verdana" w:hAnsi="Verdana" w:cs="Arial"/>
                <w:sz w:val="20"/>
                <w:szCs w:val="20"/>
              </w:rPr>
            </w:pPr>
            <w:r w:rsidRPr="00E437A8">
              <w:rPr>
                <w:rFonts w:ascii="Verdana" w:hAnsi="Verdana" w:cs="Arial"/>
                <w:sz w:val="20"/>
                <w:szCs w:val="20"/>
              </w:rPr>
              <w:t>2.921.721,79</w:t>
            </w:r>
          </w:p>
        </w:tc>
        <w:tc>
          <w:tcPr>
            <w:tcW w:w="4339" w:type="dxa"/>
            <w:tcBorders>
              <w:top w:val="single" w:sz="4" w:space="0" w:color="auto"/>
              <w:left w:val="single" w:sz="4" w:space="0" w:color="auto"/>
              <w:bottom w:val="single" w:sz="4" w:space="0" w:color="auto"/>
              <w:right w:val="single" w:sz="4" w:space="0" w:color="auto"/>
            </w:tcBorders>
            <w:noWrap/>
            <w:vAlign w:val="center"/>
          </w:tcPr>
          <w:p w:rsidR="008F109C" w:rsidRPr="00E437A8" w:rsidRDefault="00D7755E" w:rsidP="00916AA3">
            <w:pPr>
              <w:spacing w:after="0" w:line="240" w:lineRule="auto"/>
              <w:jc w:val="center"/>
              <w:rPr>
                <w:rFonts w:ascii="Verdana" w:hAnsi="Verdana" w:cs="Arial"/>
                <w:sz w:val="20"/>
                <w:szCs w:val="20"/>
              </w:rPr>
            </w:pPr>
            <w:r w:rsidRPr="00E437A8">
              <w:rPr>
                <w:rFonts w:ascii="Verdana" w:hAnsi="Verdana" w:cs="Arial"/>
                <w:sz w:val="20"/>
                <w:szCs w:val="20"/>
              </w:rPr>
              <w:t>Otros</w:t>
            </w:r>
          </w:p>
        </w:tc>
      </w:tr>
      <w:tr w:rsidR="008F109C" w:rsidRPr="00E437A8" w:rsidTr="00916AA3">
        <w:trPr>
          <w:trHeight w:val="260"/>
          <w:jc w:val="center"/>
        </w:trPr>
        <w:tc>
          <w:tcPr>
            <w:tcW w:w="1739" w:type="dxa"/>
            <w:tcBorders>
              <w:top w:val="nil"/>
              <w:left w:val="single" w:sz="4" w:space="0" w:color="auto"/>
              <w:bottom w:val="single" w:sz="4" w:space="0" w:color="auto"/>
              <w:right w:val="single" w:sz="4" w:space="0" w:color="auto"/>
            </w:tcBorders>
            <w:noWrap/>
            <w:vAlign w:val="center"/>
          </w:tcPr>
          <w:p w:rsidR="008F109C" w:rsidRPr="00E437A8" w:rsidRDefault="00983347" w:rsidP="00916AA3">
            <w:pPr>
              <w:spacing w:after="0" w:line="240" w:lineRule="auto"/>
              <w:jc w:val="right"/>
              <w:rPr>
                <w:rFonts w:ascii="Verdana" w:hAnsi="Verdana" w:cs="Arial"/>
                <w:sz w:val="20"/>
                <w:szCs w:val="20"/>
              </w:rPr>
            </w:pPr>
            <w:r w:rsidRPr="00E437A8">
              <w:rPr>
                <w:rFonts w:ascii="Verdana" w:hAnsi="Verdana" w:cs="Arial"/>
                <w:sz w:val="20"/>
                <w:szCs w:val="20"/>
              </w:rPr>
              <w:t>675.090,88</w:t>
            </w:r>
          </w:p>
        </w:tc>
        <w:tc>
          <w:tcPr>
            <w:tcW w:w="1701" w:type="dxa"/>
            <w:tcBorders>
              <w:top w:val="nil"/>
              <w:left w:val="nil"/>
              <w:bottom w:val="single" w:sz="4" w:space="0" w:color="auto"/>
              <w:right w:val="single" w:sz="4" w:space="0" w:color="auto"/>
            </w:tcBorders>
            <w:noWrap/>
            <w:vAlign w:val="center"/>
          </w:tcPr>
          <w:p w:rsidR="008F109C" w:rsidRPr="00E437A8" w:rsidRDefault="00983347" w:rsidP="00916AA3">
            <w:pPr>
              <w:spacing w:after="0" w:line="240" w:lineRule="auto"/>
              <w:jc w:val="right"/>
              <w:rPr>
                <w:rFonts w:ascii="Verdana" w:hAnsi="Verdana" w:cs="Arial"/>
                <w:sz w:val="20"/>
                <w:szCs w:val="20"/>
              </w:rPr>
            </w:pPr>
            <w:r w:rsidRPr="00E437A8">
              <w:rPr>
                <w:rFonts w:ascii="Verdana" w:hAnsi="Verdana" w:cs="Arial"/>
                <w:sz w:val="20"/>
                <w:szCs w:val="20"/>
              </w:rPr>
              <w:t>1.445.302,83</w:t>
            </w:r>
          </w:p>
        </w:tc>
        <w:tc>
          <w:tcPr>
            <w:tcW w:w="4339" w:type="dxa"/>
            <w:tcBorders>
              <w:top w:val="single" w:sz="4" w:space="0" w:color="auto"/>
              <w:left w:val="single" w:sz="4" w:space="0" w:color="auto"/>
              <w:bottom w:val="single" w:sz="4" w:space="0" w:color="auto"/>
              <w:right w:val="single" w:sz="4" w:space="0" w:color="auto"/>
            </w:tcBorders>
            <w:noWrap/>
            <w:vAlign w:val="center"/>
          </w:tcPr>
          <w:p w:rsidR="008F109C" w:rsidRPr="00E437A8" w:rsidRDefault="008F109C" w:rsidP="00916AA3">
            <w:pPr>
              <w:spacing w:after="0" w:line="240" w:lineRule="auto"/>
              <w:jc w:val="center"/>
              <w:rPr>
                <w:rFonts w:ascii="Verdana" w:hAnsi="Verdana" w:cs="Arial"/>
                <w:sz w:val="20"/>
                <w:szCs w:val="20"/>
                <w:lang w:val="es-ES_tradnl"/>
              </w:rPr>
            </w:pPr>
            <w:r w:rsidRPr="00E437A8">
              <w:rPr>
                <w:rFonts w:ascii="Verdana" w:hAnsi="Verdana" w:cs="Arial"/>
                <w:b/>
                <w:sz w:val="20"/>
                <w:szCs w:val="20"/>
                <w:lang w:val="es-ES_tradnl"/>
              </w:rPr>
              <w:t>Pobreza y Desigualdad</w:t>
            </w:r>
          </w:p>
        </w:tc>
      </w:tr>
      <w:tr w:rsidR="008F109C" w:rsidRPr="00E437A8" w:rsidTr="00916AA3">
        <w:trPr>
          <w:trHeight w:val="260"/>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8F109C" w:rsidRPr="00E437A8" w:rsidRDefault="00983347" w:rsidP="00916AA3">
            <w:pPr>
              <w:spacing w:after="0" w:line="240" w:lineRule="auto"/>
              <w:jc w:val="right"/>
              <w:rPr>
                <w:rFonts w:ascii="Verdana" w:hAnsi="Verdana" w:cs="Arial"/>
                <w:sz w:val="20"/>
                <w:szCs w:val="20"/>
              </w:rPr>
            </w:pPr>
            <w:r w:rsidRPr="00E437A8">
              <w:rPr>
                <w:rFonts w:ascii="Verdana" w:hAnsi="Verdana" w:cs="Arial"/>
                <w:sz w:val="20"/>
                <w:szCs w:val="20"/>
              </w:rPr>
              <w:lastRenderedPageBreak/>
              <w:t>330.886,30</w:t>
            </w:r>
          </w:p>
        </w:tc>
        <w:tc>
          <w:tcPr>
            <w:tcW w:w="1701" w:type="dxa"/>
            <w:tcBorders>
              <w:top w:val="single" w:sz="4" w:space="0" w:color="auto"/>
              <w:left w:val="nil"/>
              <w:bottom w:val="single" w:sz="4" w:space="0" w:color="auto"/>
              <w:right w:val="single" w:sz="4" w:space="0" w:color="auto"/>
            </w:tcBorders>
            <w:noWrap/>
            <w:vAlign w:val="center"/>
          </w:tcPr>
          <w:p w:rsidR="008F109C" w:rsidRPr="00E437A8" w:rsidRDefault="00983347" w:rsidP="00916AA3">
            <w:pPr>
              <w:spacing w:after="0" w:line="240" w:lineRule="auto"/>
              <w:jc w:val="right"/>
              <w:rPr>
                <w:rFonts w:ascii="Verdana" w:hAnsi="Verdana" w:cs="Arial"/>
                <w:sz w:val="20"/>
                <w:szCs w:val="20"/>
              </w:rPr>
            </w:pPr>
            <w:r w:rsidRPr="00E437A8">
              <w:rPr>
                <w:rFonts w:ascii="Verdana" w:hAnsi="Verdana" w:cs="Arial"/>
                <w:sz w:val="20"/>
                <w:szCs w:val="20"/>
              </w:rPr>
              <w:t>1.024.676,02</w:t>
            </w:r>
          </w:p>
        </w:tc>
        <w:tc>
          <w:tcPr>
            <w:tcW w:w="4339" w:type="dxa"/>
            <w:tcBorders>
              <w:top w:val="single" w:sz="4" w:space="0" w:color="auto"/>
              <w:left w:val="single" w:sz="4" w:space="0" w:color="auto"/>
              <w:bottom w:val="single" w:sz="4" w:space="0" w:color="auto"/>
              <w:right w:val="single" w:sz="4" w:space="0" w:color="auto"/>
            </w:tcBorders>
            <w:noWrap/>
            <w:vAlign w:val="center"/>
          </w:tcPr>
          <w:p w:rsidR="008F109C" w:rsidRPr="00E437A8" w:rsidRDefault="008F109C" w:rsidP="00916AA3">
            <w:pPr>
              <w:spacing w:after="0" w:line="240" w:lineRule="auto"/>
              <w:jc w:val="center"/>
              <w:rPr>
                <w:rFonts w:ascii="Verdana" w:hAnsi="Verdana" w:cs="Arial"/>
                <w:sz w:val="20"/>
                <w:szCs w:val="20"/>
                <w:lang w:val="es-ES_tradnl"/>
              </w:rPr>
            </w:pPr>
            <w:r w:rsidRPr="00E437A8">
              <w:rPr>
                <w:rFonts w:ascii="Verdana" w:hAnsi="Verdana" w:cs="Arial"/>
                <w:b/>
                <w:sz w:val="20"/>
                <w:szCs w:val="20"/>
                <w:lang w:val="es-ES_tradnl"/>
              </w:rPr>
              <w:t>Sostenibilidad ambiental</w:t>
            </w:r>
          </w:p>
        </w:tc>
      </w:tr>
      <w:tr w:rsidR="008F109C" w:rsidRPr="00E437A8" w:rsidTr="00916AA3">
        <w:trPr>
          <w:trHeight w:val="260"/>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8F109C" w:rsidRPr="00E437A8" w:rsidRDefault="00983347" w:rsidP="00916AA3">
            <w:pPr>
              <w:spacing w:after="0" w:line="240" w:lineRule="auto"/>
              <w:jc w:val="right"/>
              <w:rPr>
                <w:rFonts w:ascii="Verdana" w:hAnsi="Verdana" w:cs="Arial"/>
                <w:b/>
                <w:sz w:val="20"/>
                <w:szCs w:val="20"/>
              </w:rPr>
            </w:pPr>
            <w:r w:rsidRPr="00E437A8">
              <w:rPr>
                <w:rFonts w:ascii="Verdana" w:hAnsi="Verdana" w:cs="Arial"/>
                <w:b/>
                <w:sz w:val="20"/>
                <w:szCs w:val="20"/>
              </w:rPr>
              <w:t>2.348.335,17</w:t>
            </w:r>
          </w:p>
        </w:tc>
        <w:tc>
          <w:tcPr>
            <w:tcW w:w="1701" w:type="dxa"/>
            <w:tcBorders>
              <w:top w:val="single" w:sz="4" w:space="0" w:color="auto"/>
              <w:left w:val="nil"/>
              <w:bottom w:val="single" w:sz="4" w:space="0" w:color="auto"/>
              <w:right w:val="single" w:sz="4" w:space="0" w:color="auto"/>
            </w:tcBorders>
            <w:noWrap/>
            <w:vAlign w:val="center"/>
          </w:tcPr>
          <w:p w:rsidR="008F109C" w:rsidRPr="00E437A8" w:rsidRDefault="00983347" w:rsidP="00916AA3">
            <w:pPr>
              <w:spacing w:after="0" w:line="240" w:lineRule="auto"/>
              <w:jc w:val="right"/>
              <w:rPr>
                <w:rFonts w:ascii="Verdana" w:hAnsi="Verdana" w:cs="Arial"/>
                <w:b/>
                <w:sz w:val="20"/>
                <w:szCs w:val="20"/>
              </w:rPr>
            </w:pPr>
            <w:r w:rsidRPr="00E437A8">
              <w:rPr>
                <w:rFonts w:ascii="Verdana" w:hAnsi="Verdana" w:cs="Arial"/>
                <w:b/>
                <w:sz w:val="20"/>
                <w:szCs w:val="20"/>
              </w:rPr>
              <w:t>5.391.700,65</w:t>
            </w:r>
          </w:p>
        </w:tc>
        <w:tc>
          <w:tcPr>
            <w:tcW w:w="4339" w:type="dxa"/>
            <w:tcBorders>
              <w:top w:val="single" w:sz="4" w:space="0" w:color="auto"/>
              <w:left w:val="single" w:sz="4" w:space="0" w:color="auto"/>
              <w:bottom w:val="single" w:sz="4" w:space="0" w:color="auto"/>
              <w:right w:val="single" w:sz="4" w:space="0" w:color="auto"/>
            </w:tcBorders>
            <w:noWrap/>
            <w:vAlign w:val="center"/>
          </w:tcPr>
          <w:p w:rsidR="008F109C" w:rsidRPr="00E437A8" w:rsidRDefault="008F109C" w:rsidP="00916AA3">
            <w:pPr>
              <w:spacing w:after="0" w:line="240" w:lineRule="auto"/>
              <w:jc w:val="center"/>
              <w:rPr>
                <w:rFonts w:ascii="Verdana" w:hAnsi="Verdana" w:cs="Arial"/>
                <w:b/>
                <w:sz w:val="20"/>
                <w:szCs w:val="20"/>
              </w:rPr>
            </w:pPr>
            <w:r w:rsidRPr="00E437A8">
              <w:rPr>
                <w:rFonts w:ascii="Verdana" w:hAnsi="Verdana" w:cs="Arial"/>
                <w:b/>
                <w:sz w:val="20"/>
                <w:szCs w:val="20"/>
              </w:rPr>
              <w:t>TOTALES</w:t>
            </w:r>
          </w:p>
        </w:tc>
      </w:tr>
      <w:tr w:rsidR="008F109C" w:rsidRPr="008D0AC8" w:rsidTr="00916AA3">
        <w:trPr>
          <w:trHeight w:val="260"/>
          <w:jc w:val="center"/>
        </w:trPr>
        <w:tc>
          <w:tcPr>
            <w:tcW w:w="1739" w:type="dxa"/>
            <w:tcBorders>
              <w:top w:val="single" w:sz="4" w:space="0" w:color="auto"/>
              <w:left w:val="single" w:sz="4" w:space="0" w:color="auto"/>
              <w:bottom w:val="single" w:sz="4" w:space="0" w:color="auto"/>
              <w:right w:val="single" w:sz="4" w:space="0" w:color="auto"/>
            </w:tcBorders>
            <w:noWrap/>
            <w:vAlign w:val="center"/>
          </w:tcPr>
          <w:p w:rsidR="008F109C" w:rsidRPr="00E437A8" w:rsidRDefault="008F109C" w:rsidP="00916AA3">
            <w:pPr>
              <w:spacing w:after="0" w:line="240" w:lineRule="auto"/>
              <w:jc w:val="center"/>
              <w:rPr>
                <w:rFonts w:ascii="Verdana" w:hAnsi="Verdana" w:cs="Arial"/>
                <w:b/>
                <w:sz w:val="20"/>
                <w:szCs w:val="20"/>
              </w:rPr>
            </w:pPr>
            <w:r w:rsidRPr="00E437A8">
              <w:rPr>
                <w:rFonts w:ascii="Verdana" w:hAnsi="Verdana" w:cs="Arial"/>
                <w:b/>
                <w:sz w:val="20"/>
                <w:szCs w:val="20"/>
              </w:rPr>
              <w:t>TOTAL</w:t>
            </w:r>
          </w:p>
        </w:tc>
        <w:tc>
          <w:tcPr>
            <w:tcW w:w="1701" w:type="dxa"/>
            <w:tcBorders>
              <w:top w:val="single" w:sz="4" w:space="0" w:color="auto"/>
              <w:left w:val="nil"/>
              <w:bottom w:val="single" w:sz="4" w:space="0" w:color="auto"/>
              <w:right w:val="single" w:sz="4" w:space="0" w:color="auto"/>
            </w:tcBorders>
            <w:noWrap/>
            <w:vAlign w:val="center"/>
          </w:tcPr>
          <w:p w:rsidR="008F109C" w:rsidRPr="00E437A8" w:rsidRDefault="00983347" w:rsidP="00916AA3">
            <w:pPr>
              <w:spacing w:after="0" w:line="240" w:lineRule="auto"/>
              <w:jc w:val="right"/>
              <w:rPr>
                <w:rFonts w:ascii="Verdana" w:hAnsi="Verdana" w:cs="Arial"/>
                <w:b/>
                <w:sz w:val="20"/>
                <w:szCs w:val="20"/>
              </w:rPr>
            </w:pPr>
            <w:r w:rsidRPr="00E437A8">
              <w:rPr>
                <w:rFonts w:ascii="Verdana" w:hAnsi="Verdana" w:cs="Arial"/>
                <w:b/>
                <w:sz w:val="20"/>
                <w:szCs w:val="20"/>
              </w:rPr>
              <w:t>7.740.035,82</w:t>
            </w:r>
          </w:p>
        </w:tc>
        <w:tc>
          <w:tcPr>
            <w:tcW w:w="4339" w:type="dxa"/>
            <w:tcBorders>
              <w:top w:val="single" w:sz="4" w:space="0" w:color="auto"/>
              <w:left w:val="single" w:sz="4" w:space="0" w:color="auto"/>
            </w:tcBorders>
            <w:noWrap/>
            <w:vAlign w:val="center"/>
          </w:tcPr>
          <w:p w:rsidR="008F109C" w:rsidRPr="00E437A8" w:rsidRDefault="008F109C" w:rsidP="00916AA3">
            <w:pPr>
              <w:spacing w:after="0" w:line="240" w:lineRule="auto"/>
              <w:jc w:val="center"/>
              <w:rPr>
                <w:rFonts w:ascii="Verdana" w:hAnsi="Verdana" w:cs="Arial"/>
                <w:sz w:val="20"/>
                <w:szCs w:val="20"/>
                <w:lang w:val="es-ES_tradnl"/>
              </w:rPr>
            </w:pPr>
          </w:p>
        </w:tc>
      </w:tr>
    </w:tbl>
    <w:p w:rsidR="008F109C" w:rsidRDefault="008F109C" w:rsidP="008F109C">
      <w:pPr>
        <w:rPr>
          <w:highlight w:val="cyan"/>
        </w:rPr>
      </w:pPr>
    </w:p>
    <w:p w:rsidR="00537D15" w:rsidRPr="008955F9" w:rsidRDefault="00537D15" w:rsidP="00537D15">
      <w:pPr>
        <w:jc w:val="center"/>
        <w:outlineLvl w:val="0"/>
        <w:rPr>
          <w:rFonts w:ascii="Verdana" w:hAnsi="Verdana"/>
          <w:b/>
        </w:rPr>
      </w:pPr>
      <w:r w:rsidRPr="008955F9">
        <w:rPr>
          <w:rFonts w:ascii="Verdana" w:hAnsi="Verdana"/>
          <w:b/>
        </w:rPr>
        <w:t>Ejecución de fondos de otras fuentes – Período 2012 - 2015</w:t>
      </w:r>
    </w:p>
    <w:tbl>
      <w:tblPr>
        <w:tblW w:w="8199" w:type="dxa"/>
        <w:jc w:val="center"/>
        <w:tblLook w:val="00A0" w:firstRow="1" w:lastRow="0" w:firstColumn="1" w:lastColumn="0" w:noHBand="0" w:noVBand="0"/>
      </w:tblPr>
      <w:tblGrid>
        <w:gridCol w:w="1855"/>
        <w:gridCol w:w="1855"/>
        <w:gridCol w:w="1855"/>
        <w:gridCol w:w="1713"/>
        <w:gridCol w:w="2381"/>
      </w:tblGrid>
      <w:tr w:rsidR="00537D15" w:rsidRPr="00F25FFF" w:rsidTr="00FB083E">
        <w:trPr>
          <w:trHeight w:val="260"/>
          <w:jc w:val="center"/>
        </w:trPr>
        <w:tc>
          <w:tcPr>
            <w:tcW w:w="1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7D15" w:rsidRPr="008955F9" w:rsidRDefault="00537D15" w:rsidP="00FB083E">
            <w:pPr>
              <w:spacing w:after="0" w:line="240" w:lineRule="auto"/>
              <w:jc w:val="center"/>
              <w:rPr>
                <w:rFonts w:ascii="Verdana" w:hAnsi="Verdana" w:cs="Arial"/>
                <w:b/>
                <w:bCs/>
                <w:sz w:val="20"/>
                <w:szCs w:val="20"/>
              </w:rPr>
            </w:pPr>
            <w:r w:rsidRPr="008955F9">
              <w:rPr>
                <w:rFonts w:ascii="Verdana" w:hAnsi="Verdana" w:cs="Arial"/>
                <w:b/>
                <w:bCs/>
                <w:sz w:val="20"/>
                <w:szCs w:val="20"/>
              </w:rPr>
              <w:t>TERCEROS</w:t>
            </w:r>
          </w:p>
        </w:tc>
        <w:tc>
          <w:tcPr>
            <w:tcW w:w="1233" w:type="dxa"/>
            <w:tcBorders>
              <w:top w:val="single" w:sz="4" w:space="0" w:color="auto"/>
              <w:left w:val="nil"/>
              <w:bottom w:val="single" w:sz="4" w:space="0" w:color="auto"/>
              <w:right w:val="single" w:sz="4" w:space="0" w:color="auto"/>
            </w:tcBorders>
            <w:shd w:val="clear" w:color="auto" w:fill="D9D9D9" w:themeFill="background1" w:themeFillShade="D9"/>
          </w:tcPr>
          <w:p w:rsidR="00537D15" w:rsidRPr="008955F9" w:rsidRDefault="00537D15" w:rsidP="00FB083E">
            <w:pPr>
              <w:spacing w:after="0" w:line="240" w:lineRule="auto"/>
              <w:jc w:val="center"/>
              <w:rPr>
                <w:rFonts w:ascii="Verdana" w:hAnsi="Verdana" w:cs="Arial"/>
                <w:b/>
                <w:bCs/>
                <w:sz w:val="20"/>
                <w:szCs w:val="20"/>
              </w:rPr>
            </w:pPr>
            <w:r w:rsidRPr="008955F9">
              <w:rPr>
                <w:rFonts w:ascii="Verdana" w:hAnsi="Verdana" w:cs="Arial"/>
                <w:b/>
                <w:bCs/>
                <w:sz w:val="20"/>
                <w:szCs w:val="20"/>
              </w:rPr>
              <w:t>UE</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D15" w:rsidRPr="008955F9" w:rsidRDefault="00537D15" w:rsidP="00FB083E">
            <w:pPr>
              <w:spacing w:after="0" w:line="240" w:lineRule="auto"/>
              <w:jc w:val="center"/>
              <w:rPr>
                <w:rFonts w:ascii="Verdana" w:hAnsi="Verdana" w:cs="Arial"/>
                <w:b/>
                <w:bCs/>
                <w:sz w:val="20"/>
                <w:szCs w:val="20"/>
              </w:rPr>
            </w:pPr>
            <w:r w:rsidRPr="008955F9">
              <w:rPr>
                <w:rFonts w:ascii="Verdana" w:hAnsi="Verdana" w:cs="Arial"/>
                <w:b/>
                <w:bCs/>
                <w:sz w:val="20"/>
                <w:szCs w:val="20"/>
              </w:rPr>
              <w:t>GEF</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7D15" w:rsidRPr="008955F9" w:rsidRDefault="00537D15" w:rsidP="00FB083E">
            <w:pPr>
              <w:spacing w:after="0" w:line="240" w:lineRule="auto"/>
              <w:jc w:val="center"/>
              <w:rPr>
                <w:rFonts w:ascii="Verdana" w:hAnsi="Verdana" w:cs="Arial"/>
                <w:b/>
                <w:bCs/>
                <w:sz w:val="20"/>
                <w:szCs w:val="20"/>
              </w:rPr>
            </w:pPr>
            <w:r w:rsidRPr="008955F9">
              <w:rPr>
                <w:rFonts w:ascii="Verdana" w:hAnsi="Verdana" w:cs="Arial"/>
                <w:b/>
                <w:bCs/>
                <w:sz w:val="20"/>
                <w:szCs w:val="20"/>
              </w:rPr>
              <w:t>OTROS</w:t>
            </w: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7D15" w:rsidRPr="008955F9" w:rsidRDefault="00537D15" w:rsidP="00FB083E">
            <w:pPr>
              <w:spacing w:after="0" w:line="240" w:lineRule="auto"/>
              <w:jc w:val="center"/>
              <w:rPr>
                <w:rFonts w:ascii="Verdana" w:hAnsi="Verdana" w:cs="Arial"/>
                <w:b/>
                <w:bCs/>
                <w:sz w:val="20"/>
                <w:szCs w:val="20"/>
                <w:lang w:val="es-ES_tradnl"/>
              </w:rPr>
            </w:pPr>
            <w:r w:rsidRPr="008955F9">
              <w:rPr>
                <w:rFonts w:ascii="Verdana" w:hAnsi="Verdana" w:cs="Arial"/>
                <w:b/>
                <w:bCs/>
                <w:sz w:val="20"/>
                <w:szCs w:val="20"/>
                <w:lang w:val="es-ES_tradnl"/>
              </w:rPr>
              <w:t>OUTCOME</w:t>
            </w:r>
          </w:p>
        </w:tc>
      </w:tr>
      <w:tr w:rsidR="00537D15" w:rsidRPr="00F25FFF" w:rsidTr="00FB083E">
        <w:trPr>
          <w:trHeight w:val="260"/>
          <w:jc w:val="center"/>
        </w:trPr>
        <w:tc>
          <w:tcPr>
            <w:tcW w:w="1691" w:type="dxa"/>
            <w:tcBorders>
              <w:top w:val="nil"/>
              <w:left w:val="single" w:sz="4" w:space="0" w:color="auto"/>
              <w:bottom w:val="single" w:sz="4" w:space="0" w:color="auto"/>
              <w:right w:val="single" w:sz="4" w:space="0" w:color="auto"/>
            </w:tcBorders>
            <w:noWrap/>
            <w:vAlign w:val="center"/>
          </w:tcPr>
          <w:p w:rsidR="00537D15" w:rsidRPr="008955F9" w:rsidRDefault="00537D15" w:rsidP="00FB083E">
            <w:pPr>
              <w:spacing w:after="0" w:line="240" w:lineRule="auto"/>
              <w:jc w:val="right"/>
              <w:rPr>
                <w:rFonts w:ascii="Verdana" w:hAnsi="Verdana" w:cs="Arial"/>
                <w:sz w:val="20"/>
                <w:szCs w:val="20"/>
              </w:rPr>
            </w:pPr>
            <w:r w:rsidRPr="008955F9">
              <w:rPr>
                <w:rFonts w:ascii="Verdana" w:hAnsi="Verdana" w:cs="Arial"/>
                <w:sz w:val="20"/>
                <w:szCs w:val="20"/>
              </w:rPr>
              <w:t>5.524.941,88</w:t>
            </w:r>
          </w:p>
        </w:tc>
        <w:tc>
          <w:tcPr>
            <w:tcW w:w="1233" w:type="dxa"/>
            <w:tcBorders>
              <w:top w:val="single" w:sz="4" w:space="0" w:color="auto"/>
              <w:left w:val="nil"/>
              <w:bottom w:val="single" w:sz="4" w:space="0" w:color="auto"/>
              <w:right w:val="single" w:sz="4" w:space="0" w:color="auto"/>
            </w:tcBorders>
          </w:tcPr>
          <w:p w:rsidR="00537D15" w:rsidRPr="008955F9" w:rsidRDefault="00537D15" w:rsidP="00FB083E">
            <w:pPr>
              <w:spacing w:after="0" w:line="240" w:lineRule="auto"/>
              <w:jc w:val="right"/>
              <w:rPr>
                <w:rFonts w:ascii="Verdana" w:hAnsi="Verdana" w:cs="Arial"/>
                <w:sz w:val="20"/>
                <w:szCs w:val="20"/>
              </w:rPr>
            </w:pPr>
            <w:r w:rsidRPr="008955F9">
              <w:rPr>
                <w:rFonts w:ascii="Verdana" w:hAnsi="Verdana" w:cs="Arial"/>
                <w:sz w:val="20"/>
                <w:szCs w:val="20"/>
              </w:rPr>
              <w:t>4.726.038,18</w:t>
            </w:r>
          </w:p>
        </w:tc>
        <w:tc>
          <w:tcPr>
            <w:tcW w:w="1394" w:type="dxa"/>
            <w:tcBorders>
              <w:top w:val="single" w:sz="4" w:space="0" w:color="auto"/>
              <w:left w:val="single" w:sz="4" w:space="0" w:color="auto"/>
              <w:bottom w:val="single" w:sz="4" w:space="0" w:color="auto"/>
              <w:right w:val="single" w:sz="4" w:space="0" w:color="auto"/>
            </w:tcBorders>
          </w:tcPr>
          <w:p w:rsidR="00537D15" w:rsidRPr="008955F9" w:rsidRDefault="00537D15" w:rsidP="00FB083E">
            <w:pPr>
              <w:spacing w:after="0" w:line="240" w:lineRule="auto"/>
              <w:jc w:val="right"/>
              <w:rPr>
                <w:rFonts w:ascii="Verdana" w:hAnsi="Verdana" w:cs="Arial"/>
                <w:sz w:val="20"/>
                <w:szCs w:val="20"/>
              </w:rPr>
            </w:pPr>
          </w:p>
        </w:tc>
        <w:tc>
          <w:tcPr>
            <w:tcW w:w="1500" w:type="dxa"/>
            <w:tcBorders>
              <w:top w:val="nil"/>
              <w:left w:val="single" w:sz="4" w:space="0" w:color="auto"/>
              <w:bottom w:val="single" w:sz="4" w:space="0" w:color="auto"/>
              <w:right w:val="single" w:sz="4" w:space="0" w:color="auto"/>
            </w:tcBorders>
            <w:noWrap/>
            <w:vAlign w:val="center"/>
          </w:tcPr>
          <w:p w:rsidR="00537D15" w:rsidRPr="008955F9" w:rsidRDefault="00537D15" w:rsidP="00FB083E">
            <w:pPr>
              <w:spacing w:after="0" w:line="240" w:lineRule="auto"/>
              <w:jc w:val="right"/>
              <w:rPr>
                <w:rFonts w:ascii="Verdana" w:hAnsi="Verdana" w:cs="Arial"/>
                <w:sz w:val="20"/>
                <w:szCs w:val="20"/>
              </w:rPr>
            </w:pPr>
            <w:r w:rsidRPr="008955F9">
              <w:rPr>
                <w:rFonts w:ascii="Verdana" w:hAnsi="Verdana" w:cs="Arial"/>
                <w:sz w:val="20"/>
                <w:szCs w:val="20"/>
              </w:rPr>
              <w:t>291.812,24</w:t>
            </w:r>
          </w:p>
        </w:tc>
        <w:tc>
          <w:tcPr>
            <w:tcW w:w="2381" w:type="dxa"/>
            <w:tcBorders>
              <w:top w:val="single" w:sz="4" w:space="0" w:color="auto"/>
              <w:left w:val="single" w:sz="4" w:space="0" w:color="auto"/>
              <w:bottom w:val="single" w:sz="4" w:space="0" w:color="auto"/>
              <w:right w:val="single" w:sz="4" w:space="0" w:color="auto"/>
            </w:tcBorders>
            <w:noWrap/>
            <w:vAlign w:val="center"/>
          </w:tcPr>
          <w:p w:rsidR="00537D15" w:rsidRPr="008955F9" w:rsidRDefault="00537D15" w:rsidP="00FB083E">
            <w:pPr>
              <w:spacing w:after="0" w:line="240" w:lineRule="auto"/>
              <w:jc w:val="center"/>
              <w:rPr>
                <w:rFonts w:ascii="Verdana" w:hAnsi="Verdana" w:cs="Arial"/>
                <w:sz w:val="20"/>
                <w:szCs w:val="20"/>
              </w:rPr>
            </w:pPr>
            <w:r w:rsidRPr="008955F9">
              <w:rPr>
                <w:rFonts w:ascii="Verdana" w:hAnsi="Verdana" w:cs="Arial"/>
                <w:sz w:val="20"/>
                <w:szCs w:val="20"/>
              </w:rPr>
              <w:t>Otros</w:t>
            </w:r>
          </w:p>
        </w:tc>
      </w:tr>
      <w:tr w:rsidR="00537D15" w:rsidRPr="00F25FFF" w:rsidTr="00FB083E">
        <w:trPr>
          <w:trHeight w:val="260"/>
          <w:jc w:val="center"/>
        </w:trPr>
        <w:tc>
          <w:tcPr>
            <w:tcW w:w="1691" w:type="dxa"/>
            <w:tcBorders>
              <w:top w:val="nil"/>
              <w:left w:val="single" w:sz="4" w:space="0" w:color="auto"/>
              <w:bottom w:val="single" w:sz="4" w:space="0" w:color="auto"/>
              <w:right w:val="single" w:sz="4" w:space="0" w:color="auto"/>
            </w:tcBorders>
            <w:noWrap/>
            <w:vAlign w:val="center"/>
          </w:tcPr>
          <w:p w:rsidR="00537D15" w:rsidRPr="008955F9" w:rsidRDefault="00537D15" w:rsidP="00FB083E">
            <w:pPr>
              <w:spacing w:after="0" w:line="240" w:lineRule="auto"/>
              <w:jc w:val="right"/>
              <w:rPr>
                <w:rFonts w:ascii="Verdana" w:hAnsi="Verdana" w:cs="Arial"/>
                <w:sz w:val="20"/>
                <w:szCs w:val="20"/>
              </w:rPr>
            </w:pPr>
            <w:r w:rsidRPr="008955F9">
              <w:rPr>
                <w:rFonts w:ascii="Verdana" w:hAnsi="Verdana" w:cs="Arial"/>
                <w:sz w:val="20"/>
                <w:szCs w:val="20"/>
              </w:rPr>
              <w:t>5.601.071,57</w:t>
            </w:r>
          </w:p>
        </w:tc>
        <w:tc>
          <w:tcPr>
            <w:tcW w:w="1233" w:type="dxa"/>
            <w:tcBorders>
              <w:top w:val="single" w:sz="4" w:space="0" w:color="auto"/>
              <w:left w:val="nil"/>
              <w:bottom w:val="single" w:sz="4" w:space="0" w:color="auto"/>
              <w:right w:val="single" w:sz="4" w:space="0" w:color="auto"/>
            </w:tcBorders>
          </w:tcPr>
          <w:p w:rsidR="00537D15" w:rsidRPr="008955F9" w:rsidRDefault="00537D15" w:rsidP="00FB083E">
            <w:pPr>
              <w:spacing w:after="0" w:line="240" w:lineRule="auto"/>
              <w:jc w:val="right"/>
              <w:rPr>
                <w:rFonts w:ascii="Verdana" w:hAnsi="Verdana"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rsidR="00537D15" w:rsidRPr="008955F9" w:rsidRDefault="00537D15" w:rsidP="00FB083E">
            <w:pPr>
              <w:spacing w:after="0" w:line="240" w:lineRule="auto"/>
              <w:jc w:val="right"/>
              <w:rPr>
                <w:rFonts w:ascii="Verdana" w:hAnsi="Verdana" w:cs="Arial"/>
                <w:sz w:val="20"/>
                <w:szCs w:val="20"/>
              </w:rPr>
            </w:pPr>
          </w:p>
        </w:tc>
        <w:tc>
          <w:tcPr>
            <w:tcW w:w="1500" w:type="dxa"/>
            <w:tcBorders>
              <w:top w:val="nil"/>
              <w:left w:val="single" w:sz="4" w:space="0" w:color="auto"/>
              <w:bottom w:val="single" w:sz="4" w:space="0" w:color="auto"/>
              <w:right w:val="single" w:sz="4" w:space="0" w:color="auto"/>
            </w:tcBorders>
            <w:noWrap/>
            <w:vAlign w:val="center"/>
          </w:tcPr>
          <w:p w:rsidR="00537D15" w:rsidRPr="008955F9" w:rsidRDefault="00537D15" w:rsidP="00FB083E">
            <w:pPr>
              <w:spacing w:after="0" w:line="240" w:lineRule="auto"/>
              <w:jc w:val="right"/>
              <w:rPr>
                <w:rFonts w:ascii="Verdana" w:hAnsi="Verdana" w:cs="Arial"/>
                <w:sz w:val="20"/>
                <w:szCs w:val="20"/>
              </w:rPr>
            </w:pPr>
            <w:r w:rsidRPr="008955F9">
              <w:rPr>
                <w:rFonts w:ascii="Verdana" w:hAnsi="Verdana" w:cs="Arial"/>
                <w:sz w:val="20"/>
                <w:szCs w:val="20"/>
              </w:rPr>
              <w:t>327.226,27</w:t>
            </w:r>
          </w:p>
        </w:tc>
        <w:tc>
          <w:tcPr>
            <w:tcW w:w="2381" w:type="dxa"/>
            <w:tcBorders>
              <w:top w:val="single" w:sz="4" w:space="0" w:color="auto"/>
              <w:left w:val="single" w:sz="4" w:space="0" w:color="auto"/>
              <w:bottom w:val="single" w:sz="4" w:space="0" w:color="auto"/>
              <w:right w:val="single" w:sz="4" w:space="0" w:color="auto"/>
            </w:tcBorders>
            <w:noWrap/>
            <w:vAlign w:val="center"/>
          </w:tcPr>
          <w:p w:rsidR="00537D15" w:rsidRPr="008955F9" w:rsidRDefault="00537D15" w:rsidP="00FB083E">
            <w:pPr>
              <w:spacing w:after="0" w:line="240" w:lineRule="auto"/>
              <w:jc w:val="center"/>
              <w:rPr>
                <w:rFonts w:ascii="Verdana" w:hAnsi="Verdana" w:cs="Arial"/>
                <w:sz w:val="20"/>
                <w:szCs w:val="20"/>
                <w:lang w:val="es-ES_tradnl"/>
              </w:rPr>
            </w:pPr>
            <w:r w:rsidRPr="008955F9">
              <w:rPr>
                <w:rFonts w:ascii="Verdana" w:hAnsi="Verdana" w:cs="Arial"/>
                <w:b/>
                <w:sz w:val="20"/>
                <w:szCs w:val="20"/>
                <w:lang w:val="es-ES_tradnl"/>
              </w:rPr>
              <w:t>Pobreza y Desigualdad</w:t>
            </w:r>
          </w:p>
        </w:tc>
      </w:tr>
      <w:tr w:rsidR="00537D15" w:rsidRPr="00F25FFF" w:rsidTr="00FB083E">
        <w:trPr>
          <w:trHeight w:val="260"/>
          <w:jc w:val="center"/>
        </w:trPr>
        <w:tc>
          <w:tcPr>
            <w:tcW w:w="1691" w:type="dxa"/>
            <w:tcBorders>
              <w:top w:val="single" w:sz="4" w:space="0" w:color="auto"/>
              <w:left w:val="single" w:sz="4" w:space="0" w:color="auto"/>
              <w:bottom w:val="single" w:sz="4" w:space="0" w:color="auto"/>
              <w:right w:val="single" w:sz="4" w:space="0" w:color="auto"/>
            </w:tcBorders>
            <w:noWrap/>
            <w:vAlign w:val="center"/>
          </w:tcPr>
          <w:p w:rsidR="00537D15" w:rsidRPr="008955F9" w:rsidRDefault="00537D15" w:rsidP="00FB083E">
            <w:pPr>
              <w:spacing w:after="0" w:line="240" w:lineRule="auto"/>
              <w:jc w:val="right"/>
              <w:rPr>
                <w:rFonts w:ascii="Verdana" w:hAnsi="Verdana" w:cs="Arial"/>
                <w:sz w:val="20"/>
                <w:szCs w:val="20"/>
              </w:rPr>
            </w:pPr>
            <w:r w:rsidRPr="008955F9">
              <w:rPr>
                <w:rFonts w:ascii="Verdana" w:hAnsi="Verdana" w:cs="Arial"/>
                <w:sz w:val="20"/>
                <w:szCs w:val="20"/>
              </w:rPr>
              <w:t>7.777.194,52</w:t>
            </w:r>
          </w:p>
        </w:tc>
        <w:tc>
          <w:tcPr>
            <w:tcW w:w="1233" w:type="dxa"/>
            <w:tcBorders>
              <w:top w:val="single" w:sz="4" w:space="0" w:color="auto"/>
              <w:left w:val="nil"/>
              <w:bottom w:val="single" w:sz="4" w:space="0" w:color="auto"/>
              <w:right w:val="single" w:sz="4" w:space="0" w:color="auto"/>
            </w:tcBorders>
          </w:tcPr>
          <w:p w:rsidR="00537D15" w:rsidRPr="008955F9" w:rsidRDefault="00537D15" w:rsidP="00FB083E">
            <w:pPr>
              <w:spacing w:after="0" w:line="240" w:lineRule="auto"/>
              <w:jc w:val="right"/>
              <w:rPr>
                <w:rFonts w:ascii="Verdana" w:hAnsi="Verdana" w:cs="Arial"/>
                <w:sz w:val="20"/>
                <w:szCs w:val="20"/>
              </w:rPr>
            </w:pPr>
            <w:r w:rsidRPr="008955F9">
              <w:rPr>
                <w:rFonts w:ascii="Verdana" w:hAnsi="Verdana" w:cs="Arial"/>
                <w:sz w:val="20"/>
                <w:szCs w:val="20"/>
              </w:rPr>
              <w:t>6.221.555,97</w:t>
            </w:r>
          </w:p>
        </w:tc>
        <w:tc>
          <w:tcPr>
            <w:tcW w:w="1394" w:type="dxa"/>
            <w:tcBorders>
              <w:top w:val="single" w:sz="4" w:space="0" w:color="auto"/>
              <w:left w:val="single" w:sz="4" w:space="0" w:color="auto"/>
              <w:bottom w:val="single" w:sz="4" w:space="0" w:color="auto"/>
              <w:right w:val="single" w:sz="4" w:space="0" w:color="auto"/>
            </w:tcBorders>
          </w:tcPr>
          <w:p w:rsidR="00537D15" w:rsidRPr="008955F9" w:rsidRDefault="00537D15" w:rsidP="00FB083E">
            <w:pPr>
              <w:spacing w:after="0" w:line="240" w:lineRule="auto"/>
              <w:jc w:val="right"/>
              <w:rPr>
                <w:rFonts w:ascii="Verdana" w:hAnsi="Verdana" w:cs="Arial"/>
                <w:sz w:val="20"/>
                <w:szCs w:val="20"/>
              </w:rPr>
            </w:pPr>
            <w:r w:rsidRPr="008955F9">
              <w:rPr>
                <w:rFonts w:ascii="Verdana" w:hAnsi="Verdana" w:cs="Arial"/>
                <w:sz w:val="20"/>
                <w:szCs w:val="20"/>
              </w:rPr>
              <w:t>12.917.608,65</w:t>
            </w:r>
          </w:p>
        </w:tc>
        <w:tc>
          <w:tcPr>
            <w:tcW w:w="1500" w:type="dxa"/>
            <w:tcBorders>
              <w:top w:val="single" w:sz="4" w:space="0" w:color="auto"/>
              <w:left w:val="single" w:sz="4" w:space="0" w:color="auto"/>
              <w:bottom w:val="single" w:sz="4" w:space="0" w:color="auto"/>
              <w:right w:val="single" w:sz="4" w:space="0" w:color="auto"/>
            </w:tcBorders>
            <w:noWrap/>
            <w:vAlign w:val="center"/>
          </w:tcPr>
          <w:p w:rsidR="00537D15" w:rsidRPr="008955F9" w:rsidRDefault="00537D15" w:rsidP="00FB083E">
            <w:pPr>
              <w:spacing w:after="0" w:line="240" w:lineRule="auto"/>
              <w:jc w:val="right"/>
              <w:rPr>
                <w:rFonts w:ascii="Verdana" w:hAnsi="Verdana" w:cs="Arial"/>
                <w:sz w:val="20"/>
                <w:szCs w:val="20"/>
              </w:rPr>
            </w:pPr>
            <w:r w:rsidRPr="008955F9">
              <w:rPr>
                <w:rFonts w:ascii="Verdana" w:hAnsi="Verdana" w:cs="Arial"/>
                <w:sz w:val="20"/>
                <w:szCs w:val="20"/>
              </w:rPr>
              <w:t>447.533,45</w:t>
            </w:r>
          </w:p>
        </w:tc>
        <w:tc>
          <w:tcPr>
            <w:tcW w:w="2381" w:type="dxa"/>
            <w:tcBorders>
              <w:top w:val="single" w:sz="4" w:space="0" w:color="auto"/>
              <w:left w:val="single" w:sz="4" w:space="0" w:color="auto"/>
              <w:bottom w:val="single" w:sz="4" w:space="0" w:color="auto"/>
              <w:right w:val="single" w:sz="4" w:space="0" w:color="auto"/>
            </w:tcBorders>
            <w:noWrap/>
            <w:vAlign w:val="center"/>
          </w:tcPr>
          <w:p w:rsidR="00537D15" w:rsidRPr="008955F9" w:rsidRDefault="00537D15" w:rsidP="00FB083E">
            <w:pPr>
              <w:spacing w:after="0" w:line="240" w:lineRule="auto"/>
              <w:jc w:val="center"/>
              <w:rPr>
                <w:rFonts w:ascii="Verdana" w:hAnsi="Verdana" w:cs="Arial"/>
                <w:sz w:val="20"/>
                <w:szCs w:val="20"/>
                <w:lang w:val="es-ES_tradnl"/>
              </w:rPr>
            </w:pPr>
            <w:r w:rsidRPr="008955F9">
              <w:rPr>
                <w:rFonts w:ascii="Verdana" w:hAnsi="Verdana" w:cs="Arial"/>
                <w:b/>
                <w:sz w:val="20"/>
                <w:szCs w:val="20"/>
                <w:lang w:val="es-ES_tradnl"/>
              </w:rPr>
              <w:t>Sostenibilidad ambiental</w:t>
            </w:r>
          </w:p>
        </w:tc>
      </w:tr>
      <w:tr w:rsidR="00537D15" w:rsidRPr="00F25FFF" w:rsidTr="00FB083E">
        <w:trPr>
          <w:trHeight w:val="260"/>
          <w:jc w:val="center"/>
        </w:trPr>
        <w:tc>
          <w:tcPr>
            <w:tcW w:w="1691" w:type="dxa"/>
            <w:tcBorders>
              <w:top w:val="single" w:sz="4" w:space="0" w:color="auto"/>
              <w:left w:val="single" w:sz="4" w:space="0" w:color="auto"/>
              <w:bottom w:val="single" w:sz="4" w:space="0" w:color="auto"/>
              <w:right w:val="single" w:sz="4" w:space="0" w:color="auto"/>
            </w:tcBorders>
            <w:noWrap/>
            <w:vAlign w:val="center"/>
          </w:tcPr>
          <w:p w:rsidR="00537D15" w:rsidRPr="008955F9" w:rsidRDefault="00537D15" w:rsidP="00FB083E">
            <w:pPr>
              <w:spacing w:after="0" w:line="240" w:lineRule="auto"/>
              <w:jc w:val="right"/>
              <w:rPr>
                <w:rFonts w:ascii="Verdana" w:hAnsi="Verdana" w:cs="Arial"/>
                <w:b/>
                <w:sz w:val="20"/>
                <w:szCs w:val="20"/>
              </w:rPr>
            </w:pPr>
            <w:r w:rsidRPr="008955F9">
              <w:rPr>
                <w:rFonts w:ascii="Verdana" w:hAnsi="Verdana" w:cs="Arial"/>
                <w:b/>
                <w:sz w:val="20"/>
                <w:szCs w:val="20"/>
              </w:rPr>
              <w:t>18.903.207,96</w:t>
            </w:r>
          </w:p>
        </w:tc>
        <w:tc>
          <w:tcPr>
            <w:tcW w:w="1233" w:type="dxa"/>
            <w:tcBorders>
              <w:top w:val="single" w:sz="4" w:space="0" w:color="auto"/>
              <w:left w:val="nil"/>
              <w:bottom w:val="single" w:sz="4" w:space="0" w:color="auto"/>
              <w:right w:val="single" w:sz="4" w:space="0" w:color="auto"/>
            </w:tcBorders>
          </w:tcPr>
          <w:p w:rsidR="00537D15" w:rsidRPr="008955F9" w:rsidRDefault="00537D15" w:rsidP="00FB083E">
            <w:pPr>
              <w:spacing w:after="0" w:line="240" w:lineRule="auto"/>
              <w:jc w:val="right"/>
              <w:rPr>
                <w:rFonts w:ascii="Verdana" w:hAnsi="Verdana" w:cs="Arial"/>
                <w:b/>
                <w:sz w:val="20"/>
                <w:szCs w:val="20"/>
              </w:rPr>
            </w:pPr>
            <w:r w:rsidRPr="008955F9">
              <w:rPr>
                <w:rFonts w:ascii="Verdana" w:hAnsi="Verdana" w:cs="Arial"/>
                <w:b/>
                <w:sz w:val="20"/>
                <w:szCs w:val="20"/>
              </w:rPr>
              <w:t>10.947.594,14</w:t>
            </w:r>
          </w:p>
        </w:tc>
        <w:tc>
          <w:tcPr>
            <w:tcW w:w="1394" w:type="dxa"/>
            <w:tcBorders>
              <w:top w:val="single" w:sz="4" w:space="0" w:color="auto"/>
              <w:left w:val="single" w:sz="4" w:space="0" w:color="auto"/>
              <w:bottom w:val="single" w:sz="4" w:space="0" w:color="auto"/>
              <w:right w:val="single" w:sz="4" w:space="0" w:color="auto"/>
            </w:tcBorders>
          </w:tcPr>
          <w:p w:rsidR="00537D15" w:rsidRPr="008955F9" w:rsidRDefault="00537D15" w:rsidP="00FB083E">
            <w:pPr>
              <w:spacing w:after="0" w:line="240" w:lineRule="auto"/>
              <w:jc w:val="right"/>
              <w:rPr>
                <w:rFonts w:ascii="Verdana" w:hAnsi="Verdana" w:cs="Arial"/>
                <w:b/>
                <w:sz w:val="20"/>
                <w:szCs w:val="20"/>
              </w:rPr>
            </w:pPr>
            <w:r w:rsidRPr="008955F9">
              <w:rPr>
                <w:rFonts w:ascii="Verdana" w:hAnsi="Verdana" w:cs="Arial"/>
                <w:b/>
                <w:sz w:val="20"/>
                <w:szCs w:val="20"/>
              </w:rPr>
              <w:t>12.917.608,65</w:t>
            </w:r>
          </w:p>
        </w:tc>
        <w:tc>
          <w:tcPr>
            <w:tcW w:w="1500" w:type="dxa"/>
            <w:tcBorders>
              <w:top w:val="single" w:sz="4" w:space="0" w:color="auto"/>
              <w:left w:val="single" w:sz="4" w:space="0" w:color="auto"/>
              <w:bottom w:val="single" w:sz="4" w:space="0" w:color="auto"/>
              <w:right w:val="single" w:sz="4" w:space="0" w:color="auto"/>
            </w:tcBorders>
            <w:noWrap/>
            <w:vAlign w:val="center"/>
          </w:tcPr>
          <w:p w:rsidR="00537D15" w:rsidRPr="008955F9" w:rsidRDefault="00537D15" w:rsidP="00FB083E">
            <w:pPr>
              <w:spacing w:after="0" w:line="240" w:lineRule="auto"/>
              <w:jc w:val="right"/>
              <w:rPr>
                <w:rFonts w:ascii="Verdana" w:hAnsi="Verdana" w:cs="Arial"/>
                <w:b/>
                <w:sz w:val="20"/>
                <w:szCs w:val="20"/>
              </w:rPr>
            </w:pPr>
            <w:r w:rsidRPr="008955F9">
              <w:rPr>
                <w:rFonts w:ascii="Verdana" w:hAnsi="Verdana" w:cs="Arial"/>
                <w:b/>
                <w:sz w:val="20"/>
                <w:szCs w:val="20"/>
              </w:rPr>
              <w:t>1.066.571,96</w:t>
            </w:r>
          </w:p>
        </w:tc>
        <w:tc>
          <w:tcPr>
            <w:tcW w:w="2381" w:type="dxa"/>
            <w:tcBorders>
              <w:top w:val="single" w:sz="4" w:space="0" w:color="auto"/>
              <w:left w:val="single" w:sz="4" w:space="0" w:color="auto"/>
              <w:bottom w:val="single" w:sz="4" w:space="0" w:color="auto"/>
              <w:right w:val="single" w:sz="4" w:space="0" w:color="auto"/>
            </w:tcBorders>
            <w:noWrap/>
            <w:vAlign w:val="center"/>
          </w:tcPr>
          <w:p w:rsidR="00537D15" w:rsidRPr="008955F9" w:rsidRDefault="00537D15" w:rsidP="00FB083E">
            <w:pPr>
              <w:spacing w:after="0" w:line="240" w:lineRule="auto"/>
              <w:jc w:val="center"/>
              <w:rPr>
                <w:rFonts w:ascii="Verdana" w:hAnsi="Verdana" w:cs="Arial"/>
                <w:b/>
                <w:sz w:val="20"/>
                <w:szCs w:val="20"/>
              </w:rPr>
            </w:pPr>
            <w:r w:rsidRPr="008955F9">
              <w:rPr>
                <w:rFonts w:ascii="Verdana" w:hAnsi="Verdana" w:cs="Arial"/>
                <w:b/>
                <w:sz w:val="20"/>
                <w:szCs w:val="20"/>
              </w:rPr>
              <w:t>TOTALES</w:t>
            </w:r>
          </w:p>
        </w:tc>
      </w:tr>
      <w:tr w:rsidR="00537D15" w:rsidRPr="00F25FFF" w:rsidTr="00FB083E">
        <w:trPr>
          <w:trHeight w:val="260"/>
          <w:jc w:val="center"/>
        </w:trPr>
        <w:tc>
          <w:tcPr>
            <w:tcW w:w="1691" w:type="dxa"/>
            <w:tcBorders>
              <w:top w:val="single" w:sz="4" w:space="0" w:color="auto"/>
              <w:left w:val="single" w:sz="4" w:space="0" w:color="auto"/>
              <w:bottom w:val="single" w:sz="4" w:space="0" w:color="auto"/>
              <w:right w:val="single" w:sz="4" w:space="0" w:color="auto"/>
            </w:tcBorders>
            <w:noWrap/>
            <w:vAlign w:val="center"/>
          </w:tcPr>
          <w:p w:rsidR="00537D15" w:rsidRPr="008955F9" w:rsidRDefault="00537D15" w:rsidP="00FB083E">
            <w:pPr>
              <w:spacing w:after="0" w:line="240" w:lineRule="auto"/>
              <w:jc w:val="center"/>
              <w:rPr>
                <w:rFonts w:ascii="Verdana" w:hAnsi="Verdana" w:cs="Arial"/>
                <w:b/>
                <w:sz w:val="20"/>
                <w:szCs w:val="20"/>
              </w:rPr>
            </w:pPr>
            <w:r w:rsidRPr="008955F9">
              <w:rPr>
                <w:rFonts w:ascii="Verdana" w:hAnsi="Verdana" w:cs="Arial"/>
                <w:b/>
                <w:sz w:val="20"/>
                <w:szCs w:val="20"/>
              </w:rPr>
              <w:t>TOTAL</w:t>
            </w:r>
          </w:p>
        </w:tc>
        <w:tc>
          <w:tcPr>
            <w:tcW w:w="4127" w:type="dxa"/>
            <w:gridSpan w:val="3"/>
            <w:tcBorders>
              <w:top w:val="single" w:sz="4" w:space="0" w:color="auto"/>
              <w:left w:val="nil"/>
              <w:bottom w:val="single" w:sz="4" w:space="0" w:color="auto"/>
              <w:right w:val="single" w:sz="4" w:space="0" w:color="auto"/>
            </w:tcBorders>
          </w:tcPr>
          <w:p w:rsidR="00537D15" w:rsidRPr="008955F9" w:rsidRDefault="00537D15" w:rsidP="00FB083E">
            <w:pPr>
              <w:spacing w:after="0" w:line="240" w:lineRule="auto"/>
              <w:jc w:val="right"/>
              <w:rPr>
                <w:rFonts w:ascii="Verdana" w:hAnsi="Verdana" w:cs="Arial"/>
                <w:b/>
                <w:sz w:val="20"/>
                <w:szCs w:val="20"/>
              </w:rPr>
            </w:pPr>
            <w:r w:rsidRPr="008955F9">
              <w:rPr>
                <w:rFonts w:ascii="Verdana" w:hAnsi="Verdana" w:cs="Arial"/>
                <w:b/>
                <w:sz w:val="20"/>
                <w:szCs w:val="20"/>
              </w:rPr>
              <w:t>43.834.982,72</w:t>
            </w:r>
          </w:p>
        </w:tc>
        <w:tc>
          <w:tcPr>
            <w:tcW w:w="2381" w:type="dxa"/>
            <w:tcBorders>
              <w:top w:val="single" w:sz="4" w:space="0" w:color="auto"/>
              <w:left w:val="single" w:sz="4" w:space="0" w:color="auto"/>
            </w:tcBorders>
            <w:noWrap/>
            <w:vAlign w:val="center"/>
          </w:tcPr>
          <w:p w:rsidR="00537D15" w:rsidRPr="008955F9" w:rsidRDefault="00537D15" w:rsidP="00FB083E">
            <w:pPr>
              <w:spacing w:after="0" w:line="240" w:lineRule="auto"/>
              <w:jc w:val="center"/>
              <w:rPr>
                <w:rFonts w:ascii="Verdana" w:hAnsi="Verdana" w:cs="Arial"/>
                <w:sz w:val="20"/>
                <w:szCs w:val="20"/>
                <w:lang w:val="es-ES_tradnl"/>
              </w:rPr>
            </w:pPr>
          </w:p>
        </w:tc>
      </w:tr>
    </w:tbl>
    <w:p w:rsidR="00537D15" w:rsidRPr="001D62DF" w:rsidRDefault="00537D15" w:rsidP="00537D15">
      <w:pPr>
        <w:spacing w:before="120" w:after="120" w:line="240" w:lineRule="auto"/>
        <w:ind w:left="284" w:right="335"/>
        <w:jc w:val="both"/>
        <w:rPr>
          <w:rFonts w:ascii="Verdana" w:hAnsi="Verdana"/>
          <w:sz w:val="18"/>
          <w:szCs w:val="18"/>
        </w:rPr>
      </w:pPr>
      <w:r w:rsidRPr="001D62DF">
        <w:rPr>
          <w:rFonts w:ascii="Verdana" w:hAnsi="Verdana"/>
          <w:b/>
          <w:sz w:val="18"/>
          <w:szCs w:val="18"/>
        </w:rPr>
        <w:t xml:space="preserve">Nota: “Terceros” </w:t>
      </w:r>
      <w:r w:rsidRPr="001D62DF">
        <w:rPr>
          <w:rFonts w:ascii="Verdana" w:hAnsi="Verdana"/>
          <w:sz w:val="18"/>
          <w:szCs w:val="18"/>
        </w:rPr>
        <w:t>corresponde a la fuente 30000 (</w:t>
      </w:r>
      <w:r w:rsidRPr="001D62DF">
        <w:rPr>
          <w:rFonts w:ascii="Verdana" w:hAnsi="Verdana"/>
          <w:i/>
          <w:sz w:val="18"/>
          <w:szCs w:val="18"/>
        </w:rPr>
        <w:t>Third party cost sharing</w:t>
      </w:r>
      <w:r w:rsidRPr="001D62DF">
        <w:rPr>
          <w:rFonts w:ascii="Verdana" w:hAnsi="Verdana"/>
          <w:sz w:val="18"/>
          <w:szCs w:val="18"/>
        </w:rPr>
        <w:t xml:space="preserve">), </w:t>
      </w:r>
      <w:r w:rsidRPr="001D62DF">
        <w:rPr>
          <w:rFonts w:ascii="Verdana" w:hAnsi="Verdana"/>
          <w:b/>
          <w:sz w:val="18"/>
          <w:szCs w:val="18"/>
        </w:rPr>
        <w:t xml:space="preserve">“UE” </w:t>
      </w:r>
      <w:r w:rsidRPr="001D62DF">
        <w:rPr>
          <w:rFonts w:ascii="Verdana" w:hAnsi="Verdana"/>
          <w:sz w:val="18"/>
          <w:szCs w:val="18"/>
        </w:rPr>
        <w:t xml:space="preserve">(Unión Europea) corresponde a la fuente 39000, </w:t>
      </w:r>
      <w:r w:rsidRPr="001D62DF">
        <w:rPr>
          <w:rFonts w:ascii="Verdana" w:hAnsi="Verdana"/>
          <w:b/>
          <w:sz w:val="18"/>
          <w:szCs w:val="18"/>
        </w:rPr>
        <w:t xml:space="preserve">“GEF” </w:t>
      </w:r>
      <w:r w:rsidRPr="001D62DF">
        <w:rPr>
          <w:rFonts w:ascii="Verdana" w:hAnsi="Verdana"/>
          <w:sz w:val="18"/>
          <w:szCs w:val="18"/>
        </w:rPr>
        <w:t>(</w:t>
      </w:r>
      <w:r w:rsidRPr="001D62DF">
        <w:rPr>
          <w:rFonts w:ascii="Verdana" w:hAnsi="Verdana"/>
          <w:i/>
          <w:sz w:val="18"/>
          <w:szCs w:val="18"/>
        </w:rPr>
        <w:t>Global Environmental Facility</w:t>
      </w:r>
      <w:r w:rsidRPr="001D62DF">
        <w:rPr>
          <w:rFonts w:ascii="Verdana" w:hAnsi="Verdana"/>
          <w:sz w:val="18"/>
          <w:szCs w:val="18"/>
        </w:rPr>
        <w:t xml:space="preserve">) corresponde a la fuente 62000 y </w:t>
      </w:r>
      <w:r w:rsidRPr="001D62DF">
        <w:rPr>
          <w:rFonts w:ascii="Verdana" w:hAnsi="Verdana"/>
          <w:b/>
          <w:sz w:val="18"/>
          <w:szCs w:val="18"/>
        </w:rPr>
        <w:t>“Otros”</w:t>
      </w:r>
      <w:r w:rsidRPr="001D62DF">
        <w:rPr>
          <w:rFonts w:ascii="Verdana" w:hAnsi="Verdana"/>
          <w:sz w:val="18"/>
          <w:szCs w:val="18"/>
        </w:rPr>
        <w:t xml:space="preserve"> a las fuentes 26931 (</w:t>
      </w:r>
      <w:r w:rsidRPr="001D62DF">
        <w:rPr>
          <w:rFonts w:ascii="Verdana" w:hAnsi="Verdana"/>
          <w:i/>
          <w:sz w:val="18"/>
          <w:szCs w:val="18"/>
        </w:rPr>
        <w:t>CPR TTF – Disaster</w:t>
      </w:r>
      <w:r w:rsidRPr="001D62DF">
        <w:rPr>
          <w:rFonts w:ascii="Verdana" w:hAnsi="Verdana"/>
          <w:sz w:val="18"/>
          <w:szCs w:val="18"/>
        </w:rPr>
        <w:t>), 44902 (</w:t>
      </w:r>
      <w:r w:rsidRPr="001D62DF">
        <w:rPr>
          <w:rFonts w:ascii="Verdana" w:hAnsi="Verdana"/>
          <w:i/>
          <w:sz w:val="18"/>
          <w:szCs w:val="18"/>
        </w:rPr>
        <w:t>UNDP TF INNOV PARTNERSHIP</w:t>
      </w:r>
      <w:r w:rsidRPr="001D62DF">
        <w:rPr>
          <w:rFonts w:ascii="Verdana" w:hAnsi="Verdana"/>
          <w:sz w:val="18"/>
          <w:szCs w:val="18"/>
        </w:rPr>
        <w:t xml:space="preserve">) y 59020 (Pérez Guerrero </w:t>
      </w:r>
      <w:r w:rsidRPr="001D62DF">
        <w:rPr>
          <w:rFonts w:ascii="Verdana" w:hAnsi="Verdana"/>
          <w:i/>
          <w:sz w:val="18"/>
          <w:szCs w:val="18"/>
        </w:rPr>
        <w:t>TF for SSC</w:t>
      </w:r>
      <w:r w:rsidRPr="001D62DF">
        <w:rPr>
          <w:rFonts w:ascii="Verdana" w:hAnsi="Verdana"/>
          <w:sz w:val="18"/>
          <w:szCs w:val="18"/>
        </w:rPr>
        <w:t>).</w:t>
      </w:r>
    </w:p>
    <w:p w:rsidR="006415C4" w:rsidRPr="008955F9" w:rsidRDefault="006415C4" w:rsidP="001D62DF">
      <w:pPr>
        <w:spacing w:before="120" w:after="120" w:line="240" w:lineRule="auto"/>
        <w:jc w:val="both"/>
        <w:rPr>
          <w:rFonts w:ascii="Verdana" w:eastAsia="Times New Roman" w:hAnsi="Verdana" w:cs="Helvetica"/>
        </w:rPr>
      </w:pPr>
      <w:r w:rsidRPr="008955F9">
        <w:rPr>
          <w:rFonts w:ascii="Verdana" w:eastAsia="Times New Roman" w:hAnsi="Verdana" w:cs="Helvetica"/>
        </w:rPr>
        <w:t xml:space="preserve">Del total de fondos </w:t>
      </w:r>
      <w:r w:rsidR="00537D15" w:rsidRPr="008955F9">
        <w:rPr>
          <w:rFonts w:ascii="Verdana" w:eastAsia="Times New Roman" w:hAnsi="Verdana" w:cs="Helvetica"/>
        </w:rPr>
        <w:t xml:space="preserve">propios del </w:t>
      </w:r>
      <w:r w:rsidRPr="008955F9">
        <w:rPr>
          <w:rFonts w:ascii="Verdana" w:eastAsia="Times New Roman" w:hAnsi="Verdana" w:cs="Helvetica"/>
        </w:rPr>
        <w:t xml:space="preserve">PNUD, un 27% fue asignado al </w:t>
      </w:r>
      <w:r w:rsidRPr="008955F9">
        <w:rPr>
          <w:rFonts w:ascii="Verdana" w:eastAsia="Times New Roman" w:hAnsi="Verdana"/>
        </w:rPr>
        <w:t xml:space="preserve">Área de Reducción de la Pobreza y la Desigualdad, un 18% a Sostenibilidad </w:t>
      </w:r>
      <w:r w:rsidR="00537D15" w:rsidRPr="008955F9">
        <w:rPr>
          <w:rFonts w:ascii="Verdana" w:eastAsia="Times New Roman" w:hAnsi="Verdana"/>
        </w:rPr>
        <w:t xml:space="preserve">Ambiental </w:t>
      </w:r>
      <w:r w:rsidRPr="008955F9">
        <w:rPr>
          <w:rFonts w:ascii="Verdana" w:eastAsia="Times New Roman" w:hAnsi="Verdana"/>
        </w:rPr>
        <w:t xml:space="preserve">y el restante 55% a otras áreas. </w:t>
      </w:r>
    </w:p>
    <w:p w:rsidR="00B10973" w:rsidRPr="008955F9" w:rsidRDefault="00537D15" w:rsidP="001D62DF">
      <w:pPr>
        <w:spacing w:before="120" w:after="120" w:line="240" w:lineRule="auto"/>
        <w:jc w:val="both"/>
        <w:rPr>
          <w:rFonts w:ascii="Verdana" w:eastAsia="Times New Roman" w:hAnsi="Verdana" w:cs="Helvetica"/>
        </w:rPr>
      </w:pPr>
      <w:r w:rsidRPr="008955F9">
        <w:rPr>
          <w:rFonts w:ascii="Verdana" w:eastAsia="Times New Roman" w:hAnsi="Verdana" w:cs="Helvetica"/>
        </w:rPr>
        <w:t>Finalmente, con respecto a los recursos</w:t>
      </w:r>
      <w:r w:rsidR="00316442" w:rsidRPr="008955F9">
        <w:rPr>
          <w:rFonts w:ascii="Verdana" w:eastAsia="Times New Roman" w:hAnsi="Verdana" w:cs="Helvetica"/>
        </w:rPr>
        <w:t xml:space="preserve"> provenientes de otras fuentes, un 43% del total corresponde a la Cuenta Terceros, (</w:t>
      </w:r>
      <w:r w:rsidR="00316442" w:rsidRPr="008955F9">
        <w:rPr>
          <w:rFonts w:ascii="Verdana" w:eastAsia="Times New Roman" w:hAnsi="Verdana" w:cs="Helvetica"/>
          <w:i/>
        </w:rPr>
        <w:t>Third party cost sharing</w:t>
      </w:r>
      <w:r w:rsidR="00316442" w:rsidRPr="008955F9">
        <w:rPr>
          <w:rFonts w:ascii="Verdana" w:eastAsia="Times New Roman" w:hAnsi="Verdana" w:cs="Helvetica"/>
        </w:rPr>
        <w:t>), un 29% al GEF y 25% a la UE.</w:t>
      </w:r>
    </w:p>
    <w:p w:rsidR="006D3EB8" w:rsidRPr="00456FBD" w:rsidRDefault="006D3EB8" w:rsidP="00C4517C">
      <w:pPr>
        <w:widowControl w:val="0"/>
        <w:shd w:val="clear" w:color="auto" w:fill="FFFFFF"/>
        <w:spacing w:before="120" w:after="120" w:line="240" w:lineRule="auto"/>
        <w:ind w:left="567"/>
        <w:jc w:val="both"/>
        <w:outlineLvl w:val="0"/>
        <w:rPr>
          <w:rFonts w:ascii="Verdana" w:eastAsia="Times New Roman" w:hAnsi="Verdana" w:cs="Helvetica"/>
          <w:b/>
          <w:sz w:val="28"/>
          <w:szCs w:val="28"/>
        </w:rPr>
      </w:pPr>
      <w:r w:rsidRPr="00456FBD">
        <w:rPr>
          <w:rFonts w:ascii="Verdana" w:eastAsia="Times New Roman" w:hAnsi="Verdana" w:cs="Helvetica"/>
          <w:b/>
          <w:sz w:val="28"/>
          <w:szCs w:val="28"/>
        </w:rPr>
        <w:t xml:space="preserve">Análisis de </w:t>
      </w:r>
      <w:r w:rsidR="00A12A5E">
        <w:rPr>
          <w:rFonts w:ascii="Verdana" w:eastAsia="Times New Roman" w:hAnsi="Verdana" w:cs="Helvetica"/>
          <w:b/>
          <w:sz w:val="28"/>
          <w:szCs w:val="28"/>
        </w:rPr>
        <w:t xml:space="preserve">la </w:t>
      </w:r>
      <w:r w:rsidRPr="00456FBD">
        <w:rPr>
          <w:rFonts w:ascii="Verdana" w:eastAsia="Times New Roman" w:hAnsi="Verdana" w:cs="Helvetica"/>
          <w:b/>
          <w:sz w:val="28"/>
          <w:szCs w:val="28"/>
        </w:rPr>
        <w:t xml:space="preserve">contribución del </w:t>
      </w:r>
      <w:r w:rsidR="00456FBD" w:rsidRPr="00456FBD">
        <w:rPr>
          <w:rFonts w:ascii="Verdana" w:eastAsia="Times New Roman" w:hAnsi="Verdana" w:cs="Helvetica"/>
          <w:b/>
          <w:sz w:val="28"/>
          <w:szCs w:val="28"/>
        </w:rPr>
        <w:t>PNUD a los resultados</w:t>
      </w:r>
    </w:p>
    <w:p w:rsidR="008B16CF" w:rsidRPr="00DE5768" w:rsidRDefault="008B16CF" w:rsidP="006D3EB8">
      <w:pPr>
        <w:widowControl w:val="0"/>
        <w:shd w:val="clear" w:color="auto" w:fill="FFFFFF"/>
        <w:spacing w:before="120" w:after="120" w:line="240" w:lineRule="auto"/>
        <w:jc w:val="both"/>
        <w:rPr>
          <w:rFonts w:ascii="Verdana" w:eastAsia="Times New Roman" w:hAnsi="Verdana" w:cs="Helvetica"/>
          <w:highlight w:val="yellow"/>
        </w:rPr>
      </w:pPr>
      <w:r w:rsidRPr="00DE5768">
        <w:rPr>
          <w:rFonts w:ascii="Verdana" w:eastAsia="Times New Roman" w:hAnsi="Verdana" w:cs="Helvetica"/>
          <w:highlight w:val="yellow"/>
        </w:rPr>
        <w:t xml:space="preserve">El </w:t>
      </w:r>
      <w:r w:rsidR="009A6F3E" w:rsidRPr="00DE5768">
        <w:rPr>
          <w:rFonts w:ascii="Verdana" w:eastAsia="Times New Roman" w:hAnsi="Verdana" w:cs="Helvetica"/>
          <w:highlight w:val="yellow"/>
        </w:rPr>
        <w:t xml:space="preserve">PNUD </w:t>
      </w:r>
      <w:r w:rsidR="00C42541" w:rsidRPr="00DE5768">
        <w:rPr>
          <w:rFonts w:ascii="Verdana" w:eastAsia="Times New Roman" w:hAnsi="Verdana" w:cs="Helvetica"/>
          <w:highlight w:val="yellow"/>
        </w:rPr>
        <w:t xml:space="preserve">en Perú </w:t>
      </w:r>
      <w:r w:rsidR="009A6F3E" w:rsidRPr="00DE5768">
        <w:rPr>
          <w:rFonts w:ascii="Verdana" w:eastAsia="Times New Roman" w:hAnsi="Verdana" w:cs="Helvetica"/>
          <w:highlight w:val="yellow"/>
        </w:rPr>
        <w:t xml:space="preserve">ha contribuido </w:t>
      </w:r>
      <w:r w:rsidR="00230D26" w:rsidRPr="00DE5768">
        <w:rPr>
          <w:rFonts w:ascii="Verdana" w:eastAsia="Times New Roman" w:hAnsi="Verdana" w:cs="Helvetica"/>
          <w:highlight w:val="yellow"/>
        </w:rPr>
        <w:t xml:space="preserve">en forma relevante </w:t>
      </w:r>
      <w:r w:rsidR="009A6F3E" w:rsidRPr="00DE5768">
        <w:rPr>
          <w:rFonts w:ascii="Verdana" w:eastAsia="Times New Roman" w:hAnsi="Verdana" w:cs="Helvetica"/>
          <w:highlight w:val="yellow"/>
        </w:rPr>
        <w:t>a incluir en la agenda d</w:t>
      </w:r>
      <w:r w:rsidR="003D4F1D" w:rsidRPr="00DE5768">
        <w:rPr>
          <w:rFonts w:ascii="Verdana" w:eastAsia="Times New Roman" w:hAnsi="Verdana" w:cs="Helvetica"/>
          <w:highlight w:val="yellow"/>
        </w:rPr>
        <w:t>el Gobierno Nacional, y de los gobiernos r</w:t>
      </w:r>
      <w:r w:rsidR="009A6F3E" w:rsidRPr="00DE5768">
        <w:rPr>
          <w:rFonts w:ascii="Verdana" w:eastAsia="Times New Roman" w:hAnsi="Verdana" w:cs="Helvetica"/>
          <w:highlight w:val="yellow"/>
        </w:rPr>
        <w:t xml:space="preserve">egionales y locales, </w:t>
      </w:r>
      <w:r w:rsidR="00612CC0" w:rsidRPr="00DE5768">
        <w:rPr>
          <w:rFonts w:ascii="Verdana" w:eastAsia="Times New Roman" w:hAnsi="Verdana" w:cs="Helvetica"/>
          <w:highlight w:val="yellow"/>
        </w:rPr>
        <w:t>el concepto de un</w:t>
      </w:r>
      <w:r w:rsidR="009A6F3E" w:rsidRPr="00DE5768">
        <w:rPr>
          <w:rFonts w:ascii="Verdana" w:eastAsia="Times New Roman" w:hAnsi="Verdana" w:cs="Helvetica"/>
          <w:highlight w:val="yellow"/>
        </w:rPr>
        <w:t xml:space="preserve"> desarrollo </w:t>
      </w:r>
      <w:r w:rsidR="00230D26" w:rsidRPr="00DE5768">
        <w:rPr>
          <w:rFonts w:ascii="Verdana" w:eastAsia="Times New Roman" w:hAnsi="Verdana" w:cs="Helvetica"/>
          <w:highlight w:val="yellow"/>
        </w:rPr>
        <w:t>sostenible</w:t>
      </w:r>
      <w:r w:rsidR="00A12A5E" w:rsidRPr="00DE5768">
        <w:rPr>
          <w:rFonts w:ascii="Verdana" w:eastAsia="Times New Roman" w:hAnsi="Verdana" w:cs="Helvetica"/>
          <w:strike/>
          <w:highlight w:val="yellow"/>
        </w:rPr>
        <w:t>.</w:t>
      </w:r>
      <w:r w:rsidR="00A12A5E" w:rsidRPr="00DE5768">
        <w:rPr>
          <w:rFonts w:ascii="Verdana" w:eastAsia="Times New Roman" w:hAnsi="Verdana" w:cs="Helvetica"/>
          <w:highlight w:val="yellow"/>
        </w:rPr>
        <w:t xml:space="preserve"> Ést</w:t>
      </w:r>
      <w:r w:rsidRPr="00DE5768">
        <w:rPr>
          <w:rFonts w:ascii="Verdana" w:eastAsia="Times New Roman" w:hAnsi="Verdana" w:cs="Helvetica"/>
          <w:highlight w:val="yellow"/>
        </w:rPr>
        <w:t>a</w:t>
      </w:r>
      <w:r w:rsidR="00612CC0" w:rsidRPr="00DE5768">
        <w:rPr>
          <w:rFonts w:ascii="Verdana" w:eastAsia="Times New Roman" w:hAnsi="Verdana" w:cs="Helvetica"/>
          <w:highlight w:val="yellow"/>
        </w:rPr>
        <w:t xml:space="preserve"> </w:t>
      </w:r>
      <w:r w:rsidRPr="00DE5768">
        <w:rPr>
          <w:rFonts w:ascii="Verdana" w:eastAsia="Times New Roman" w:hAnsi="Verdana" w:cs="Helvetica"/>
          <w:highlight w:val="yellow"/>
        </w:rPr>
        <w:t xml:space="preserve">contribución </w:t>
      </w:r>
      <w:r w:rsidR="00612CC0" w:rsidRPr="00DE5768">
        <w:rPr>
          <w:rFonts w:ascii="Verdana" w:eastAsia="Times New Roman" w:hAnsi="Verdana" w:cs="Helvetica"/>
          <w:highlight w:val="yellow"/>
        </w:rPr>
        <w:t>impulsad</w:t>
      </w:r>
      <w:r w:rsidRPr="00DE5768">
        <w:rPr>
          <w:rFonts w:ascii="Verdana" w:eastAsia="Times New Roman" w:hAnsi="Verdana" w:cs="Helvetica"/>
          <w:highlight w:val="yellow"/>
        </w:rPr>
        <w:t>a</w:t>
      </w:r>
      <w:r w:rsidR="00612CC0" w:rsidRPr="00DE5768">
        <w:rPr>
          <w:rFonts w:ascii="Verdana" w:eastAsia="Times New Roman" w:hAnsi="Verdana" w:cs="Helvetica"/>
          <w:highlight w:val="yellow"/>
        </w:rPr>
        <w:t xml:space="preserve"> </w:t>
      </w:r>
      <w:r w:rsidR="00F51330" w:rsidRPr="00DE5768">
        <w:rPr>
          <w:rFonts w:ascii="Verdana" w:eastAsia="Times New Roman" w:hAnsi="Verdana" w:cs="Helvetica"/>
          <w:highlight w:val="yellow"/>
        </w:rPr>
        <w:t>por</w:t>
      </w:r>
      <w:r w:rsidR="00612CC0" w:rsidRPr="00DE5768">
        <w:rPr>
          <w:rFonts w:ascii="Verdana" w:eastAsia="Times New Roman" w:hAnsi="Verdana" w:cs="Helvetica"/>
          <w:highlight w:val="yellow"/>
        </w:rPr>
        <w:t xml:space="preserve"> el PNUD</w:t>
      </w:r>
      <w:r w:rsidR="00230D26" w:rsidRPr="00DE5768">
        <w:rPr>
          <w:rFonts w:ascii="Verdana" w:eastAsia="Times New Roman" w:hAnsi="Verdana" w:cs="Helvetica"/>
          <w:highlight w:val="yellow"/>
        </w:rPr>
        <w:t xml:space="preserve">, </w:t>
      </w:r>
      <w:r w:rsidRPr="00DE5768">
        <w:rPr>
          <w:rFonts w:ascii="Verdana" w:eastAsia="Times New Roman" w:hAnsi="Verdana" w:cs="Helvetica"/>
          <w:highlight w:val="yellow"/>
        </w:rPr>
        <w:t xml:space="preserve">se desarrolló </w:t>
      </w:r>
      <w:r w:rsidR="00230D26" w:rsidRPr="00DE5768">
        <w:rPr>
          <w:rFonts w:ascii="Verdana" w:eastAsia="Times New Roman" w:hAnsi="Verdana" w:cs="Helvetica"/>
          <w:highlight w:val="yellow"/>
        </w:rPr>
        <w:t>incluyendo en las estrategias de implementación</w:t>
      </w:r>
      <w:r w:rsidR="00612CC0" w:rsidRPr="00DE5768">
        <w:rPr>
          <w:rFonts w:ascii="Verdana" w:eastAsia="Times New Roman" w:hAnsi="Verdana" w:cs="Helvetica"/>
          <w:highlight w:val="yellow"/>
        </w:rPr>
        <w:t xml:space="preserve"> </w:t>
      </w:r>
      <w:r w:rsidRPr="00DE5768">
        <w:rPr>
          <w:rFonts w:ascii="Verdana" w:eastAsia="Times New Roman" w:hAnsi="Verdana" w:cs="Helvetica"/>
          <w:highlight w:val="yellow"/>
        </w:rPr>
        <w:t xml:space="preserve">de ambas áreas programáticas </w:t>
      </w:r>
      <w:r w:rsidR="00612CC0" w:rsidRPr="00DE5768">
        <w:rPr>
          <w:rFonts w:ascii="Verdana" w:eastAsia="Times New Roman" w:hAnsi="Verdana" w:cs="Helvetica"/>
          <w:highlight w:val="yellow"/>
        </w:rPr>
        <w:t xml:space="preserve">acciones de </w:t>
      </w:r>
      <w:r w:rsidR="00F51330" w:rsidRPr="00DE5768">
        <w:rPr>
          <w:rFonts w:ascii="Verdana" w:eastAsia="Times New Roman" w:hAnsi="Verdana" w:cs="Helvetica"/>
          <w:highlight w:val="yellow"/>
        </w:rPr>
        <w:t>capacitación</w:t>
      </w:r>
      <w:r w:rsidRPr="00DE5768">
        <w:rPr>
          <w:rFonts w:ascii="Verdana" w:eastAsia="Times New Roman" w:hAnsi="Verdana" w:cs="Helvetica"/>
          <w:highlight w:val="yellow"/>
        </w:rPr>
        <w:t xml:space="preserve"> y desarrollo de capacidades</w:t>
      </w:r>
      <w:r w:rsidR="00612CC0" w:rsidRPr="00DE5768">
        <w:rPr>
          <w:rFonts w:ascii="Verdana" w:eastAsia="Times New Roman" w:hAnsi="Verdana" w:cs="Helvetica"/>
          <w:highlight w:val="yellow"/>
        </w:rPr>
        <w:t xml:space="preserve">, </w:t>
      </w:r>
      <w:r w:rsidRPr="00DE5768">
        <w:rPr>
          <w:rFonts w:ascii="Verdana" w:eastAsia="Times New Roman" w:hAnsi="Verdana" w:cs="Helvetica"/>
          <w:highlight w:val="yellow"/>
        </w:rPr>
        <w:t xml:space="preserve">de </w:t>
      </w:r>
      <w:r w:rsidR="00F51330" w:rsidRPr="00DE5768">
        <w:rPr>
          <w:rFonts w:ascii="Verdana" w:eastAsia="Times New Roman" w:hAnsi="Verdana" w:cs="Helvetica"/>
          <w:highlight w:val="yellow"/>
        </w:rPr>
        <w:t>fortalecimiento</w:t>
      </w:r>
      <w:r w:rsidR="00003CDD" w:rsidRPr="00DE5768">
        <w:rPr>
          <w:rFonts w:ascii="Verdana" w:eastAsia="Times New Roman" w:hAnsi="Verdana" w:cs="Helvetica"/>
          <w:highlight w:val="yellow"/>
        </w:rPr>
        <w:t xml:space="preserve"> </w:t>
      </w:r>
      <w:r w:rsidR="00F51330" w:rsidRPr="00DE5768">
        <w:rPr>
          <w:rFonts w:ascii="Verdana" w:eastAsia="Times New Roman" w:hAnsi="Verdana" w:cs="Helvetica"/>
          <w:highlight w:val="yellow"/>
        </w:rPr>
        <w:t>institucional</w:t>
      </w:r>
      <w:r w:rsidR="00612CC0" w:rsidRPr="00DE5768">
        <w:rPr>
          <w:rFonts w:ascii="Verdana" w:eastAsia="Times New Roman" w:hAnsi="Verdana" w:cs="Helvetica"/>
          <w:highlight w:val="yellow"/>
        </w:rPr>
        <w:t xml:space="preserve"> </w:t>
      </w:r>
      <w:r w:rsidRPr="00DE5768">
        <w:rPr>
          <w:rFonts w:ascii="Verdana" w:eastAsia="Times New Roman" w:hAnsi="Verdana" w:cs="Helvetica"/>
          <w:highlight w:val="yellow"/>
        </w:rPr>
        <w:t xml:space="preserve">(en organismos nacionales, regionales y locales) </w:t>
      </w:r>
      <w:r w:rsidR="00612CC0" w:rsidRPr="00DE5768">
        <w:rPr>
          <w:rFonts w:ascii="Verdana" w:eastAsia="Times New Roman" w:hAnsi="Verdana" w:cs="Helvetica"/>
          <w:highlight w:val="yellow"/>
        </w:rPr>
        <w:t xml:space="preserve">y </w:t>
      </w:r>
      <w:r w:rsidRPr="00DE5768">
        <w:rPr>
          <w:rFonts w:ascii="Verdana" w:eastAsia="Times New Roman" w:hAnsi="Verdana" w:cs="Helvetica"/>
          <w:highlight w:val="yellow"/>
        </w:rPr>
        <w:t xml:space="preserve">de </w:t>
      </w:r>
      <w:r w:rsidR="00612CC0" w:rsidRPr="00DE5768">
        <w:rPr>
          <w:rFonts w:ascii="Verdana" w:eastAsia="Times New Roman" w:hAnsi="Verdana" w:cs="Helvetica"/>
          <w:highlight w:val="yellow"/>
        </w:rPr>
        <w:t>difusión de un</w:t>
      </w:r>
      <w:r w:rsidR="00F51330" w:rsidRPr="00DE5768">
        <w:rPr>
          <w:rFonts w:ascii="Verdana" w:eastAsia="Times New Roman" w:hAnsi="Verdana" w:cs="Helvetica"/>
          <w:highlight w:val="yellow"/>
        </w:rPr>
        <w:t>a</w:t>
      </w:r>
      <w:r w:rsidR="00612CC0" w:rsidRPr="00DE5768">
        <w:rPr>
          <w:rFonts w:ascii="Verdana" w:eastAsia="Times New Roman" w:hAnsi="Verdana" w:cs="Helvetica"/>
          <w:highlight w:val="yellow"/>
        </w:rPr>
        <w:t xml:space="preserve"> agenda</w:t>
      </w:r>
      <w:r w:rsidR="00F51330" w:rsidRPr="00DE5768">
        <w:rPr>
          <w:rFonts w:ascii="Verdana" w:eastAsia="Times New Roman" w:hAnsi="Verdana" w:cs="Helvetica"/>
          <w:highlight w:val="yellow"/>
        </w:rPr>
        <w:t xml:space="preserve"> integral</w:t>
      </w:r>
      <w:r w:rsidR="009A6F3E" w:rsidRPr="00DE5768">
        <w:rPr>
          <w:rFonts w:ascii="Verdana" w:eastAsia="Times New Roman" w:hAnsi="Verdana" w:cs="Helvetica"/>
          <w:highlight w:val="yellow"/>
        </w:rPr>
        <w:t xml:space="preserve"> </w:t>
      </w:r>
      <w:r w:rsidRPr="00DE5768">
        <w:rPr>
          <w:rFonts w:ascii="Verdana" w:eastAsia="Times New Roman" w:hAnsi="Verdana" w:cs="Helvetica"/>
          <w:highlight w:val="yellow"/>
        </w:rPr>
        <w:t xml:space="preserve">orientada al desarrollo sostenible. </w:t>
      </w:r>
    </w:p>
    <w:p w:rsidR="009A6F3E" w:rsidRPr="00DE5768" w:rsidRDefault="008B16CF" w:rsidP="006D3EB8">
      <w:pPr>
        <w:widowControl w:val="0"/>
        <w:shd w:val="clear" w:color="auto" w:fill="FFFFFF"/>
        <w:spacing w:before="120" w:after="120" w:line="240" w:lineRule="auto"/>
        <w:jc w:val="both"/>
        <w:rPr>
          <w:rFonts w:ascii="Verdana" w:eastAsia="Times New Roman" w:hAnsi="Verdana" w:cs="Helvetica"/>
          <w:highlight w:val="yellow"/>
        </w:rPr>
      </w:pPr>
      <w:r w:rsidRPr="00DE5768">
        <w:rPr>
          <w:rFonts w:ascii="Verdana" w:eastAsia="Times New Roman" w:hAnsi="Verdana" w:cs="Helvetica"/>
          <w:highlight w:val="yellow"/>
        </w:rPr>
        <w:t xml:space="preserve">En el marco del Plan de Acción el PNUD se desarrolló un conjunto de </w:t>
      </w:r>
      <w:r w:rsidR="009A6F3E" w:rsidRPr="00DE5768">
        <w:rPr>
          <w:rFonts w:ascii="Verdana" w:eastAsia="Times New Roman" w:hAnsi="Verdana" w:cs="Helvetica"/>
          <w:highlight w:val="yellow"/>
        </w:rPr>
        <w:t xml:space="preserve">proyectos específicos </w:t>
      </w:r>
      <w:r w:rsidRPr="00DE5768">
        <w:rPr>
          <w:rFonts w:ascii="Verdana" w:eastAsia="Times New Roman" w:hAnsi="Verdana" w:cs="Helvetica"/>
          <w:highlight w:val="yellow"/>
        </w:rPr>
        <w:t xml:space="preserve">(ver Anexo 11) </w:t>
      </w:r>
      <w:r w:rsidR="009A6F3E" w:rsidRPr="00DE5768">
        <w:rPr>
          <w:rFonts w:ascii="Verdana" w:eastAsia="Times New Roman" w:hAnsi="Verdana" w:cs="Helvetica"/>
          <w:highlight w:val="yellow"/>
        </w:rPr>
        <w:t>junto a sus socios en el país</w:t>
      </w:r>
      <w:r w:rsidRPr="00DE5768">
        <w:rPr>
          <w:rFonts w:ascii="Verdana" w:eastAsia="Times New Roman" w:hAnsi="Verdana" w:cs="Helvetica"/>
          <w:highlight w:val="yellow"/>
        </w:rPr>
        <w:t>, cuyos logros y resultados (ver Anexo 10)</w:t>
      </w:r>
      <w:r w:rsidR="009A6F3E" w:rsidRPr="00DE5768">
        <w:rPr>
          <w:rFonts w:ascii="Verdana" w:eastAsia="Times New Roman" w:hAnsi="Verdana" w:cs="Helvetica"/>
          <w:highlight w:val="yellow"/>
        </w:rPr>
        <w:t xml:space="preserve"> pueden orientar los diseños futuros de estrategias</w:t>
      </w:r>
      <w:r w:rsidR="00F51330" w:rsidRPr="00DE5768">
        <w:rPr>
          <w:rFonts w:ascii="Verdana" w:eastAsia="Times New Roman" w:hAnsi="Verdana" w:cs="Helvetica"/>
          <w:highlight w:val="yellow"/>
        </w:rPr>
        <w:t xml:space="preserve"> con dicho </w:t>
      </w:r>
      <w:r w:rsidR="009A6F3E" w:rsidRPr="00DE5768">
        <w:rPr>
          <w:rFonts w:ascii="Verdana" w:eastAsia="Times New Roman" w:hAnsi="Verdana" w:cs="Helvetica"/>
          <w:highlight w:val="yellow"/>
        </w:rPr>
        <w:t>enfoque</w:t>
      </w:r>
      <w:r w:rsidR="00F51330" w:rsidRPr="00DE5768">
        <w:rPr>
          <w:rFonts w:ascii="Verdana" w:eastAsia="Times New Roman" w:hAnsi="Verdana" w:cs="Helvetica"/>
          <w:highlight w:val="yellow"/>
        </w:rPr>
        <w:t xml:space="preserve"> integral</w:t>
      </w:r>
      <w:r w:rsidRPr="00DE5768">
        <w:rPr>
          <w:rFonts w:ascii="Verdana" w:eastAsia="Times New Roman" w:hAnsi="Verdana" w:cs="Helvetica"/>
          <w:highlight w:val="yellow"/>
        </w:rPr>
        <w:t>,</w:t>
      </w:r>
      <w:r w:rsidR="00F51330" w:rsidRPr="00DE5768">
        <w:rPr>
          <w:rFonts w:ascii="Verdana" w:eastAsia="Times New Roman" w:hAnsi="Verdana" w:cs="Helvetica"/>
          <w:highlight w:val="yellow"/>
        </w:rPr>
        <w:t xml:space="preserve"> en línea con los </w:t>
      </w:r>
      <w:r w:rsidR="00A12A5E" w:rsidRPr="00DE5768">
        <w:rPr>
          <w:rFonts w:ascii="Verdana" w:eastAsia="Times New Roman" w:hAnsi="Verdana" w:cs="Helvetica"/>
          <w:highlight w:val="yellow"/>
        </w:rPr>
        <w:t>Objetivos de Desarrollo Sostenible (</w:t>
      </w:r>
      <w:r w:rsidR="00F51330" w:rsidRPr="00DE5768">
        <w:rPr>
          <w:rFonts w:ascii="Verdana" w:eastAsia="Times New Roman" w:hAnsi="Verdana" w:cs="Helvetica"/>
          <w:highlight w:val="yellow"/>
        </w:rPr>
        <w:t>ODS</w:t>
      </w:r>
      <w:r w:rsidR="00A12A5E" w:rsidRPr="00DE5768">
        <w:rPr>
          <w:rFonts w:ascii="Verdana" w:eastAsia="Times New Roman" w:hAnsi="Verdana" w:cs="Helvetica"/>
          <w:highlight w:val="yellow"/>
        </w:rPr>
        <w:t>)</w:t>
      </w:r>
      <w:r w:rsidR="009A6F3E" w:rsidRPr="00DE5768">
        <w:rPr>
          <w:rFonts w:ascii="Verdana" w:eastAsia="Times New Roman" w:hAnsi="Verdana" w:cs="Helvetica"/>
          <w:highlight w:val="yellow"/>
        </w:rPr>
        <w:t>.</w:t>
      </w:r>
    </w:p>
    <w:p w:rsidR="001B63A5" w:rsidRDefault="00F51330" w:rsidP="008E586B">
      <w:pPr>
        <w:shd w:val="clear" w:color="auto" w:fill="FFFFFF"/>
        <w:spacing w:before="120" w:after="120" w:line="240" w:lineRule="auto"/>
        <w:jc w:val="both"/>
        <w:rPr>
          <w:rFonts w:ascii="Verdana" w:eastAsia="Times New Roman" w:hAnsi="Verdana" w:cs="Helvetica"/>
        </w:rPr>
      </w:pPr>
      <w:r w:rsidRPr="00DE5768">
        <w:rPr>
          <w:rFonts w:ascii="Verdana" w:eastAsia="Times New Roman" w:hAnsi="Verdana" w:cs="Helvetica"/>
          <w:highlight w:val="yellow"/>
        </w:rPr>
        <w:t>L</w:t>
      </w:r>
      <w:r w:rsidR="008D27B2" w:rsidRPr="00DE5768">
        <w:rPr>
          <w:rFonts w:ascii="Verdana" w:eastAsia="Times New Roman" w:hAnsi="Verdana" w:cs="Helvetica"/>
          <w:highlight w:val="yellow"/>
        </w:rPr>
        <w:t>a</w:t>
      </w:r>
      <w:r w:rsidR="001472E8" w:rsidRPr="00DE5768">
        <w:rPr>
          <w:rFonts w:ascii="Verdana" w:eastAsia="Times New Roman" w:hAnsi="Verdana" w:cs="Helvetica"/>
          <w:highlight w:val="yellow"/>
        </w:rPr>
        <w:t xml:space="preserve">s contribuciones </w:t>
      </w:r>
      <w:r w:rsidR="008D27B2" w:rsidRPr="00DE5768">
        <w:rPr>
          <w:rFonts w:ascii="Verdana" w:eastAsia="Times New Roman" w:hAnsi="Verdana" w:cs="Helvetica"/>
          <w:highlight w:val="yellow"/>
        </w:rPr>
        <w:t xml:space="preserve">del PNUD a </w:t>
      </w:r>
      <w:r w:rsidRPr="00DE5768">
        <w:rPr>
          <w:rFonts w:ascii="Verdana" w:eastAsia="Times New Roman" w:hAnsi="Verdana" w:cs="Helvetica"/>
          <w:highlight w:val="yellow"/>
        </w:rPr>
        <w:t xml:space="preserve">la </w:t>
      </w:r>
      <w:r w:rsidR="001472E8" w:rsidRPr="00DE5768">
        <w:rPr>
          <w:rFonts w:ascii="Verdana" w:eastAsia="Times New Roman" w:hAnsi="Verdana" w:cs="Helvetica"/>
          <w:highlight w:val="yellow"/>
        </w:rPr>
        <w:t xml:space="preserve">sostenibilidad ambiental </w:t>
      </w:r>
      <w:r w:rsidR="008D27B2" w:rsidRPr="00DE5768">
        <w:rPr>
          <w:rFonts w:ascii="Verdana" w:eastAsia="Times New Roman" w:hAnsi="Verdana" w:cs="Helvetica"/>
          <w:highlight w:val="yellow"/>
        </w:rPr>
        <w:t xml:space="preserve">y a la reducción de la pobreza </w:t>
      </w:r>
      <w:r w:rsidR="001472E8" w:rsidRPr="00DE5768">
        <w:rPr>
          <w:rFonts w:ascii="Verdana" w:eastAsia="Times New Roman" w:hAnsi="Verdana" w:cs="Helvetica"/>
          <w:highlight w:val="yellow"/>
        </w:rPr>
        <w:t xml:space="preserve">y la desigualdad en el Perú </w:t>
      </w:r>
      <w:r w:rsidR="008D27B2" w:rsidRPr="00DE5768">
        <w:rPr>
          <w:rFonts w:ascii="Verdana" w:eastAsia="Times New Roman" w:hAnsi="Verdana" w:cs="Helvetica"/>
          <w:highlight w:val="yellow"/>
        </w:rPr>
        <w:t xml:space="preserve">durante la vigencia del </w:t>
      </w:r>
      <w:r w:rsidR="009A6F3E" w:rsidRPr="00DE5768">
        <w:rPr>
          <w:rFonts w:ascii="Verdana" w:eastAsia="Times New Roman" w:hAnsi="Verdana" w:cs="Helvetica"/>
          <w:highlight w:val="yellow"/>
        </w:rPr>
        <w:t>Plan de Acción del Programa País 2012-2016 (CPAP 2012-2016)</w:t>
      </w:r>
      <w:r w:rsidR="001472E8" w:rsidRPr="00DE5768">
        <w:rPr>
          <w:rFonts w:ascii="Verdana" w:eastAsia="Times New Roman" w:hAnsi="Verdana" w:cs="Helvetica"/>
          <w:highlight w:val="yellow"/>
        </w:rPr>
        <w:t xml:space="preserve">, representan </w:t>
      </w:r>
      <w:r w:rsidR="008D27B2" w:rsidRPr="00DE5768">
        <w:rPr>
          <w:rFonts w:ascii="Verdana" w:eastAsia="Times New Roman" w:hAnsi="Verdana" w:cs="Helvetica"/>
          <w:highlight w:val="yellow"/>
        </w:rPr>
        <w:t>un conjunto de logros relevantes</w:t>
      </w:r>
      <w:r w:rsidRPr="00DE5768">
        <w:rPr>
          <w:rFonts w:ascii="Verdana" w:eastAsia="Times New Roman" w:hAnsi="Verdana" w:cs="Helvetica"/>
          <w:highlight w:val="yellow"/>
        </w:rPr>
        <w:t xml:space="preserve"> a nivel de resultados por áreas programáticas y a nivel de proyectos</w:t>
      </w:r>
      <w:r w:rsidR="008B16CF" w:rsidRPr="00DE5768">
        <w:rPr>
          <w:rFonts w:ascii="Verdana" w:eastAsia="Times New Roman" w:hAnsi="Verdana" w:cs="Helvetica"/>
          <w:highlight w:val="yellow"/>
        </w:rPr>
        <w:t>;</w:t>
      </w:r>
      <w:r w:rsidRPr="00DE5768">
        <w:rPr>
          <w:rFonts w:ascii="Verdana" w:eastAsia="Times New Roman" w:hAnsi="Verdana" w:cs="Helvetica"/>
          <w:highlight w:val="yellow"/>
        </w:rPr>
        <w:t xml:space="preserve"> </w:t>
      </w:r>
      <w:r w:rsidR="0066187D" w:rsidRPr="00DE5768">
        <w:rPr>
          <w:rFonts w:ascii="Verdana" w:eastAsia="Times New Roman" w:hAnsi="Verdana" w:cs="Helvetica"/>
          <w:highlight w:val="yellow"/>
        </w:rPr>
        <w:t>aun</w:t>
      </w:r>
      <w:r w:rsidRPr="00DE5768">
        <w:rPr>
          <w:rFonts w:ascii="Verdana" w:eastAsia="Times New Roman" w:hAnsi="Verdana" w:cs="Helvetica"/>
          <w:highlight w:val="yellow"/>
        </w:rPr>
        <w:t xml:space="preserve"> cuando no sea sencillo aislar el rol del </w:t>
      </w:r>
      <w:r w:rsidR="00A12A5E" w:rsidRPr="00DE5768">
        <w:rPr>
          <w:rFonts w:ascii="Verdana" w:eastAsia="Times New Roman" w:hAnsi="Verdana" w:cs="Helvetica"/>
          <w:highlight w:val="yellow"/>
        </w:rPr>
        <w:t>PNUD</w:t>
      </w:r>
      <w:r w:rsidRPr="00DE5768">
        <w:rPr>
          <w:rFonts w:ascii="Verdana" w:eastAsia="Times New Roman" w:hAnsi="Verdana" w:cs="Helvetica"/>
          <w:highlight w:val="yellow"/>
        </w:rPr>
        <w:t xml:space="preserve"> de las contribuciones de sus socios </w:t>
      </w:r>
      <w:r w:rsidR="0066187D" w:rsidRPr="00DE5768">
        <w:rPr>
          <w:rFonts w:ascii="Verdana" w:eastAsia="Times New Roman" w:hAnsi="Verdana" w:cs="Helvetica"/>
          <w:highlight w:val="yellow"/>
        </w:rPr>
        <w:t>estratégicos.</w:t>
      </w:r>
    </w:p>
    <w:p w:rsidR="009C119A" w:rsidRDefault="009C119A" w:rsidP="00141D86">
      <w:pPr>
        <w:rPr>
          <w:rFonts w:ascii="Verdana" w:eastAsia="Times New Roman" w:hAnsi="Verdana" w:cs="Helvetica"/>
          <w:b/>
          <w:sz w:val="28"/>
          <w:szCs w:val="28"/>
        </w:rPr>
      </w:pPr>
    </w:p>
    <w:p w:rsidR="009C119A" w:rsidRDefault="009C119A" w:rsidP="00141D86">
      <w:pPr>
        <w:rPr>
          <w:rFonts w:ascii="Verdana" w:eastAsia="Times New Roman" w:hAnsi="Verdana" w:cs="Helvetica"/>
          <w:b/>
          <w:sz w:val="28"/>
          <w:szCs w:val="28"/>
        </w:rPr>
      </w:pPr>
    </w:p>
    <w:p w:rsidR="00252489" w:rsidRPr="00C53D13" w:rsidRDefault="006D3EB8" w:rsidP="00141D86">
      <w:pPr>
        <w:rPr>
          <w:rFonts w:ascii="Verdana" w:eastAsia="Times New Roman" w:hAnsi="Verdana" w:cs="Helvetica"/>
          <w:b/>
          <w:sz w:val="28"/>
          <w:szCs w:val="28"/>
        </w:rPr>
      </w:pPr>
      <w:r w:rsidRPr="00456FBD">
        <w:rPr>
          <w:rFonts w:ascii="Verdana" w:eastAsia="Times New Roman" w:hAnsi="Verdana" w:cs="Helvetica"/>
          <w:b/>
          <w:sz w:val="28"/>
          <w:szCs w:val="28"/>
        </w:rPr>
        <w:t>Análisis de resultados de áreas Prog</w:t>
      </w:r>
      <w:r w:rsidR="00456FBD" w:rsidRPr="00456FBD">
        <w:rPr>
          <w:rFonts w:ascii="Verdana" w:eastAsia="Times New Roman" w:hAnsi="Verdana" w:cs="Helvetica"/>
          <w:b/>
          <w:sz w:val="28"/>
          <w:szCs w:val="28"/>
        </w:rPr>
        <w:t>ramáticas en el contexto actual</w:t>
      </w:r>
    </w:p>
    <w:p w:rsidR="00AB5A5A" w:rsidRPr="00512BA3" w:rsidRDefault="00252489" w:rsidP="00512BA3">
      <w:pPr>
        <w:spacing w:before="120" w:after="120" w:line="240" w:lineRule="auto"/>
        <w:jc w:val="center"/>
        <w:rPr>
          <w:rFonts w:ascii="Verdana" w:eastAsia="Times New Roman" w:hAnsi="Verdana" w:cs="Helvetica"/>
          <w:b/>
          <w:color w:val="000000"/>
          <w:sz w:val="24"/>
          <w:szCs w:val="24"/>
        </w:rPr>
      </w:pPr>
      <w:r>
        <w:rPr>
          <w:rFonts w:ascii="Verdana" w:eastAsia="Times New Roman" w:hAnsi="Verdana" w:cs="Helvetica"/>
          <w:b/>
          <w:color w:val="000000"/>
          <w:sz w:val="24"/>
          <w:szCs w:val="24"/>
        </w:rPr>
        <w:t xml:space="preserve">Áreas Programáticas, Áreas </w:t>
      </w:r>
      <w:r w:rsidR="008D27B2" w:rsidRPr="00AB5A5A">
        <w:rPr>
          <w:rFonts w:ascii="Verdana" w:eastAsia="Times New Roman" w:hAnsi="Verdana" w:cs="Helvetica"/>
          <w:b/>
          <w:color w:val="000000"/>
          <w:sz w:val="24"/>
          <w:szCs w:val="24"/>
        </w:rPr>
        <w:t xml:space="preserve">de Intervención y Proyectos </w:t>
      </w:r>
      <w:r w:rsidR="004A62B4">
        <w:rPr>
          <w:rFonts w:ascii="Verdana" w:eastAsia="Times New Roman" w:hAnsi="Verdana" w:cs="Helvetica"/>
          <w:b/>
          <w:color w:val="000000"/>
          <w:sz w:val="24"/>
          <w:szCs w:val="24"/>
        </w:rPr>
        <w:t>implementados</w:t>
      </w:r>
    </w:p>
    <w:tbl>
      <w:tblPr>
        <w:tblStyle w:val="List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4518"/>
        <w:gridCol w:w="2653"/>
      </w:tblGrid>
      <w:tr w:rsidR="008D27B2" w:rsidRPr="00806C35" w:rsidTr="002524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9" w:type="dxa"/>
            <w:shd w:val="clear" w:color="auto" w:fill="D9D9D9" w:themeFill="background1" w:themeFillShade="D9"/>
          </w:tcPr>
          <w:p w:rsidR="008D27B2" w:rsidRPr="00915F2A" w:rsidRDefault="008D27B2" w:rsidP="00915F2A">
            <w:pPr>
              <w:jc w:val="center"/>
              <w:rPr>
                <w:rFonts w:ascii="Verdana" w:eastAsia="Times New Roman" w:hAnsi="Verdana" w:cs="Helvetica"/>
                <w:color w:val="auto"/>
                <w:sz w:val="20"/>
                <w:szCs w:val="20"/>
              </w:rPr>
            </w:pPr>
            <w:r w:rsidRPr="00915F2A">
              <w:rPr>
                <w:rFonts w:ascii="Verdana" w:eastAsia="Times New Roman" w:hAnsi="Verdana" w:cs="Helvetica"/>
                <w:color w:val="auto"/>
                <w:sz w:val="20"/>
                <w:szCs w:val="20"/>
              </w:rPr>
              <w:t>Áreas</w:t>
            </w:r>
          </w:p>
          <w:p w:rsidR="008D27B2" w:rsidRPr="00915F2A" w:rsidRDefault="008D27B2" w:rsidP="00915F2A">
            <w:pPr>
              <w:jc w:val="center"/>
              <w:rPr>
                <w:rFonts w:ascii="Verdana" w:hAnsi="Verdana"/>
                <w:b w:val="0"/>
                <w:color w:val="auto"/>
                <w:sz w:val="20"/>
                <w:szCs w:val="20"/>
              </w:rPr>
            </w:pPr>
            <w:r w:rsidRPr="00915F2A">
              <w:rPr>
                <w:rFonts w:ascii="Verdana" w:eastAsia="Times New Roman" w:hAnsi="Verdana" w:cs="Helvetica"/>
                <w:color w:val="auto"/>
                <w:sz w:val="20"/>
                <w:szCs w:val="20"/>
              </w:rPr>
              <w:lastRenderedPageBreak/>
              <w:t>Programáticas</w:t>
            </w:r>
          </w:p>
        </w:tc>
        <w:tc>
          <w:tcPr>
            <w:tcW w:w="4583" w:type="dxa"/>
            <w:shd w:val="clear" w:color="auto" w:fill="D9D9D9" w:themeFill="background1" w:themeFillShade="D9"/>
          </w:tcPr>
          <w:p w:rsidR="00512BA3" w:rsidRPr="00915F2A" w:rsidRDefault="008D27B2" w:rsidP="00915F2A">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szCs w:val="20"/>
              </w:rPr>
            </w:pPr>
            <w:r w:rsidRPr="00915F2A">
              <w:rPr>
                <w:rFonts w:ascii="Verdana" w:hAnsi="Verdana"/>
                <w:color w:val="auto"/>
                <w:sz w:val="20"/>
                <w:szCs w:val="20"/>
              </w:rPr>
              <w:lastRenderedPageBreak/>
              <w:t>Áreas</w:t>
            </w:r>
          </w:p>
          <w:p w:rsidR="008D27B2" w:rsidRPr="00915F2A" w:rsidRDefault="008D27B2" w:rsidP="00915F2A">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szCs w:val="20"/>
              </w:rPr>
            </w:pPr>
            <w:r w:rsidRPr="00915F2A">
              <w:rPr>
                <w:rFonts w:ascii="Verdana" w:hAnsi="Verdana"/>
                <w:color w:val="auto"/>
                <w:sz w:val="20"/>
                <w:szCs w:val="20"/>
              </w:rPr>
              <w:lastRenderedPageBreak/>
              <w:t>de Intervención</w:t>
            </w:r>
          </w:p>
        </w:tc>
        <w:tc>
          <w:tcPr>
            <w:tcW w:w="2694" w:type="dxa"/>
            <w:shd w:val="clear" w:color="auto" w:fill="D9D9D9" w:themeFill="background1" w:themeFillShade="D9"/>
          </w:tcPr>
          <w:p w:rsidR="008D27B2" w:rsidRPr="00915F2A" w:rsidRDefault="008D27B2" w:rsidP="00915F2A">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szCs w:val="20"/>
              </w:rPr>
            </w:pPr>
            <w:r w:rsidRPr="00915F2A">
              <w:rPr>
                <w:rFonts w:ascii="Verdana" w:hAnsi="Verdana"/>
                <w:color w:val="auto"/>
                <w:sz w:val="20"/>
                <w:szCs w:val="20"/>
              </w:rPr>
              <w:lastRenderedPageBreak/>
              <w:t>Núm. de Proyectos</w:t>
            </w:r>
          </w:p>
          <w:p w:rsidR="008D27B2" w:rsidRPr="00915F2A" w:rsidRDefault="008D27B2" w:rsidP="00915F2A">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915F2A">
              <w:rPr>
                <w:rFonts w:ascii="Verdana" w:hAnsi="Verdana"/>
                <w:color w:val="auto"/>
                <w:sz w:val="20"/>
                <w:szCs w:val="20"/>
              </w:rPr>
              <w:lastRenderedPageBreak/>
              <w:t>(2012-2016)</w:t>
            </w:r>
            <w:r w:rsidR="00822840" w:rsidRPr="00915F2A">
              <w:rPr>
                <w:rFonts w:ascii="Verdana" w:hAnsi="Verdana"/>
                <w:color w:val="auto"/>
                <w:sz w:val="20"/>
                <w:szCs w:val="20"/>
              </w:rPr>
              <w:t>: 37</w:t>
            </w:r>
            <w:r w:rsidR="009A2C28" w:rsidRPr="00915F2A">
              <w:rPr>
                <w:rFonts w:ascii="Verdana" w:hAnsi="Verdana"/>
                <w:b w:val="0"/>
                <w:color w:val="auto"/>
                <w:sz w:val="20"/>
                <w:szCs w:val="20"/>
                <w:vertAlign w:val="superscript"/>
              </w:rPr>
              <w:t>(*)</w:t>
            </w:r>
          </w:p>
        </w:tc>
      </w:tr>
      <w:tr w:rsidR="008D27B2" w:rsidRPr="00806C35" w:rsidTr="002524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9" w:type="dxa"/>
          </w:tcPr>
          <w:p w:rsidR="008D27B2" w:rsidRPr="00806C35" w:rsidRDefault="008D27B2" w:rsidP="004A62B4">
            <w:pPr>
              <w:rPr>
                <w:rFonts w:ascii="Verdana" w:hAnsi="Verdana"/>
                <w:sz w:val="20"/>
                <w:szCs w:val="20"/>
              </w:rPr>
            </w:pPr>
            <w:r w:rsidRPr="00806C35">
              <w:rPr>
                <w:rFonts w:ascii="Verdana" w:eastAsia="Times New Roman" w:hAnsi="Verdana" w:cs="Helvetica"/>
                <w:color w:val="000000"/>
                <w:sz w:val="20"/>
                <w:szCs w:val="20"/>
              </w:rPr>
              <w:lastRenderedPageBreak/>
              <w:t xml:space="preserve">Reducción de la Pobreza </w:t>
            </w:r>
            <w:r w:rsidR="008A040F" w:rsidRPr="00806C35">
              <w:rPr>
                <w:rFonts w:ascii="Verdana" w:eastAsia="Times New Roman" w:hAnsi="Verdana" w:cs="Helvetica"/>
                <w:color w:val="000000"/>
                <w:sz w:val="20"/>
                <w:szCs w:val="20"/>
              </w:rPr>
              <w:t>y la D</w:t>
            </w:r>
            <w:r w:rsidRPr="00806C35">
              <w:rPr>
                <w:rFonts w:ascii="Verdana" w:eastAsia="Times New Roman" w:hAnsi="Verdana" w:cs="Helvetica"/>
                <w:color w:val="000000"/>
                <w:sz w:val="20"/>
                <w:szCs w:val="20"/>
              </w:rPr>
              <w:t>esigualdad</w:t>
            </w:r>
          </w:p>
        </w:tc>
        <w:tc>
          <w:tcPr>
            <w:tcW w:w="4583" w:type="dxa"/>
          </w:tcPr>
          <w:p w:rsidR="008D27B2" w:rsidRPr="00806C35" w:rsidRDefault="008D27B2" w:rsidP="004A62B4">
            <w:pPr>
              <w:pStyle w:val="ListParagraph"/>
              <w:numPr>
                <w:ilvl w:val="0"/>
                <w:numId w:val="1"/>
              </w:numPr>
              <w:ind w:left="332" w:firstLine="0"/>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06C35">
              <w:rPr>
                <w:rFonts w:ascii="Verdana" w:hAnsi="Verdana"/>
                <w:sz w:val="20"/>
                <w:szCs w:val="20"/>
              </w:rPr>
              <w:t>Logro de los ODM y Reducción de la Pobreza</w:t>
            </w:r>
          </w:p>
          <w:p w:rsidR="008D27B2" w:rsidRPr="00806C35" w:rsidRDefault="008D27B2" w:rsidP="004A62B4">
            <w:pPr>
              <w:pStyle w:val="ListParagraph"/>
              <w:numPr>
                <w:ilvl w:val="0"/>
                <w:numId w:val="1"/>
              </w:numPr>
              <w:ind w:left="332" w:firstLine="0"/>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06C35">
              <w:rPr>
                <w:rFonts w:ascii="Verdana" w:hAnsi="Verdana"/>
                <w:sz w:val="20"/>
                <w:szCs w:val="20"/>
              </w:rPr>
              <w:t>Desarrollo Humano</w:t>
            </w:r>
          </w:p>
          <w:p w:rsidR="008D27B2" w:rsidRPr="00806C35" w:rsidRDefault="008D27B2" w:rsidP="004A62B4">
            <w:pPr>
              <w:pStyle w:val="ListParagraph"/>
              <w:numPr>
                <w:ilvl w:val="0"/>
                <w:numId w:val="1"/>
              </w:numPr>
              <w:ind w:left="332" w:firstLine="0"/>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06C35">
              <w:rPr>
                <w:rFonts w:ascii="Verdana" w:hAnsi="Verdana"/>
                <w:sz w:val="20"/>
                <w:szCs w:val="20"/>
              </w:rPr>
              <w:t>Política y Programas Sociales</w:t>
            </w:r>
          </w:p>
          <w:p w:rsidR="008D27B2" w:rsidRPr="00806C35" w:rsidRDefault="008D27B2" w:rsidP="004A62B4">
            <w:pPr>
              <w:pStyle w:val="ListParagraph"/>
              <w:numPr>
                <w:ilvl w:val="0"/>
                <w:numId w:val="1"/>
              </w:numPr>
              <w:ind w:left="332" w:firstLine="0"/>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06C35">
              <w:rPr>
                <w:rFonts w:ascii="Verdana" w:hAnsi="Verdana"/>
                <w:sz w:val="20"/>
                <w:szCs w:val="20"/>
              </w:rPr>
              <w:t>Inclusión Económica</w:t>
            </w:r>
          </w:p>
        </w:tc>
        <w:tc>
          <w:tcPr>
            <w:tcW w:w="2694" w:type="dxa"/>
            <w:shd w:val="clear" w:color="auto" w:fill="auto"/>
          </w:tcPr>
          <w:p w:rsidR="008D27B2" w:rsidRPr="00806C35" w:rsidRDefault="008D27B2" w:rsidP="004A62B4">
            <w:pPr>
              <w:jc w:val="right"/>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06C35">
              <w:rPr>
                <w:rFonts w:ascii="Verdana" w:hAnsi="Verdana"/>
                <w:sz w:val="20"/>
                <w:szCs w:val="20"/>
              </w:rPr>
              <w:t xml:space="preserve">14 </w:t>
            </w:r>
          </w:p>
          <w:p w:rsidR="008D27B2" w:rsidRPr="00806C35" w:rsidRDefault="008D27B2" w:rsidP="004A62B4">
            <w:pPr>
              <w:jc w:val="right"/>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8D27B2" w:rsidRPr="00806C35" w:rsidTr="00252489">
        <w:trPr>
          <w:jc w:val="center"/>
        </w:trPr>
        <w:tc>
          <w:tcPr>
            <w:cnfStyle w:val="001000000000" w:firstRow="0" w:lastRow="0" w:firstColumn="1" w:lastColumn="0" w:oddVBand="0" w:evenVBand="0" w:oddHBand="0" w:evenHBand="0" w:firstRowFirstColumn="0" w:firstRowLastColumn="0" w:lastRowFirstColumn="0" w:lastRowLastColumn="0"/>
            <w:tcW w:w="2769" w:type="dxa"/>
          </w:tcPr>
          <w:p w:rsidR="008D27B2" w:rsidRPr="00806C35" w:rsidRDefault="008D27B2" w:rsidP="004A62B4">
            <w:pPr>
              <w:rPr>
                <w:rFonts w:ascii="Verdana" w:hAnsi="Verdana"/>
                <w:sz w:val="20"/>
                <w:szCs w:val="20"/>
              </w:rPr>
            </w:pPr>
            <w:r w:rsidRPr="00806C35">
              <w:rPr>
                <w:rFonts w:ascii="Verdana" w:eastAsia="Times New Roman" w:hAnsi="Verdana" w:cs="Helvetica"/>
                <w:color w:val="000000"/>
                <w:sz w:val="20"/>
                <w:szCs w:val="20"/>
              </w:rPr>
              <w:t xml:space="preserve">Sostenibilidad Ambiental  </w:t>
            </w:r>
          </w:p>
        </w:tc>
        <w:tc>
          <w:tcPr>
            <w:tcW w:w="4583" w:type="dxa"/>
          </w:tcPr>
          <w:p w:rsidR="008D27B2" w:rsidRPr="00806C35" w:rsidRDefault="008D27B2" w:rsidP="004A62B4">
            <w:pPr>
              <w:pStyle w:val="ListParagraph"/>
              <w:numPr>
                <w:ilvl w:val="0"/>
                <w:numId w:val="2"/>
              </w:numPr>
              <w:ind w:left="317" w:firstLine="0"/>
              <w:contextualSpacing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06C35">
              <w:rPr>
                <w:rFonts w:ascii="Verdana" w:hAnsi="Verdana"/>
                <w:sz w:val="20"/>
                <w:szCs w:val="20"/>
              </w:rPr>
              <w:t>Cambio Climático</w:t>
            </w:r>
          </w:p>
          <w:p w:rsidR="008D27B2" w:rsidRPr="00806C35" w:rsidRDefault="008D27B2" w:rsidP="004A62B4">
            <w:pPr>
              <w:pStyle w:val="ListParagraph"/>
              <w:numPr>
                <w:ilvl w:val="0"/>
                <w:numId w:val="2"/>
              </w:numPr>
              <w:ind w:left="317" w:firstLine="0"/>
              <w:contextualSpacing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06C35">
              <w:rPr>
                <w:rFonts w:ascii="Verdana" w:hAnsi="Verdana"/>
                <w:sz w:val="20"/>
                <w:szCs w:val="20"/>
              </w:rPr>
              <w:t>Biodiversidad</w:t>
            </w:r>
          </w:p>
          <w:p w:rsidR="008D27B2" w:rsidRPr="00806C35" w:rsidRDefault="008D27B2" w:rsidP="004A62B4">
            <w:pPr>
              <w:pStyle w:val="ListParagraph"/>
              <w:numPr>
                <w:ilvl w:val="0"/>
                <w:numId w:val="2"/>
              </w:numPr>
              <w:ind w:left="317" w:firstLine="0"/>
              <w:contextualSpacing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06C35">
              <w:rPr>
                <w:rFonts w:ascii="Verdana" w:hAnsi="Verdana"/>
                <w:sz w:val="20"/>
                <w:szCs w:val="20"/>
              </w:rPr>
              <w:t>Manejo Sostenible de la Tierra</w:t>
            </w:r>
          </w:p>
          <w:p w:rsidR="008D27B2" w:rsidRPr="00806C35" w:rsidRDefault="008D27B2" w:rsidP="004A62B4">
            <w:pPr>
              <w:pStyle w:val="ListParagraph"/>
              <w:numPr>
                <w:ilvl w:val="0"/>
                <w:numId w:val="2"/>
              </w:numPr>
              <w:ind w:left="317" w:firstLine="0"/>
              <w:contextualSpacing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06C35">
              <w:rPr>
                <w:rFonts w:ascii="Verdana" w:hAnsi="Verdana"/>
                <w:sz w:val="20"/>
                <w:szCs w:val="20"/>
              </w:rPr>
              <w:t>Financiamiento Climático</w:t>
            </w:r>
          </w:p>
          <w:p w:rsidR="008D27B2" w:rsidRPr="00806C35" w:rsidRDefault="008D27B2" w:rsidP="004A62B4">
            <w:pPr>
              <w:pStyle w:val="ListParagraph"/>
              <w:numPr>
                <w:ilvl w:val="0"/>
                <w:numId w:val="2"/>
              </w:numPr>
              <w:ind w:left="317" w:firstLine="0"/>
              <w:contextualSpacing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06C35">
              <w:rPr>
                <w:rFonts w:ascii="Verdana" w:hAnsi="Verdana"/>
                <w:sz w:val="20"/>
                <w:szCs w:val="20"/>
              </w:rPr>
              <w:t>Calidad Ambiental</w:t>
            </w:r>
          </w:p>
        </w:tc>
        <w:tc>
          <w:tcPr>
            <w:tcW w:w="2694" w:type="dxa"/>
            <w:shd w:val="clear" w:color="auto" w:fill="auto"/>
          </w:tcPr>
          <w:p w:rsidR="008D27B2" w:rsidRPr="00806C35" w:rsidRDefault="008D27B2" w:rsidP="004A62B4">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06C35">
              <w:rPr>
                <w:rFonts w:ascii="Verdana" w:hAnsi="Verdana"/>
                <w:sz w:val="20"/>
                <w:szCs w:val="20"/>
              </w:rPr>
              <w:t>23</w:t>
            </w:r>
          </w:p>
          <w:p w:rsidR="008D27B2" w:rsidRPr="00806C35" w:rsidRDefault="008D27B2" w:rsidP="004A62B4">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rsidR="00806C35" w:rsidRDefault="009A2C28" w:rsidP="00806C35">
      <w:pPr>
        <w:spacing w:before="120" w:after="120" w:line="240" w:lineRule="auto"/>
        <w:jc w:val="both"/>
        <w:rPr>
          <w:rFonts w:ascii="Verdana" w:eastAsia="Times New Roman" w:hAnsi="Verdana" w:cs="Times New Roman"/>
          <w:color w:val="000000"/>
          <w:sz w:val="20"/>
          <w:szCs w:val="20"/>
        </w:rPr>
      </w:pPr>
      <w:r w:rsidRPr="00916AA3">
        <w:rPr>
          <w:rFonts w:ascii="Verdana" w:eastAsia="Times New Roman" w:hAnsi="Verdana" w:cs="Helvetica"/>
          <w:color w:val="000000"/>
          <w:sz w:val="20"/>
          <w:szCs w:val="20"/>
          <w:vertAlign w:val="superscript"/>
        </w:rPr>
        <w:t>(*)</w:t>
      </w:r>
      <w:r w:rsidR="00806C35">
        <w:rPr>
          <w:rFonts w:ascii="Verdana" w:eastAsia="Times New Roman" w:hAnsi="Verdana" w:cs="Helvetica"/>
          <w:color w:val="000000"/>
          <w:sz w:val="20"/>
          <w:szCs w:val="20"/>
          <w:vertAlign w:val="superscript"/>
        </w:rPr>
        <w:t xml:space="preserve"> </w:t>
      </w:r>
      <w:r w:rsidRPr="00916AA3">
        <w:rPr>
          <w:rFonts w:ascii="Verdana" w:eastAsia="Times New Roman" w:hAnsi="Verdana" w:cs="Times New Roman"/>
          <w:color w:val="000000"/>
          <w:sz w:val="20"/>
          <w:szCs w:val="20"/>
        </w:rPr>
        <w:t>Información general (actualizada a Diciembre de 2015) sobre los proyectos en implementación está d</w:t>
      </w:r>
      <w:r w:rsidR="007B1EFF" w:rsidRPr="00916AA3">
        <w:rPr>
          <w:rFonts w:ascii="Verdana" w:eastAsia="Times New Roman" w:hAnsi="Verdana" w:cs="Times New Roman"/>
          <w:color w:val="000000"/>
          <w:sz w:val="20"/>
          <w:szCs w:val="20"/>
        </w:rPr>
        <w:t xml:space="preserve">isponible en el portal de UNDP </w:t>
      </w:r>
      <w:r w:rsidR="007B1EFF" w:rsidRPr="00916AA3">
        <w:rPr>
          <w:rFonts w:ascii="Verdana" w:eastAsia="Times New Roman" w:hAnsi="Verdana" w:cs="Times New Roman"/>
          <w:i/>
          <w:color w:val="000000"/>
          <w:sz w:val="20"/>
          <w:szCs w:val="20"/>
        </w:rPr>
        <w:t>Our Projects</w:t>
      </w:r>
      <w:r w:rsidRPr="00916AA3">
        <w:rPr>
          <w:rFonts w:ascii="Verdana" w:eastAsia="Times New Roman" w:hAnsi="Verdana" w:cs="Times New Roman"/>
          <w:color w:val="000000"/>
          <w:sz w:val="20"/>
          <w:szCs w:val="20"/>
        </w:rPr>
        <w:t>.</w:t>
      </w:r>
      <w:r w:rsidR="00806C35">
        <w:rPr>
          <w:rFonts w:ascii="Verdana" w:eastAsia="Times New Roman" w:hAnsi="Verdana" w:cs="Times New Roman"/>
          <w:color w:val="000000"/>
          <w:sz w:val="20"/>
          <w:szCs w:val="20"/>
        </w:rPr>
        <w:t xml:space="preserve"> </w:t>
      </w:r>
    </w:p>
    <w:p w:rsidR="009548B2" w:rsidRPr="00916AA3" w:rsidRDefault="009A2C28" w:rsidP="00C4517C">
      <w:pPr>
        <w:spacing w:before="120" w:after="120" w:line="240" w:lineRule="auto"/>
        <w:jc w:val="both"/>
        <w:outlineLvl w:val="0"/>
        <w:rPr>
          <w:rFonts w:ascii="Verdana" w:eastAsia="Times New Roman" w:hAnsi="Verdana" w:cs="Times New Roman"/>
          <w:color w:val="000000"/>
          <w:sz w:val="20"/>
          <w:szCs w:val="20"/>
        </w:rPr>
      </w:pPr>
      <w:r w:rsidRPr="00916AA3">
        <w:rPr>
          <w:rFonts w:ascii="Verdana" w:eastAsia="Times New Roman" w:hAnsi="Verdana" w:cs="Times New Roman"/>
          <w:color w:val="000000"/>
          <w:sz w:val="20"/>
          <w:szCs w:val="20"/>
        </w:rPr>
        <w:t xml:space="preserve">Ver: </w:t>
      </w:r>
      <w:hyperlink r:id="rId13" w:anchor="2015/filter/operating_unit-PER" w:history="1">
        <w:r w:rsidRPr="00916AA3">
          <w:rPr>
            <w:rStyle w:val="Hyperlink"/>
            <w:rFonts w:ascii="Verdana" w:eastAsia="Times New Roman" w:hAnsi="Verdana" w:cs="Times New Roman"/>
            <w:sz w:val="20"/>
            <w:szCs w:val="20"/>
          </w:rPr>
          <w:t>http://open.undp.org/#2015/filter/operating_unit-PER</w:t>
        </w:r>
      </w:hyperlink>
      <w:r w:rsidR="00252489" w:rsidRPr="00916AA3">
        <w:rPr>
          <w:rFonts w:ascii="Verdana" w:eastAsia="Times New Roman" w:hAnsi="Verdana" w:cs="Times New Roman"/>
          <w:color w:val="000000"/>
          <w:sz w:val="20"/>
          <w:szCs w:val="20"/>
        </w:rPr>
        <w:t xml:space="preserve"> y </w:t>
      </w:r>
      <w:hyperlink r:id="rId14" w:history="1">
        <w:r w:rsidR="00252489" w:rsidRPr="00916AA3">
          <w:rPr>
            <w:rStyle w:val="Hyperlink"/>
            <w:rFonts w:ascii="Verdana" w:eastAsia="Times New Roman" w:hAnsi="Verdana" w:cs="Times New Roman"/>
            <w:sz w:val="20"/>
            <w:szCs w:val="20"/>
          </w:rPr>
          <w:t>http://www.pe.undp.org/</w:t>
        </w:r>
      </w:hyperlink>
    </w:p>
    <w:p w:rsidR="008D27B2" w:rsidRPr="009A2C28" w:rsidRDefault="008D27B2" w:rsidP="00916AA3">
      <w:pPr>
        <w:spacing w:before="120" w:after="120" w:line="240" w:lineRule="auto"/>
        <w:ind w:left="284"/>
        <w:rPr>
          <w:rFonts w:ascii="Verdana" w:hAnsi="Verdana"/>
          <w:b/>
          <w:sz w:val="28"/>
          <w:szCs w:val="28"/>
        </w:rPr>
      </w:pPr>
      <w:r w:rsidRPr="009A2C28">
        <w:rPr>
          <w:rFonts w:ascii="Verdana" w:eastAsia="Times New Roman" w:hAnsi="Verdana" w:cs="Helvetica"/>
          <w:b/>
          <w:color w:val="000000"/>
          <w:sz w:val="28"/>
          <w:szCs w:val="28"/>
        </w:rPr>
        <w:t xml:space="preserve">Área Programática </w:t>
      </w:r>
      <w:r w:rsidRPr="009A2C28">
        <w:rPr>
          <w:rFonts w:ascii="Verdana" w:hAnsi="Verdana"/>
          <w:b/>
          <w:sz w:val="28"/>
          <w:szCs w:val="28"/>
        </w:rPr>
        <w:t xml:space="preserve">Reducción </w:t>
      </w:r>
      <w:r w:rsidR="00BC1C38">
        <w:rPr>
          <w:rFonts w:ascii="Verdana" w:hAnsi="Verdana"/>
          <w:b/>
          <w:sz w:val="28"/>
          <w:szCs w:val="28"/>
        </w:rPr>
        <w:t>de la Pobreza y la D</w:t>
      </w:r>
      <w:r w:rsidR="0066187D">
        <w:rPr>
          <w:rFonts w:ascii="Verdana" w:hAnsi="Verdana"/>
          <w:b/>
          <w:sz w:val="28"/>
          <w:szCs w:val="28"/>
        </w:rPr>
        <w:t>esigualdad</w:t>
      </w:r>
    </w:p>
    <w:p w:rsidR="009A2C28" w:rsidRPr="009548B2" w:rsidRDefault="00E15C22" w:rsidP="00C4517C">
      <w:pPr>
        <w:spacing w:before="120" w:after="120" w:line="240" w:lineRule="auto"/>
        <w:ind w:left="284"/>
        <w:jc w:val="both"/>
        <w:outlineLvl w:val="0"/>
        <w:rPr>
          <w:rFonts w:ascii="Verdana" w:hAnsi="Verdana"/>
          <w:b/>
          <w:i/>
          <w:sz w:val="24"/>
          <w:szCs w:val="24"/>
        </w:rPr>
      </w:pPr>
      <w:r w:rsidRPr="009548B2">
        <w:rPr>
          <w:rFonts w:ascii="Verdana" w:hAnsi="Verdana"/>
          <w:b/>
          <w:i/>
          <w:sz w:val="24"/>
          <w:szCs w:val="24"/>
        </w:rPr>
        <w:t>Consideraciones generales</w:t>
      </w:r>
      <w:r w:rsidR="009A2C28" w:rsidRPr="009548B2">
        <w:rPr>
          <w:rFonts w:ascii="Verdana" w:hAnsi="Verdana"/>
          <w:b/>
          <w:i/>
          <w:sz w:val="24"/>
          <w:szCs w:val="24"/>
        </w:rPr>
        <w:t>:</w:t>
      </w:r>
    </w:p>
    <w:p w:rsidR="008D27B2" w:rsidRDefault="0018250F" w:rsidP="009548B2">
      <w:pPr>
        <w:spacing w:before="120" w:after="120" w:line="240" w:lineRule="auto"/>
        <w:jc w:val="both"/>
        <w:rPr>
          <w:rFonts w:ascii="Verdana" w:hAnsi="Verdana"/>
        </w:rPr>
      </w:pPr>
      <w:r w:rsidRPr="00B5623E">
        <w:rPr>
          <w:rFonts w:ascii="Verdana" w:hAnsi="Verdana"/>
        </w:rPr>
        <w:t>En el marco del Área s</w:t>
      </w:r>
      <w:r w:rsidR="008D27B2" w:rsidRPr="00B5623E">
        <w:rPr>
          <w:rFonts w:ascii="Verdana" w:hAnsi="Verdana"/>
        </w:rPr>
        <w:t>e</w:t>
      </w:r>
      <w:r w:rsidR="008D27B2" w:rsidRPr="007E1C67">
        <w:rPr>
          <w:rFonts w:ascii="Verdana" w:hAnsi="Verdana"/>
        </w:rPr>
        <w:t xml:space="preserve"> asignó mayor prioridad a las acciones en las regiones y provincias </w:t>
      </w:r>
      <w:r w:rsidR="008D27B2">
        <w:rPr>
          <w:rFonts w:ascii="Verdana" w:hAnsi="Verdana"/>
        </w:rPr>
        <w:t xml:space="preserve">del país </w:t>
      </w:r>
      <w:r w:rsidR="008D27B2" w:rsidRPr="007E1C67">
        <w:rPr>
          <w:rFonts w:ascii="Verdana" w:hAnsi="Verdana"/>
        </w:rPr>
        <w:t>donde son mayores los niveles de pobreza y las carencias de servicios bás</w:t>
      </w:r>
      <w:r w:rsidR="008D27B2">
        <w:rPr>
          <w:rFonts w:ascii="Verdana" w:hAnsi="Verdana"/>
        </w:rPr>
        <w:t xml:space="preserve">icos para el desarrollo humano. </w:t>
      </w:r>
    </w:p>
    <w:p w:rsidR="008D27B2" w:rsidRDefault="0018250F" w:rsidP="009548B2">
      <w:pPr>
        <w:spacing w:before="120" w:after="120" w:line="240" w:lineRule="auto"/>
        <w:jc w:val="both"/>
        <w:rPr>
          <w:rFonts w:ascii="Verdana" w:hAnsi="Verdana"/>
        </w:rPr>
      </w:pPr>
      <w:r>
        <w:rPr>
          <w:rFonts w:ascii="Verdana" w:hAnsi="Verdana"/>
        </w:rPr>
        <w:t>S</w:t>
      </w:r>
      <w:r w:rsidR="008D27B2">
        <w:rPr>
          <w:rFonts w:ascii="Verdana" w:hAnsi="Verdana"/>
        </w:rPr>
        <w:t>e lograron contribuciones relevantes para</w:t>
      </w:r>
      <w:r w:rsidR="008D27B2" w:rsidRPr="007E1C67">
        <w:rPr>
          <w:rFonts w:ascii="Verdana" w:hAnsi="Verdana"/>
        </w:rPr>
        <w:t xml:space="preserve"> fortalecer las capacidades de las dependencias públicas en los distintos niveles de gobierno en la elaboración de políticas públicas y </w:t>
      </w:r>
      <w:r w:rsidR="008D27B2">
        <w:rPr>
          <w:rFonts w:ascii="Verdana" w:hAnsi="Verdana"/>
        </w:rPr>
        <w:t xml:space="preserve">planes integrales. </w:t>
      </w:r>
    </w:p>
    <w:p w:rsidR="008D27B2" w:rsidRPr="007E1C67" w:rsidRDefault="008D27B2" w:rsidP="00C337DC">
      <w:pPr>
        <w:spacing w:before="120" w:after="120" w:line="240" w:lineRule="auto"/>
        <w:jc w:val="both"/>
        <w:rPr>
          <w:rFonts w:ascii="Verdana" w:hAnsi="Verdana"/>
        </w:rPr>
      </w:pPr>
      <w:r>
        <w:rPr>
          <w:rFonts w:ascii="Verdana" w:hAnsi="Verdana"/>
        </w:rPr>
        <w:t>Se avanzó significativamente en</w:t>
      </w:r>
      <w:r w:rsidRPr="007E1C67">
        <w:rPr>
          <w:rFonts w:ascii="Verdana" w:hAnsi="Verdana"/>
        </w:rPr>
        <w:t xml:space="preserve"> la lucha contra la pobreza </w:t>
      </w:r>
      <w:r w:rsidR="004C0B57">
        <w:rPr>
          <w:rFonts w:ascii="Verdana" w:hAnsi="Verdana"/>
        </w:rPr>
        <w:t xml:space="preserve">y la desigualdad, </w:t>
      </w:r>
      <w:r w:rsidRPr="007E1C67">
        <w:rPr>
          <w:rFonts w:ascii="Verdana" w:hAnsi="Verdana"/>
        </w:rPr>
        <w:t xml:space="preserve">y </w:t>
      </w:r>
      <w:r w:rsidR="004C0B57">
        <w:rPr>
          <w:rFonts w:ascii="Verdana" w:hAnsi="Verdana"/>
        </w:rPr>
        <w:t xml:space="preserve">en </w:t>
      </w:r>
      <w:r w:rsidRPr="007E1C67">
        <w:rPr>
          <w:rFonts w:ascii="Verdana" w:hAnsi="Verdana"/>
        </w:rPr>
        <w:t xml:space="preserve">el logro de los </w:t>
      </w:r>
      <w:r>
        <w:rPr>
          <w:rFonts w:ascii="Verdana" w:hAnsi="Verdana"/>
        </w:rPr>
        <w:t>Objetivos de Desarrollo del Milenio (</w:t>
      </w:r>
      <w:r w:rsidRPr="007E1C67">
        <w:rPr>
          <w:rFonts w:ascii="Verdana" w:hAnsi="Verdana"/>
        </w:rPr>
        <w:t>ODM</w:t>
      </w:r>
      <w:r>
        <w:rPr>
          <w:rFonts w:ascii="Verdana" w:hAnsi="Verdana"/>
        </w:rPr>
        <w:t>)</w:t>
      </w:r>
      <w:r w:rsidRPr="007E1C67">
        <w:rPr>
          <w:rFonts w:ascii="Verdana" w:hAnsi="Verdana"/>
        </w:rPr>
        <w:t>, mediante planes para la localización de las acciones en zonas prioritarias.</w:t>
      </w:r>
    </w:p>
    <w:p w:rsidR="008D27B2" w:rsidRPr="00D57586" w:rsidRDefault="00D57586" w:rsidP="00D57586">
      <w:pPr>
        <w:spacing w:before="120" w:after="120" w:line="240" w:lineRule="auto"/>
        <w:jc w:val="both"/>
        <w:rPr>
          <w:rFonts w:ascii="Verdana" w:hAnsi="Verdana"/>
        </w:rPr>
      </w:pPr>
      <w:r w:rsidRPr="00D57586">
        <w:rPr>
          <w:rFonts w:ascii="Verdana" w:hAnsi="Verdana"/>
        </w:rPr>
        <w:t xml:space="preserve">Para esta Área Programática, las cuatro </w:t>
      </w:r>
      <w:r w:rsidRPr="0066187D">
        <w:rPr>
          <w:rFonts w:ascii="Verdana" w:hAnsi="Verdana"/>
        </w:rPr>
        <w:t>Áreas</w:t>
      </w:r>
      <w:r w:rsidR="00003CDD">
        <w:rPr>
          <w:rFonts w:ascii="Verdana" w:hAnsi="Verdana"/>
        </w:rPr>
        <w:t xml:space="preserve"> </w:t>
      </w:r>
      <w:r w:rsidRPr="0066187D">
        <w:rPr>
          <w:rFonts w:ascii="Verdana" w:hAnsi="Verdana"/>
        </w:rPr>
        <w:t>de Intervención</w:t>
      </w:r>
      <w:r w:rsidRPr="00D57586">
        <w:rPr>
          <w:rFonts w:ascii="Verdana" w:hAnsi="Verdana"/>
        </w:rPr>
        <w:t xml:space="preserve"> son: i) </w:t>
      </w:r>
      <w:r w:rsidR="008D27B2" w:rsidRPr="00D57586">
        <w:rPr>
          <w:rFonts w:ascii="Verdana" w:hAnsi="Verdana"/>
        </w:rPr>
        <w:t>Logro de lo</w:t>
      </w:r>
      <w:r w:rsidRPr="00D57586">
        <w:rPr>
          <w:rFonts w:ascii="Verdana" w:hAnsi="Verdana"/>
        </w:rPr>
        <w:t xml:space="preserve">s ODM y Reducción de la Pobreza; ii) Desarrollo Humano; iii) Política y Programas Sociales; </w:t>
      </w:r>
      <w:r w:rsidR="007B1EFF" w:rsidRPr="00D57586">
        <w:rPr>
          <w:rFonts w:ascii="Verdana" w:hAnsi="Verdana"/>
        </w:rPr>
        <w:t>e</w:t>
      </w:r>
      <w:r w:rsidRPr="00D57586">
        <w:rPr>
          <w:rFonts w:ascii="Verdana" w:hAnsi="Verdana"/>
        </w:rPr>
        <w:t xml:space="preserve"> iv)</w:t>
      </w:r>
      <w:r w:rsidR="00003CDD">
        <w:rPr>
          <w:rFonts w:ascii="Verdana" w:hAnsi="Verdana"/>
        </w:rPr>
        <w:t xml:space="preserve"> </w:t>
      </w:r>
      <w:r w:rsidR="008D27B2" w:rsidRPr="00D57586">
        <w:rPr>
          <w:rFonts w:ascii="Verdana" w:hAnsi="Verdana"/>
        </w:rPr>
        <w:t>Inclusión Económica</w:t>
      </w:r>
      <w:r w:rsidRPr="00D57586">
        <w:rPr>
          <w:rStyle w:val="FootnoteReference"/>
          <w:rFonts w:ascii="Verdana" w:hAnsi="Verdana"/>
          <w:sz w:val="24"/>
          <w:szCs w:val="24"/>
        </w:rPr>
        <w:footnoteReference w:id="19"/>
      </w:r>
      <w:r>
        <w:rPr>
          <w:rFonts w:ascii="Verdana" w:hAnsi="Verdana"/>
        </w:rPr>
        <w:t>.</w:t>
      </w:r>
    </w:p>
    <w:p w:rsidR="002565A0" w:rsidRPr="001575D6" w:rsidRDefault="002565A0" w:rsidP="00C4517C">
      <w:pPr>
        <w:spacing w:before="120" w:after="120" w:line="240" w:lineRule="auto"/>
        <w:ind w:left="567"/>
        <w:outlineLvl w:val="0"/>
        <w:rPr>
          <w:rFonts w:ascii="Verdana" w:hAnsi="Verdana"/>
          <w:b/>
          <w:i/>
          <w:sz w:val="24"/>
          <w:szCs w:val="24"/>
        </w:rPr>
      </w:pPr>
      <w:r w:rsidRPr="001575D6">
        <w:rPr>
          <w:rFonts w:ascii="Verdana" w:hAnsi="Verdana"/>
          <w:b/>
          <w:i/>
          <w:sz w:val="24"/>
          <w:szCs w:val="24"/>
        </w:rPr>
        <w:t>Logros destacados del Área</w:t>
      </w:r>
      <w:r w:rsidRPr="001575D6">
        <w:rPr>
          <w:rStyle w:val="FootnoteReference"/>
          <w:rFonts w:ascii="Verdana" w:hAnsi="Verdana"/>
          <w:i/>
          <w:sz w:val="24"/>
          <w:szCs w:val="24"/>
        </w:rPr>
        <w:footnoteReference w:id="20"/>
      </w:r>
      <w:r w:rsidRPr="001575D6">
        <w:rPr>
          <w:rFonts w:ascii="Verdana" w:hAnsi="Verdana"/>
          <w:b/>
          <w:i/>
          <w:sz w:val="24"/>
          <w:szCs w:val="24"/>
        </w:rPr>
        <w:t>:</w:t>
      </w:r>
    </w:p>
    <w:p w:rsidR="008D27B2" w:rsidRPr="003151E4" w:rsidRDefault="008D27B2" w:rsidP="00B82841">
      <w:pPr>
        <w:pStyle w:val="ListParagraph"/>
        <w:numPr>
          <w:ilvl w:val="0"/>
          <w:numId w:val="4"/>
        </w:numPr>
        <w:spacing w:before="120" w:after="120" w:line="240" w:lineRule="auto"/>
        <w:ind w:left="426" w:hanging="357"/>
        <w:contextualSpacing w:val="0"/>
        <w:jc w:val="both"/>
        <w:rPr>
          <w:rFonts w:ascii="Verdana" w:hAnsi="Verdana"/>
        </w:rPr>
      </w:pPr>
      <w:r w:rsidRPr="003151E4">
        <w:rPr>
          <w:rFonts w:ascii="Verdana" w:hAnsi="Verdana"/>
        </w:rPr>
        <w:t>8 Planes de acción para la reducción de la desnutrición crónica infantil suscritos como parte de la aplicación del Marco de Aceleración de los ODM en provincias</w:t>
      </w:r>
      <w:r>
        <w:rPr>
          <w:rFonts w:ascii="Verdana" w:hAnsi="Verdana"/>
        </w:rPr>
        <w:t xml:space="preserve"> con alta incidencia de pobreza como</w:t>
      </w:r>
      <w:r w:rsidRPr="003151E4">
        <w:rPr>
          <w:rFonts w:ascii="Verdana" w:hAnsi="Verdana"/>
        </w:rPr>
        <w:t xml:space="preserve"> La Libertad, Huancavelica y Amazonas.</w:t>
      </w:r>
    </w:p>
    <w:p w:rsidR="008D27B2" w:rsidRPr="003151E4" w:rsidRDefault="008D27B2" w:rsidP="00B82841">
      <w:pPr>
        <w:pStyle w:val="ListParagraph"/>
        <w:numPr>
          <w:ilvl w:val="0"/>
          <w:numId w:val="4"/>
        </w:numPr>
        <w:spacing w:before="120" w:after="120" w:line="240" w:lineRule="auto"/>
        <w:ind w:left="426" w:hanging="357"/>
        <w:contextualSpacing w:val="0"/>
        <w:jc w:val="both"/>
        <w:rPr>
          <w:rFonts w:ascii="Verdana" w:hAnsi="Verdana"/>
        </w:rPr>
      </w:pPr>
      <w:r w:rsidRPr="003151E4">
        <w:rPr>
          <w:rFonts w:ascii="Verdana" w:hAnsi="Verdana"/>
        </w:rPr>
        <w:t>Más de 140 Uniones de Ahorro y Crédito (UNICAS) constituidas en Lambayeque, Ica y Ayacucho, bajo el liderazgo de la Corporación Financiera de Desarrollo (COFIDE) como parte del proyecto de desarrollo con el PNUD.</w:t>
      </w:r>
    </w:p>
    <w:p w:rsidR="008D27B2" w:rsidRPr="003151E4" w:rsidRDefault="008D27B2" w:rsidP="00B82841">
      <w:pPr>
        <w:pStyle w:val="ListParagraph"/>
        <w:numPr>
          <w:ilvl w:val="0"/>
          <w:numId w:val="4"/>
        </w:numPr>
        <w:spacing w:before="120" w:after="120" w:line="240" w:lineRule="auto"/>
        <w:ind w:left="426" w:hanging="357"/>
        <w:contextualSpacing w:val="0"/>
        <w:jc w:val="both"/>
        <w:rPr>
          <w:rFonts w:ascii="Verdana" w:hAnsi="Verdana"/>
        </w:rPr>
      </w:pPr>
      <w:r w:rsidRPr="003151E4">
        <w:rPr>
          <w:rFonts w:ascii="Verdana" w:hAnsi="Verdana"/>
        </w:rPr>
        <w:t xml:space="preserve">Más de 55 Asociaciones de productores en Lambayeque, Ayacucho, Cusco y Puno con capacidades productivas, de gestión e inserción al mercado, fortalecidas; mejorando la calidad de vida de </w:t>
      </w:r>
      <w:r>
        <w:rPr>
          <w:rFonts w:ascii="Verdana" w:hAnsi="Verdana"/>
        </w:rPr>
        <w:t xml:space="preserve">más de </w:t>
      </w:r>
      <w:r w:rsidRPr="003151E4">
        <w:rPr>
          <w:rFonts w:ascii="Verdana" w:hAnsi="Verdana"/>
        </w:rPr>
        <w:t>2.500 familias.</w:t>
      </w:r>
    </w:p>
    <w:p w:rsidR="008D27B2" w:rsidRDefault="008D27B2" w:rsidP="00B82841">
      <w:pPr>
        <w:pStyle w:val="ListParagraph"/>
        <w:numPr>
          <w:ilvl w:val="0"/>
          <w:numId w:val="4"/>
        </w:numPr>
        <w:spacing w:before="120" w:after="120" w:line="240" w:lineRule="auto"/>
        <w:ind w:left="426" w:hanging="357"/>
        <w:contextualSpacing w:val="0"/>
        <w:jc w:val="both"/>
        <w:rPr>
          <w:rFonts w:ascii="Verdana" w:hAnsi="Verdana"/>
        </w:rPr>
      </w:pPr>
      <w:r w:rsidRPr="003151E4">
        <w:rPr>
          <w:rFonts w:ascii="Verdana" w:hAnsi="Verdana"/>
        </w:rPr>
        <w:t xml:space="preserve">Estrategia Nacional de Desarrollo e Inclusión Social “Incluir para Crecer” </w:t>
      </w:r>
      <w:r>
        <w:rPr>
          <w:rFonts w:ascii="Verdana" w:hAnsi="Verdana"/>
        </w:rPr>
        <w:t xml:space="preserve">(elaborada y </w:t>
      </w:r>
      <w:r w:rsidRPr="003151E4">
        <w:rPr>
          <w:rFonts w:ascii="Verdana" w:hAnsi="Verdana"/>
        </w:rPr>
        <w:t>presentada</w:t>
      </w:r>
      <w:r>
        <w:rPr>
          <w:rFonts w:ascii="Verdana" w:hAnsi="Verdana"/>
        </w:rPr>
        <w:t>)</w:t>
      </w:r>
      <w:r w:rsidRPr="003151E4">
        <w:rPr>
          <w:rFonts w:ascii="Verdana" w:hAnsi="Verdana"/>
        </w:rPr>
        <w:t>, en la cual el PNUD contribuyó a la definición de los ejes de Inclusión Económica y Protección del Adulto Mayor.</w:t>
      </w:r>
    </w:p>
    <w:p w:rsidR="001A440E" w:rsidRPr="00800A70" w:rsidRDefault="008D27B2" w:rsidP="00B82841">
      <w:pPr>
        <w:pStyle w:val="ListParagraph"/>
        <w:numPr>
          <w:ilvl w:val="0"/>
          <w:numId w:val="4"/>
        </w:numPr>
        <w:spacing w:before="120" w:after="120" w:line="240" w:lineRule="auto"/>
        <w:ind w:left="426" w:hanging="357"/>
        <w:contextualSpacing w:val="0"/>
        <w:jc w:val="both"/>
        <w:rPr>
          <w:rFonts w:ascii="Verdana" w:hAnsi="Verdana"/>
        </w:rPr>
      </w:pPr>
      <w:r w:rsidRPr="003151E4">
        <w:rPr>
          <w:rFonts w:ascii="Verdana" w:hAnsi="Verdana"/>
        </w:rPr>
        <w:t>Informe Nacional de Desarrollo Humano Perú 2013. “Cambio climático y territorio: Desafíos y respu</w:t>
      </w:r>
      <w:r>
        <w:rPr>
          <w:rFonts w:ascii="Verdana" w:hAnsi="Verdana"/>
        </w:rPr>
        <w:t>estas para un futuro sostenible</w:t>
      </w:r>
      <w:r w:rsidRPr="003151E4">
        <w:rPr>
          <w:rFonts w:ascii="Verdana" w:hAnsi="Verdana"/>
        </w:rPr>
        <w:t xml:space="preserve">” </w:t>
      </w:r>
      <w:r>
        <w:rPr>
          <w:rFonts w:ascii="Verdana" w:hAnsi="Verdana"/>
        </w:rPr>
        <w:t xml:space="preserve">(elaborado y </w:t>
      </w:r>
      <w:r w:rsidRPr="003151E4">
        <w:rPr>
          <w:rFonts w:ascii="Verdana" w:hAnsi="Verdana"/>
        </w:rPr>
        <w:t>publicado</w:t>
      </w:r>
      <w:r>
        <w:rPr>
          <w:rFonts w:ascii="Verdana" w:hAnsi="Verdana"/>
        </w:rPr>
        <w:t>)</w:t>
      </w:r>
      <w:r w:rsidRPr="003151E4">
        <w:rPr>
          <w:rFonts w:ascii="Verdana" w:hAnsi="Verdana"/>
        </w:rPr>
        <w:t>.</w:t>
      </w:r>
    </w:p>
    <w:p w:rsidR="008D27B2" w:rsidRPr="00DD6BCC" w:rsidRDefault="008D27B2" w:rsidP="00B82841">
      <w:pPr>
        <w:pStyle w:val="ListParagraph"/>
        <w:numPr>
          <w:ilvl w:val="0"/>
          <w:numId w:val="4"/>
        </w:numPr>
        <w:spacing w:before="120" w:after="120" w:line="240" w:lineRule="auto"/>
        <w:ind w:left="426"/>
        <w:contextualSpacing w:val="0"/>
        <w:jc w:val="both"/>
        <w:rPr>
          <w:rFonts w:ascii="Verdana" w:hAnsi="Verdana"/>
        </w:rPr>
      </w:pPr>
      <w:r w:rsidRPr="001A440E">
        <w:rPr>
          <w:rFonts w:ascii="Verdana" w:hAnsi="Verdana"/>
        </w:rPr>
        <w:lastRenderedPageBreak/>
        <w:t>La implementación del Programa Nacional</w:t>
      </w:r>
      <w:r w:rsidR="00003CDD">
        <w:rPr>
          <w:rFonts w:ascii="Verdana" w:hAnsi="Verdana"/>
        </w:rPr>
        <w:t xml:space="preserve"> </w:t>
      </w:r>
      <w:r w:rsidR="00563943" w:rsidRPr="004A62B4">
        <w:rPr>
          <w:rFonts w:ascii="Verdana" w:hAnsi="Verdana"/>
        </w:rPr>
        <w:t>de Alimentación Escolar</w:t>
      </w:r>
      <w:r w:rsidR="00003CDD">
        <w:rPr>
          <w:rFonts w:ascii="Verdana" w:hAnsi="Verdana"/>
        </w:rPr>
        <w:t xml:space="preserve"> </w:t>
      </w:r>
      <w:r w:rsidR="00D23668">
        <w:rPr>
          <w:rFonts w:ascii="Verdana" w:hAnsi="Verdana"/>
        </w:rPr>
        <w:t>“</w:t>
      </w:r>
      <w:r w:rsidRPr="001A440E">
        <w:rPr>
          <w:rFonts w:ascii="Verdana" w:hAnsi="Verdana"/>
        </w:rPr>
        <w:t>Qali Warma</w:t>
      </w:r>
      <w:r w:rsidR="00D23668">
        <w:rPr>
          <w:rFonts w:ascii="Verdana" w:hAnsi="Verdana"/>
        </w:rPr>
        <w:t>”</w:t>
      </w:r>
      <w:r w:rsidRPr="001A440E">
        <w:rPr>
          <w:rFonts w:ascii="Verdana" w:hAnsi="Verdana"/>
        </w:rPr>
        <w:t xml:space="preserve">, con </w:t>
      </w:r>
      <w:r w:rsidR="00C70423">
        <w:rPr>
          <w:rFonts w:ascii="Verdana" w:hAnsi="Verdana"/>
        </w:rPr>
        <w:t>a</w:t>
      </w:r>
      <w:r w:rsidRPr="001A440E">
        <w:rPr>
          <w:rFonts w:ascii="Verdana" w:hAnsi="Verdana"/>
        </w:rPr>
        <w:t xml:space="preserve">poyo operativo y técnico del PNUD, benefició a unos 3 millones de niños en más de 50.000 escuelas públicas en áreas urbanas y rurales. Se equiparon a comités de alimentación escolar en más de 20.000 escuelas con estufas, mesas de acero y ropa de cocina; lo que resultó clave para la puesta en marcha del QW. </w:t>
      </w:r>
    </w:p>
    <w:p w:rsidR="00DD6BCC" w:rsidRPr="00DD6BCC" w:rsidRDefault="00DD6BCC" w:rsidP="00B82841">
      <w:pPr>
        <w:pStyle w:val="ListParagraph"/>
        <w:numPr>
          <w:ilvl w:val="0"/>
          <w:numId w:val="4"/>
        </w:numPr>
        <w:spacing w:before="120" w:after="120" w:line="240" w:lineRule="auto"/>
        <w:ind w:left="426"/>
        <w:contextualSpacing w:val="0"/>
        <w:jc w:val="both"/>
        <w:rPr>
          <w:rFonts w:ascii="Verdana" w:hAnsi="Verdana"/>
        </w:rPr>
      </w:pPr>
      <w:r w:rsidRPr="00DD6BCC">
        <w:rPr>
          <w:rFonts w:ascii="Verdana" w:hAnsi="Verdana"/>
        </w:rPr>
        <w:t xml:space="preserve">Suscripción de 26 acuerdos de gobernabilidad para la reducción de la pobreza y el desarrollo sostenible por los </w:t>
      </w:r>
      <w:r w:rsidRPr="009257F5">
        <w:rPr>
          <w:rFonts w:ascii="Verdana" w:hAnsi="Verdana"/>
        </w:rPr>
        <w:t>candidatos y candidatas a las Gobernaciones Regionales en el marco del proyecto “Fortale</w:t>
      </w:r>
      <w:r w:rsidRPr="00DD6BCC">
        <w:rPr>
          <w:rFonts w:ascii="Verdana" w:hAnsi="Verdana"/>
        </w:rPr>
        <w:t xml:space="preserve">cimiento Institucional y </w:t>
      </w:r>
      <w:r w:rsidRPr="009257F5">
        <w:rPr>
          <w:rFonts w:ascii="Verdana" w:hAnsi="Verdana"/>
        </w:rPr>
        <w:t>Consolidación de la Mesa de Concertación para la Lucha</w:t>
      </w:r>
      <w:r w:rsidR="00003CDD">
        <w:rPr>
          <w:rFonts w:ascii="Verdana" w:hAnsi="Verdana"/>
        </w:rPr>
        <w:t xml:space="preserve"> </w:t>
      </w:r>
      <w:r w:rsidRPr="00DD6BCC">
        <w:rPr>
          <w:rFonts w:ascii="Verdana" w:hAnsi="Verdana"/>
        </w:rPr>
        <w:t>contra la Pobreza (MCLCP)”.</w:t>
      </w:r>
    </w:p>
    <w:p w:rsidR="009C18F2" w:rsidRPr="00317A89" w:rsidRDefault="00EB43DD" w:rsidP="00B82841">
      <w:pPr>
        <w:pStyle w:val="ListParagraph"/>
        <w:numPr>
          <w:ilvl w:val="0"/>
          <w:numId w:val="4"/>
        </w:numPr>
        <w:spacing w:before="120" w:after="120" w:line="240" w:lineRule="auto"/>
        <w:ind w:left="426" w:hanging="357"/>
        <w:contextualSpacing w:val="0"/>
        <w:jc w:val="both"/>
        <w:rPr>
          <w:rFonts w:ascii="Verdana" w:hAnsi="Verdana"/>
        </w:rPr>
      </w:pPr>
      <w:r w:rsidRPr="00317A89">
        <w:rPr>
          <w:rFonts w:ascii="Verdana" w:hAnsi="Verdana"/>
        </w:rPr>
        <w:t>El PNUD ha contribuido a que los actores locales aumentaran su capacidad para participar en el monitoreo, logrando abordar las tensiones identificadas y dando cumplimiento a los acuerdos de gobernabilidad que fueran acordados sobre la base del consenso a nivel regional, provincial y distrito (e. g. acuerdo de Lambayeque).</w:t>
      </w:r>
      <w:r w:rsidR="008D27B2" w:rsidRPr="00317A89">
        <w:rPr>
          <w:rFonts w:ascii="Verdana" w:hAnsi="Verdana"/>
        </w:rPr>
        <w:t xml:space="preserve"> </w:t>
      </w:r>
    </w:p>
    <w:p w:rsidR="008D27B2" w:rsidRPr="000975F5" w:rsidRDefault="008D27B2" w:rsidP="00B82841">
      <w:pPr>
        <w:pStyle w:val="ListParagraph"/>
        <w:numPr>
          <w:ilvl w:val="0"/>
          <w:numId w:val="4"/>
        </w:numPr>
        <w:spacing w:before="120" w:after="120" w:line="240" w:lineRule="auto"/>
        <w:ind w:left="426" w:hanging="357"/>
        <w:contextualSpacing w:val="0"/>
        <w:jc w:val="both"/>
        <w:rPr>
          <w:rFonts w:ascii="Verdana" w:hAnsi="Verdana"/>
        </w:rPr>
      </w:pPr>
      <w:r w:rsidRPr="000975F5">
        <w:rPr>
          <w:rFonts w:ascii="Verdana" w:hAnsi="Verdana"/>
        </w:rPr>
        <w:t xml:space="preserve">Con la asistencia técnica del PNUD, un sistema de seguimiento de indicadores para evaluar el cumplimiento de los acuerdos de gobernanza sub-nacional fue desarrollado e implementado por la Mesa de Concertación para la Lucha contra la Pobreza (MCLCP), así como una propuesta metodológica para vincular estos indicadores con la Agenda 2030 de UN. </w:t>
      </w:r>
    </w:p>
    <w:p w:rsidR="00367671" w:rsidRDefault="000E3957" w:rsidP="000E3957">
      <w:pPr>
        <w:spacing w:before="120" w:after="120" w:line="240" w:lineRule="auto"/>
        <w:jc w:val="both"/>
        <w:rPr>
          <w:rFonts w:ascii="Verdana" w:hAnsi="Verdana"/>
        </w:rPr>
      </w:pPr>
      <w:r w:rsidRPr="000E3957">
        <w:rPr>
          <w:rFonts w:ascii="Verdana" w:hAnsi="Verdana"/>
          <w:lang w:val="es-ES_tradnl"/>
        </w:rPr>
        <w:t>Teniendo en cuenta los resultados clave</w:t>
      </w:r>
      <w:r w:rsidRPr="000E3957">
        <w:rPr>
          <w:rFonts w:ascii="Verdana" w:hAnsi="Verdana"/>
        </w:rPr>
        <w:t xml:space="preserve"> del período</w:t>
      </w:r>
      <w:r w:rsidRPr="000E3957">
        <w:rPr>
          <w:rFonts w:ascii="Verdana" w:hAnsi="Verdana"/>
          <w:lang w:val="es-ES_tradnl"/>
        </w:rPr>
        <w:t xml:space="preserve">, la documentación analizada y las entrevistas realizadas, se considera que el </w:t>
      </w:r>
      <w:r w:rsidRPr="000E3957">
        <w:rPr>
          <w:rFonts w:ascii="Verdana" w:hAnsi="Verdana"/>
        </w:rPr>
        <w:t xml:space="preserve">Área Programática de Reducción de la Pobreza y la Desigualdad </w:t>
      </w:r>
      <w:r w:rsidRPr="000E3957">
        <w:rPr>
          <w:rFonts w:ascii="Verdana" w:hAnsi="Verdana"/>
          <w:lang w:val="es-ES_tradnl"/>
        </w:rPr>
        <w:t>ha tenido una actuación</w:t>
      </w:r>
      <w:r w:rsidR="00003CDD">
        <w:rPr>
          <w:rFonts w:ascii="Verdana" w:hAnsi="Verdana"/>
          <w:lang w:val="es-ES_tradnl"/>
        </w:rPr>
        <w:t xml:space="preserve"> </w:t>
      </w:r>
      <w:r w:rsidR="005D6F60" w:rsidRPr="00EF6799">
        <w:rPr>
          <w:rFonts w:ascii="Verdana" w:hAnsi="Verdana"/>
          <w:b/>
          <w:lang w:val="es-ES_tradnl"/>
        </w:rPr>
        <w:t xml:space="preserve">Altamente </w:t>
      </w:r>
      <w:r w:rsidR="005D6F60" w:rsidRPr="00EF6799">
        <w:rPr>
          <w:rFonts w:ascii="Verdana" w:hAnsi="Verdana"/>
          <w:b/>
        </w:rPr>
        <w:t>Satisfactoria</w:t>
      </w:r>
      <w:r w:rsidR="005D6F60" w:rsidRPr="00EF6799">
        <w:rPr>
          <w:rFonts w:ascii="Verdana" w:hAnsi="Verdana"/>
          <w:b/>
          <w:lang w:val="es-ES_tradnl"/>
        </w:rPr>
        <w:t xml:space="preserve"> (HS)</w:t>
      </w:r>
      <w:r w:rsidR="005D6F60">
        <w:rPr>
          <w:rFonts w:ascii="Verdana" w:hAnsi="Verdana"/>
          <w:lang w:val="es-ES_tradnl"/>
        </w:rPr>
        <w:t xml:space="preserve"> </w:t>
      </w:r>
      <w:r w:rsidRPr="000E3957">
        <w:rPr>
          <w:rFonts w:ascii="Verdana" w:hAnsi="Verdana"/>
          <w:lang w:val="es-ES_tradnl"/>
        </w:rPr>
        <w:t>en el cumplimiento de</w:t>
      </w:r>
      <w:r w:rsidR="00003CDD">
        <w:rPr>
          <w:rFonts w:ascii="Verdana" w:hAnsi="Verdana"/>
          <w:lang w:val="es-ES_tradnl"/>
        </w:rPr>
        <w:t xml:space="preserve"> </w:t>
      </w:r>
      <w:r w:rsidRPr="000E3957">
        <w:rPr>
          <w:rFonts w:ascii="Verdana" w:hAnsi="Verdana"/>
          <w:lang w:val="es-ES_tradnl"/>
        </w:rPr>
        <w:t>l</w:t>
      </w:r>
      <w:r w:rsidRPr="000E3957">
        <w:rPr>
          <w:rFonts w:ascii="Verdana" w:hAnsi="Verdana"/>
        </w:rPr>
        <w:t>os</w:t>
      </w:r>
      <w:r w:rsidRPr="000E3957">
        <w:rPr>
          <w:rFonts w:ascii="Verdana" w:hAnsi="Verdana"/>
          <w:lang w:val="es-ES_tradnl"/>
        </w:rPr>
        <w:t xml:space="preserve"> objetivo</w:t>
      </w:r>
      <w:r w:rsidRPr="000E3957">
        <w:rPr>
          <w:rFonts w:ascii="Verdana" w:hAnsi="Verdana"/>
        </w:rPr>
        <w:t>s y metas correspondientes</w:t>
      </w:r>
      <w:r>
        <w:rPr>
          <w:rFonts w:ascii="Verdana" w:hAnsi="Verdana"/>
        </w:rPr>
        <w:t xml:space="preserve"> (</w:t>
      </w:r>
      <w:r w:rsidR="0066187D">
        <w:rPr>
          <w:rFonts w:ascii="Verdana" w:hAnsi="Verdana"/>
        </w:rPr>
        <w:t xml:space="preserve">ver </w:t>
      </w:r>
      <w:r w:rsidR="000F500A">
        <w:rPr>
          <w:rFonts w:ascii="Verdana" w:hAnsi="Verdana"/>
        </w:rPr>
        <w:fldChar w:fldCharType="begin"/>
      </w:r>
      <w:r w:rsidR="00367671">
        <w:rPr>
          <w:rFonts w:ascii="Verdana" w:hAnsi="Verdana"/>
        </w:rPr>
        <w:instrText xml:space="preserve"> REF _Ref443138328 \h </w:instrText>
      </w:r>
      <w:r w:rsidR="000F500A">
        <w:rPr>
          <w:rFonts w:ascii="Verdana" w:hAnsi="Verdana"/>
        </w:rPr>
      </w:r>
      <w:r w:rsidR="000F500A">
        <w:rPr>
          <w:rFonts w:ascii="Verdana" w:hAnsi="Verdana"/>
        </w:rPr>
        <w:fldChar w:fldCharType="separate"/>
      </w:r>
      <w:r w:rsidR="003561EF">
        <w:rPr>
          <w:rFonts w:ascii="Verdana" w:hAnsi="Verdana"/>
        </w:rPr>
        <w:t xml:space="preserve">Tabla </w:t>
      </w:r>
      <w:r w:rsidR="003561EF">
        <w:rPr>
          <w:rFonts w:ascii="Verdana" w:hAnsi="Verdana"/>
          <w:noProof/>
        </w:rPr>
        <w:t>1</w:t>
      </w:r>
      <w:r w:rsidR="000F500A">
        <w:rPr>
          <w:rFonts w:ascii="Verdana" w:hAnsi="Verdana"/>
        </w:rPr>
        <w:fldChar w:fldCharType="end"/>
      </w:r>
      <w:r>
        <w:rPr>
          <w:rFonts w:ascii="Verdana" w:hAnsi="Verdana"/>
        </w:rPr>
        <w:t>)</w:t>
      </w:r>
      <w:r w:rsidRPr="000E3957">
        <w:rPr>
          <w:rFonts w:ascii="Verdana" w:hAnsi="Verdana"/>
        </w:rPr>
        <w:t>.</w:t>
      </w:r>
    </w:p>
    <w:p w:rsidR="000E3957" w:rsidRPr="00367671" w:rsidRDefault="000E3957" w:rsidP="00C4517C">
      <w:pPr>
        <w:spacing w:before="120" w:after="120" w:line="240" w:lineRule="auto"/>
        <w:ind w:left="284"/>
        <w:outlineLvl w:val="0"/>
        <w:rPr>
          <w:rFonts w:ascii="Verdana" w:eastAsia="Times New Roman" w:hAnsi="Verdana" w:cs="Helvetica"/>
          <w:b/>
          <w:color w:val="000000"/>
          <w:sz w:val="28"/>
          <w:szCs w:val="28"/>
        </w:rPr>
      </w:pPr>
      <w:r w:rsidRPr="00367671">
        <w:rPr>
          <w:rFonts w:ascii="Verdana" w:eastAsia="Times New Roman" w:hAnsi="Verdana" w:cs="Helvetica"/>
          <w:b/>
          <w:color w:val="000000"/>
          <w:sz w:val="28"/>
          <w:szCs w:val="28"/>
        </w:rPr>
        <w:t xml:space="preserve">Área Programática Sostenibilidad Ambiental: </w:t>
      </w:r>
    </w:p>
    <w:p w:rsidR="000E3957" w:rsidRPr="00367671" w:rsidRDefault="000E3957" w:rsidP="00C4517C">
      <w:pPr>
        <w:spacing w:before="120" w:after="120" w:line="240" w:lineRule="auto"/>
        <w:ind w:left="284"/>
        <w:jc w:val="both"/>
        <w:outlineLvl w:val="0"/>
        <w:rPr>
          <w:rFonts w:ascii="Verdana" w:hAnsi="Verdana"/>
          <w:b/>
          <w:i/>
          <w:sz w:val="24"/>
          <w:szCs w:val="24"/>
        </w:rPr>
      </w:pPr>
      <w:r w:rsidRPr="00367671">
        <w:rPr>
          <w:rFonts w:ascii="Verdana" w:hAnsi="Verdana"/>
          <w:b/>
          <w:i/>
          <w:sz w:val="24"/>
          <w:szCs w:val="24"/>
        </w:rPr>
        <w:t>Consideraciones generales:</w:t>
      </w:r>
    </w:p>
    <w:p w:rsidR="000E3957" w:rsidRPr="000E3957" w:rsidRDefault="000E3957" w:rsidP="000E3957">
      <w:pPr>
        <w:spacing w:before="120" w:after="120" w:line="240" w:lineRule="auto"/>
        <w:jc w:val="both"/>
        <w:rPr>
          <w:rFonts w:ascii="Verdana" w:hAnsi="Verdana"/>
        </w:rPr>
      </w:pPr>
      <w:r w:rsidRPr="000E3957">
        <w:rPr>
          <w:rFonts w:ascii="Verdana" w:hAnsi="Verdana"/>
        </w:rPr>
        <w:t>Para el contexto país se consideró imprescindible ejecutar iniciativas creativas, sólidas y</w:t>
      </w:r>
      <w:r w:rsidR="0018250F">
        <w:rPr>
          <w:rFonts w:ascii="Verdana" w:hAnsi="Verdana"/>
        </w:rPr>
        <w:t xml:space="preserve"> </w:t>
      </w:r>
      <w:r w:rsidR="0018250F" w:rsidRPr="00B5623E">
        <w:rPr>
          <w:rFonts w:ascii="Verdana" w:hAnsi="Verdana"/>
        </w:rPr>
        <w:t>realistas</w:t>
      </w:r>
      <w:r w:rsidR="0018250F">
        <w:rPr>
          <w:rFonts w:ascii="Verdana" w:hAnsi="Verdana"/>
        </w:rPr>
        <w:t xml:space="preserve"> </w:t>
      </w:r>
      <w:r w:rsidRPr="000E3957">
        <w:rPr>
          <w:rFonts w:ascii="Verdana" w:hAnsi="Verdana"/>
        </w:rPr>
        <w:t xml:space="preserve">que garanticen la sostenibilidad ambiental, teniendo en cuenta problemas como </w:t>
      </w:r>
      <w:r w:rsidR="00EC0498">
        <w:rPr>
          <w:rFonts w:ascii="Verdana" w:hAnsi="Verdana"/>
        </w:rPr>
        <w:t xml:space="preserve">cambio climático, conservación de ecosistemas, </w:t>
      </w:r>
      <w:r w:rsidRPr="000E3957">
        <w:rPr>
          <w:rFonts w:ascii="Verdana" w:hAnsi="Verdana"/>
        </w:rPr>
        <w:t xml:space="preserve">degradación de los suelos, desertificación, deforestación, gestión del agua y contaminación ambiental, entre otros. </w:t>
      </w:r>
    </w:p>
    <w:p w:rsidR="000E3957" w:rsidRPr="000E3957" w:rsidRDefault="000E3957" w:rsidP="000E3957">
      <w:pPr>
        <w:spacing w:before="120" w:after="120" w:line="240" w:lineRule="auto"/>
        <w:jc w:val="both"/>
        <w:rPr>
          <w:rFonts w:ascii="Verdana" w:hAnsi="Verdana"/>
        </w:rPr>
      </w:pPr>
      <w:r w:rsidRPr="000E3957">
        <w:rPr>
          <w:rFonts w:ascii="Verdana" w:hAnsi="Verdana"/>
        </w:rPr>
        <w:t>El PNUD fortaleció en forma relevante las capacidades del Estado y de la sociedad civil para enfrentar los retos ambientales y energéticos a nivel nacional, regional y local.</w:t>
      </w:r>
    </w:p>
    <w:p w:rsidR="00B82841" w:rsidRPr="000E3957" w:rsidRDefault="000E3957" w:rsidP="00B82841">
      <w:pPr>
        <w:spacing w:before="120" w:after="120" w:line="240" w:lineRule="auto"/>
        <w:jc w:val="both"/>
        <w:rPr>
          <w:rFonts w:ascii="Verdana" w:hAnsi="Verdana"/>
        </w:rPr>
      </w:pPr>
      <w:r w:rsidRPr="00A52CD3">
        <w:rPr>
          <w:rFonts w:ascii="Verdana" w:hAnsi="Verdana"/>
        </w:rPr>
        <w:t>Previo al CPAP, en el 2011, el PNUD desarrolló iniciativas orientadas a que el país reduzca su vulnerabilidad al cambio climático</w:t>
      </w:r>
      <w:r w:rsidR="00FD1B2B" w:rsidRPr="00A52CD3">
        <w:rPr>
          <w:rFonts w:ascii="Verdana" w:hAnsi="Verdana"/>
        </w:rPr>
        <w:t>. E</w:t>
      </w:r>
      <w:r w:rsidR="00C3535F" w:rsidRPr="00A52CD3">
        <w:rPr>
          <w:rFonts w:ascii="Verdana" w:hAnsi="Verdana"/>
        </w:rPr>
        <w:t xml:space="preserve">s </w:t>
      </w:r>
      <w:r w:rsidR="00D2016B" w:rsidRPr="00A52CD3">
        <w:rPr>
          <w:rFonts w:ascii="Verdana" w:hAnsi="Verdana"/>
        </w:rPr>
        <w:t xml:space="preserve">sobre esta base </w:t>
      </w:r>
      <w:r w:rsidR="00FD1B2B" w:rsidRPr="00A52CD3">
        <w:rPr>
          <w:rFonts w:ascii="Verdana" w:hAnsi="Verdana"/>
        </w:rPr>
        <w:t xml:space="preserve">que </w:t>
      </w:r>
      <w:r w:rsidR="00D2016B" w:rsidRPr="00A52CD3">
        <w:rPr>
          <w:rFonts w:ascii="Verdana" w:hAnsi="Verdana"/>
        </w:rPr>
        <w:t xml:space="preserve">se </w:t>
      </w:r>
      <w:r w:rsidR="00C3535F" w:rsidRPr="00A52CD3">
        <w:rPr>
          <w:rFonts w:ascii="Verdana" w:hAnsi="Verdana"/>
        </w:rPr>
        <w:t xml:space="preserve">planteó </w:t>
      </w:r>
      <w:r w:rsidR="00FD1B2B" w:rsidRPr="00A52CD3">
        <w:rPr>
          <w:rFonts w:ascii="Verdana" w:hAnsi="Verdana"/>
        </w:rPr>
        <w:t xml:space="preserve">una </w:t>
      </w:r>
      <w:r w:rsidR="00D2016B" w:rsidRPr="00A52CD3">
        <w:rPr>
          <w:rFonts w:ascii="Verdana" w:hAnsi="Verdana"/>
        </w:rPr>
        <w:t>estrategia programática c</w:t>
      </w:r>
      <w:r w:rsidR="00B82841" w:rsidRPr="00A52CD3">
        <w:rPr>
          <w:rFonts w:ascii="Verdana" w:hAnsi="Verdana"/>
        </w:rPr>
        <w:t>on cinco</w:t>
      </w:r>
      <w:r w:rsidR="00D2016B" w:rsidRPr="00A52CD3">
        <w:rPr>
          <w:rFonts w:ascii="Verdana" w:hAnsi="Verdana"/>
        </w:rPr>
        <w:t xml:space="preserve"> área</w:t>
      </w:r>
      <w:r w:rsidR="00B82841" w:rsidRPr="00A52CD3">
        <w:rPr>
          <w:rFonts w:ascii="Verdana" w:hAnsi="Verdana"/>
        </w:rPr>
        <w:t>s</w:t>
      </w:r>
      <w:r w:rsidR="00D2016B" w:rsidRPr="00A52CD3">
        <w:rPr>
          <w:rFonts w:ascii="Verdana" w:hAnsi="Verdana"/>
        </w:rPr>
        <w:t xml:space="preserve"> de intervención</w:t>
      </w:r>
      <w:r w:rsidR="00C3535F" w:rsidRPr="00A52CD3">
        <w:rPr>
          <w:rFonts w:ascii="Verdana" w:hAnsi="Verdana"/>
        </w:rPr>
        <w:t xml:space="preserve"> en sostenibilidad ambiental</w:t>
      </w:r>
      <w:r w:rsidR="00FD1B2B" w:rsidRPr="00A52CD3">
        <w:rPr>
          <w:rFonts w:ascii="Verdana" w:hAnsi="Verdana"/>
        </w:rPr>
        <w:t xml:space="preserve"> para el CPAP 2012-2016, según</w:t>
      </w:r>
      <w:r w:rsidR="00B82841" w:rsidRPr="00A52CD3">
        <w:rPr>
          <w:rFonts w:ascii="Verdana" w:hAnsi="Verdana"/>
        </w:rPr>
        <w:t>: i) Cambio Climático; ii) Biodiversidad; iii) Manejo Sostenible de la Tierra; iv) Calidad Ambiental; y v) Financiamiento Climático</w:t>
      </w:r>
      <w:r w:rsidR="00B82841" w:rsidRPr="00A52CD3">
        <w:rPr>
          <w:rFonts w:ascii="Verdana" w:hAnsi="Verdana"/>
          <w:vertAlign w:val="superscript"/>
        </w:rPr>
        <w:footnoteReference w:id="21"/>
      </w:r>
      <w:r w:rsidR="00B82841" w:rsidRPr="00A52CD3">
        <w:rPr>
          <w:rFonts w:ascii="Verdana" w:hAnsi="Verdana"/>
        </w:rPr>
        <w:t>.</w:t>
      </w:r>
    </w:p>
    <w:p w:rsidR="000E3957" w:rsidRPr="002552A1" w:rsidRDefault="000E3957" w:rsidP="000E3957">
      <w:pPr>
        <w:spacing w:before="120" w:after="120" w:line="240" w:lineRule="auto"/>
        <w:jc w:val="both"/>
        <w:rPr>
          <w:rFonts w:ascii="Verdana" w:hAnsi="Verdana"/>
        </w:rPr>
      </w:pPr>
      <w:r w:rsidRPr="00731E49">
        <w:rPr>
          <w:rFonts w:ascii="Verdana" w:hAnsi="Verdana"/>
        </w:rPr>
        <w:t xml:space="preserve">Se lograron avances concretos hacia un </w:t>
      </w:r>
      <w:r w:rsidR="00C3535F" w:rsidRPr="00731E49">
        <w:rPr>
          <w:rFonts w:ascii="Verdana" w:hAnsi="Verdana"/>
        </w:rPr>
        <w:t xml:space="preserve">mayor </w:t>
      </w:r>
      <w:r w:rsidRPr="00731E49">
        <w:rPr>
          <w:rFonts w:ascii="Verdana" w:hAnsi="Verdana"/>
        </w:rPr>
        <w:t>balance entre el crecimiento económico del país y una adecuada gestión ambiental, reduciendo los pasivos causados por las actividades productivas,</w:t>
      </w:r>
      <w:r w:rsidR="00C3535F" w:rsidRPr="00731E49">
        <w:rPr>
          <w:rFonts w:ascii="Verdana" w:hAnsi="Verdana"/>
        </w:rPr>
        <w:t xml:space="preserve"> y</w:t>
      </w:r>
      <w:r w:rsidRPr="00731E49">
        <w:rPr>
          <w:rFonts w:ascii="Verdana" w:hAnsi="Verdana"/>
        </w:rPr>
        <w:t xml:space="preserve"> promoviendo la conservación de la biodiversidad </w:t>
      </w:r>
      <w:r w:rsidRPr="00A52CD3">
        <w:rPr>
          <w:rFonts w:ascii="Verdana" w:hAnsi="Verdana"/>
        </w:rPr>
        <w:t>y</w:t>
      </w:r>
      <w:r w:rsidR="00C3535F" w:rsidRPr="00A52CD3">
        <w:rPr>
          <w:rFonts w:ascii="Verdana" w:hAnsi="Verdana"/>
        </w:rPr>
        <w:t xml:space="preserve"> un</w:t>
      </w:r>
      <w:r w:rsidRPr="00A52CD3">
        <w:rPr>
          <w:rFonts w:ascii="Verdana" w:hAnsi="Verdana"/>
        </w:rPr>
        <w:t xml:space="preserve"> manejo </w:t>
      </w:r>
      <w:r w:rsidR="00C3535F" w:rsidRPr="00A52CD3">
        <w:rPr>
          <w:rFonts w:ascii="Verdana" w:hAnsi="Verdana"/>
        </w:rPr>
        <w:t xml:space="preserve">más </w:t>
      </w:r>
      <w:r w:rsidRPr="00A52CD3">
        <w:rPr>
          <w:rFonts w:ascii="Verdana" w:hAnsi="Verdana"/>
        </w:rPr>
        <w:t xml:space="preserve">eficiente de los recursos hídricos bajo un escenario de cambio climático. </w:t>
      </w:r>
      <w:r w:rsidR="002552A1" w:rsidRPr="00A52CD3">
        <w:rPr>
          <w:rFonts w:ascii="Verdana" w:hAnsi="Verdana"/>
        </w:rPr>
        <w:t>En tal sentido, los logros destacados del área son algunos ejemplos de la importancia que ha tenido la participación del PNUD en el alcance de los avances mencionados.</w:t>
      </w:r>
    </w:p>
    <w:p w:rsidR="000E3957" w:rsidRPr="00367671" w:rsidRDefault="000E3957" w:rsidP="009C119A">
      <w:pPr>
        <w:spacing w:before="120" w:after="120" w:line="240" w:lineRule="auto"/>
        <w:ind w:left="284"/>
        <w:jc w:val="both"/>
        <w:outlineLvl w:val="0"/>
        <w:rPr>
          <w:rFonts w:ascii="Verdana" w:hAnsi="Verdana"/>
          <w:b/>
          <w:i/>
          <w:sz w:val="24"/>
          <w:szCs w:val="24"/>
        </w:rPr>
      </w:pPr>
      <w:r w:rsidRPr="00367671">
        <w:rPr>
          <w:rFonts w:ascii="Verdana" w:hAnsi="Verdana"/>
          <w:b/>
          <w:i/>
          <w:sz w:val="24"/>
          <w:szCs w:val="24"/>
        </w:rPr>
        <w:t>Logros Destacados del Área</w:t>
      </w:r>
      <w:r w:rsidRPr="00367671">
        <w:rPr>
          <w:rStyle w:val="FootnoteReference"/>
        </w:rPr>
        <w:footnoteReference w:id="22"/>
      </w:r>
      <w:r w:rsidRPr="00367671">
        <w:rPr>
          <w:rFonts w:ascii="Verdana" w:hAnsi="Verdana"/>
          <w:b/>
          <w:i/>
          <w:sz w:val="24"/>
          <w:szCs w:val="24"/>
        </w:rPr>
        <w:t>:</w:t>
      </w:r>
    </w:p>
    <w:p w:rsidR="000E3957" w:rsidRPr="008D2CA0" w:rsidRDefault="000E3957" w:rsidP="00B82841">
      <w:pPr>
        <w:numPr>
          <w:ilvl w:val="0"/>
          <w:numId w:val="5"/>
        </w:numPr>
        <w:spacing w:before="120" w:after="120" w:line="240" w:lineRule="auto"/>
        <w:ind w:left="426"/>
        <w:jc w:val="both"/>
        <w:rPr>
          <w:rFonts w:ascii="Verdana" w:hAnsi="Verdana"/>
        </w:rPr>
      </w:pPr>
      <w:r w:rsidRPr="008D2CA0">
        <w:rPr>
          <w:rFonts w:ascii="Verdana" w:hAnsi="Verdana"/>
        </w:rPr>
        <w:t xml:space="preserve">Unas 11 millones de personas dependen de los recursos hídricos de la Reserva Paisajística Nor Yauyos Cochas. El Proyecto EbA Montaña </w:t>
      </w:r>
      <w:r w:rsidR="00D2016B" w:rsidRPr="008D2CA0">
        <w:rPr>
          <w:rFonts w:ascii="Verdana" w:hAnsi="Verdana"/>
        </w:rPr>
        <w:t xml:space="preserve">logró que </w:t>
      </w:r>
      <w:r w:rsidRPr="008D2CA0">
        <w:rPr>
          <w:rFonts w:ascii="Verdana" w:hAnsi="Verdana"/>
        </w:rPr>
        <w:t xml:space="preserve">las comunidades </w:t>
      </w:r>
      <w:r w:rsidRPr="008D2CA0">
        <w:rPr>
          <w:rFonts w:ascii="Verdana" w:hAnsi="Verdana"/>
        </w:rPr>
        <w:lastRenderedPageBreak/>
        <w:t>desarroll</w:t>
      </w:r>
      <w:r w:rsidR="00D2016B" w:rsidRPr="008D2CA0">
        <w:rPr>
          <w:rFonts w:ascii="Verdana" w:hAnsi="Verdana"/>
        </w:rPr>
        <w:t>en</w:t>
      </w:r>
      <w:r w:rsidRPr="008D2CA0">
        <w:rPr>
          <w:rFonts w:ascii="Verdana" w:hAnsi="Verdana"/>
        </w:rPr>
        <w:t xml:space="preserve"> medidas de adaptación, que empleen mejor los recursos ecosistémicos</w:t>
      </w:r>
      <w:r w:rsidR="00D2016B" w:rsidRPr="008D2CA0">
        <w:rPr>
          <w:rFonts w:ascii="Verdana" w:hAnsi="Verdana"/>
        </w:rPr>
        <w:t>, contribuyendo a</w:t>
      </w:r>
      <w:r w:rsidRPr="008D2CA0">
        <w:rPr>
          <w:rFonts w:ascii="Verdana" w:hAnsi="Verdana"/>
        </w:rPr>
        <w:t xml:space="preserve"> su sostenibilidad.</w:t>
      </w:r>
    </w:p>
    <w:p w:rsidR="000E3957" w:rsidRPr="008D2CA0" w:rsidRDefault="000E3957" w:rsidP="00B82841">
      <w:pPr>
        <w:numPr>
          <w:ilvl w:val="0"/>
          <w:numId w:val="5"/>
        </w:numPr>
        <w:spacing w:before="120" w:after="120" w:line="240" w:lineRule="auto"/>
        <w:ind w:left="426"/>
        <w:jc w:val="both"/>
        <w:rPr>
          <w:rFonts w:ascii="Verdana" w:hAnsi="Verdana"/>
        </w:rPr>
      </w:pPr>
      <w:r w:rsidRPr="000E3957">
        <w:rPr>
          <w:rFonts w:ascii="Verdana" w:hAnsi="Verdana"/>
        </w:rPr>
        <w:t xml:space="preserve">Más de 3 mil familias aplican prácticas de manejo sostenible de la tierra en </w:t>
      </w:r>
      <w:r w:rsidRPr="008D2CA0">
        <w:rPr>
          <w:rFonts w:ascii="Verdana" w:hAnsi="Verdana"/>
        </w:rPr>
        <w:t>Apurímac.</w:t>
      </w:r>
    </w:p>
    <w:p w:rsidR="000E3957" w:rsidRPr="008D2CA0" w:rsidRDefault="000E3957" w:rsidP="00B82841">
      <w:pPr>
        <w:numPr>
          <w:ilvl w:val="0"/>
          <w:numId w:val="5"/>
        </w:numPr>
        <w:spacing w:before="120" w:after="120" w:line="240" w:lineRule="auto"/>
        <w:ind w:left="426"/>
        <w:jc w:val="both"/>
        <w:rPr>
          <w:rFonts w:ascii="Verdana" w:hAnsi="Verdana"/>
          <w:strike/>
        </w:rPr>
      </w:pPr>
      <w:r w:rsidRPr="008D2CA0">
        <w:rPr>
          <w:rFonts w:ascii="Verdana" w:hAnsi="Verdana"/>
        </w:rPr>
        <w:t xml:space="preserve">Más de 10 mil Hogares </w:t>
      </w:r>
      <w:r w:rsidR="000A1679" w:rsidRPr="008D2CA0">
        <w:rPr>
          <w:rFonts w:ascii="Verdana" w:hAnsi="Verdana"/>
        </w:rPr>
        <w:t xml:space="preserve">sensibilizados sobre la gestión de residuos sólidos a través de campañas. </w:t>
      </w:r>
    </w:p>
    <w:p w:rsidR="005769D0" w:rsidRPr="00990D0C" w:rsidRDefault="009853D0" w:rsidP="00B82841">
      <w:pPr>
        <w:numPr>
          <w:ilvl w:val="0"/>
          <w:numId w:val="5"/>
        </w:numPr>
        <w:spacing w:before="120" w:after="120" w:line="240" w:lineRule="auto"/>
        <w:ind w:left="426"/>
        <w:jc w:val="both"/>
        <w:rPr>
          <w:rFonts w:ascii="Verdana" w:hAnsi="Verdana"/>
        </w:rPr>
      </w:pPr>
      <w:r w:rsidRPr="00990D0C">
        <w:rPr>
          <w:rFonts w:ascii="Verdana" w:hAnsi="Verdana"/>
        </w:rPr>
        <w:t>Se han diseñado las Estrategias Regionales de Cambio Climático (ERCC) en Piura, Junín y Lima (esta</w:t>
      </w:r>
      <w:r w:rsidR="00C9526E" w:rsidRPr="00990D0C">
        <w:rPr>
          <w:rFonts w:ascii="Verdana" w:hAnsi="Verdana"/>
        </w:rPr>
        <w:t>s</w:t>
      </w:r>
      <w:r w:rsidRPr="00990D0C">
        <w:rPr>
          <w:rFonts w:ascii="Verdana" w:hAnsi="Verdana"/>
        </w:rPr>
        <w:t xml:space="preserve"> última</w:t>
      </w:r>
      <w:r w:rsidR="00C9526E" w:rsidRPr="00990D0C">
        <w:rPr>
          <w:rFonts w:ascii="Verdana" w:hAnsi="Verdana"/>
        </w:rPr>
        <w:t>s</w:t>
      </w:r>
      <w:r w:rsidRPr="00990D0C">
        <w:rPr>
          <w:rFonts w:ascii="Verdana" w:hAnsi="Verdana"/>
        </w:rPr>
        <w:t xml:space="preserve"> con un enfoque basado en ecosistemas); y la Estrategia Regional Integral de Cambio Climático, Biodiversidad, Conservación y Lucha contra la Desertificación de Tumbes. </w:t>
      </w:r>
    </w:p>
    <w:p w:rsidR="000E3957" w:rsidRPr="00614F15" w:rsidRDefault="00537EB3" w:rsidP="00B82841">
      <w:pPr>
        <w:numPr>
          <w:ilvl w:val="0"/>
          <w:numId w:val="5"/>
        </w:numPr>
        <w:spacing w:before="120" w:after="120" w:line="240" w:lineRule="auto"/>
        <w:ind w:left="426"/>
        <w:jc w:val="both"/>
        <w:rPr>
          <w:rFonts w:ascii="Verdana" w:hAnsi="Verdana"/>
        </w:rPr>
      </w:pPr>
      <w:r w:rsidRPr="00614F15">
        <w:rPr>
          <w:rFonts w:ascii="Verdana" w:hAnsi="Verdana" w:cs="Arial"/>
          <w:shd w:val="clear" w:color="auto" w:fill="FFFFFF"/>
        </w:rPr>
        <w:t>Se ha</w:t>
      </w:r>
      <w:r w:rsidR="003C0AC7" w:rsidRPr="00614F15">
        <w:rPr>
          <w:rFonts w:ascii="Verdana" w:hAnsi="Verdana" w:cs="Arial"/>
          <w:shd w:val="clear" w:color="auto" w:fill="FFFFFF"/>
        </w:rPr>
        <w:t xml:space="preserve"> elaborado l</w:t>
      </w:r>
      <w:r w:rsidR="00761FD4" w:rsidRPr="00614F15">
        <w:rPr>
          <w:rFonts w:ascii="Verdana" w:hAnsi="Verdana" w:cs="Arial"/>
          <w:shd w:val="clear" w:color="auto" w:fill="FFFFFF"/>
        </w:rPr>
        <w:t>a</w:t>
      </w:r>
      <w:r w:rsidR="00990D0C" w:rsidRPr="00614F15">
        <w:rPr>
          <w:rStyle w:val="apple-converted-space"/>
          <w:rFonts w:ascii="Verdana" w:hAnsi="Verdana" w:cs="Arial"/>
          <w:shd w:val="clear" w:color="auto" w:fill="FFFFFF"/>
        </w:rPr>
        <w:t xml:space="preserve"> </w:t>
      </w:r>
      <w:r w:rsidR="00761FD4" w:rsidRPr="00614F15">
        <w:rPr>
          <w:rStyle w:val="Emphasis"/>
          <w:rFonts w:ascii="Verdana" w:hAnsi="Verdana" w:cs="Arial"/>
          <w:bCs/>
          <w:i w:val="0"/>
          <w:iCs w:val="0"/>
          <w:shd w:val="clear" w:color="auto" w:fill="FFFFFF"/>
        </w:rPr>
        <w:t>Estrategia Nacional</w:t>
      </w:r>
      <w:r w:rsidR="00990D0C" w:rsidRPr="00614F15">
        <w:rPr>
          <w:rStyle w:val="Emphasis"/>
          <w:rFonts w:ascii="Verdana" w:hAnsi="Verdana" w:cs="Arial"/>
          <w:bCs/>
          <w:i w:val="0"/>
          <w:iCs w:val="0"/>
          <w:shd w:val="clear" w:color="auto" w:fill="FFFFFF"/>
        </w:rPr>
        <w:t xml:space="preserve"> </w:t>
      </w:r>
      <w:r w:rsidR="00761FD4" w:rsidRPr="00614F15">
        <w:rPr>
          <w:rFonts w:ascii="Verdana" w:hAnsi="Verdana" w:cs="Arial"/>
          <w:shd w:val="clear" w:color="auto" w:fill="FFFFFF"/>
        </w:rPr>
        <w:t xml:space="preserve">de Diversidad Biológica al 2021 y su </w:t>
      </w:r>
      <w:r w:rsidR="003C0AC7" w:rsidRPr="00614F15">
        <w:rPr>
          <w:rFonts w:ascii="Verdana" w:hAnsi="Verdana" w:cs="Arial"/>
          <w:shd w:val="clear" w:color="auto" w:fill="FFFFFF"/>
        </w:rPr>
        <w:t xml:space="preserve">correspondiente </w:t>
      </w:r>
      <w:r w:rsidR="00761FD4" w:rsidRPr="00614F15">
        <w:rPr>
          <w:rFonts w:ascii="Verdana" w:hAnsi="Verdana" w:cs="Arial"/>
          <w:shd w:val="clear" w:color="auto" w:fill="FFFFFF"/>
        </w:rPr>
        <w:t>Plan de Acción</w:t>
      </w:r>
      <w:r w:rsidR="003C0AC7" w:rsidRPr="00614F15">
        <w:rPr>
          <w:rFonts w:ascii="Verdana" w:hAnsi="Verdana" w:cs="Arial"/>
          <w:shd w:val="clear" w:color="auto" w:fill="FFFFFF"/>
        </w:rPr>
        <w:t>.</w:t>
      </w:r>
    </w:p>
    <w:p w:rsidR="004B2AE7" w:rsidRPr="004B2AE7" w:rsidRDefault="000E3957" w:rsidP="00B82841">
      <w:pPr>
        <w:numPr>
          <w:ilvl w:val="0"/>
          <w:numId w:val="5"/>
        </w:numPr>
        <w:spacing w:before="120" w:after="120" w:line="240" w:lineRule="auto"/>
        <w:ind w:left="426"/>
        <w:jc w:val="both"/>
        <w:rPr>
          <w:rFonts w:ascii="Verdana" w:hAnsi="Verdana"/>
        </w:rPr>
      </w:pPr>
      <w:r w:rsidRPr="000E3957">
        <w:rPr>
          <w:rFonts w:ascii="Verdana" w:hAnsi="Verdana"/>
        </w:rPr>
        <w:t xml:space="preserve">1 Autoridad Regional Ambiental </w:t>
      </w:r>
      <w:r w:rsidR="00D440ED">
        <w:rPr>
          <w:rFonts w:ascii="Verdana" w:hAnsi="Verdana"/>
        </w:rPr>
        <w:t xml:space="preserve"> ha sido </w:t>
      </w:r>
      <w:r w:rsidRPr="000E3957">
        <w:rPr>
          <w:rFonts w:ascii="Verdana" w:hAnsi="Verdana"/>
        </w:rPr>
        <w:t xml:space="preserve">creada en Junín como ente coordinador de la gestión </w:t>
      </w:r>
      <w:r w:rsidRPr="004B2AE7">
        <w:rPr>
          <w:rFonts w:ascii="Verdana" w:hAnsi="Verdana"/>
        </w:rPr>
        <w:t>ambiental en la región.</w:t>
      </w:r>
    </w:p>
    <w:p w:rsidR="004B2AE7" w:rsidRPr="009936FE" w:rsidRDefault="00AC66C6" w:rsidP="004B2AE7">
      <w:pPr>
        <w:numPr>
          <w:ilvl w:val="0"/>
          <w:numId w:val="5"/>
        </w:numPr>
        <w:spacing w:before="120" w:after="120" w:line="240" w:lineRule="auto"/>
        <w:ind w:left="426"/>
        <w:jc w:val="both"/>
        <w:rPr>
          <w:rFonts w:ascii="Verdana" w:hAnsi="Verdana"/>
          <w:highlight w:val="yellow"/>
        </w:rPr>
      </w:pPr>
      <w:r w:rsidRPr="009936FE">
        <w:rPr>
          <w:rFonts w:ascii="Verdana" w:hAnsi="Verdana"/>
          <w:highlight w:val="yellow"/>
        </w:rPr>
        <w:t>En el marco de la Iniciativa Pob</w:t>
      </w:r>
      <w:r w:rsidR="00537EB3" w:rsidRPr="009936FE">
        <w:rPr>
          <w:rFonts w:ascii="Verdana" w:hAnsi="Verdana"/>
          <w:highlight w:val="yellow"/>
        </w:rPr>
        <w:t>reza y Medio Ambiente</w:t>
      </w:r>
      <w:r w:rsidRPr="009936FE">
        <w:rPr>
          <w:rFonts w:ascii="Verdana" w:hAnsi="Verdana"/>
          <w:highlight w:val="yellow"/>
        </w:rPr>
        <w:t xml:space="preserve">, </w:t>
      </w:r>
      <w:r w:rsidR="002C2B91" w:rsidRPr="009936FE">
        <w:rPr>
          <w:rFonts w:ascii="Verdana" w:hAnsi="Verdana"/>
          <w:highlight w:val="yellow"/>
        </w:rPr>
        <w:t>(</w:t>
      </w:r>
      <w:r w:rsidR="00CD0DEE" w:rsidRPr="009936FE">
        <w:rPr>
          <w:rFonts w:ascii="Verdana" w:hAnsi="Verdana"/>
          <w:highlight w:val="yellow"/>
        </w:rPr>
        <w:t xml:space="preserve">PEI </w:t>
      </w:r>
      <w:r w:rsidRPr="009936FE">
        <w:rPr>
          <w:rFonts w:ascii="Verdana" w:hAnsi="Verdana"/>
          <w:highlight w:val="yellow"/>
        </w:rPr>
        <w:t>en</w:t>
      </w:r>
      <w:r w:rsidR="00CD0DEE" w:rsidRPr="009936FE">
        <w:rPr>
          <w:rFonts w:ascii="Verdana" w:hAnsi="Verdana"/>
          <w:highlight w:val="yellow"/>
        </w:rPr>
        <w:t xml:space="preserve"> su sigla en </w:t>
      </w:r>
      <w:r w:rsidRPr="009936FE">
        <w:rPr>
          <w:rFonts w:ascii="Verdana" w:hAnsi="Verdana"/>
          <w:highlight w:val="yellow"/>
        </w:rPr>
        <w:t>inglés)</w:t>
      </w:r>
      <w:r w:rsidR="004B2AE7" w:rsidRPr="009936FE">
        <w:rPr>
          <w:rFonts w:ascii="Verdana" w:hAnsi="Verdana"/>
          <w:highlight w:val="yellow"/>
          <w:vertAlign w:val="superscript"/>
        </w:rPr>
        <w:footnoteReference w:id="23"/>
      </w:r>
      <w:r w:rsidR="00537EB3" w:rsidRPr="009936FE">
        <w:rPr>
          <w:rFonts w:ascii="Verdana" w:hAnsi="Verdana"/>
          <w:highlight w:val="yellow"/>
        </w:rPr>
        <w:t xml:space="preserve"> en el 2014, </w:t>
      </w:r>
      <w:r w:rsidR="00D440ED" w:rsidRPr="009936FE">
        <w:rPr>
          <w:rFonts w:ascii="Verdana" w:hAnsi="Verdana"/>
          <w:highlight w:val="yellow"/>
        </w:rPr>
        <w:t xml:space="preserve">se </w:t>
      </w:r>
      <w:r w:rsidRPr="009936FE">
        <w:rPr>
          <w:rFonts w:ascii="Verdana" w:hAnsi="Verdana"/>
          <w:highlight w:val="yellow"/>
        </w:rPr>
        <w:t xml:space="preserve">incluyó en </w:t>
      </w:r>
      <w:r w:rsidR="00D440ED" w:rsidRPr="009936FE">
        <w:rPr>
          <w:rFonts w:ascii="Verdana" w:hAnsi="Verdana"/>
          <w:highlight w:val="yellow"/>
        </w:rPr>
        <w:t>la</w:t>
      </w:r>
      <w:r w:rsidRPr="009936FE">
        <w:rPr>
          <w:rFonts w:ascii="Verdana" w:hAnsi="Verdana"/>
          <w:highlight w:val="yellow"/>
        </w:rPr>
        <w:t xml:space="preserve"> actualización</w:t>
      </w:r>
      <w:r w:rsidR="00D440ED" w:rsidRPr="009936FE">
        <w:rPr>
          <w:rFonts w:ascii="Verdana" w:hAnsi="Verdana"/>
          <w:highlight w:val="yellow"/>
        </w:rPr>
        <w:t xml:space="preserve"> del Plan Nacional de Gestión Integral de Residuos Sólidos 2015/24 </w:t>
      </w:r>
      <w:r w:rsidRPr="009936FE">
        <w:rPr>
          <w:rFonts w:ascii="Verdana" w:hAnsi="Verdana"/>
          <w:highlight w:val="yellow"/>
        </w:rPr>
        <w:t xml:space="preserve">un enfoque social, </w:t>
      </w:r>
      <w:r w:rsidR="00CD0DEE" w:rsidRPr="009936FE">
        <w:rPr>
          <w:rFonts w:ascii="Verdana" w:hAnsi="Verdana"/>
          <w:highlight w:val="yellow"/>
        </w:rPr>
        <w:t xml:space="preserve">integrando dimensiones de </w:t>
      </w:r>
      <w:r w:rsidRPr="009936FE">
        <w:rPr>
          <w:rFonts w:ascii="Verdana" w:hAnsi="Verdana"/>
          <w:highlight w:val="yellow"/>
        </w:rPr>
        <w:t>reducción de pobreza, equidad de género y participación de la juventud</w:t>
      </w:r>
      <w:r w:rsidR="00D440ED" w:rsidRPr="009936FE">
        <w:rPr>
          <w:rFonts w:ascii="Verdana" w:hAnsi="Verdana"/>
          <w:highlight w:val="yellow"/>
        </w:rPr>
        <w:t>, con</w:t>
      </w:r>
      <w:r w:rsidR="00CD0DEE" w:rsidRPr="009936FE">
        <w:rPr>
          <w:rFonts w:ascii="Verdana" w:hAnsi="Verdana"/>
          <w:highlight w:val="yellow"/>
        </w:rPr>
        <w:t>tribuy</w:t>
      </w:r>
      <w:r w:rsidR="00D440ED" w:rsidRPr="009936FE">
        <w:rPr>
          <w:rFonts w:ascii="Verdana" w:hAnsi="Verdana"/>
          <w:highlight w:val="yellow"/>
        </w:rPr>
        <w:t>endo</w:t>
      </w:r>
      <w:r w:rsidR="00CD0DEE" w:rsidRPr="009936FE">
        <w:rPr>
          <w:rFonts w:ascii="Verdana" w:hAnsi="Verdana"/>
          <w:highlight w:val="yellow"/>
        </w:rPr>
        <w:t xml:space="preserve"> el PNUD a c</w:t>
      </w:r>
      <w:r w:rsidRPr="009936FE">
        <w:rPr>
          <w:rFonts w:ascii="Verdana" w:hAnsi="Verdana"/>
          <w:highlight w:val="yellow"/>
        </w:rPr>
        <w:t>onv</w:t>
      </w:r>
      <w:r w:rsidR="00CD0DEE" w:rsidRPr="009936FE">
        <w:rPr>
          <w:rFonts w:ascii="Verdana" w:hAnsi="Verdana"/>
          <w:highlight w:val="yellow"/>
        </w:rPr>
        <w:t xml:space="preserve">ertirlo </w:t>
      </w:r>
      <w:r w:rsidRPr="009936FE">
        <w:rPr>
          <w:rFonts w:ascii="Verdana" w:hAnsi="Verdana"/>
          <w:highlight w:val="yellow"/>
        </w:rPr>
        <w:t>en un instrumento de enfoque transversal, pasando de ser un</w:t>
      </w:r>
      <w:r w:rsidR="00CD0DEE" w:rsidRPr="009936FE">
        <w:rPr>
          <w:rFonts w:ascii="Verdana" w:hAnsi="Verdana"/>
          <w:highlight w:val="yellow"/>
        </w:rPr>
        <w:t xml:space="preserve">o </w:t>
      </w:r>
      <w:r w:rsidRPr="009936FE">
        <w:rPr>
          <w:rFonts w:ascii="Verdana" w:hAnsi="Verdana"/>
          <w:highlight w:val="yellow"/>
        </w:rPr>
        <w:t xml:space="preserve">de gestión ambiental </w:t>
      </w:r>
      <w:r w:rsidR="00CD0DEE" w:rsidRPr="009936FE">
        <w:rPr>
          <w:rFonts w:ascii="Verdana" w:hAnsi="Verdana"/>
          <w:highlight w:val="yellow"/>
        </w:rPr>
        <w:t>a</w:t>
      </w:r>
      <w:r w:rsidRPr="009936FE">
        <w:rPr>
          <w:rFonts w:ascii="Verdana" w:hAnsi="Verdana"/>
          <w:highlight w:val="yellow"/>
        </w:rPr>
        <w:t xml:space="preserve"> ser</w:t>
      </w:r>
      <w:r w:rsidR="00CD0DEE" w:rsidRPr="009936FE">
        <w:rPr>
          <w:rFonts w:ascii="Verdana" w:hAnsi="Verdana"/>
          <w:highlight w:val="yellow"/>
        </w:rPr>
        <w:t>lo</w:t>
      </w:r>
      <w:r w:rsidRPr="009936FE">
        <w:rPr>
          <w:rFonts w:ascii="Verdana" w:hAnsi="Verdana"/>
          <w:highlight w:val="yellow"/>
        </w:rPr>
        <w:t xml:space="preserve"> de desarrollo sostenible.</w:t>
      </w:r>
      <w:r w:rsidR="00463A02" w:rsidRPr="009936FE">
        <w:rPr>
          <w:rFonts w:ascii="Verdana" w:hAnsi="Verdana"/>
          <w:highlight w:val="yellow"/>
        </w:rPr>
        <w:t xml:space="preserve">  </w:t>
      </w:r>
    </w:p>
    <w:p w:rsidR="00AC66C6" w:rsidRPr="009936FE" w:rsidRDefault="00463A02" w:rsidP="004B2AE7">
      <w:pPr>
        <w:numPr>
          <w:ilvl w:val="0"/>
          <w:numId w:val="5"/>
        </w:numPr>
        <w:spacing w:before="120" w:after="120" w:line="240" w:lineRule="auto"/>
        <w:ind w:left="426"/>
        <w:jc w:val="both"/>
        <w:rPr>
          <w:rFonts w:ascii="Verdana" w:hAnsi="Verdana"/>
          <w:highlight w:val="yellow"/>
        </w:rPr>
      </w:pPr>
      <w:r w:rsidRPr="009936FE">
        <w:rPr>
          <w:rFonts w:ascii="Verdana" w:hAnsi="Verdana"/>
          <w:highlight w:val="yellow"/>
        </w:rPr>
        <w:t xml:space="preserve">13 Municipalidades distritales de la región Arequipa, participan en una gestión integrada de residuos sólidos en apoyo a la implementación al proceso de formalización de recicladores. </w:t>
      </w:r>
      <w:r w:rsidRPr="00190C1B">
        <w:rPr>
          <w:rFonts w:ascii="Verdana" w:hAnsi="Verdana"/>
          <w:highlight w:val="cyan"/>
        </w:rPr>
        <w:t>Entre los logros alcanzados se destaca la actualización del Plan de Manejo de Residuos Sólidos de la Municipalidad Distrital José Luis Bustamante y Rivero. En el mismo, se busca establecer la situ</w:t>
      </w:r>
      <w:r w:rsidR="00D440ED" w:rsidRPr="00190C1B">
        <w:rPr>
          <w:rFonts w:ascii="Verdana" w:hAnsi="Verdana"/>
          <w:highlight w:val="cyan"/>
        </w:rPr>
        <w:t xml:space="preserve">ación actual del manejo de </w:t>
      </w:r>
      <w:r w:rsidRPr="00190C1B">
        <w:rPr>
          <w:rFonts w:ascii="Verdana" w:hAnsi="Verdana"/>
          <w:highlight w:val="cyan"/>
        </w:rPr>
        <w:t xml:space="preserve"> residuos sólidos para el año 2015 y determinar objetivos, metas, estrategias para poder mejorar la gestión integral en el distrito.</w:t>
      </w:r>
    </w:p>
    <w:p w:rsidR="00B82841" w:rsidRPr="00BC5947" w:rsidRDefault="000E3957" w:rsidP="00B82841">
      <w:pPr>
        <w:numPr>
          <w:ilvl w:val="0"/>
          <w:numId w:val="5"/>
        </w:numPr>
        <w:spacing w:before="120" w:after="120" w:line="240" w:lineRule="auto"/>
        <w:ind w:left="426"/>
        <w:jc w:val="both"/>
        <w:rPr>
          <w:rFonts w:ascii="Verdana" w:hAnsi="Verdana"/>
        </w:rPr>
      </w:pPr>
      <w:r w:rsidRPr="00BC5947">
        <w:rPr>
          <w:rFonts w:ascii="Verdana" w:hAnsi="Verdana"/>
        </w:rPr>
        <w:t>2 Asociaciones de recicladores formalizadas en Arequipa y con planes de sostenibilidad para su trabajo.</w:t>
      </w:r>
    </w:p>
    <w:p w:rsidR="00B82841" w:rsidRPr="00BC5947" w:rsidRDefault="000E3957" w:rsidP="00B82841">
      <w:pPr>
        <w:numPr>
          <w:ilvl w:val="0"/>
          <w:numId w:val="5"/>
        </w:numPr>
        <w:spacing w:before="120" w:after="120" w:line="240" w:lineRule="auto"/>
        <w:ind w:left="426"/>
        <w:jc w:val="both"/>
        <w:rPr>
          <w:rFonts w:ascii="Verdana" w:hAnsi="Verdana"/>
        </w:rPr>
      </w:pPr>
      <w:r w:rsidRPr="00BC5947">
        <w:rPr>
          <w:rFonts w:ascii="Verdana" w:hAnsi="Verdana"/>
        </w:rPr>
        <w:t xml:space="preserve">El proyecto de Cocinas Mejoradas en La Libertad </w:t>
      </w:r>
      <w:r w:rsidR="00C3535F" w:rsidRPr="00BC5947">
        <w:rPr>
          <w:rFonts w:ascii="Verdana" w:hAnsi="Verdana"/>
        </w:rPr>
        <w:t xml:space="preserve">logró </w:t>
      </w:r>
      <w:r w:rsidRPr="00BC5947">
        <w:rPr>
          <w:rFonts w:ascii="Verdana" w:hAnsi="Verdana"/>
        </w:rPr>
        <w:t>registrar su reducción de emisiones en el mercado de carbono, y recibirá recursos financieros que servirán para asegurar su sostenibilidad.</w:t>
      </w:r>
    </w:p>
    <w:p w:rsidR="005245CF" w:rsidRPr="00B82841" w:rsidRDefault="00DA3301" w:rsidP="00B82841">
      <w:pPr>
        <w:numPr>
          <w:ilvl w:val="0"/>
          <w:numId w:val="5"/>
        </w:numPr>
        <w:spacing w:before="120" w:after="120" w:line="240" w:lineRule="auto"/>
        <w:ind w:left="426"/>
        <w:jc w:val="both"/>
        <w:rPr>
          <w:rFonts w:ascii="Verdana" w:hAnsi="Verdana"/>
        </w:rPr>
      </w:pPr>
      <w:r w:rsidRPr="00BC5947">
        <w:rPr>
          <w:rFonts w:ascii="Verdana" w:hAnsi="Verdana"/>
        </w:rPr>
        <w:t>Capacidades fortalecidas para</w:t>
      </w:r>
      <w:r w:rsidRPr="00BC5947">
        <w:rPr>
          <w:rFonts w:ascii="Verdana" w:hAnsi="Verdana"/>
          <w:bCs/>
        </w:rPr>
        <w:t xml:space="preserve"> la organización de la 20a. Edición de la Conferencia de Partes de la Convención Marco de Naciones Unidas sobre el Cambio Climático (COP20) y la 10a. Reunión de las partes del Protocolo de Kioto (CMP10)</w:t>
      </w:r>
      <w:r w:rsidR="005245CF" w:rsidRPr="00BC5947">
        <w:rPr>
          <w:rFonts w:ascii="Verdana" w:hAnsi="Verdana"/>
        </w:rPr>
        <w:t>.</w:t>
      </w:r>
      <w:r w:rsidR="00C02527" w:rsidRPr="00BC5947">
        <w:rPr>
          <w:rFonts w:ascii="Verdana" w:hAnsi="Verdana"/>
        </w:rPr>
        <w:t xml:space="preserve"> </w:t>
      </w:r>
      <w:r w:rsidR="00C02527" w:rsidRPr="00BC5947">
        <w:rPr>
          <w:rFonts w:ascii="Verdana" w:hAnsi="Verdana"/>
          <w:bCs/>
        </w:rPr>
        <w:t>Se capacitó a</w:t>
      </w:r>
      <w:r w:rsidR="00C02527" w:rsidRPr="00BC5947">
        <w:rPr>
          <w:rFonts w:ascii="Verdana" w:hAnsi="Verdana" w:cs="Times New Roman"/>
          <w:bCs/>
        </w:rPr>
        <w:t xml:space="preserve"> más de 400 dirigentes indígenas pertenecientes a más de 80 organizaciones indígenas de 6 regiones amazónicas</w:t>
      </w:r>
      <w:r w:rsidR="00C02527" w:rsidRPr="00B82841">
        <w:rPr>
          <w:rFonts w:ascii="Verdana" w:hAnsi="Verdana" w:cs="Times New Roman"/>
          <w:bCs/>
        </w:rPr>
        <w:t xml:space="preserve"> en temas relacionados con el mecanismo REDD+ (Reducción de Emisiones provenientes de la Deforestación y Degradación Forestal).</w:t>
      </w:r>
    </w:p>
    <w:p w:rsidR="000E3957" w:rsidRDefault="005311A3" w:rsidP="00B82841">
      <w:pPr>
        <w:numPr>
          <w:ilvl w:val="0"/>
          <w:numId w:val="5"/>
        </w:numPr>
        <w:spacing w:before="120" w:after="120" w:line="240" w:lineRule="auto"/>
        <w:ind w:left="426"/>
        <w:jc w:val="both"/>
        <w:rPr>
          <w:rFonts w:ascii="Verdana" w:hAnsi="Verdana"/>
        </w:rPr>
      </w:pPr>
      <w:r>
        <w:rPr>
          <w:rFonts w:ascii="Verdana" w:hAnsi="Verdana"/>
        </w:rPr>
        <w:t>Se ha logrado un f</w:t>
      </w:r>
      <w:r w:rsidR="00DA3301">
        <w:rPr>
          <w:rFonts w:ascii="Verdana" w:hAnsi="Verdana"/>
        </w:rPr>
        <w:t>ortalecimiento de</w:t>
      </w:r>
      <w:r w:rsidR="000E3957" w:rsidRPr="000E3957">
        <w:rPr>
          <w:rFonts w:ascii="Verdana" w:hAnsi="Verdana"/>
        </w:rPr>
        <w:t xml:space="preserve"> los marcos legales e institucionales para la conservación y uso sostenible del capital natural, la biodiversidad y los ecosistemas, con un enfoque de medios de vida sostenibles.</w:t>
      </w:r>
      <w:r w:rsidR="00EB43DD">
        <w:rPr>
          <w:rFonts w:ascii="Verdana" w:hAnsi="Verdana"/>
        </w:rPr>
        <w:t xml:space="preserve"> Tal es el caso de la a</w:t>
      </w:r>
      <w:r w:rsidR="00EB43DD" w:rsidRPr="0023764D">
        <w:rPr>
          <w:rFonts w:ascii="Verdana" w:hAnsi="Verdana"/>
        </w:rPr>
        <w:t>sistencia técnica para el fortalecimiento de capacidades del Ministerio del Ambiente (MINAM) y del Ministerio de Energía y Minas (MINEM)</w:t>
      </w:r>
      <w:r w:rsidR="00EB43DD">
        <w:rPr>
          <w:rFonts w:ascii="Verdana" w:hAnsi="Verdana"/>
        </w:rPr>
        <w:t>, e</w:t>
      </w:r>
      <w:r w:rsidR="00EB43DD" w:rsidRPr="0023764D">
        <w:rPr>
          <w:rFonts w:ascii="Verdana" w:hAnsi="Verdana"/>
        </w:rPr>
        <w:t xml:space="preserve">n las áreas de mitigación al cambio climático, calidad ambiental, financiamiento ambiental, </w:t>
      </w:r>
      <w:r w:rsidR="00EB43DD">
        <w:rPr>
          <w:rFonts w:ascii="Verdana" w:hAnsi="Verdana"/>
        </w:rPr>
        <w:t>p</w:t>
      </w:r>
      <w:r w:rsidR="00EB43DD" w:rsidRPr="0023764D">
        <w:rPr>
          <w:rFonts w:ascii="Verdana" w:hAnsi="Verdana"/>
        </w:rPr>
        <w:t>rotección y conservación de los recursos naturales y adaptación al cambio climático.</w:t>
      </w:r>
    </w:p>
    <w:p w:rsidR="000E3957" w:rsidRDefault="000E3957" w:rsidP="00B82841">
      <w:pPr>
        <w:numPr>
          <w:ilvl w:val="0"/>
          <w:numId w:val="5"/>
        </w:numPr>
        <w:spacing w:before="120" w:after="120" w:line="240" w:lineRule="auto"/>
        <w:ind w:left="426"/>
        <w:jc w:val="both"/>
        <w:rPr>
          <w:rFonts w:ascii="Verdana" w:hAnsi="Verdana"/>
        </w:rPr>
      </w:pPr>
      <w:r w:rsidRPr="000E3957">
        <w:rPr>
          <w:rFonts w:ascii="Verdana" w:hAnsi="Verdana"/>
        </w:rPr>
        <w:lastRenderedPageBreak/>
        <w:t>Asistencia técnica para el desarrollo de un nuevo modelo de Evaluación Ambiental Estratégica (EAE), que permita acelerar procesos sin perder rigurosidad</w:t>
      </w:r>
      <w:r w:rsidR="00761FD4">
        <w:rPr>
          <w:rFonts w:ascii="Verdana" w:hAnsi="Verdana"/>
        </w:rPr>
        <w:t>.</w:t>
      </w:r>
    </w:p>
    <w:p w:rsidR="00761FD4" w:rsidRPr="003940F6" w:rsidRDefault="00761FD4" w:rsidP="00B82841">
      <w:pPr>
        <w:numPr>
          <w:ilvl w:val="0"/>
          <w:numId w:val="5"/>
        </w:numPr>
        <w:spacing w:before="120" w:after="120" w:line="240" w:lineRule="auto"/>
        <w:ind w:left="426"/>
        <w:jc w:val="both"/>
        <w:rPr>
          <w:rFonts w:ascii="Verdana" w:hAnsi="Verdana"/>
        </w:rPr>
      </w:pPr>
      <w:r w:rsidRPr="003940F6">
        <w:rPr>
          <w:rFonts w:ascii="Verdana" w:hAnsi="Verdana"/>
        </w:rPr>
        <w:t xml:space="preserve">Reportes </w:t>
      </w:r>
      <w:r w:rsidR="00DA3301" w:rsidRPr="003940F6">
        <w:rPr>
          <w:rFonts w:ascii="Verdana" w:hAnsi="Verdana"/>
        </w:rPr>
        <w:t xml:space="preserve">nacionales e internacionales elaborados, </w:t>
      </w:r>
      <w:r w:rsidR="00524346" w:rsidRPr="003940F6">
        <w:rPr>
          <w:rFonts w:ascii="Verdana" w:hAnsi="Verdana"/>
        </w:rPr>
        <w:t>dando cumplimiento a</w:t>
      </w:r>
      <w:r w:rsidRPr="003940F6">
        <w:rPr>
          <w:rFonts w:ascii="Verdana" w:hAnsi="Verdana"/>
        </w:rPr>
        <w:t xml:space="preserve"> los compromisos ante la Convención</w:t>
      </w:r>
      <w:r w:rsidR="00827C8C">
        <w:rPr>
          <w:rFonts w:ascii="Verdana" w:hAnsi="Verdana"/>
        </w:rPr>
        <w:t xml:space="preserve"> </w:t>
      </w:r>
      <w:r w:rsidRPr="003940F6">
        <w:rPr>
          <w:rFonts w:ascii="Verdana" w:hAnsi="Verdana"/>
        </w:rPr>
        <w:t>Marco de Naciones Unidas sobre</w:t>
      </w:r>
      <w:r w:rsidR="00827C8C">
        <w:rPr>
          <w:rFonts w:ascii="Verdana" w:hAnsi="Verdana"/>
        </w:rPr>
        <w:t xml:space="preserve"> </w:t>
      </w:r>
      <w:r w:rsidRPr="003940F6">
        <w:rPr>
          <w:rFonts w:ascii="Verdana" w:hAnsi="Verdana"/>
        </w:rPr>
        <w:t>Cambio Climático.</w:t>
      </w:r>
    </w:p>
    <w:p w:rsidR="00761FD4" w:rsidRPr="000E3957" w:rsidRDefault="00761FD4" w:rsidP="00B82841">
      <w:pPr>
        <w:numPr>
          <w:ilvl w:val="0"/>
          <w:numId w:val="5"/>
        </w:numPr>
        <w:spacing w:before="120" w:after="120" w:line="240" w:lineRule="auto"/>
        <w:ind w:left="426"/>
        <w:jc w:val="both"/>
        <w:rPr>
          <w:rFonts w:ascii="Verdana" w:hAnsi="Verdana"/>
        </w:rPr>
      </w:pPr>
      <w:r>
        <w:rPr>
          <w:rFonts w:ascii="Verdana" w:hAnsi="Verdana"/>
        </w:rPr>
        <w:t>Se apoyó en la elaboración de instrumentos financieros para la conservación de la biodiversidad</w:t>
      </w:r>
      <w:r w:rsidR="00EB43DD">
        <w:rPr>
          <w:rFonts w:ascii="Verdana" w:hAnsi="Verdana"/>
        </w:rPr>
        <w:t xml:space="preserve"> (e.</w:t>
      </w:r>
      <w:r w:rsidR="00EA0F3B">
        <w:rPr>
          <w:rFonts w:ascii="Verdana" w:hAnsi="Verdana"/>
        </w:rPr>
        <w:t xml:space="preserve"> </w:t>
      </w:r>
      <w:r w:rsidR="00EB43DD">
        <w:rPr>
          <w:rFonts w:ascii="Verdana" w:hAnsi="Verdana"/>
        </w:rPr>
        <w:t>g. asesoramiento</w:t>
      </w:r>
      <w:r w:rsidR="00EB43DD" w:rsidRPr="007C2355">
        <w:rPr>
          <w:rFonts w:ascii="Verdana" w:hAnsi="Verdana"/>
        </w:rPr>
        <w:t xml:space="preserve"> técnico y </w:t>
      </w:r>
      <w:r w:rsidR="00EB43DD">
        <w:rPr>
          <w:rFonts w:ascii="Verdana" w:hAnsi="Verdana"/>
        </w:rPr>
        <w:t>facilitación de</w:t>
      </w:r>
      <w:r w:rsidR="00EB43DD" w:rsidRPr="007C2355">
        <w:rPr>
          <w:rFonts w:ascii="Verdana" w:hAnsi="Verdana"/>
        </w:rPr>
        <w:t xml:space="preserve"> la coordinación interministerial entre el MINAM y el Ministerio de Finanzas en las etapas finales de la política de inversión pública para biodiversidad y ecosistemas</w:t>
      </w:r>
      <w:r w:rsidR="00EB43DD">
        <w:rPr>
          <w:rFonts w:ascii="Verdana" w:hAnsi="Verdana"/>
        </w:rPr>
        <w:t>),</w:t>
      </w:r>
      <w:r>
        <w:rPr>
          <w:rFonts w:ascii="Verdana" w:hAnsi="Verdana"/>
        </w:rPr>
        <w:t xml:space="preserve"> instrumentos para promover acciones de mitigación del cambio climático, planes</w:t>
      </w:r>
      <w:r w:rsidR="00A11701">
        <w:rPr>
          <w:rFonts w:ascii="Verdana" w:hAnsi="Verdana"/>
        </w:rPr>
        <w:t xml:space="preserve"> maestros en reservas comunales,</w:t>
      </w:r>
      <w:r>
        <w:rPr>
          <w:rFonts w:ascii="Verdana" w:hAnsi="Verdana"/>
        </w:rPr>
        <w:t xml:space="preserve"> entre otros. </w:t>
      </w:r>
    </w:p>
    <w:p w:rsidR="00003CDD" w:rsidRDefault="000E3957" w:rsidP="003019E9">
      <w:pPr>
        <w:spacing w:before="120" w:after="120" w:line="240" w:lineRule="auto"/>
        <w:jc w:val="both"/>
        <w:rPr>
          <w:rFonts w:ascii="Verdana" w:hAnsi="Verdana"/>
        </w:rPr>
      </w:pPr>
      <w:r w:rsidRPr="000E3957">
        <w:rPr>
          <w:rFonts w:ascii="Verdana" w:hAnsi="Verdana"/>
        </w:rPr>
        <w:t>A partir</w:t>
      </w:r>
      <w:r w:rsidRPr="000E3957">
        <w:rPr>
          <w:rFonts w:ascii="Verdana" w:hAnsi="Verdana"/>
          <w:lang w:val="es-ES_tradnl"/>
        </w:rPr>
        <w:t xml:space="preserve"> de los resultados clave</w:t>
      </w:r>
      <w:r w:rsidRPr="000E3957">
        <w:rPr>
          <w:rFonts w:ascii="Verdana" w:hAnsi="Verdana"/>
        </w:rPr>
        <w:t xml:space="preserve"> del ciclo 2012 - 2016</w:t>
      </w:r>
      <w:r w:rsidRPr="000E3957">
        <w:rPr>
          <w:rFonts w:ascii="Verdana" w:hAnsi="Verdana"/>
          <w:lang w:val="es-ES_tradnl"/>
        </w:rPr>
        <w:t xml:space="preserve">, la documentación analizada y las entrevistas realizadas, se </w:t>
      </w:r>
      <w:r w:rsidRPr="000E3957">
        <w:rPr>
          <w:rFonts w:ascii="Verdana" w:hAnsi="Verdana"/>
        </w:rPr>
        <w:t>entiende</w:t>
      </w:r>
      <w:r w:rsidRPr="000E3957">
        <w:rPr>
          <w:rFonts w:ascii="Verdana" w:hAnsi="Verdana"/>
          <w:lang w:val="es-ES_tradnl"/>
        </w:rPr>
        <w:t xml:space="preserve"> que el </w:t>
      </w:r>
      <w:r w:rsidRPr="000E3957">
        <w:rPr>
          <w:rFonts w:ascii="Verdana" w:hAnsi="Verdana"/>
        </w:rPr>
        <w:t xml:space="preserve">Área Programática de Sostenibilidad Ambiental </w:t>
      </w:r>
      <w:r w:rsidRPr="000E3957">
        <w:rPr>
          <w:rFonts w:ascii="Verdana" w:hAnsi="Verdana"/>
          <w:lang w:val="es-ES_tradnl"/>
        </w:rPr>
        <w:t xml:space="preserve">ha tenido una actuación </w:t>
      </w:r>
      <w:r w:rsidR="005D6F60" w:rsidRPr="00EF6799">
        <w:rPr>
          <w:rFonts w:ascii="Verdana" w:hAnsi="Verdana"/>
          <w:b/>
          <w:lang w:val="es-ES_tradnl"/>
        </w:rPr>
        <w:t xml:space="preserve">Altamente </w:t>
      </w:r>
      <w:r w:rsidR="005D6F60" w:rsidRPr="00EF6799">
        <w:rPr>
          <w:rFonts w:ascii="Verdana" w:hAnsi="Verdana"/>
          <w:b/>
        </w:rPr>
        <w:t>Satisfactoria</w:t>
      </w:r>
      <w:r w:rsidR="005D6F60" w:rsidRPr="00EF6799">
        <w:rPr>
          <w:rFonts w:ascii="Verdana" w:hAnsi="Verdana"/>
          <w:b/>
          <w:lang w:val="es-ES_tradnl"/>
        </w:rPr>
        <w:t xml:space="preserve"> (HS)</w:t>
      </w:r>
      <w:r w:rsidR="005D6F60">
        <w:rPr>
          <w:rFonts w:ascii="Verdana" w:hAnsi="Verdana"/>
          <w:b/>
          <w:lang w:val="es-ES_tradnl"/>
        </w:rPr>
        <w:t xml:space="preserve"> </w:t>
      </w:r>
      <w:r w:rsidRPr="000E3957">
        <w:rPr>
          <w:rFonts w:ascii="Verdana" w:hAnsi="Verdana"/>
          <w:lang w:val="es-ES_tradnl"/>
        </w:rPr>
        <w:t>en el cumplimiento de</w:t>
      </w:r>
      <w:r w:rsidR="005D6F60">
        <w:rPr>
          <w:rFonts w:ascii="Verdana" w:hAnsi="Verdana"/>
          <w:lang w:val="es-ES_tradnl"/>
        </w:rPr>
        <w:t xml:space="preserve"> </w:t>
      </w:r>
      <w:r w:rsidRPr="000E3957">
        <w:rPr>
          <w:rFonts w:ascii="Verdana" w:hAnsi="Verdana"/>
          <w:lang w:val="es-ES_tradnl"/>
        </w:rPr>
        <w:t>l</w:t>
      </w:r>
      <w:r w:rsidRPr="000E3957">
        <w:rPr>
          <w:rFonts w:ascii="Verdana" w:hAnsi="Verdana"/>
        </w:rPr>
        <w:t>os</w:t>
      </w:r>
      <w:r w:rsidRPr="000E3957">
        <w:rPr>
          <w:rFonts w:ascii="Verdana" w:hAnsi="Verdana"/>
          <w:lang w:val="es-ES_tradnl"/>
        </w:rPr>
        <w:t xml:space="preserve"> objetivo</w:t>
      </w:r>
      <w:r w:rsidRPr="000E3957">
        <w:rPr>
          <w:rFonts w:ascii="Verdana" w:hAnsi="Verdana"/>
        </w:rPr>
        <w:t>s y metas correspondientes</w:t>
      </w:r>
      <w:r w:rsidR="00367671">
        <w:rPr>
          <w:rFonts w:ascii="Verdana" w:hAnsi="Verdana"/>
        </w:rPr>
        <w:t xml:space="preserve"> (</w:t>
      </w:r>
      <w:r w:rsidR="0066187D">
        <w:rPr>
          <w:rFonts w:ascii="Verdana" w:hAnsi="Verdana"/>
        </w:rPr>
        <w:t xml:space="preserve">ver </w:t>
      </w:r>
      <w:r w:rsidR="000F500A">
        <w:rPr>
          <w:rFonts w:ascii="Verdana" w:hAnsi="Verdana"/>
        </w:rPr>
        <w:fldChar w:fldCharType="begin"/>
      </w:r>
      <w:r w:rsidR="00367671">
        <w:rPr>
          <w:rFonts w:ascii="Verdana" w:hAnsi="Verdana"/>
        </w:rPr>
        <w:instrText xml:space="preserve"> REF _Ref443138532 \h </w:instrText>
      </w:r>
      <w:r w:rsidR="000F500A">
        <w:rPr>
          <w:rFonts w:ascii="Verdana" w:hAnsi="Verdana"/>
        </w:rPr>
      </w:r>
      <w:r w:rsidR="000F500A">
        <w:rPr>
          <w:rFonts w:ascii="Verdana" w:hAnsi="Verdana"/>
        </w:rPr>
        <w:fldChar w:fldCharType="separate"/>
      </w:r>
      <w:r w:rsidR="003561EF">
        <w:rPr>
          <w:rFonts w:ascii="Verdana" w:hAnsi="Verdana"/>
        </w:rPr>
        <w:t xml:space="preserve">Tabla </w:t>
      </w:r>
      <w:r w:rsidR="003561EF">
        <w:rPr>
          <w:rFonts w:ascii="Verdana" w:hAnsi="Verdana"/>
          <w:noProof/>
        </w:rPr>
        <w:t>2</w:t>
      </w:r>
      <w:r w:rsidR="000F500A">
        <w:rPr>
          <w:rFonts w:ascii="Verdana" w:hAnsi="Verdana"/>
        </w:rPr>
        <w:fldChar w:fldCharType="end"/>
      </w:r>
      <w:r w:rsidR="00367671">
        <w:rPr>
          <w:rFonts w:ascii="Verdana" w:hAnsi="Verdana"/>
        </w:rPr>
        <w:t>)</w:t>
      </w:r>
      <w:r w:rsidRPr="000E3957">
        <w:rPr>
          <w:rFonts w:ascii="Verdana" w:hAnsi="Verdana"/>
        </w:rPr>
        <w:t>.</w:t>
      </w:r>
    </w:p>
    <w:p w:rsidR="006E0E47" w:rsidRPr="00367671" w:rsidRDefault="006E0E47" w:rsidP="009C119A">
      <w:pPr>
        <w:widowControl w:val="0"/>
        <w:shd w:val="clear" w:color="auto" w:fill="FFFFFF"/>
        <w:spacing w:before="120" w:after="120" w:line="240" w:lineRule="auto"/>
        <w:jc w:val="both"/>
        <w:rPr>
          <w:rFonts w:ascii="Verdana" w:eastAsia="Times New Roman" w:hAnsi="Verdana" w:cs="Helvetica"/>
          <w:b/>
          <w:sz w:val="28"/>
          <w:szCs w:val="28"/>
        </w:rPr>
      </w:pPr>
      <w:r w:rsidRPr="00367671">
        <w:rPr>
          <w:rFonts w:ascii="Verdana" w:eastAsia="Times New Roman" w:hAnsi="Verdana" w:cs="Helvetica"/>
          <w:b/>
          <w:sz w:val="28"/>
          <w:szCs w:val="28"/>
        </w:rPr>
        <w:t>Análisis de estado de situación, oportunidades y desafíos para abordaje integrado de desarrollo sostenible a través del trabajo en las Áreas Programáticas</w:t>
      </w:r>
    </w:p>
    <w:p w:rsidR="006E0E47" w:rsidRPr="00614F15" w:rsidRDefault="00C3535F" w:rsidP="006E0E47">
      <w:pPr>
        <w:spacing w:before="120" w:after="120" w:line="240" w:lineRule="auto"/>
        <w:jc w:val="both"/>
        <w:rPr>
          <w:rFonts w:ascii="Verdana" w:hAnsi="Verdana"/>
        </w:rPr>
      </w:pPr>
      <w:r w:rsidRPr="00F3492B">
        <w:rPr>
          <w:rFonts w:ascii="Verdana" w:hAnsi="Verdana"/>
        </w:rPr>
        <w:t>E</w:t>
      </w:r>
      <w:r w:rsidR="006E0E47" w:rsidRPr="00F3492B">
        <w:rPr>
          <w:rFonts w:ascii="Verdana" w:hAnsi="Verdana"/>
        </w:rPr>
        <w:t xml:space="preserve">n el caso del Perú, </w:t>
      </w:r>
      <w:r w:rsidR="00D70090" w:rsidRPr="00F3492B">
        <w:rPr>
          <w:rFonts w:ascii="Verdana" w:hAnsi="Verdana"/>
        </w:rPr>
        <w:t xml:space="preserve">un rol relevante </w:t>
      </w:r>
      <w:r w:rsidR="006E0E47" w:rsidRPr="00F3492B">
        <w:rPr>
          <w:rFonts w:ascii="Verdana" w:hAnsi="Verdana"/>
        </w:rPr>
        <w:t xml:space="preserve">del PNUD ha sido promover, liderar y catalizar procesos que tradicionalmente llevan más tiempo para que </w:t>
      </w:r>
      <w:r w:rsidR="00CA5577" w:rsidRPr="00F3492B">
        <w:rPr>
          <w:rFonts w:ascii="Verdana" w:hAnsi="Verdana"/>
        </w:rPr>
        <w:t xml:space="preserve">ser establecidos por el estado y para transformar conceptos en herramientas </w:t>
      </w:r>
      <w:r w:rsidR="006E0E47" w:rsidRPr="00F3492B">
        <w:rPr>
          <w:rFonts w:ascii="Verdana" w:hAnsi="Verdana"/>
        </w:rPr>
        <w:t>operativ</w:t>
      </w:r>
      <w:r w:rsidR="00CA5577" w:rsidRPr="00F3492B">
        <w:rPr>
          <w:rFonts w:ascii="Verdana" w:hAnsi="Verdana"/>
        </w:rPr>
        <w:t>a</w:t>
      </w:r>
      <w:r w:rsidR="006E0E47" w:rsidRPr="00F3492B">
        <w:rPr>
          <w:rFonts w:ascii="Verdana" w:hAnsi="Verdana"/>
        </w:rPr>
        <w:t>s. Se gener</w:t>
      </w:r>
      <w:r w:rsidR="00D70090" w:rsidRPr="00F3492B">
        <w:rPr>
          <w:rFonts w:ascii="Verdana" w:hAnsi="Verdana"/>
        </w:rPr>
        <w:t>ó</w:t>
      </w:r>
      <w:r w:rsidR="006E0E47" w:rsidRPr="00F3492B">
        <w:rPr>
          <w:rFonts w:ascii="Verdana" w:hAnsi="Verdana"/>
        </w:rPr>
        <w:t xml:space="preserve"> </w:t>
      </w:r>
      <w:r w:rsidR="00CA5577" w:rsidRPr="00F3492B">
        <w:rPr>
          <w:rFonts w:ascii="Verdana" w:hAnsi="Verdana"/>
        </w:rPr>
        <w:t xml:space="preserve">en este último período </w:t>
      </w:r>
      <w:r w:rsidR="006E0E47" w:rsidRPr="00F3492B">
        <w:rPr>
          <w:rFonts w:ascii="Verdana" w:hAnsi="Verdana"/>
        </w:rPr>
        <w:t>una participación más activa del Gobierno Nacional en la elaboración de agendas para dar implementación futura a temas programáticos</w:t>
      </w:r>
      <w:r w:rsidR="00CA5577" w:rsidRPr="00F3492B">
        <w:rPr>
          <w:rFonts w:ascii="Verdana" w:hAnsi="Verdana"/>
        </w:rPr>
        <w:t xml:space="preserve"> y se aplicaron conceptos de desarrollo humano y sostenibilidad ambiental y social a proyectos específicos con los cuales mejorar los resultados en terreno y también los temas </w:t>
      </w:r>
      <w:r w:rsidR="00CA5577" w:rsidRPr="00614F15">
        <w:rPr>
          <w:rFonts w:ascii="Verdana" w:hAnsi="Verdana"/>
        </w:rPr>
        <w:t>estratégicos</w:t>
      </w:r>
      <w:r w:rsidR="006E0E47" w:rsidRPr="00614F15">
        <w:rPr>
          <w:rFonts w:ascii="Verdana" w:hAnsi="Verdana"/>
        </w:rPr>
        <w:t>.</w:t>
      </w:r>
    </w:p>
    <w:p w:rsidR="000D0125" w:rsidRPr="00614F15" w:rsidRDefault="00B854B3" w:rsidP="006E0E47">
      <w:pPr>
        <w:spacing w:before="120" w:after="120" w:line="240" w:lineRule="auto"/>
        <w:jc w:val="both"/>
        <w:rPr>
          <w:rFonts w:ascii="Verdana" w:hAnsi="Verdana"/>
        </w:rPr>
      </w:pPr>
      <w:r w:rsidRPr="00614F15">
        <w:rPr>
          <w:rFonts w:ascii="Verdana" w:hAnsi="Verdana"/>
        </w:rPr>
        <w:t>El área programática de reducción de la pobreza y la desigualdad</w:t>
      </w:r>
      <w:r w:rsidR="00F3492B" w:rsidRPr="00614F15">
        <w:rPr>
          <w:rFonts w:ascii="Verdana" w:hAnsi="Verdana"/>
        </w:rPr>
        <w:t>,</w:t>
      </w:r>
      <w:r w:rsidRPr="00614F15">
        <w:rPr>
          <w:rFonts w:ascii="Verdana" w:hAnsi="Verdana"/>
        </w:rPr>
        <w:t xml:space="preserve"> no ha trabajado de manera conjunta con el área de sustentabilidad ambiental, aunque así se exprese en los documentos de proyecto.</w:t>
      </w:r>
      <w:r w:rsidR="00CA5577" w:rsidRPr="00614F15">
        <w:rPr>
          <w:rFonts w:ascii="Verdana" w:hAnsi="Verdana"/>
        </w:rPr>
        <w:t xml:space="preserve"> </w:t>
      </w:r>
      <w:r w:rsidR="00CA5577" w:rsidRPr="00DE5E6C">
        <w:rPr>
          <w:rFonts w:ascii="Verdana" w:hAnsi="Verdana"/>
          <w:highlight w:val="cyan"/>
        </w:rPr>
        <w:t xml:space="preserve">En el caso de la traducción a proyectos de los principios de </w:t>
      </w:r>
      <w:r w:rsidR="00CD0DEE" w:rsidRPr="00DE5E6C">
        <w:rPr>
          <w:rFonts w:ascii="Verdana" w:hAnsi="Verdana"/>
          <w:highlight w:val="cyan"/>
        </w:rPr>
        <w:t xml:space="preserve">reducción de </w:t>
      </w:r>
      <w:r w:rsidR="00567B76" w:rsidRPr="00DE5E6C">
        <w:rPr>
          <w:rFonts w:ascii="Verdana" w:hAnsi="Verdana"/>
          <w:highlight w:val="cyan"/>
        </w:rPr>
        <w:t xml:space="preserve">la </w:t>
      </w:r>
      <w:r w:rsidR="00CA5577" w:rsidRPr="00DE5E6C">
        <w:rPr>
          <w:rFonts w:ascii="Verdana" w:hAnsi="Verdana"/>
          <w:highlight w:val="cyan"/>
        </w:rPr>
        <w:t xml:space="preserve">pobreza y </w:t>
      </w:r>
      <w:r w:rsidR="00567B76" w:rsidRPr="00DE5E6C">
        <w:rPr>
          <w:rFonts w:ascii="Verdana" w:hAnsi="Verdana"/>
          <w:highlight w:val="cyan"/>
        </w:rPr>
        <w:t xml:space="preserve">de </w:t>
      </w:r>
      <w:r w:rsidR="00CA5577" w:rsidRPr="00DE5E6C">
        <w:rPr>
          <w:rFonts w:ascii="Verdana" w:hAnsi="Verdana"/>
          <w:highlight w:val="cyan"/>
        </w:rPr>
        <w:t>sostenibil</w:t>
      </w:r>
      <w:r w:rsidR="00F3492B" w:rsidRPr="00DE5E6C">
        <w:rPr>
          <w:rFonts w:ascii="Verdana" w:hAnsi="Verdana"/>
          <w:highlight w:val="cyan"/>
        </w:rPr>
        <w:t>i</w:t>
      </w:r>
      <w:r w:rsidR="00CA5577" w:rsidRPr="00DE5E6C">
        <w:rPr>
          <w:rFonts w:ascii="Verdana" w:hAnsi="Verdana"/>
          <w:highlight w:val="cyan"/>
        </w:rPr>
        <w:t>dad ambiental</w:t>
      </w:r>
      <w:r w:rsidR="00F3492B" w:rsidRPr="00DE5E6C">
        <w:rPr>
          <w:rFonts w:ascii="Verdana" w:hAnsi="Verdana"/>
          <w:highlight w:val="cyan"/>
        </w:rPr>
        <w:t>,</w:t>
      </w:r>
      <w:r w:rsidR="00CA5577" w:rsidRPr="00DE5E6C">
        <w:rPr>
          <w:rFonts w:ascii="Verdana" w:hAnsi="Verdana"/>
          <w:highlight w:val="cyan"/>
        </w:rPr>
        <w:t xml:space="preserve"> </w:t>
      </w:r>
      <w:r w:rsidR="00463A02" w:rsidRPr="00DE5E6C">
        <w:rPr>
          <w:rFonts w:ascii="Verdana" w:hAnsi="Verdana"/>
          <w:highlight w:val="cyan"/>
        </w:rPr>
        <w:t>se verifica que no siempre se ha conseguido la necesaria articul</w:t>
      </w:r>
      <w:r w:rsidR="004B2AE7" w:rsidRPr="00DE5E6C">
        <w:rPr>
          <w:rFonts w:ascii="Verdana" w:hAnsi="Verdana"/>
          <w:highlight w:val="cyan"/>
        </w:rPr>
        <w:t>a</w:t>
      </w:r>
      <w:r w:rsidR="00463A02" w:rsidRPr="00DE5E6C">
        <w:rPr>
          <w:rFonts w:ascii="Verdana" w:hAnsi="Verdana"/>
          <w:highlight w:val="cyan"/>
        </w:rPr>
        <w:t>ción entre los equipos como para generar un discurso unificado sobre cómo inco</w:t>
      </w:r>
      <w:r w:rsidR="004B2AE7" w:rsidRPr="00DE5E6C">
        <w:rPr>
          <w:rFonts w:ascii="Verdana" w:hAnsi="Verdana"/>
          <w:highlight w:val="cyan"/>
        </w:rPr>
        <w:t>r</w:t>
      </w:r>
      <w:r w:rsidR="00463A02" w:rsidRPr="00DE5E6C">
        <w:rPr>
          <w:rFonts w:ascii="Verdana" w:hAnsi="Verdana"/>
          <w:highlight w:val="cyan"/>
        </w:rPr>
        <w:t xml:space="preserve">porar estos </w:t>
      </w:r>
      <w:r w:rsidRPr="00DE5E6C">
        <w:rPr>
          <w:rFonts w:ascii="Verdana" w:hAnsi="Verdana"/>
          <w:highlight w:val="cyan"/>
        </w:rPr>
        <w:t>enfoque</w:t>
      </w:r>
      <w:r w:rsidR="00463A02" w:rsidRPr="00DE5E6C">
        <w:rPr>
          <w:rFonts w:ascii="Verdana" w:hAnsi="Verdana"/>
          <w:highlight w:val="cyan"/>
        </w:rPr>
        <w:t>s de m</w:t>
      </w:r>
      <w:r w:rsidR="004B2AE7" w:rsidRPr="00DE5E6C">
        <w:rPr>
          <w:rFonts w:ascii="Verdana" w:hAnsi="Verdana"/>
          <w:highlight w:val="cyan"/>
        </w:rPr>
        <w:t>a</w:t>
      </w:r>
      <w:r w:rsidR="00463A02" w:rsidRPr="00DE5E6C">
        <w:rPr>
          <w:rFonts w:ascii="Verdana" w:hAnsi="Verdana"/>
          <w:highlight w:val="cyan"/>
        </w:rPr>
        <w:t>n</w:t>
      </w:r>
      <w:r w:rsidR="004B2AE7" w:rsidRPr="00DE5E6C">
        <w:rPr>
          <w:rFonts w:ascii="Verdana" w:hAnsi="Verdana"/>
          <w:highlight w:val="cyan"/>
        </w:rPr>
        <w:t>e</w:t>
      </w:r>
      <w:r w:rsidR="00463A02" w:rsidRPr="00DE5E6C">
        <w:rPr>
          <w:rFonts w:ascii="Verdana" w:hAnsi="Verdana"/>
          <w:highlight w:val="cyan"/>
        </w:rPr>
        <w:t xml:space="preserve">ra integral en </w:t>
      </w:r>
      <w:r w:rsidRPr="00DE5E6C">
        <w:rPr>
          <w:rFonts w:ascii="Verdana" w:hAnsi="Verdana"/>
          <w:highlight w:val="cyan"/>
        </w:rPr>
        <w:t>los proyectos</w:t>
      </w:r>
      <w:r w:rsidR="00D40870" w:rsidRPr="00DE5E6C">
        <w:rPr>
          <w:rFonts w:ascii="Verdana" w:hAnsi="Verdana"/>
          <w:highlight w:val="cyan"/>
        </w:rPr>
        <w:t xml:space="preserve"> de cada área</w:t>
      </w:r>
      <w:r w:rsidR="00F3492B" w:rsidRPr="00DE5E6C">
        <w:rPr>
          <w:rFonts w:ascii="Verdana" w:hAnsi="Verdana"/>
          <w:highlight w:val="cyan"/>
        </w:rPr>
        <w:t>.</w:t>
      </w:r>
      <w:r w:rsidR="00F3492B" w:rsidRPr="00614F15">
        <w:rPr>
          <w:rFonts w:ascii="Verdana" w:hAnsi="Verdana"/>
        </w:rPr>
        <w:t xml:space="preserve"> </w:t>
      </w:r>
    </w:p>
    <w:p w:rsidR="008863F8" w:rsidRDefault="004E7D96" w:rsidP="006E0E47">
      <w:pPr>
        <w:spacing w:before="120" w:after="120" w:line="240" w:lineRule="auto"/>
        <w:jc w:val="both"/>
        <w:rPr>
          <w:rFonts w:ascii="Verdana" w:hAnsi="Verdana"/>
        </w:rPr>
      </w:pPr>
      <w:r w:rsidRPr="00614F15">
        <w:rPr>
          <w:rFonts w:ascii="Verdana" w:hAnsi="Verdana"/>
        </w:rPr>
        <w:t xml:space="preserve">Las consultas realizadas a </w:t>
      </w:r>
      <w:r w:rsidR="00463A02" w:rsidRPr="00614F15">
        <w:rPr>
          <w:rFonts w:ascii="Verdana" w:hAnsi="Verdana"/>
        </w:rPr>
        <w:t xml:space="preserve">los diferentes </w:t>
      </w:r>
      <w:r w:rsidRPr="00614F15">
        <w:rPr>
          <w:rFonts w:ascii="Verdana" w:hAnsi="Verdana"/>
        </w:rPr>
        <w:t xml:space="preserve">especialistas no consiguieron </w:t>
      </w:r>
      <w:r w:rsidR="00463A02" w:rsidRPr="00614F15">
        <w:rPr>
          <w:rFonts w:ascii="Verdana" w:hAnsi="Verdana"/>
        </w:rPr>
        <w:t xml:space="preserve">concluir de manera definitiva sobre la mejor manera de abordar </w:t>
      </w:r>
      <w:r w:rsidRPr="00614F15">
        <w:rPr>
          <w:rFonts w:ascii="Verdana" w:hAnsi="Verdana"/>
        </w:rPr>
        <w:t>esta dificultad.</w:t>
      </w:r>
      <w:r w:rsidR="00463A02" w:rsidRPr="00614F15">
        <w:rPr>
          <w:rFonts w:ascii="Verdana" w:hAnsi="Verdana"/>
        </w:rPr>
        <w:t xml:space="preserve"> </w:t>
      </w:r>
      <w:r w:rsidR="000D0125" w:rsidRPr="00614F15">
        <w:rPr>
          <w:rFonts w:ascii="Verdana" w:hAnsi="Verdana"/>
        </w:rPr>
        <w:t>Sin embargo, e</w:t>
      </w:r>
      <w:r w:rsidR="00463A02" w:rsidRPr="00614F15">
        <w:rPr>
          <w:rFonts w:ascii="Verdana" w:hAnsi="Verdana"/>
        </w:rPr>
        <w:t>n la nueva programación s</w:t>
      </w:r>
      <w:r w:rsidR="006E0E47" w:rsidRPr="00614F15">
        <w:rPr>
          <w:rFonts w:ascii="Verdana" w:hAnsi="Verdana"/>
        </w:rPr>
        <w:t xml:space="preserve">e presenta la oportunidad de articular los diferentes enfoques de los proyectos y sus logros para profundizar el trabajo en </w:t>
      </w:r>
      <w:bookmarkStart w:id="0" w:name="_GoBack"/>
      <w:bookmarkEnd w:id="0"/>
      <w:r w:rsidR="006E0E47" w:rsidRPr="00614F15">
        <w:rPr>
          <w:rFonts w:ascii="Verdana" w:hAnsi="Verdana"/>
        </w:rPr>
        <w:t>conjunto de las Áreas Programáticas</w:t>
      </w:r>
      <w:r w:rsidR="00DD19A3" w:rsidRPr="00614F15">
        <w:rPr>
          <w:rFonts w:ascii="Verdana" w:hAnsi="Verdana"/>
        </w:rPr>
        <w:t xml:space="preserve">. </w:t>
      </w:r>
    </w:p>
    <w:p w:rsidR="008863F8" w:rsidRDefault="008863F8" w:rsidP="006E0E47">
      <w:pPr>
        <w:spacing w:before="120" w:after="120" w:line="240" w:lineRule="auto"/>
        <w:jc w:val="both"/>
        <w:rPr>
          <w:rFonts w:ascii="Verdana" w:hAnsi="Verdana"/>
        </w:rPr>
      </w:pPr>
    </w:p>
    <w:p w:rsidR="004E7D96" w:rsidRPr="0008250C" w:rsidRDefault="004E7D96" w:rsidP="006E0E47">
      <w:pPr>
        <w:spacing w:before="120" w:after="120" w:line="240" w:lineRule="auto"/>
        <w:jc w:val="both"/>
        <w:rPr>
          <w:rFonts w:ascii="Verdana" w:hAnsi="Verdana"/>
        </w:rPr>
      </w:pPr>
      <w:r w:rsidRPr="00DE5E6C">
        <w:rPr>
          <w:rFonts w:ascii="Verdana" w:hAnsi="Verdana"/>
          <w:highlight w:val="cyan"/>
        </w:rPr>
        <w:t>Para ello resultará necesario tener en cuenta el marco a futuro dado por el diseño de políticas desde el estado y por la implementación de proyectos internacionales (con enfoques generados de manera externa a la OP)</w:t>
      </w:r>
      <w:r w:rsidR="0068147F" w:rsidRPr="00DE5E6C">
        <w:rPr>
          <w:rFonts w:ascii="Verdana" w:hAnsi="Verdana"/>
          <w:highlight w:val="cyan"/>
        </w:rPr>
        <w:t>. En el apartado de</w:t>
      </w:r>
      <w:r w:rsidR="00CD0DEE" w:rsidRPr="00DE5E6C">
        <w:rPr>
          <w:rFonts w:ascii="Verdana" w:hAnsi="Verdana"/>
          <w:highlight w:val="cyan"/>
        </w:rPr>
        <w:t xml:space="preserve"> recomendaciones se incluyen algunas sugerencias de líneas de acción para profundizar </w:t>
      </w:r>
      <w:r w:rsidR="000D0125" w:rsidRPr="00DE5E6C">
        <w:rPr>
          <w:rFonts w:ascii="Verdana" w:hAnsi="Verdana"/>
          <w:highlight w:val="cyan"/>
        </w:rPr>
        <w:t xml:space="preserve">este </w:t>
      </w:r>
      <w:r w:rsidR="00CD0DEE" w:rsidRPr="00DE5E6C">
        <w:rPr>
          <w:rFonts w:ascii="Verdana" w:hAnsi="Verdana"/>
          <w:highlight w:val="cyan"/>
        </w:rPr>
        <w:t>trabajo conjunto</w:t>
      </w:r>
      <w:r w:rsidRPr="00DE5E6C">
        <w:rPr>
          <w:rFonts w:ascii="Verdana" w:hAnsi="Verdana"/>
          <w:highlight w:val="cyan"/>
        </w:rPr>
        <w:t>.</w:t>
      </w:r>
    </w:p>
    <w:p w:rsidR="006E0E47" w:rsidRDefault="006E0E47" w:rsidP="003019E9">
      <w:pPr>
        <w:spacing w:before="120" w:after="120" w:line="240" w:lineRule="auto"/>
        <w:jc w:val="both"/>
        <w:rPr>
          <w:rFonts w:ascii="Verdana" w:hAnsi="Verdana"/>
        </w:rPr>
      </w:pPr>
      <w:r w:rsidRPr="00EF3E1F">
        <w:rPr>
          <w:rFonts w:ascii="Verdana" w:hAnsi="Verdana"/>
        </w:rPr>
        <w:t xml:space="preserve">A partir del trabajo realizado entre 2012 y 2015, el PNUD tiene ventajas relevantes para capitalizar las oportunidades de fortalecer la llegada a los territorios más vulnerables de los proyectos de ambas Áreas. Sin embargo, deberá tomarse en cuenta para el contexto país, sobre el desafío de lograr compromisos duraderos con el Gobierno Nacional, a fin de asegurar fondos para dar sostenibilidad a los proyectos en curso, así como la previsión de </w:t>
      </w:r>
      <w:r w:rsidR="00996319" w:rsidRPr="00EF3E1F">
        <w:rPr>
          <w:rFonts w:ascii="Verdana" w:hAnsi="Verdana"/>
        </w:rPr>
        <w:t>los mismos para futuros proyectos.</w:t>
      </w:r>
    </w:p>
    <w:p w:rsidR="00E7439D" w:rsidRPr="00E7439D" w:rsidRDefault="00E7439D" w:rsidP="003019E9">
      <w:pPr>
        <w:spacing w:before="120" w:after="120" w:line="240" w:lineRule="auto"/>
        <w:jc w:val="both"/>
        <w:rPr>
          <w:rFonts w:ascii="Verdana" w:hAnsi="Verdana"/>
        </w:rPr>
      </w:pPr>
    </w:p>
    <w:p w:rsidR="00B2132B" w:rsidRDefault="00B2132B">
      <w:pPr>
        <w:rPr>
          <w:rFonts w:ascii="Verdana" w:hAnsi="Verdana"/>
        </w:rPr>
        <w:sectPr w:rsidR="00B2132B" w:rsidSect="001B63A5">
          <w:headerReference w:type="default" r:id="rId15"/>
          <w:pgSz w:w="11907" w:h="16839" w:code="9"/>
          <w:pgMar w:top="1134" w:right="851" w:bottom="1134" w:left="1134" w:header="709" w:footer="709" w:gutter="0"/>
          <w:cols w:space="708"/>
          <w:docGrid w:linePitch="360"/>
        </w:sectPr>
      </w:pPr>
    </w:p>
    <w:p w:rsidR="009C27AC" w:rsidRPr="00BB3A13" w:rsidRDefault="00367671" w:rsidP="00367671">
      <w:pPr>
        <w:pStyle w:val="Caption"/>
        <w:rPr>
          <w:rFonts w:ascii="Verdana" w:hAnsi="Verdana"/>
          <w:b w:val="0"/>
          <w:color w:val="auto"/>
          <w:sz w:val="22"/>
          <w:szCs w:val="22"/>
        </w:rPr>
      </w:pPr>
      <w:bookmarkStart w:id="1" w:name="_Ref443138328"/>
      <w:r>
        <w:rPr>
          <w:rFonts w:ascii="Verdana" w:hAnsi="Verdana"/>
          <w:color w:val="auto"/>
          <w:sz w:val="22"/>
          <w:szCs w:val="22"/>
        </w:rPr>
        <w:lastRenderedPageBreak/>
        <w:t xml:space="preserve">Tabla </w:t>
      </w:r>
      <w:r w:rsidR="000F500A">
        <w:rPr>
          <w:rFonts w:ascii="Verdana" w:hAnsi="Verdana"/>
          <w:color w:val="auto"/>
          <w:sz w:val="22"/>
          <w:szCs w:val="22"/>
        </w:rPr>
        <w:fldChar w:fldCharType="begin"/>
      </w:r>
      <w:r>
        <w:rPr>
          <w:rFonts w:ascii="Verdana" w:hAnsi="Verdana"/>
          <w:color w:val="auto"/>
          <w:sz w:val="22"/>
          <w:szCs w:val="22"/>
        </w:rPr>
        <w:instrText xml:space="preserve"> SEQ Tabla \* ARABIC </w:instrText>
      </w:r>
      <w:r w:rsidR="000F500A">
        <w:rPr>
          <w:rFonts w:ascii="Verdana" w:hAnsi="Verdana"/>
          <w:color w:val="auto"/>
          <w:sz w:val="22"/>
          <w:szCs w:val="22"/>
        </w:rPr>
        <w:fldChar w:fldCharType="separate"/>
      </w:r>
      <w:r w:rsidR="003561EF">
        <w:rPr>
          <w:rFonts w:ascii="Verdana" w:hAnsi="Verdana"/>
          <w:noProof/>
          <w:color w:val="auto"/>
          <w:sz w:val="22"/>
          <w:szCs w:val="22"/>
        </w:rPr>
        <w:t>1</w:t>
      </w:r>
      <w:r w:rsidR="000F500A">
        <w:rPr>
          <w:rFonts w:ascii="Verdana" w:hAnsi="Verdana"/>
          <w:color w:val="auto"/>
          <w:sz w:val="22"/>
          <w:szCs w:val="22"/>
        </w:rPr>
        <w:fldChar w:fldCharType="end"/>
      </w:r>
      <w:bookmarkEnd w:id="1"/>
      <w:r w:rsidR="00BB3A13">
        <w:rPr>
          <w:rFonts w:ascii="Verdana" w:hAnsi="Verdana"/>
          <w:color w:val="auto"/>
          <w:sz w:val="22"/>
          <w:szCs w:val="22"/>
        </w:rPr>
        <w:t>.</w:t>
      </w:r>
      <w:r w:rsidR="00BB3A13">
        <w:rPr>
          <w:rFonts w:ascii="Verdana" w:hAnsi="Verdana"/>
          <w:b w:val="0"/>
          <w:color w:val="auto"/>
          <w:sz w:val="22"/>
          <w:szCs w:val="22"/>
        </w:rPr>
        <w:t xml:space="preserve"> Análisis de los logros del Área Programática Reducción de la Pobreza y la Desigualdad.</w:t>
      </w:r>
    </w:p>
    <w:tbl>
      <w:tblPr>
        <w:tblStyle w:val="TableGrid"/>
        <w:tblW w:w="14601" w:type="dxa"/>
        <w:tblInd w:w="-885" w:type="dxa"/>
        <w:tblLook w:val="04A0" w:firstRow="1" w:lastRow="0" w:firstColumn="1" w:lastColumn="0" w:noHBand="0" w:noVBand="1"/>
      </w:tblPr>
      <w:tblGrid>
        <w:gridCol w:w="2411"/>
        <w:gridCol w:w="2126"/>
        <w:gridCol w:w="3544"/>
        <w:gridCol w:w="2693"/>
        <w:gridCol w:w="3827"/>
      </w:tblGrid>
      <w:tr w:rsidR="00BB3A13" w:rsidRPr="00D57586" w:rsidTr="00527C4C">
        <w:trPr>
          <w:trHeight w:val="72"/>
        </w:trPr>
        <w:tc>
          <w:tcPr>
            <w:tcW w:w="14601" w:type="dxa"/>
            <w:gridSpan w:val="5"/>
            <w:shd w:val="clear" w:color="auto" w:fill="D9D9D9" w:themeFill="background1" w:themeFillShade="D9"/>
          </w:tcPr>
          <w:p w:rsidR="00BB3A13" w:rsidRPr="00527C4C" w:rsidRDefault="00BB3A13" w:rsidP="00232B78">
            <w:pPr>
              <w:jc w:val="center"/>
              <w:rPr>
                <w:rFonts w:ascii="Verdana" w:hAnsi="Verdana"/>
                <w:b/>
                <w:sz w:val="16"/>
                <w:szCs w:val="16"/>
              </w:rPr>
            </w:pPr>
            <w:r w:rsidRPr="00527C4C">
              <w:rPr>
                <w:rFonts w:ascii="Verdana" w:hAnsi="Verdana"/>
                <w:b/>
                <w:sz w:val="16"/>
                <w:szCs w:val="16"/>
              </w:rPr>
              <w:t>Área Programática: Reducción de la Pobreza y la Desigualdad</w:t>
            </w:r>
          </w:p>
        </w:tc>
      </w:tr>
      <w:tr w:rsidR="00BB3A13" w:rsidRPr="00D57586" w:rsidTr="00B82841">
        <w:trPr>
          <w:trHeight w:val="72"/>
        </w:trPr>
        <w:tc>
          <w:tcPr>
            <w:tcW w:w="2411" w:type="dxa"/>
            <w:shd w:val="clear" w:color="auto" w:fill="D9D9D9" w:themeFill="background1" w:themeFillShade="D9"/>
          </w:tcPr>
          <w:p w:rsidR="00BB3A13" w:rsidRPr="00527C4C" w:rsidRDefault="00BB3A13" w:rsidP="00232B78">
            <w:pPr>
              <w:jc w:val="center"/>
              <w:rPr>
                <w:rFonts w:ascii="Verdana" w:hAnsi="Verdana"/>
                <w:b/>
                <w:sz w:val="16"/>
                <w:szCs w:val="16"/>
              </w:rPr>
            </w:pPr>
            <w:r w:rsidRPr="00527C4C">
              <w:rPr>
                <w:rFonts w:ascii="Verdana" w:hAnsi="Verdana"/>
                <w:b/>
                <w:sz w:val="16"/>
                <w:szCs w:val="16"/>
              </w:rPr>
              <w:t>Productos esperados</w:t>
            </w:r>
          </w:p>
        </w:tc>
        <w:tc>
          <w:tcPr>
            <w:tcW w:w="2126" w:type="dxa"/>
            <w:shd w:val="clear" w:color="auto" w:fill="D9D9D9" w:themeFill="background1" w:themeFillShade="D9"/>
          </w:tcPr>
          <w:p w:rsidR="00BB3A13" w:rsidRPr="00527C4C" w:rsidRDefault="00BB3A13" w:rsidP="00232B78">
            <w:pPr>
              <w:jc w:val="center"/>
              <w:rPr>
                <w:rFonts w:ascii="Verdana" w:hAnsi="Verdana"/>
                <w:b/>
                <w:sz w:val="16"/>
                <w:szCs w:val="16"/>
              </w:rPr>
            </w:pPr>
            <w:r w:rsidRPr="00527C4C">
              <w:rPr>
                <w:rFonts w:ascii="Verdana" w:hAnsi="Verdana"/>
                <w:b/>
                <w:sz w:val="16"/>
                <w:szCs w:val="16"/>
              </w:rPr>
              <w:t>Indicador</w:t>
            </w:r>
          </w:p>
        </w:tc>
        <w:tc>
          <w:tcPr>
            <w:tcW w:w="3544" w:type="dxa"/>
            <w:shd w:val="clear" w:color="auto" w:fill="D9D9D9" w:themeFill="background1" w:themeFillShade="D9"/>
          </w:tcPr>
          <w:p w:rsidR="00BB3A13" w:rsidRPr="00527C4C" w:rsidRDefault="00BB3A13" w:rsidP="00232B78">
            <w:pPr>
              <w:jc w:val="center"/>
              <w:rPr>
                <w:rFonts w:ascii="Verdana" w:hAnsi="Verdana"/>
                <w:b/>
                <w:sz w:val="16"/>
                <w:szCs w:val="16"/>
              </w:rPr>
            </w:pPr>
            <w:r w:rsidRPr="00527C4C">
              <w:rPr>
                <w:rFonts w:ascii="Verdana" w:hAnsi="Verdana"/>
                <w:b/>
                <w:sz w:val="16"/>
                <w:szCs w:val="16"/>
              </w:rPr>
              <w:t>Metas</w:t>
            </w:r>
          </w:p>
        </w:tc>
        <w:tc>
          <w:tcPr>
            <w:tcW w:w="2693" w:type="dxa"/>
            <w:shd w:val="clear" w:color="auto" w:fill="D9D9D9" w:themeFill="background1" w:themeFillShade="D9"/>
          </w:tcPr>
          <w:p w:rsidR="00BB3A13" w:rsidRPr="00527C4C" w:rsidRDefault="00BB3A13" w:rsidP="00232B78">
            <w:pPr>
              <w:jc w:val="center"/>
              <w:rPr>
                <w:rFonts w:ascii="Verdana" w:hAnsi="Verdana"/>
                <w:b/>
                <w:sz w:val="16"/>
                <w:szCs w:val="16"/>
              </w:rPr>
            </w:pPr>
            <w:r w:rsidRPr="00527C4C">
              <w:rPr>
                <w:rFonts w:ascii="Verdana" w:hAnsi="Verdana"/>
                <w:b/>
                <w:sz w:val="16"/>
                <w:szCs w:val="16"/>
              </w:rPr>
              <w:t>Modalidad de ejecución y Asociados</w:t>
            </w:r>
          </w:p>
        </w:tc>
        <w:tc>
          <w:tcPr>
            <w:tcW w:w="3827" w:type="dxa"/>
            <w:shd w:val="clear" w:color="auto" w:fill="D9D9D9" w:themeFill="background1" w:themeFillShade="D9"/>
          </w:tcPr>
          <w:p w:rsidR="00CB29A4" w:rsidRDefault="00CB29A4" w:rsidP="00232B78">
            <w:pPr>
              <w:jc w:val="center"/>
              <w:rPr>
                <w:rFonts w:ascii="Verdana" w:hAnsi="Verdana"/>
                <w:b/>
                <w:sz w:val="16"/>
                <w:szCs w:val="16"/>
              </w:rPr>
            </w:pPr>
            <w:r>
              <w:rPr>
                <w:rFonts w:ascii="Verdana" w:hAnsi="Verdana"/>
                <w:b/>
                <w:sz w:val="16"/>
                <w:szCs w:val="16"/>
              </w:rPr>
              <w:t>Grado de avance (%)</w:t>
            </w:r>
          </w:p>
          <w:p w:rsidR="00CB29A4" w:rsidRPr="00527C4C" w:rsidRDefault="00BB3A13" w:rsidP="00CB29A4">
            <w:pPr>
              <w:jc w:val="center"/>
              <w:rPr>
                <w:rFonts w:ascii="Verdana" w:hAnsi="Verdana"/>
                <w:b/>
                <w:sz w:val="16"/>
                <w:szCs w:val="16"/>
              </w:rPr>
            </w:pPr>
            <w:r w:rsidRPr="00527C4C">
              <w:rPr>
                <w:rFonts w:ascii="Verdana" w:hAnsi="Verdana"/>
                <w:b/>
                <w:sz w:val="16"/>
                <w:szCs w:val="16"/>
              </w:rPr>
              <w:t>Logros – Período 2012 - 2015</w:t>
            </w:r>
          </w:p>
        </w:tc>
      </w:tr>
      <w:tr w:rsidR="00BB3A13" w:rsidRPr="00D57586" w:rsidTr="00B82841">
        <w:trPr>
          <w:trHeight w:val="72"/>
        </w:trPr>
        <w:tc>
          <w:tcPr>
            <w:tcW w:w="2411" w:type="dxa"/>
          </w:tcPr>
          <w:p w:rsidR="00BB3A13" w:rsidRPr="00527C4C" w:rsidRDefault="00BB3A13" w:rsidP="002814C9">
            <w:pPr>
              <w:jc w:val="both"/>
              <w:rPr>
                <w:rFonts w:ascii="Verdana" w:hAnsi="Verdana"/>
                <w:sz w:val="16"/>
                <w:szCs w:val="16"/>
              </w:rPr>
            </w:pPr>
            <w:r w:rsidRPr="00527C4C">
              <w:rPr>
                <w:rFonts w:ascii="Verdana" w:hAnsi="Verdana"/>
                <w:b/>
                <w:sz w:val="16"/>
                <w:szCs w:val="16"/>
              </w:rPr>
              <w:t xml:space="preserve">P1. </w:t>
            </w:r>
            <w:r w:rsidRPr="00527C4C">
              <w:rPr>
                <w:rFonts w:ascii="Verdana" w:hAnsi="Verdana"/>
                <w:sz w:val="16"/>
                <w:szCs w:val="16"/>
              </w:rPr>
              <w:t>Los 3 niveles de gobierno cuentan con líneas de base, metas, y planes concertados para el cumplimiento de los ODM y/o la reducción de la desigualdad y la pobreza en regiones, distritos y/o localidades prioritarias.</w:t>
            </w:r>
          </w:p>
        </w:tc>
        <w:tc>
          <w:tcPr>
            <w:tcW w:w="2126" w:type="dxa"/>
          </w:tcPr>
          <w:p w:rsidR="00BB3A13" w:rsidRPr="00527C4C" w:rsidRDefault="00BB3A13" w:rsidP="00232B78">
            <w:pPr>
              <w:jc w:val="both"/>
              <w:rPr>
                <w:rFonts w:ascii="Verdana" w:hAnsi="Verdana"/>
                <w:sz w:val="16"/>
                <w:szCs w:val="16"/>
              </w:rPr>
            </w:pPr>
            <w:r w:rsidRPr="00527C4C">
              <w:rPr>
                <w:rFonts w:ascii="Verdana" w:hAnsi="Verdana"/>
                <w:b/>
                <w:sz w:val="16"/>
                <w:szCs w:val="16"/>
              </w:rPr>
              <w:t>1.1.</w:t>
            </w:r>
            <w:r w:rsidRPr="00527C4C">
              <w:rPr>
                <w:rFonts w:ascii="Verdana" w:hAnsi="Verdana"/>
                <w:sz w:val="16"/>
                <w:szCs w:val="16"/>
              </w:rPr>
              <w:t xml:space="preserve"> Nº de entidades nacionales, regiones, distritos y/o localidades con planes, líneas de base y metas relacionadas con los ODM y/o la reducción de la desigualdad y la pobreza</w:t>
            </w:r>
          </w:p>
        </w:tc>
        <w:tc>
          <w:tcPr>
            <w:tcW w:w="3544" w:type="dxa"/>
          </w:tcPr>
          <w:p w:rsidR="00BB3A13" w:rsidRPr="00527C4C" w:rsidRDefault="00BB3A13" w:rsidP="00232B78">
            <w:pPr>
              <w:spacing w:line="250" w:lineRule="auto"/>
              <w:ind w:right="-28"/>
              <w:jc w:val="both"/>
              <w:rPr>
                <w:rFonts w:ascii="Verdana" w:hAnsi="Verdana"/>
                <w:sz w:val="16"/>
                <w:szCs w:val="16"/>
              </w:rPr>
            </w:pPr>
            <w:r w:rsidRPr="00527C4C">
              <w:rPr>
                <w:rFonts w:ascii="Verdana" w:hAnsi="Verdana"/>
                <w:b/>
                <w:sz w:val="16"/>
                <w:szCs w:val="16"/>
              </w:rPr>
              <w:t>Meta 1</w:t>
            </w:r>
            <w:r w:rsidR="00CB29A4">
              <w:rPr>
                <w:rFonts w:ascii="Verdana" w:hAnsi="Verdana"/>
                <w:b/>
                <w:sz w:val="16"/>
                <w:szCs w:val="16"/>
              </w:rPr>
              <w:t>:</w:t>
            </w:r>
            <w:r w:rsidRPr="00527C4C">
              <w:rPr>
                <w:rFonts w:ascii="Verdana" w:hAnsi="Verdana"/>
                <w:sz w:val="16"/>
                <w:szCs w:val="16"/>
              </w:rPr>
              <w:t xml:space="preserve"> Dos entidades nacionales y cuatro gobiernos regionales disponen de planes, líneas de base y metas, con mecanismos de apoyo financiero y técnico sostenibles, para reducción de la pobreza y/o la desigualdad, así como el logro de los ODM.</w:t>
            </w:r>
          </w:p>
          <w:p w:rsidR="00BB3A13" w:rsidRPr="00527C4C" w:rsidRDefault="00BB3A13" w:rsidP="00232B78">
            <w:pPr>
              <w:jc w:val="both"/>
              <w:rPr>
                <w:rFonts w:ascii="Verdana" w:hAnsi="Verdana"/>
                <w:sz w:val="16"/>
                <w:szCs w:val="16"/>
              </w:rPr>
            </w:pPr>
            <w:r w:rsidRPr="00527C4C">
              <w:rPr>
                <w:rFonts w:ascii="Verdana" w:hAnsi="Verdana"/>
                <w:b/>
                <w:sz w:val="16"/>
                <w:szCs w:val="16"/>
              </w:rPr>
              <w:t>Meta 2:</w:t>
            </w:r>
            <w:r w:rsidRPr="00527C4C">
              <w:rPr>
                <w:rFonts w:ascii="Verdana" w:hAnsi="Verdana"/>
                <w:sz w:val="16"/>
                <w:szCs w:val="16"/>
              </w:rPr>
              <w:t xml:space="preserve"> Las Líneas de Base de las 2 entidades nacionales y 4 gobiernos regionales incorporan indicadores desagregados por género.</w:t>
            </w:r>
          </w:p>
          <w:p w:rsidR="00BB3A13" w:rsidRPr="00527C4C" w:rsidRDefault="00BB3A13" w:rsidP="00232B78">
            <w:pPr>
              <w:jc w:val="both"/>
              <w:rPr>
                <w:rFonts w:ascii="Verdana" w:hAnsi="Verdana"/>
                <w:sz w:val="16"/>
                <w:szCs w:val="16"/>
              </w:rPr>
            </w:pPr>
            <w:r w:rsidRPr="00527C4C">
              <w:rPr>
                <w:rFonts w:ascii="Verdana" w:hAnsi="Verdana"/>
                <w:b/>
                <w:sz w:val="16"/>
                <w:szCs w:val="16"/>
              </w:rPr>
              <w:t>Meta 3:</w:t>
            </w:r>
            <w:r w:rsidRPr="00527C4C">
              <w:rPr>
                <w:rFonts w:ascii="Verdana" w:hAnsi="Verdana"/>
                <w:sz w:val="16"/>
                <w:szCs w:val="16"/>
              </w:rPr>
              <w:t xml:space="preserve"> Por lo menos ocho gobiernos locales reciben asistencia para implementar la metodología “Marcos de Aceleración de ODM</w:t>
            </w:r>
          </w:p>
        </w:tc>
        <w:tc>
          <w:tcPr>
            <w:tcW w:w="2693" w:type="dxa"/>
          </w:tcPr>
          <w:p w:rsidR="00BB3A13" w:rsidRPr="00527C4C" w:rsidRDefault="00BB3A13" w:rsidP="00232B78">
            <w:pPr>
              <w:jc w:val="both"/>
              <w:rPr>
                <w:rFonts w:ascii="Verdana" w:hAnsi="Verdana"/>
                <w:sz w:val="16"/>
                <w:szCs w:val="16"/>
              </w:rPr>
            </w:pPr>
            <w:r w:rsidRPr="00527C4C">
              <w:rPr>
                <w:rFonts w:ascii="Verdana" w:hAnsi="Verdana"/>
                <w:sz w:val="16"/>
                <w:szCs w:val="16"/>
              </w:rPr>
              <w:t>Modalidad de ejecución: Nacional y directa</w:t>
            </w:r>
          </w:p>
          <w:p w:rsidR="00BB3A13" w:rsidRPr="00527C4C" w:rsidRDefault="00BB3A13" w:rsidP="00232B78">
            <w:pPr>
              <w:jc w:val="both"/>
              <w:rPr>
                <w:rFonts w:ascii="Verdana" w:hAnsi="Verdana"/>
                <w:sz w:val="16"/>
                <w:szCs w:val="16"/>
              </w:rPr>
            </w:pPr>
          </w:p>
          <w:p w:rsidR="00BB3A13" w:rsidRPr="00527C4C" w:rsidRDefault="00BB3A13" w:rsidP="00646105">
            <w:pPr>
              <w:jc w:val="both"/>
              <w:rPr>
                <w:rFonts w:ascii="Verdana" w:hAnsi="Verdana"/>
                <w:sz w:val="16"/>
                <w:szCs w:val="16"/>
              </w:rPr>
            </w:pPr>
            <w:r w:rsidRPr="00527C4C">
              <w:rPr>
                <w:rFonts w:ascii="Verdana" w:hAnsi="Verdana"/>
                <w:sz w:val="16"/>
                <w:szCs w:val="16"/>
              </w:rPr>
              <w:t>Socios: Mesa de Concertación de Lucha Contra la Pobreza, PCM, MIDIS, MIMP, Organismos Cooperantes, Gobiernos Regionales, Sociedad Civil, Sector Privado, Gobiernos Locales</w:t>
            </w:r>
          </w:p>
        </w:tc>
        <w:tc>
          <w:tcPr>
            <w:tcW w:w="3827" w:type="dxa"/>
          </w:tcPr>
          <w:p w:rsidR="00CB29A4" w:rsidRDefault="00BB3A13" w:rsidP="00232B78">
            <w:pPr>
              <w:jc w:val="both"/>
              <w:rPr>
                <w:rFonts w:ascii="Verdana" w:hAnsi="Verdana"/>
                <w:sz w:val="16"/>
                <w:szCs w:val="16"/>
              </w:rPr>
            </w:pPr>
            <w:r w:rsidRPr="00D70090">
              <w:rPr>
                <w:rFonts w:ascii="Verdana" w:hAnsi="Verdana"/>
                <w:b/>
                <w:sz w:val="16"/>
                <w:szCs w:val="16"/>
              </w:rPr>
              <w:t xml:space="preserve">Al cierre del período, los resultados para el Producto muestran un grado de </w:t>
            </w:r>
            <w:r w:rsidRPr="00CB29A4">
              <w:rPr>
                <w:rFonts w:ascii="Verdana" w:hAnsi="Verdana"/>
                <w:b/>
                <w:sz w:val="16"/>
                <w:szCs w:val="16"/>
              </w:rPr>
              <w:t>avance muy satisfactorio (&gt;90%)</w:t>
            </w:r>
            <w:r w:rsidRPr="00527C4C">
              <w:rPr>
                <w:rFonts w:ascii="Verdana" w:hAnsi="Verdana"/>
                <w:sz w:val="16"/>
                <w:szCs w:val="16"/>
              </w:rPr>
              <w:t xml:space="preserve"> </w:t>
            </w:r>
          </w:p>
          <w:p w:rsidR="00BB3A13" w:rsidRPr="00527C4C" w:rsidRDefault="00BB3A13" w:rsidP="00232B78">
            <w:pPr>
              <w:jc w:val="both"/>
              <w:rPr>
                <w:rFonts w:ascii="Verdana" w:hAnsi="Verdana"/>
                <w:sz w:val="16"/>
                <w:szCs w:val="16"/>
              </w:rPr>
            </w:pPr>
            <w:r w:rsidRPr="00527C4C">
              <w:rPr>
                <w:rFonts w:ascii="Verdana" w:hAnsi="Verdana"/>
                <w:sz w:val="16"/>
                <w:szCs w:val="16"/>
              </w:rPr>
              <w:t>En tal sentido, se reconoce que la contribución del PNUD ha sido de gran importancia.</w:t>
            </w:r>
          </w:p>
          <w:p w:rsidR="00BB3A13" w:rsidRPr="00527C4C" w:rsidRDefault="00BB3A13" w:rsidP="00232B78">
            <w:pPr>
              <w:jc w:val="both"/>
              <w:rPr>
                <w:rFonts w:ascii="Verdana" w:hAnsi="Verdana"/>
                <w:sz w:val="16"/>
                <w:szCs w:val="16"/>
              </w:rPr>
            </w:pPr>
            <w:r w:rsidRPr="00527C4C">
              <w:rPr>
                <w:rFonts w:ascii="Verdana" w:hAnsi="Verdana"/>
                <w:sz w:val="16"/>
                <w:szCs w:val="16"/>
              </w:rPr>
              <w:t>Se requiere seguir trabajando sobre todo a nivel local y fortalecer la incorporación de la transversalización de género.</w:t>
            </w:r>
          </w:p>
          <w:p w:rsidR="00BB3A13" w:rsidRPr="00527C4C" w:rsidRDefault="00BB3A13" w:rsidP="00232B78">
            <w:pPr>
              <w:jc w:val="both"/>
              <w:rPr>
                <w:rFonts w:ascii="Verdana" w:hAnsi="Verdana"/>
                <w:sz w:val="16"/>
                <w:szCs w:val="16"/>
              </w:rPr>
            </w:pPr>
            <w:r w:rsidRPr="00527C4C">
              <w:rPr>
                <w:rFonts w:ascii="Verdana" w:hAnsi="Verdana"/>
                <w:sz w:val="16"/>
                <w:szCs w:val="16"/>
              </w:rPr>
              <w:t xml:space="preserve">Se destacan las acciones llevadas a cabo en favor de una medición multi-dimensional de la pobreza y una mirada diferenciada hacia la pobreza urbana. </w:t>
            </w:r>
          </w:p>
        </w:tc>
      </w:tr>
      <w:tr w:rsidR="00BB3A13" w:rsidRPr="00D57586" w:rsidTr="00B82841">
        <w:trPr>
          <w:trHeight w:val="72"/>
        </w:trPr>
        <w:tc>
          <w:tcPr>
            <w:tcW w:w="2411" w:type="dxa"/>
          </w:tcPr>
          <w:p w:rsidR="00BB3A13" w:rsidRPr="00527C4C" w:rsidRDefault="00BB3A13" w:rsidP="00646105">
            <w:pPr>
              <w:jc w:val="both"/>
              <w:rPr>
                <w:rFonts w:ascii="Verdana" w:hAnsi="Verdana"/>
                <w:sz w:val="16"/>
                <w:szCs w:val="16"/>
              </w:rPr>
            </w:pPr>
            <w:r w:rsidRPr="00527C4C">
              <w:rPr>
                <w:rFonts w:ascii="Verdana" w:hAnsi="Verdana"/>
                <w:b/>
                <w:sz w:val="16"/>
                <w:szCs w:val="16"/>
              </w:rPr>
              <w:t>P2:</w:t>
            </w:r>
            <w:r w:rsidRPr="00527C4C">
              <w:rPr>
                <w:rFonts w:ascii="Verdana" w:hAnsi="Verdana"/>
                <w:sz w:val="16"/>
                <w:szCs w:val="16"/>
              </w:rPr>
              <w:t xml:space="preserve"> Informes Nacionales sobre  Desarrollo Humano (IDH) e Informes sobre el cumplimiento de los ODM utilizados como referencia para desarrollar estrategias de reducción de la desigualdad y la pobreza, así como de sostenibilidad ambiental</w:t>
            </w:r>
          </w:p>
        </w:tc>
        <w:tc>
          <w:tcPr>
            <w:tcW w:w="2126" w:type="dxa"/>
          </w:tcPr>
          <w:p w:rsidR="00BB3A13" w:rsidRPr="00527C4C" w:rsidRDefault="00BB3A13" w:rsidP="00646105">
            <w:pPr>
              <w:jc w:val="both"/>
              <w:rPr>
                <w:rFonts w:ascii="Verdana" w:hAnsi="Verdana"/>
                <w:sz w:val="16"/>
                <w:szCs w:val="16"/>
              </w:rPr>
            </w:pPr>
            <w:r w:rsidRPr="00527C4C">
              <w:rPr>
                <w:rFonts w:ascii="Verdana" w:hAnsi="Verdana"/>
                <w:b/>
                <w:sz w:val="16"/>
                <w:szCs w:val="16"/>
              </w:rPr>
              <w:t>2.1:</w:t>
            </w:r>
            <w:r w:rsidRPr="00527C4C">
              <w:rPr>
                <w:rFonts w:ascii="Verdana" w:hAnsi="Verdana"/>
                <w:sz w:val="16"/>
                <w:szCs w:val="16"/>
              </w:rPr>
              <w:t xml:space="preserve"> Número de  entidades públicas y privadas que incorporan el IDH, Informe de cumplimiento de los ODM y/o el Índice de Desigualdad de Género  como referencia técnica en su programación</w:t>
            </w:r>
          </w:p>
        </w:tc>
        <w:tc>
          <w:tcPr>
            <w:tcW w:w="3544" w:type="dxa"/>
          </w:tcPr>
          <w:p w:rsidR="00BB3A13" w:rsidRPr="00527C4C" w:rsidRDefault="00BB3A13" w:rsidP="00232B78">
            <w:pPr>
              <w:jc w:val="both"/>
              <w:rPr>
                <w:rFonts w:ascii="Verdana" w:hAnsi="Verdana"/>
                <w:sz w:val="16"/>
                <w:szCs w:val="16"/>
              </w:rPr>
            </w:pPr>
            <w:r w:rsidRPr="00527C4C">
              <w:rPr>
                <w:rFonts w:ascii="Verdana" w:hAnsi="Verdana"/>
                <w:b/>
                <w:sz w:val="16"/>
                <w:szCs w:val="16"/>
              </w:rPr>
              <w:t>Meta</w:t>
            </w:r>
            <w:r w:rsidR="00CB29A4">
              <w:rPr>
                <w:rFonts w:ascii="Verdana" w:hAnsi="Verdana"/>
                <w:b/>
                <w:sz w:val="16"/>
                <w:szCs w:val="16"/>
              </w:rPr>
              <w:t xml:space="preserve"> 1</w:t>
            </w:r>
            <w:r w:rsidRPr="00527C4C">
              <w:rPr>
                <w:rFonts w:ascii="Verdana" w:hAnsi="Verdana"/>
                <w:b/>
                <w:sz w:val="16"/>
                <w:szCs w:val="16"/>
              </w:rPr>
              <w:t>:</w:t>
            </w:r>
            <w:r w:rsidRPr="00527C4C">
              <w:rPr>
                <w:rFonts w:ascii="Verdana" w:hAnsi="Verdana"/>
                <w:sz w:val="16"/>
                <w:szCs w:val="16"/>
              </w:rPr>
              <w:t xml:space="preserve"> Al menos 3 entidades públicas y privadas</w:t>
            </w:r>
          </w:p>
        </w:tc>
        <w:tc>
          <w:tcPr>
            <w:tcW w:w="2693" w:type="dxa"/>
          </w:tcPr>
          <w:p w:rsidR="00BB3A13" w:rsidRPr="00527C4C" w:rsidRDefault="00BB3A13" w:rsidP="00232B78">
            <w:pPr>
              <w:jc w:val="both"/>
              <w:rPr>
                <w:rFonts w:ascii="Verdana" w:hAnsi="Verdana"/>
                <w:sz w:val="16"/>
                <w:szCs w:val="16"/>
              </w:rPr>
            </w:pPr>
            <w:r w:rsidRPr="00527C4C">
              <w:rPr>
                <w:rFonts w:ascii="Verdana" w:hAnsi="Verdana"/>
                <w:sz w:val="16"/>
                <w:szCs w:val="16"/>
              </w:rPr>
              <w:t>Modalidad de ejecución: Directa</w:t>
            </w:r>
          </w:p>
          <w:p w:rsidR="00BB3A13" w:rsidRPr="00527C4C" w:rsidRDefault="00BB3A13" w:rsidP="00646105">
            <w:pPr>
              <w:jc w:val="both"/>
              <w:rPr>
                <w:rFonts w:ascii="Verdana" w:hAnsi="Verdana"/>
                <w:sz w:val="16"/>
                <w:szCs w:val="16"/>
              </w:rPr>
            </w:pPr>
            <w:r w:rsidRPr="00527C4C">
              <w:rPr>
                <w:rFonts w:ascii="Verdana" w:hAnsi="Verdana"/>
                <w:sz w:val="16"/>
                <w:szCs w:val="16"/>
              </w:rPr>
              <w:t>Socios: PCM, MIDIS, MIMP, Organismos Cooperantes, Gobiernos Regionales, Sociedad Civil, ONGs, Sector Privado; MINAM, MINEDU, MEF y MINSA; Mesa de Concertación de Lucha Contra la Pobreza, Universidades y Centros de Investigación</w:t>
            </w:r>
          </w:p>
        </w:tc>
        <w:tc>
          <w:tcPr>
            <w:tcW w:w="3827" w:type="dxa"/>
          </w:tcPr>
          <w:p w:rsidR="00CB29A4" w:rsidRDefault="00BB3A13" w:rsidP="00232B78">
            <w:pPr>
              <w:jc w:val="both"/>
              <w:rPr>
                <w:rFonts w:ascii="Verdana" w:hAnsi="Verdana"/>
                <w:sz w:val="16"/>
                <w:szCs w:val="16"/>
              </w:rPr>
            </w:pPr>
            <w:r w:rsidRPr="00527C4C">
              <w:rPr>
                <w:rFonts w:ascii="Verdana" w:hAnsi="Verdana"/>
                <w:b/>
                <w:sz w:val="16"/>
                <w:szCs w:val="16"/>
              </w:rPr>
              <w:t>100 % de avance</w:t>
            </w:r>
            <w:r w:rsidRPr="00527C4C">
              <w:rPr>
                <w:rFonts w:ascii="Verdana" w:hAnsi="Verdana"/>
                <w:sz w:val="16"/>
                <w:szCs w:val="16"/>
              </w:rPr>
              <w:t xml:space="preserve">. </w:t>
            </w:r>
          </w:p>
          <w:p w:rsidR="00BB3A13" w:rsidRPr="00527C4C" w:rsidRDefault="00BB3A13" w:rsidP="00232B78">
            <w:pPr>
              <w:jc w:val="both"/>
              <w:rPr>
                <w:rFonts w:ascii="Verdana" w:hAnsi="Verdana"/>
                <w:sz w:val="16"/>
                <w:szCs w:val="16"/>
              </w:rPr>
            </w:pPr>
            <w:r w:rsidRPr="00527C4C">
              <w:rPr>
                <w:rFonts w:ascii="Verdana" w:hAnsi="Verdana"/>
                <w:sz w:val="16"/>
                <w:szCs w:val="16"/>
              </w:rPr>
              <w:t>Las acciones del PNUD han sido fundamentales para la elaboración del informe sobre Logro de los Objetivos de Desarrollo del Milenio (ODM) y del Informe Nacional de Desarrollo Humano Perú 2013. “Cambio climático y territorio: Desafíos y respuestas para un futuro sostenible”.</w:t>
            </w:r>
          </w:p>
          <w:p w:rsidR="00BB3A13" w:rsidRPr="00527C4C" w:rsidRDefault="00BB3A13" w:rsidP="00232B78">
            <w:pPr>
              <w:jc w:val="both"/>
              <w:rPr>
                <w:rFonts w:ascii="Verdana" w:hAnsi="Verdana"/>
                <w:sz w:val="16"/>
                <w:szCs w:val="16"/>
              </w:rPr>
            </w:pPr>
            <w:r w:rsidRPr="00527C4C">
              <w:rPr>
                <w:rFonts w:ascii="Verdana" w:hAnsi="Verdana"/>
                <w:sz w:val="16"/>
                <w:szCs w:val="16"/>
              </w:rPr>
              <w:t xml:space="preserve">Ya para el año 2013, entidades públicas y privadas comenzaron a incorporar indicadores de Desarrollo Humano y de ODMs como base para su planificación </w:t>
            </w:r>
          </w:p>
        </w:tc>
      </w:tr>
      <w:tr w:rsidR="00BB3A13" w:rsidRPr="00D57586" w:rsidTr="00B82841">
        <w:trPr>
          <w:trHeight w:val="2570"/>
        </w:trPr>
        <w:tc>
          <w:tcPr>
            <w:tcW w:w="2411" w:type="dxa"/>
          </w:tcPr>
          <w:p w:rsidR="00BB3A13" w:rsidRPr="00527C4C" w:rsidRDefault="00BB3A13" w:rsidP="00527C4C">
            <w:pPr>
              <w:spacing w:before="91" w:line="250" w:lineRule="auto"/>
              <w:ind w:left="112" w:right="-28"/>
              <w:jc w:val="both"/>
              <w:rPr>
                <w:rFonts w:ascii="Verdana" w:hAnsi="Verdana"/>
                <w:sz w:val="16"/>
                <w:szCs w:val="16"/>
              </w:rPr>
            </w:pPr>
            <w:r w:rsidRPr="00527C4C">
              <w:rPr>
                <w:rFonts w:ascii="Verdana" w:hAnsi="Verdana"/>
                <w:b/>
                <w:sz w:val="16"/>
                <w:szCs w:val="16"/>
              </w:rPr>
              <w:t>P3.</w:t>
            </w:r>
            <w:r w:rsidRPr="00527C4C">
              <w:rPr>
                <w:rFonts w:ascii="Verdana" w:hAnsi="Verdana"/>
                <w:sz w:val="16"/>
                <w:szCs w:val="16"/>
              </w:rPr>
              <w:t xml:space="preserve"> Nuevos enfoques y/o estrategias para el diseño, la coordinación, la articulación, la implementación y/o el monitoreo y evaluación de  la política social y los programas sociales, con énfasis en los distritos más pobres del Perú.</w:t>
            </w:r>
          </w:p>
        </w:tc>
        <w:tc>
          <w:tcPr>
            <w:tcW w:w="2126" w:type="dxa"/>
          </w:tcPr>
          <w:p w:rsidR="00BB3A13" w:rsidRPr="00527C4C" w:rsidRDefault="00BB3A13" w:rsidP="00232B78">
            <w:pPr>
              <w:jc w:val="both"/>
              <w:rPr>
                <w:rFonts w:ascii="Verdana" w:hAnsi="Verdana"/>
                <w:sz w:val="16"/>
                <w:szCs w:val="16"/>
              </w:rPr>
            </w:pPr>
            <w:r w:rsidRPr="00527C4C">
              <w:rPr>
                <w:rFonts w:ascii="Verdana" w:hAnsi="Verdana"/>
                <w:b/>
                <w:sz w:val="16"/>
                <w:szCs w:val="16"/>
              </w:rPr>
              <w:t>3.1:</w:t>
            </w:r>
            <w:r w:rsidRPr="00527C4C">
              <w:rPr>
                <w:rFonts w:ascii="Verdana" w:hAnsi="Verdana"/>
                <w:sz w:val="16"/>
                <w:szCs w:val="16"/>
              </w:rPr>
              <w:t xml:space="preserve"> Innovación en política social y/o programas sociales implementada con asesoría de política y/o asistencia técnica de PNUD.</w:t>
            </w:r>
          </w:p>
        </w:tc>
        <w:tc>
          <w:tcPr>
            <w:tcW w:w="3544" w:type="dxa"/>
          </w:tcPr>
          <w:p w:rsidR="00BB3A13" w:rsidRPr="00527C4C" w:rsidRDefault="00BB3A13" w:rsidP="00232B78">
            <w:pPr>
              <w:spacing w:before="41" w:line="250" w:lineRule="auto"/>
              <w:ind w:right="-28"/>
              <w:jc w:val="both"/>
              <w:rPr>
                <w:rFonts w:ascii="Verdana" w:hAnsi="Verdana"/>
                <w:sz w:val="16"/>
                <w:szCs w:val="16"/>
              </w:rPr>
            </w:pPr>
            <w:r w:rsidRPr="00527C4C">
              <w:rPr>
                <w:rFonts w:ascii="Verdana" w:hAnsi="Verdana"/>
                <w:b/>
                <w:sz w:val="16"/>
                <w:szCs w:val="16"/>
              </w:rPr>
              <w:t>Meta 1:</w:t>
            </w:r>
            <w:r w:rsidRPr="00527C4C">
              <w:rPr>
                <w:rFonts w:ascii="Verdana" w:hAnsi="Verdana"/>
                <w:sz w:val="16"/>
                <w:szCs w:val="16"/>
              </w:rPr>
              <w:t xml:space="preserve"> Una propuesta con nuevos enfoques y/o estrategias para  programas sociales en los 800 Distritos más pobres del Perú, considerando diversidad cultural, enfoque de género, variables demográficas, capacidades de RRHH, gestión por resultados y participación de sectores pública y privada.</w:t>
            </w:r>
          </w:p>
          <w:p w:rsidR="00BB3A13" w:rsidRPr="00527C4C" w:rsidRDefault="00BB3A13" w:rsidP="00232B78">
            <w:pPr>
              <w:spacing w:before="93" w:line="250" w:lineRule="auto"/>
              <w:ind w:right="-28"/>
              <w:jc w:val="both"/>
              <w:rPr>
                <w:rFonts w:ascii="Verdana" w:hAnsi="Verdana"/>
                <w:sz w:val="16"/>
                <w:szCs w:val="16"/>
              </w:rPr>
            </w:pPr>
            <w:r w:rsidRPr="00527C4C">
              <w:rPr>
                <w:rFonts w:ascii="Verdana" w:hAnsi="Verdana"/>
                <w:b/>
                <w:sz w:val="16"/>
                <w:szCs w:val="16"/>
              </w:rPr>
              <w:t>Meta 2:</w:t>
            </w:r>
            <w:r w:rsidRPr="00527C4C">
              <w:rPr>
                <w:rFonts w:ascii="Verdana" w:hAnsi="Verdana"/>
                <w:sz w:val="16"/>
                <w:szCs w:val="16"/>
              </w:rPr>
              <w:t xml:space="preserve"> Al menos 8 distritos y/o localidades han implementado programas sociales en forma coordinada y articulada.</w:t>
            </w:r>
          </w:p>
        </w:tc>
        <w:tc>
          <w:tcPr>
            <w:tcW w:w="2693" w:type="dxa"/>
          </w:tcPr>
          <w:p w:rsidR="00BB3A13" w:rsidRPr="00527C4C" w:rsidRDefault="00BB3A13" w:rsidP="00232B78">
            <w:pPr>
              <w:jc w:val="both"/>
              <w:rPr>
                <w:rFonts w:ascii="Verdana" w:hAnsi="Verdana"/>
                <w:sz w:val="16"/>
                <w:szCs w:val="16"/>
              </w:rPr>
            </w:pPr>
            <w:r w:rsidRPr="00527C4C">
              <w:rPr>
                <w:rFonts w:ascii="Verdana" w:hAnsi="Verdana"/>
                <w:sz w:val="16"/>
                <w:szCs w:val="16"/>
              </w:rPr>
              <w:t>Nacional</w:t>
            </w:r>
          </w:p>
          <w:p w:rsidR="00BB3A13" w:rsidRPr="00527C4C" w:rsidRDefault="00BB3A13" w:rsidP="00232B78">
            <w:pPr>
              <w:jc w:val="both"/>
              <w:rPr>
                <w:rFonts w:ascii="Verdana" w:hAnsi="Verdana"/>
                <w:sz w:val="16"/>
                <w:szCs w:val="16"/>
              </w:rPr>
            </w:pPr>
          </w:p>
          <w:p w:rsidR="00BB3A13" w:rsidRPr="00527C4C" w:rsidRDefault="00BB3A13" w:rsidP="00646105">
            <w:pPr>
              <w:jc w:val="both"/>
              <w:rPr>
                <w:rFonts w:ascii="Verdana" w:hAnsi="Verdana"/>
                <w:sz w:val="16"/>
                <w:szCs w:val="16"/>
              </w:rPr>
            </w:pPr>
            <w:r w:rsidRPr="00527C4C">
              <w:rPr>
                <w:rFonts w:ascii="Verdana" w:hAnsi="Verdana"/>
                <w:sz w:val="16"/>
                <w:szCs w:val="16"/>
              </w:rPr>
              <w:t>Socios: MIDIS, PCM, Mesa de Concertación de Lucha Contra  la Pobreza, Gobiernos Regionales, Gobiernos Locales, Sociedad Civil, Sector Privado, Universidades y Centros de Investigación</w:t>
            </w:r>
          </w:p>
        </w:tc>
        <w:tc>
          <w:tcPr>
            <w:tcW w:w="3827" w:type="dxa"/>
          </w:tcPr>
          <w:p w:rsidR="00CB29A4" w:rsidRDefault="00BB3A13" w:rsidP="00232B78">
            <w:pPr>
              <w:jc w:val="both"/>
              <w:rPr>
                <w:rFonts w:ascii="Verdana" w:hAnsi="Verdana"/>
                <w:sz w:val="16"/>
                <w:szCs w:val="16"/>
              </w:rPr>
            </w:pPr>
            <w:r w:rsidRPr="00527C4C">
              <w:rPr>
                <w:rFonts w:ascii="Verdana" w:hAnsi="Verdana"/>
                <w:b/>
                <w:sz w:val="16"/>
                <w:szCs w:val="16"/>
              </w:rPr>
              <w:t>100 % de avance</w:t>
            </w:r>
            <w:r w:rsidRPr="00527C4C">
              <w:rPr>
                <w:rFonts w:ascii="Verdana" w:hAnsi="Verdana"/>
                <w:sz w:val="16"/>
                <w:szCs w:val="16"/>
              </w:rPr>
              <w:t xml:space="preserve">. </w:t>
            </w:r>
          </w:p>
          <w:p w:rsidR="00BB3A13" w:rsidRPr="00527C4C" w:rsidRDefault="00BB3A13" w:rsidP="00232B78">
            <w:pPr>
              <w:jc w:val="both"/>
              <w:rPr>
                <w:rFonts w:ascii="Verdana" w:hAnsi="Verdana"/>
                <w:sz w:val="16"/>
                <w:szCs w:val="16"/>
              </w:rPr>
            </w:pPr>
            <w:r w:rsidRPr="00527C4C">
              <w:rPr>
                <w:rFonts w:ascii="Verdana" w:hAnsi="Verdana"/>
                <w:sz w:val="16"/>
                <w:szCs w:val="16"/>
              </w:rPr>
              <w:t xml:space="preserve">Durante el ciclo analizado, las asistencias técnicas y asesorías por parte del PNUD demostraron ser sumamente valiosas. </w:t>
            </w:r>
          </w:p>
          <w:p w:rsidR="00BB3A13" w:rsidRPr="00527C4C" w:rsidRDefault="00BB3A13" w:rsidP="00232B78">
            <w:pPr>
              <w:jc w:val="both"/>
              <w:rPr>
                <w:rFonts w:ascii="Verdana" w:hAnsi="Verdana"/>
                <w:sz w:val="16"/>
                <w:szCs w:val="16"/>
              </w:rPr>
            </w:pPr>
            <w:r w:rsidRPr="00527C4C">
              <w:rPr>
                <w:rFonts w:ascii="Verdana" w:hAnsi="Verdana"/>
                <w:sz w:val="16"/>
                <w:szCs w:val="16"/>
              </w:rPr>
              <w:t>Entre las acciones destacadas, cabe mencionar la Aplicación del Marco de Aceleración de los ODM (MAF) para reducir la desnutrición crónica infantil en 8 provincias con alta incidencia de pobreza.</w:t>
            </w:r>
          </w:p>
        </w:tc>
      </w:tr>
      <w:tr w:rsidR="00BB3A13" w:rsidRPr="00D57586" w:rsidTr="00B82841">
        <w:trPr>
          <w:trHeight w:val="72"/>
        </w:trPr>
        <w:tc>
          <w:tcPr>
            <w:tcW w:w="2411" w:type="dxa"/>
          </w:tcPr>
          <w:p w:rsidR="00BB3A13" w:rsidRPr="00527C4C" w:rsidRDefault="00BB3A13" w:rsidP="00527C4C">
            <w:pPr>
              <w:jc w:val="both"/>
              <w:rPr>
                <w:rFonts w:ascii="Verdana" w:hAnsi="Verdana"/>
                <w:sz w:val="16"/>
                <w:szCs w:val="16"/>
              </w:rPr>
            </w:pPr>
            <w:r w:rsidRPr="00527C4C">
              <w:rPr>
                <w:rFonts w:ascii="Verdana" w:hAnsi="Verdana"/>
                <w:b/>
                <w:sz w:val="16"/>
                <w:szCs w:val="16"/>
              </w:rPr>
              <w:t>P4</w:t>
            </w:r>
            <w:r w:rsidRPr="00527C4C">
              <w:rPr>
                <w:rFonts w:ascii="Verdana" w:hAnsi="Verdana"/>
                <w:sz w:val="16"/>
                <w:szCs w:val="16"/>
              </w:rPr>
              <w:t xml:space="preserve">. Políticas, planes, programas y/o estrategias de desarrollo económico inclusivo, con  participación fortalecida  del sector </w:t>
            </w:r>
            <w:r w:rsidRPr="00527C4C">
              <w:rPr>
                <w:rFonts w:ascii="Verdana" w:hAnsi="Verdana"/>
                <w:sz w:val="16"/>
                <w:szCs w:val="16"/>
              </w:rPr>
              <w:lastRenderedPageBreak/>
              <w:t>privado, son formulados e implementados como mecanismos para la reducción sostenible de la pobreza y la desigualdad.</w:t>
            </w:r>
          </w:p>
        </w:tc>
        <w:tc>
          <w:tcPr>
            <w:tcW w:w="2126" w:type="dxa"/>
          </w:tcPr>
          <w:p w:rsidR="00BB3A13" w:rsidRPr="00527C4C" w:rsidRDefault="00BB3A13" w:rsidP="00232B78">
            <w:pPr>
              <w:spacing w:before="41" w:line="250" w:lineRule="auto"/>
              <w:ind w:right="-28"/>
              <w:jc w:val="both"/>
              <w:rPr>
                <w:rFonts w:ascii="Verdana" w:hAnsi="Verdana"/>
                <w:sz w:val="16"/>
                <w:szCs w:val="16"/>
              </w:rPr>
            </w:pPr>
            <w:r w:rsidRPr="00527C4C">
              <w:rPr>
                <w:rFonts w:ascii="Verdana" w:hAnsi="Verdana"/>
                <w:b/>
                <w:sz w:val="16"/>
                <w:szCs w:val="16"/>
              </w:rPr>
              <w:lastRenderedPageBreak/>
              <w:t>4.1:</w:t>
            </w:r>
            <w:r w:rsidRPr="00527C4C">
              <w:rPr>
                <w:rFonts w:ascii="Verdana" w:hAnsi="Verdana"/>
                <w:sz w:val="16"/>
                <w:szCs w:val="16"/>
              </w:rPr>
              <w:t xml:space="preserve"> Marcos normativos y        programáticos, herramientas e instrumentos de política </w:t>
            </w:r>
            <w:r w:rsidRPr="00527C4C">
              <w:rPr>
                <w:rFonts w:ascii="Verdana" w:hAnsi="Verdana"/>
                <w:sz w:val="16"/>
                <w:szCs w:val="16"/>
              </w:rPr>
              <w:lastRenderedPageBreak/>
              <w:t>de desarrollo económico inclusivo formulados y/o implementados con asistencia  técnica del PNUD.</w:t>
            </w:r>
          </w:p>
          <w:p w:rsidR="00BB3A13" w:rsidRPr="00527C4C" w:rsidRDefault="00BB3A13" w:rsidP="00232B78">
            <w:pPr>
              <w:jc w:val="both"/>
              <w:rPr>
                <w:rFonts w:ascii="Verdana" w:hAnsi="Verdana"/>
                <w:sz w:val="16"/>
                <w:szCs w:val="16"/>
              </w:rPr>
            </w:pPr>
          </w:p>
        </w:tc>
        <w:tc>
          <w:tcPr>
            <w:tcW w:w="3544" w:type="dxa"/>
          </w:tcPr>
          <w:p w:rsidR="00BB3A13" w:rsidRPr="00527C4C" w:rsidRDefault="00BB3A13" w:rsidP="00232B78">
            <w:pPr>
              <w:jc w:val="both"/>
              <w:rPr>
                <w:rFonts w:ascii="Verdana" w:hAnsi="Verdana"/>
                <w:sz w:val="16"/>
                <w:szCs w:val="16"/>
              </w:rPr>
            </w:pPr>
            <w:r w:rsidRPr="00527C4C">
              <w:rPr>
                <w:rFonts w:ascii="Verdana" w:hAnsi="Verdana"/>
                <w:b/>
                <w:sz w:val="16"/>
                <w:szCs w:val="16"/>
              </w:rPr>
              <w:lastRenderedPageBreak/>
              <w:t>Meta</w:t>
            </w:r>
            <w:r w:rsidR="00CB29A4">
              <w:rPr>
                <w:rFonts w:ascii="Verdana" w:hAnsi="Verdana"/>
                <w:b/>
                <w:sz w:val="16"/>
                <w:szCs w:val="16"/>
              </w:rPr>
              <w:t xml:space="preserve"> 1</w:t>
            </w:r>
            <w:r w:rsidRPr="00527C4C">
              <w:rPr>
                <w:rFonts w:ascii="Verdana" w:hAnsi="Verdana"/>
                <w:b/>
                <w:sz w:val="16"/>
                <w:szCs w:val="16"/>
              </w:rPr>
              <w:t>:</w:t>
            </w:r>
            <w:r w:rsidRPr="00527C4C">
              <w:rPr>
                <w:rFonts w:ascii="Verdana" w:hAnsi="Verdana"/>
                <w:sz w:val="16"/>
                <w:szCs w:val="16"/>
              </w:rPr>
              <w:t xml:space="preserve"> Modelo de desarrollo económico inclusivo diseñado y en implementación</w:t>
            </w:r>
          </w:p>
        </w:tc>
        <w:tc>
          <w:tcPr>
            <w:tcW w:w="2693" w:type="dxa"/>
          </w:tcPr>
          <w:p w:rsidR="00BB3A13" w:rsidRPr="00527C4C" w:rsidRDefault="00BB3A13" w:rsidP="00232B78">
            <w:pPr>
              <w:jc w:val="both"/>
              <w:rPr>
                <w:rFonts w:ascii="Verdana" w:hAnsi="Verdana"/>
                <w:sz w:val="16"/>
                <w:szCs w:val="16"/>
              </w:rPr>
            </w:pPr>
            <w:r w:rsidRPr="00527C4C">
              <w:rPr>
                <w:rFonts w:ascii="Verdana" w:hAnsi="Verdana"/>
                <w:sz w:val="16"/>
                <w:szCs w:val="16"/>
              </w:rPr>
              <w:t>Modalidad de ejecución: Nacional</w:t>
            </w:r>
          </w:p>
          <w:p w:rsidR="000E3AFE" w:rsidRPr="00527C4C" w:rsidRDefault="000E3AFE" w:rsidP="00232B78">
            <w:pPr>
              <w:jc w:val="both"/>
              <w:rPr>
                <w:rFonts w:ascii="Verdana" w:hAnsi="Verdana"/>
                <w:sz w:val="16"/>
                <w:szCs w:val="16"/>
              </w:rPr>
            </w:pPr>
          </w:p>
          <w:p w:rsidR="00BB3A13" w:rsidRPr="00527C4C" w:rsidRDefault="00BB3A13" w:rsidP="00232B78">
            <w:pPr>
              <w:jc w:val="both"/>
              <w:rPr>
                <w:rFonts w:ascii="Verdana" w:hAnsi="Verdana"/>
                <w:sz w:val="16"/>
                <w:szCs w:val="16"/>
              </w:rPr>
            </w:pPr>
            <w:r w:rsidRPr="00527C4C">
              <w:rPr>
                <w:rFonts w:ascii="Verdana" w:hAnsi="Verdana"/>
                <w:sz w:val="16"/>
                <w:szCs w:val="16"/>
              </w:rPr>
              <w:t xml:space="preserve">Socios: MIDIS, PCM, Mesa de Concertación de Lucha Contra  </w:t>
            </w:r>
            <w:r w:rsidRPr="00527C4C">
              <w:rPr>
                <w:rFonts w:ascii="Verdana" w:hAnsi="Verdana"/>
                <w:sz w:val="16"/>
                <w:szCs w:val="16"/>
              </w:rPr>
              <w:lastRenderedPageBreak/>
              <w:t>la Pobreza, Gobiernos Regionales, Gobiernos Locales, Sociedad Civil, Sector Privado, Universidades y Centros de Investigación</w:t>
            </w:r>
          </w:p>
          <w:p w:rsidR="00BB3A13" w:rsidRPr="00527C4C" w:rsidRDefault="00BB3A13" w:rsidP="00232B78">
            <w:pPr>
              <w:jc w:val="both"/>
              <w:rPr>
                <w:rFonts w:ascii="Verdana" w:hAnsi="Verdana"/>
                <w:sz w:val="16"/>
                <w:szCs w:val="16"/>
              </w:rPr>
            </w:pPr>
          </w:p>
        </w:tc>
        <w:tc>
          <w:tcPr>
            <w:tcW w:w="3827" w:type="dxa"/>
          </w:tcPr>
          <w:p w:rsidR="00CB29A4" w:rsidRDefault="00BB3A13" w:rsidP="0022709B">
            <w:pPr>
              <w:jc w:val="both"/>
              <w:rPr>
                <w:rFonts w:ascii="Verdana" w:hAnsi="Verdana"/>
                <w:sz w:val="16"/>
                <w:szCs w:val="16"/>
              </w:rPr>
            </w:pPr>
            <w:r w:rsidRPr="00527C4C">
              <w:rPr>
                <w:rFonts w:ascii="Verdana" w:hAnsi="Verdana"/>
                <w:b/>
                <w:sz w:val="16"/>
                <w:szCs w:val="16"/>
              </w:rPr>
              <w:lastRenderedPageBreak/>
              <w:t>100% de Avance</w:t>
            </w:r>
            <w:r w:rsidRPr="00527C4C">
              <w:rPr>
                <w:rFonts w:ascii="Verdana" w:hAnsi="Verdana"/>
                <w:sz w:val="16"/>
                <w:szCs w:val="16"/>
              </w:rPr>
              <w:t xml:space="preserve">. </w:t>
            </w:r>
          </w:p>
          <w:p w:rsidR="00BB3A13" w:rsidRPr="00527C4C" w:rsidRDefault="00BB3A13" w:rsidP="0022709B">
            <w:pPr>
              <w:jc w:val="both"/>
              <w:rPr>
                <w:rFonts w:ascii="Verdana" w:hAnsi="Verdana"/>
                <w:sz w:val="16"/>
                <w:szCs w:val="16"/>
              </w:rPr>
            </w:pPr>
            <w:r w:rsidRPr="00527C4C">
              <w:rPr>
                <w:rFonts w:ascii="Verdana" w:hAnsi="Verdana"/>
                <w:sz w:val="16"/>
                <w:szCs w:val="16"/>
              </w:rPr>
              <w:t xml:space="preserve">El PNUD ha asistido, durante el período, a la formulación de diversos instrumentos y programas de desarrollo económico inclusivo. En tal sentido, entre las numerosas </w:t>
            </w:r>
            <w:r w:rsidRPr="00527C4C">
              <w:rPr>
                <w:rFonts w:ascii="Verdana" w:hAnsi="Verdana"/>
                <w:sz w:val="16"/>
                <w:szCs w:val="16"/>
              </w:rPr>
              <w:lastRenderedPageBreak/>
              <w:t xml:space="preserve">acciones realizadas, se pueden mencionar, a modo de ejemplo, la conformación de Unidades de Crédito y Ahorro (UNICAS), el apoyo a las cadenas productivas en diversos sectores, y la </w:t>
            </w:r>
            <w:r w:rsidR="0022709B">
              <w:rPr>
                <w:rFonts w:ascii="Verdana" w:hAnsi="Verdana"/>
                <w:sz w:val="16"/>
                <w:szCs w:val="16"/>
              </w:rPr>
              <w:t xml:space="preserve">asistencia </w:t>
            </w:r>
            <w:r w:rsidRPr="00527C4C">
              <w:rPr>
                <w:rFonts w:ascii="Verdana" w:hAnsi="Verdana"/>
                <w:sz w:val="16"/>
                <w:szCs w:val="16"/>
              </w:rPr>
              <w:t>técnica a 4 Gobiernos Regionales y 8 municipalidades para la promoción y la integración de las industrias creativas inclusivas en los planes de desarrollo como medio de reducción de la pobreza.</w:t>
            </w:r>
          </w:p>
        </w:tc>
      </w:tr>
    </w:tbl>
    <w:p w:rsidR="00527C4C" w:rsidRPr="00527C4C" w:rsidRDefault="00527C4C" w:rsidP="00A446AC">
      <w:pPr>
        <w:spacing w:before="120" w:after="120" w:line="240" w:lineRule="auto"/>
        <w:rPr>
          <w:rFonts w:ascii="Verdana" w:hAnsi="Verdana"/>
        </w:rPr>
      </w:pPr>
    </w:p>
    <w:p w:rsidR="000E3957" w:rsidRDefault="00367671" w:rsidP="00367671">
      <w:pPr>
        <w:pStyle w:val="Caption"/>
        <w:rPr>
          <w:rFonts w:ascii="Verdana" w:hAnsi="Verdana"/>
        </w:rPr>
      </w:pPr>
      <w:bookmarkStart w:id="2" w:name="_Ref443138532"/>
      <w:r>
        <w:rPr>
          <w:rFonts w:ascii="Verdana" w:hAnsi="Verdana"/>
          <w:color w:val="auto"/>
          <w:sz w:val="22"/>
          <w:szCs w:val="22"/>
        </w:rPr>
        <w:t xml:space="preserve">Tabla </w:t>
      </w:r>
      <w:r w:rsidR="000F500A" w:rsidRPr="00367671">
        <w:rPr>
          <w:rFonts w:ascii="Verdana" w:hAnsi="Verdana"/>
          <w:color w:val="auto"/>
          <w:sz w:val="22"/>
          <w:szCs w:val="22"/>
        </w:rPr>
        <w:fldChar w:fldCharType="begin"/>
      </w:r>
      <w:r w:rsidRPr="00367671">
        <w:rPr>
          <w:rFonts w:ascii="Verdana" w:hAnsi="Verdana"/>
          <w:color w:val="auto"/>
          <w:sz w:val="22"/>
          <w:szCs w:val="22"/>
        </w:rPr>
        <w:instrText xml:space="preserve"> SEQ Tabla \* ARABIC </w:instrText>
      </w:r>
      <w:r w:rsidR="000F500A" w:rsidRPr="00367671">
        <w:rPr>
          <w:rFonts w:ascii="Verdana" w:hAnsi="Verdana"/>
          <w:color w:val="auto"/>
          <w:sz w:val="22"/>
          <w:szCs w:val="22"/>
        </w:rPr>
        <w:fldChar w:fldCharType="separate"/>
      </w:r>
      <w:r w:rsidR="003561EF">
        <w:rPr>
          <w:rFonts w:ascii="Verdana" w:hAnsi="Verdana"/>
          <w:noProof/>
          <w:color w:val="auto"/>
          <w:sz w:val="22"/>
          <w:szCs w:val="22"/>
        </w:rPr>
        <w:t>2</w:t>
      </w:r>
      <w:r w:rsidR="000F500A" w:rsidRPr="00367671">
        <w:rPr>
          <w:rFonts w:ascii="Verdana" w:hAnsi="Verdana"/>
          <w:color w:val="auto"/>
          <w:sz w:val="22"/>
          <w:szCs w:val="22"/>
        </w:rPr>
        <w:fldChar w:fldCharType="end"/>
      </w:r>
      <w:bookmarkEnd w:id="2"/>
      <w:r w:rsidR="006E0E47" w:rsidRPr="00367671">
        <w:rPr>
          <w:rFonts w:ascii="Verdana" w:hAnsi="Verdana"/>
          <w:b w:val="0"/>
          <w:bCs w:val="0"/>
          <w:color w:val="auto"/>
          <w:sz w:val="22"/>
          <w:szCs w:val="22"/>
        </w:rPr>
        <w:t>.</w:t>
      </w:r>
      <w:r w:rsidR="006E0E47" w:rsidRPr="00367671">
        <w:rPr>
          <w:rFonts w:ascii="Verdana" w:hAnsi="Verdana"/>
          <w:b w:val="0"/>
          <w:color w:val="auto"/>
          <w:sz w:val="22"/>
          <w:szCs w:val="22"/>
        </w:rPr>
        <w:t>Análisis de los logros del Área Sostenibilidad Ambiental</w:t>
      </w:r>
      <w:r w:rsidR="006E0E47">
        <w:rPr>
          <w:rFonts w:ascii="Verdana" w:hAnsi="Verdana"/>
          <w:b w:val="0"/>
          <w:color w:val="auto"/>
          <w:sz w:val="22"/>
          <w:szCs w:val="22"/>
        </w:rPr>
        <w:t>.</w:t>
      </w:r>
    </w:p>
    <w:tbl>
      <w:tblPr>
        <w:tblStyle w:val="Tablaconcuadrcula3"/>
        <w:tblW w:w="14601" w:type="dxa"/>
        <w:tblInd w:w="-885" w:type="dxa"/>
        <w:tblLayout w:type="fixed"/>
        <w:tblLook w:val="04A0" w:firstRow="1" w:lastRow="0" w:firstColumn="1" w:lastColumn="0" w:noHBand="0" w:noVBand="1"/>
      </w:tblPr>
      <w:tblGrid>
        <w:gridCol w:w="2416"/>
        <w:gridCol w:w="2121"/>
        <w:gridCol w:w="3544"/>
        <w:gridCol w:w="2693"/>
        <w:gridCol w:w="3827"/>
      </w:tblGrid>
      <w:tr w:rsidR="000E3957" w:rsidRPr="00A446AC" w:rsidTr="001D4012">
        <w:trPr>
          <w:trHeight w:val="258"/>
        </w:trPr>
        <w:tc>
          <w:tcPr>
            <w:tcW w:w="14601" w:type="dxa"/>
            <w:gridSpan w:val="5"/>
            <w:shd w:val="clear" w:color="auto" w:fill="D9D9D9" w:themeFill="background1" w:themeFillShade="D9"/>
          </w:tcPr>
          <w:p w:rsidR="000E3957" w:rsidRPr="00527C4C" w:rsidRDefault="000E3957" w:rsidP="00232B78">
            <w:pPr>
              <w:jc w:val="center"/>
              <w:rPr>
                <w:rFonts w:ascii="Verdana" w:hAnsi="Verdana"/>
                <w:b/>
                <w:sz w:val="16"/>
                <w:szCs w:val="16"/>
              </w:rPr>
            </w:pPr>
            <w:r w:rsidRPr="00527C4C">
              <w:rPr>
                <w:rFonts w:ascii="Verdana" w:hAnsi="Verdana"/>
                <w:b/>
                <w:sz w:val="16"/>
                <w:szCs w:val="16"/>
              </w:rPr>
              <w:t>Área Programática: Sostenibilidad Ambiental</w:t>
            </w:r>
          </w:p>
        </w:tc>
      </w:tr>
      <w:tr w:rsidR="000E3957" w:rsidRPr="00A446AC" w:rsidTr="001D4012">
        <w:trPr>
          <w:trHeight w:val="376"/>
        </w:trPr>
        <w:tc>
          <w:tcPr>
            <w:tcW w:w="2416" w:type="dxa"/>
            <w:shd w:val="clear" w:color="auto" w:fill="D9D9D9" w:themeFill="background1" w:themeFillShade="D9"/>
          </w:tcPr>
          <w:p w:rsidR="000E3957" w:rsidRPr="00527C4C" w:rsidRDefault="000E3957" w:rsidP="00232B78">
            <w:pPr>
              <w:jc w:val="center"/>
              <w:rPr>
                <w:rFonts w:ascii="Verdana" w:hAnsi="Verdana"/>
                <w:b/>
                <w:sz w:val="16"/>
                <w:szCs w:val="16"/>
              </w:rPr>
            </w:pPr>
            <w:r w:rsidRPr="00527C4C">
              <w:rPr>
                <w:rFonts w:ascii="Verdana" w:hAnsi="Verdana"/>
                <w:b/>
                <w:sz w:val="16"/>
                <w:szCs w:val="16"/>
              </w:rPr>
              <w:t>Productos esperados</w:t>
            </w:r>
          </w:p>
        </w:tc>
        <w:tc>
          <w:tcPr>
            <w:tcW w:w="2121" w:type="dxa"/>
            <w:shd w:val="clear" w:color="auto" w:fill="D9D9D9" w:themeFill="background1" w:themeFillShade="D9"/>
          </w:tcPr>
          <w:p w:rsidR="000E3957" w:rsidRPr="00527C4C" w:rsidRDefault="000E3957" w:rsidP="00232B78">
            <w:pPr>
              <w:jc w:val="center"/>
              <w:rPr>
                <w:rFonts w:ascii="Verdana" w:hAnsi="Verdana"/>
                <w:b/>
                <w:sz w:val="16"/>
                <w:szCs w:val="16"/>
              </w:rPr>
            </w:pPr>
            <w:r w:rsidRPr="00527C4C">
              <w:rPr>
                <w:rFonts w:ascii="Verdana" w:hAnsi="Verdana"/>
                <w:b/>
                <w:sz w:val="16"/>
                <w:szCs w:val="16"/>
              </w:rPr>
              <w:t>indicador</w:t>
            </w:r>
          </w:p>
        </w:tc>
        <w:tc>
          <w:tcPr>
            <w:tcW w:w="3544" w:type="dxa"/>
            <w:shd w:val="clear" w:color="auto" w:fill="D9D9D9" w:themeFill="background1" w:themeFillShade="D9"/>
          </w:tcPr>
          <w:p w:rsidR="000E3957" w:rsidRPr="00527C4C" w:rsidRDefault="000E3957" w:rsidP="00232B78">
            <w:pPr>
              <w:jc w:val="center"/>
              <w:rPr>
                <w:rFonts w:ascii="Verdana" w:hAnsi="Verdana"/>
                <w:b/>
                <w:sz w:val="16"/>
                <w:szCs w:val="16"/>
              </w:rPr>
            </w:pPr>
            <w:r w:rsidRPr="00527C4C">
              <w:rPr>
                <w:rFonts w:ascii="Verdana" w:hAnsi="Verdana"/>
                <w:b/>
                <w:sz w:val="16"/>
                <w:szCs w:val="16"/>
              </w:rPr>
              <w:t>Metas</w:t>
            </w:r>
          </w:p>
        </w:tc>
        <w:tc>
          <w:tcPr>
            <w:tcW w:w="2693" w:type="dxa"/>
            <w:shd w:val="clear" w:color="auto" w:fill="D9D9D9" w:themeFill="background1" w:themeFillShade="D9"/>
          </w:tcPr>
          <w:p w:rsidR="000E3957" w:rsidRPr="00527C4C" w:rsidRDefault="000E3957" w:rsidP="00232B78">
            <w:pPr>
              <w:jc w:val="center"/>
              <w:rPr>
                <w:rFonts w:ascii="Verdana" w:hAnsi="Verdana"/>
                <w:b/>
                <w:sz w:val="16"/>
                <w:szCs w:val="16"/>
              </w:rPr>
            </w:pPr>
            <w:r w:rsidRPr="00527C4C">
              <w:rPr>
                <w:rFonts w:ascii="Verdana" w:hAnsi="Verdana"/>
                <w:b/>
                <w:sz w:val="16"/>
                <w:szCs w:val="16"/>
              </w:rPr>
              <w:t>Modalidad de ejecución y Asociados</w:t>
            </w:r>
          </w:p>
        </w:tc>
        <w:tc>
          <w:tcPr>
            <w:tcW w:w="3827" w:type="dxa"/>
            <w:shd w:val="clear" w:color="auto" w:fill="D9D9D9" w:themeFill="background1" w:themeFillShade="D9"/>
          </w:tcPr>
          <w:p w:rsidR="00CB29A4" w:rsidRDefault="00CB29A4" w:rsidP="00232B78">
            <w:pPr>
              <w:jc w:val="center"/>
              <w:rPr>
                <w:rFonts w:ascii="Verdana" w:hAnsi="Verdana"/>
                <w:b/>
                <w:sz w:val="16"/>
                <w:szCs w:val="16"/>
              </w:rPr>
            </w:pPr>
            <w:r>
              <w:rPr>
                <w:rFonts w:ascii="Verdana" w:hAnsi="Verdana"/>
                <w:b/>
                <w:sz w:val="16"/>
                <w:szCs w:val="16"/>
              </w:rPr>
              <w:t>Grado de avance (%)</w:t>
            </w:r>
          </w:p>
          <w:p w:rsidR="000E3957" w:rsidRPr="00527C4C" w:rsidRDefault="000E3957" w:rsidP="00232B78">
            <w:pPr>
              <w:jc w:val="center"/>
              <w:rPr>
                <w:rFonts w:ascii="Verdana" w:hAnsi="Verdana"/>
                <w:b/>
                <w:sz w:val="16"/>
                <w:szCs w:val="16"/>
              </w:rPr>
            </w:pPr>
            <w:r w:rsidRPr="00527C4C">
              <w:rPr>
                <w:rFonts w:ascii="Verdana" w:hAnsi="Verdana"/>
                <w:b/>
                <w:sz w:val="16"/>
                <w:szCs w:val="16"/>
              </w:rPr>
              <w:t>Logros – Período 2012 - 2015</w:t>
            </w:r>
          </w:p>
        </w:tc>
      </w:tr>
      <w:tr w:rsidR="000E3957" w:rsidRPr="00A446AC" w:rsidTr="001D4012">
        <w:trPr>
          <w:trHeight w:val="1833"/>
        </w:trPr>
        <w:tc>
          <w:tcPr>
            <w:tcW w:w="2416" w:type="dxa"/>
          </w:tcPr>
          <w:p w:rsidR="000E3957" w:rsidRPr="00527C4C" w:rsidRDefault="000E3957" w:rsidP="00232B78">
            <w:pPr>
              <w:jc w:val="both"/>
              <w:rPr>
                <w:rFonts w:ascii="Verdana" w:hAnsi="Verdana"/>
                <w:sz w:val="16"/>
                <w:szCs w:val="16"/>
              </w:rPr>
            </w:pPr>
            <w:r w:rsidRPr="00527C4C">
              <w:rPr>
                <w:rFonts w:ascii="Verdana" w:hAnsi="Verdana"/>
                <w:b/>
                <w:sz w:val="16"/>
                <w:szCs w:val="16"/>
              </w:rPr>
              <w:t>P1.</w:t>
            </w:r>
            <w:r w:rsidRPr="00527C4C">
              <w:rPr>
                <w:rFonts w:ascii="Verdana" w:hAnsi="Verdana"/>
                <w:sz w:val="16"/>
                <w:szCs w:val="16"/>
              </w:rPr>
              <w:t xml:space="preserve"> Instituciones fortalecidas para el diseño y aplicación de estrategias y/o planes d desarrollo bajos en emisiones y resilientes al cambio climático que vincule la agenda nacional con el proceso de negociaciones internacionales</w:t>
            </w:r>
          </w:p>
        </w:tc>
        <w:tc>
          <w:tcPr>
            <w:tcW w:w="2121" w:type="dxa"/>
          </w:tcPr>
          <w:p w:rsidR="000E3957" w:rsidRPr="00527C4C" w:rsidRDefault="000E3957" w:rsidP="00232B78">
            <w:pPr>
              <w:jc w:val="both"/>
              <w:rPr>
                <w:rFonts w:ascii="Verdana" w:hAnsi="Verdana"/>
                <w:sz w:val="16"/>
                <w:szCs w:val="16"/>
              </w:rPr>
            </w:pPr>
            <w:r w:rsidRPr="00527C4C">
              <w:rPr>
                <w:rFonts w:ascii="Verdana" w:hAnsi="Verdana"/>
                <w:b/>
                <w:sz w:val="16"/>
                <w:szCs w:val="16"/>
              </w:rPr>
              <w:t>1.1</w:t>
            </w:r>
            <w:r w:rsidRPr="00527C4C">
              <w:rPr>
                <w:rFonts w:ascii="Verdana" w:hAnsi="Verdana"/>
                <w:sz w:val="16"/>
                <w:szCs w:val="16"/>
              </w:rPr>
              <w:t xml:space="preserve"> Nº de instituciones desagregadas a nivel nacional, regional y local, que implementan estrategias y/o planes de desarrollo bajo en emisiones y resiliente al CC.</w:t>
            </w:r>
          </w:p>
          <w:p w:rsidR="000E3957" w:rsidRPr="00527C4C" w:rsidRDefault="000E3957" w:rsidP="00232B78">
            <w:pPr>
              <w:jc w:val="both"/>
              <w:rPr>
                <w:rFonts w:ascii="Verdana" w:hAnsi="Verdana"/>
                <w:sz w:val="16"/>
                <w:szCs w:val="16"/>
              </w:rPr>
            </w:pPr>
            <w:r w:rsidRPr="00527C4C">
              <w:rPr>
                <w:rFonts w:ascii="Verdana" w:hAnsi="Verdana"/>
                <w:b/>
                <w:sz w:val="16"/>
                <w:szCs w:val="16"/>
              </w:rPr>
              <w:t>1.2:</w:t>
            </w:r>
            <w:r w:rsidRPr="00527C4C">
              <w:rPr>
                <w:rFonts w:ascii="Verdana" w:hAnsi="Verdana"/>
                <w:sz w:val="16"/>
                <w:szCs w:val="16"/>
              </w:rPr>
              <w:t xml:space="preserve"> Porcentaje de objetivos planteados para la organización de la COP20 cumplidos.</w:t>
            </w:r>
          </w:p>
          <w:p w:rsidR="000E3957" w:rsidRPr="00527C4C" w:rsidRDefault="000E3957" w:rsidP="00232B78">
            <w:pPr>
              <w:jc w:val="both"/>
              <w:rPr>
                <w:rFonts w:ascii="Verdana" w:hAnsi="Verdana"/>
                <w:sz w:val="16"/>
                <w:szCs w:val="16"/>
              </w:rPr>
            </w:pPr>
            <w:r w:rsidRPr="00527C4C">
              <w:rPr>
                <w:rFonts w:ascii="Verdana" w:hAnsi="Verdana"/>
                <w:b/>
                <w:sz w:val="16"/>
                <w:szCs w:val="16"/>
              </w:rPr>
              <w:t>1.3:</w:t>
            </w:r>
            <w:r w:rsidRPr="00527C4C">
              <w:rPr>
                <w:rFonts w:ascii="Verdana" w:hAnsi="Verdana"/>
                <w:sz w:val="16"/>
                <w:szCs w:val="16"/>
              </w:rPr>
              <w:t xml:space="preserve"> Acciones realizadas  para asegurar la organización y los espacios de COP20</w:t>
            </w:r>
          </w:p>
          <w:p w:rsidR="000E3957" w:rsidRPr="00527C4C" w:rsidRDefault="000E3957" w:rsidP="00232B78">
            <w:pPr>
              <w:jc w:val="both"/>
              <w:rPr>
                <w:rFonts w:ascii="Verdana" w:hAnsi="Verdana"/>
                <w:sz w:val="16"/>
                <w:szCs w:val="16"/>
              </w:rPr>
            </w:pPr>
            <w:r w:rsidRPr="00527C4C">
              <w:rPr>
                <w:rFonts w:ascii="Verdana" w:hAnsi="Verdana"/>
                <w:b/>
                <w:sz w:val="16"/>
                <w:szCs w:val="16"/>
              </w:rPr>
              <w:t>1.4:</w:t>
            </w:r>
            <w:r w:rsidRPr="00527C4C">
              <w:rPr>
                <w:rFonts w:ascii="Verdana" w:hAnsi="Verdana"/>
                <w:sz w:val="16"/>
                <w:szCs w:val="16"/>
              </w:rPr>
              <w:t xml:space="preserve"> Número de herramientas desarrolladas que fortalecen vínculos entre la COP20/COP21 y la agenda climática nacional</w:t>
            </w:r>
          </w:p>
          <w:p w:rsidR="000E3957" w:rsidRPr="00527C4C" w:rsidRDefault="000E3957" w:rsidP="00232B78">
            <w:pPr>
              <w:spacing w:line="250" w:lineRule="auto"/>
              <w:ind w:right="-27"/>
              <w:jc w:val="both"/>
              <w:rPr>
                <w:rFonts w:ascii="Verdana" w:hAnsi="Verdana"/>
                <w:sz w:val="16"/>
                <w:szCs w:val="16"/>
              </w:rPr>
            </w:pPr>
            <w:r w:rsidRPr="00527C4C">
              <w:rPr>
                <w:rFonts w:ascii="Verdana" w:hAnsi="Verdana"/>
                <w:b/>
                <w:sz w:val="16"/>
                <w:szCs w:val="16"/>
              </w:rPr>
              <w:t>1.5:</w:t>
            </w:r>
            <w:r w:rsidRPr="00527C4C">
              <w:rPr>
                <w:rFonts w:ascii="Verdana" w:hAnsi="Verdana"/>
                <w:sz w:val="16"/>
                <w:szCs w:val="16"/>
              </w:rPr>
              <w:t xml:space="preserve"> Número de familias que se benefician de “Cocinas Mejoradas.</w:t>
            </w:r>
          </w:p>
          <w:p w:rsidR="000E3957" w:rsidRPr="00527C4C" w:rsidRDefault="000E3957" w:rsidP="003E62A4">
            <w:pPr>
              <w:spacing w:before="47" w:line="250" w:lineRule="auto"/>
              <w:ind w:right="-27"/>
              <w:jc w:val="both"/>
              <w:rPr>
                <w:rFonts w:ascii="Verdana" w:hAnsi="Verdana"/>
                <w:sz w:val="16"/>
                <w:szCs w:val="16"/>
              </w:rPr>
            </w:pPr>
            <w:r w:rsidRPr="00527C4C">
              <w:rPr>
                <w:rFonts w:ascii="Verdana" w:hAnsi="Verdana"/>
                <w:b/>
                <w:sz w:val="16"/>
                <w:szCs w:val="16"/>
              </w:rPr>
              <w:t>1.6:</w:t>
            </w:r>
            <w:r w:rsidRPr="00527C4C">
              <w:rPr>
                <w:rFonts w:ascii="Verdana" w:hAnsi="Verdana"/>
                <w:sz w:val="16"/>
                <w:szCs w:val="16"/>
              </w:rPr>
              <w:t xml:space="preserve"> Número de herramientas de planificación energética</w:t>
            </w:r>
            <w:r w:rsidR="003E62A4">
              <w:rPr>
                <w:rFonts w:ascii="Verdana" w:hAnsi="Verdana"/>
                <w:sz w:val="16"/>
                <w:szCs w:val="16"/>
              </w:rPr>
              <w:t xml:space="preserve"> </w:t>
            </w:r>
            <w:r w:rsidRPr="00527C4C">
              <w:rPr>
                <w:rFonts w:ascii="Verdana" w:hAnsi="Verdana"/>
                <w:sz w:val="16"/>
                <w:szCs w:val="16"/>
              </w:rPr>
              <w:t xml:space="preserve"> implementados a nivel nacional y regional, con </w:t>
            </w:r>
            <w:r w:rsidRPr="00527C4C">
              <w:rPr>
                <w:rFonts w:ascii="Verdana" w:hAnsi="Verdana"/>
                <w:sz w:val="16"/>
                <w:szCs w:val="16"/>
              </w:rPr>
              <w:lastRenderedPageBreak/>
              <w:t>el fin de diversificar la matriz energética, promover la eficiencia energética y el desarrollo bajo en emisiones.</w:t>
            </w:r>
          </w:p>
        </w:tc>
        <w:tc>
          <w:tcPr>
            <w:tcW w:w="3544" w:type="dxa"/>
          </w:tcPr>
          <w:p w:rsidR="000E3957" w:rsidRPr="00527C4C" w:rsidRDefault="000E3957" w:rsidP="00232B78">
            <w:pPr>
              <w:spacing w:before="76" w:line="250" w:lineRule="auto"/>
              <w:ind w:right="-24"/>
              <w:jc w:val="both"/>
              <w:rPr>
                <w:rFonts w:ascii="Verdana" w:hAnsi="Verdana"/>
                <w:sz w:val="16"/>
                <w:szCs w:val="16"/>
              </w:rPr>
            </w:pPr>
            <w:r w:rsidRPr="00527C4C">
              <w:rPr>
                <w:rFonts w:ascii="Verdana" w:hAnsi="Verdana"/>
                <w:b/>
                <w:sz w:val="16"/>
                <w:szCs w:val="16"/>
              </w:rPr>
              <w:lastRenderedPageBreak/>
              <w:t>Meta 1:</w:t>
            </w:r>
            <w:r w:rsidRPr="00527C4C">
              <w:rPr>
                <w:rFonts w:ascii="Verdana" w:hAnsi="Verdana"/>
                <w:sz w:val="16"/>
                <w:szCs w:val="16"/>
              </w:rPr>
              <w:t xml:space="preserve"> Al menos 6 instituciones que implementan estrategias y/o planes de desarrollo bajo en emisiones y resistente al cambio climático a nivel nacional, regional y/o local.</w:t>
            </w:r>
          </w:p>
          <w:p w:rsidR="000E3957" w:rsidRPr="00527C4C" w:rsidRDefault="000E3957" w:rsidP="00232B78">
            <w:pPr>
              <w:spacing w:before="4" w:line="100" w:lineRule="exact"/>
              <w:jc w:val="both"/>
              <w:rPr>
                <w:rFonts w:ascii="Verdana" w:hAnsi="Verdana"/>
                <w:sz w:val="16"/>
                <w:szCs w:val="16"/>
              </w:rPr>
            </w:pPr>
          </w:p>
          <w:p w:rsidR="000E3957" w:rsidRPr="00527C4C" w:rsidRDefault="000E3957" w:rsidP="00232B78">
            <w:pPr>
              <w:spacing w:line="250" w:lineRule="auto"/>
              <w:ind w:right="-24"/>
              <w:jc w:val="both"/>
              <w:rPr>
                <w:rFonts w:ascii="Verdana" w:hAnsi="Verdana"/>
                <w:sz w:val="16"/>
                <w:szCs w:val="16"/>
              </w:rPr>
            </w:pPr>
            <w:r w:rsidRPr="00527C4C">
              <w:rPr>
                <w:rFonts w:ascii="Verdana" w:hAnsi="Verdana"/>
                <w:b/>
                <w:sz w:val="16"/>
                <w:szCs w:val="16"/>
              </w:rPr>
              <w:t>Meta 2:</w:t>
            </w:r>
            <w:r w:rsidRPr="00527C4C">
              <w:rPr>
                <w:rFonts w:ascii="Verdana" w:hAnsi="Verdana"/>
                <w:sz w:val="16"/>
                <w:szCs w:val="16"/>
              </w:rPr>
              <w:t xml:space="preserve"> 9 herramientas desarrolladas fortaleciendo vínculos entre la COP20 y la agenda climática nacional.</w:t>
            </w:r>
          </w:p>
          <w:p w:rsidR="000E3957" w:rsidRPr="00527C4C" w:rsidRDefault="000E3957" w:rsidP="00232B78">
            <w:pPr>
              <w:spacing w:before="4" w:line="100" w:lineRule="exact"/>
              <w:jc w:val="both"/>
              <w:rPr>
                <w:rFonts w:ascii="Verdana" w:hAnsi="Verdana"/>
                <w:sz w:val="16"/>
                <w:szCs w:val="16"/>
              </w:rPr>
            </w:pPr>
          </w:p>
          <w:p w:rsidR="000E3957" w:rsidRPr="00527C4C" w:rsidRDefault="000E3957" w:rsidP="00232B78">
            <w:pPr>
              <w:spacing w:line="250" w:lineRule="auto"/>
              <w:ind w:right="-24"/>
              <w:jc w:val="both"/>
              <w:rPr>
                <w:rFonts w:ascii="Verdana" w:hAnsi="Verdana"/>
                <w:sz w:val="16"/>
                <w:szCs w:val="16"/>
              </w:rPr>
            </w:pPr>
            <w:r w:rsidRPr="00527C4C">
              <w:rPr>
                <w:rFonts w:ascii="Verdana" w:hAnsi="Verdana"/>
                <w:b/>
                <w:sz w:val="16"/>
                <w:szCs w:val="16"/>
              </w:rPr>
              <w:t>Meta 3:</w:t>
            </w:r>
            <w:r w:rsidRPr="00527C4C">
              <w:rPr>
                <w:rFonts w:ascii="Verdana" w:hAnsi="Verdana"/>
                <w:sz w:val="16"/>
                <w:szCs w:val="16"/>
              </w:rPr>
              <w:t xml:space="preserve"> Asegurar la organización y facilitación de la adopción de un acuerdo climática vinculante en la COP 21.</w:t>
            </w:r>
          </w:p>
          <w:p w:rsidR="000E3957" w:rsidRPr="00527C4C" w:rsidRDefault="000E3957" w:rsidP="00232B78">
            <w:pPr>
              <w:jc w:val="both"/>
              <w:rPr>
                <w:rFonts w:ascii="Verdana" w:hAnsi="Verdana"/>
                <w:sz w:val="16"/>
                <w:szCs w:val="16"/>
              </w:rPr>
            </w:pPr>
          </w:p>
          <w:p w:rsidR="000E3957" w:rsidRPr="00527C4C" w:rsidRDefault="000E3957" w:rsidP="00232B78">
            <w:pPr>
              <w:spacing w:before="61"/>
              <w:ind w:right="-27"/>
              <w:jc w:val="both"/>
              <w:rPr>
                <w:rFonts w:ascii="Verdana" w:hAnsi="Verdana"/>
                <w:sz w:val="16"/>
                <w:szCs w:val="16"/>
              </w:rPr>
            </w:pPr>
            <w:r w:rsidRPr="00527C4C">
              <w:rPr>
                <w:rFonts w:ascii="Verdana" w:hAnsi="Verdana"/>
                <w:b/>
                <w:sz w:val="16"/>
                <w:szCs w:val="16"/>
              </w:rPr>
              <w:t>Meta</w:t>
            </w:r>
            <w:r w:rsidR="00CB29A4">
              <w:rPr>
                <w:rFonts w:ascii="Verdana" w:hAnsi="Verdana"/>
                <w:b/>
                <w:sz w:val="16"/>
                <w:szCs w:val="16"/>
              </w:rPr>
              <w:t xml:space="preserve"> 4</w:t>
            </w:r>
            <w:r w:rsidRPr="00527C4C">
              <w:rPr>
                <w:rFonts w:ascii="Verdana" w:hAnsi="Verdana"/>
                <w:b/>
                <w:sz w:val="16"/>
                <w:szCs w:val="16"/>
              </w:rPr>
              <w:t>:</w:t>
            </w:r>
            <w:r w:rsidRPr="00527C4C">
              <w:rPr>
                <w:rFonts w:ascii="Verdana" w:hAnsi="Verdana"/>
                <w:sz w:val="16"/>
                <w:szCs w:val="16"/>
              </w:rPr>
              <w:t xml:space="preserve"> Al menos 85.000 familias (15.000 más) se benefician de cocinas mejoradas.</w:t>
            </w:r>
          </w:p>
          <w:p w:rsidR="000E3957" w:rsidRPr="00527C4C" w:rsidRDefault="000E3957" w:rsidP="00232B78">
            <w:pPr>
              <w:spacing w:before="61"/>
              <w:ind w:right="-27"/>
              <w:jc w:val="both"/>
              <w:rPr>
                <w:rFonts w:ascii="Verdana" w:hAnsi="Verdana"/>
                <w:sz w:val="16"/>
                <w:szCs w:val="16"/>
              </w:rPr>
            </w:pPr>
          </w:p>
          <w:p w:rsidR="000E3957" w:rsidRPr="00527C4C" w:rsidRDefault="000E3957" w:rsidP="00232B78">
            <w:pPr>
              <w:jc w:val="both"/>
              <w:rPr>
                <w:rFonts w:ascii="Verdana" w:hAnsi="Verdana"/>
                <w:sz w:val="16"/>
                <w:szCs w:val="16"/>
              </w:rPr>
            </w:pPr>
            <w:r w:rsidRPr="00527C4C">
              <w:rPr>
                <w:rFonts w:ascii="Verdana" w:hAnsi="Verdana"/>
                <w:b/>
                <w:sz w:val="16"/>
                <w:szCs w:val="16"/>
              </w:rPr>
              <w:t>Meta</w:t>
            </w:r>
            <w:r w:rsidR="00CB29A4">
              <w:rPr>
                <w:rFonts w:ascii="Verdana" w:hAnsi="Verdana"/>
                <w:b/>
                <w:sz w:val="16"/>
                <w:szCs w:val="16"/>
              </w:rPr>
              <w:t xml:space="preserve"> 5</w:t>
            </w:r>
            <w:r w:rsidRPr="00527C4C">
              <w:rPr>
                <w:rFonts w:ascii="Verdana" w:hAnsi="Verdana"/>
                <w:b/>
                <w:sz w:val="16"/>
                <w:szCs w:val="16"/>
              </w:rPr>
              <w:t>:</w:t>
            </w:r>
            <w:r w:rsidRPr="00527C4C">
              <w:rPr>
                <w:rFonts w:ascii="Verdana" w:hAnsi="Verdana"/>
                <w:sz w:val="16"/>
                <w:szCs w:val="16"/>
              </w:rPr>
              <w:t xml:space="preserve"> Por lo menos 2 herramientas de planificación energética nacional y 4 herramientas de planificación energética regionales implementados</w:t>
            </w:r>
          </w:p>
        </w:tc>
        <w:tc>
          <w:tcPr>
            <w:tcW w:w="2693" w:type="dxa"/>
          </w:tcPr>
          <w:p w:rsidR="000E3957" w:rsidRPr="00527C4C" w:rsidRDefault="000E3957" w:rsidP="00232B78">
            <w:pPr>
              <w:jc w:val="both"/>
              <w:rPr>
                <w:rFonts w:ascii="Verdana" w:hAnsi="Verdana"/>
                <w:sz w:val="16"/>
                <w:szCs w:val="16"/>
              </w:rPr>
            </w:pPr>
            <w:r w:rsidRPr="00527C4C">
              <w:rPr>
                <w:rFonts w:ascii="Verdana" w:hAnsi="Verdana"/>
                <w:sz w:val="16"/>
                <w:szCs w:val="16"/>
              </w:rPr>
              <w:t>Modalidad de ejecución: Nacional</w:t>
            </w:r>
          </w:p>
          <w:p w:rsidR="000E3957" w:rsidRPr="00527C4C" w:rsidRDefault="000E3957" w:rsidP="00232B78">
            <w:pPr>
              <w:jc w:val="both"/>
              <w:rPr>
                <w:rFonts w:ascii="Verdana" w:hAnsi="Verdana"/>
                <w:sz w:val="16"/>
                <w:szCs w:val="16"/>
              </w:rPr>
            </w:pPr>
          </w:p>
          <w:p w:rsidR="000E3957" w:rsidRPr="00527C4C" w:rsidRDefault="000E3957" w:rsidP="00232B78">
            <w:pPr>
              <w:jc w:val="both"/>
              <w:rPr>
                <w:rFonts w:ascii="Verdana" w:hAnsi="Verdana"/>
                <w:sz w:val="16"/>
                <w:szCs w:val="16"/>
              </w:rPr>
            </w:pPr>
          </w:p>
          <w:p w:rsidR="000E3957" w:rsidRPr="00527C4C" w:rsidRDefault="000E3957" w:rsidP="00646105">
            <w:pPr>
              <w:jc w:val="both"/>
              <w:rPr>
                <w:rFonts w:ascii="Verdana" w:hAnsi="Verdana"/>
                <w:sz w:val="16"/>
                <w:szCs w:val="16"/>
              </w:rPr>
            </w:pPr>
            <w:r w:rsidRPr="00527C4C">
              <w:rPr>
                <w:rFonts w:ascii="Verdana" w:hAnsi="Verdana"/>
                <w:sz w:val="16"/>
                <w:szCs w:val="16"/>
              </w:rPr>
              <w:t>Socios: MINAM, PRODUCE, MINAG, MINEM, MIDIS, MINTC, MEF, Cancillería, MINEDU, Gobiernos Regionales y Locales,  Cooperantes Internacionales, Sector Privado, Organizaciones de la Sociedad Civil y de Pueblos Indígenas, Centros Académicos.</w:t>
            </w:r>
          </w:p>
        </w:tc>
        <w:tc>
          <w:tcPr>
            <w:tcW w:w="3827" w:type="dxa"/>
          </w:tcPr>
          <w:p w:rsidR="00CB29A4" w:rsidRPr="00D70090" w:rsidRDefault="000E3957" w:rsidP="00232B78">
            <w:pPr>
              <w:jc w:val="both"/>
              <w:rPr>
                <w:rFonts w:ascii="Verdana" w:hAnsi="Verdana"/>
                <w:b/>
                <w:sz w:val="16"/>
                <w:szCs w:val="16"/>
              </w:rPr>
            </w:pPr>
            <w:r w:rsidRPr="00D70090">
              <w:rPr>
                <w:rFonts w:ascii="Verdana" w:hAnsi="Verdana"/>
                <w:b/>
                <w:sz w:val="16"/>
                <w:szCs w:val="16"/>
              </w:rPr>
              <w:t xml:space="preserve">Los resultados para el Producto muestran un grado de </w:t>
            </w:r>
            <w:r w:rsidRPr="00CB29A4">
              <w:rPr>
                <w:rFonts w:ascii="Verdana" w:hAnsi="Verdana"/>
                <w:b/>
                <w:sz w:val="16"/>
                <w:szCs w:val="16"/>
              </w:rPr>
              <w:t>avance muy satisfactorio (&gt;95%)</w:t>
            </w:r>
            <w:r w:rsidRPr="00D70090">
              <w:rPr>
                <w:rFonts w:ascii="Verdana" w:hAnsi="Verdana"/>
                <w:b/>
                <w:sz w:val="16"/>
                <w:szCs w:val="16"/>
              </w:rPr>
              <w:t xml:space="preserve"> </w:t>
            </w:r>
          </w:p>
          <w:p w:rsidR="000E3957" w:rsidRPr="00527C4C" w:rsidRDefault="000E3957" w:rsidP="00232B78">
            <w:pPr>
              <w:jc w:val="both"/>
              <w:rPr>
                <w:rFonts w:ascii="Verdana" w:hAnsi="Verdana"/>
                <w:sz w:val="16"/>
                <w:szCs w:val="16"/>
              </w:rPr>
            </w:pPr>
            <w:r w:rsidRPr="00527C4C">
              <w:rPr>
                <w:rFonts w:ascii="Verdana" w:hAnsi="Verdana"/>
                <w:sz w:val="16"/>
                <w:szCs w:val="16"/>
              </w:rPr>
              <w:t>La contribución del PNUD ha sido fundamental.</w:t>
            </w:r>
          </w:p>
          <w:p w:rsidR="000E3957" w:rsidRPr="00527C4C" w:rsidRDefault="000E3957" w:rsidP="00232B78">
            <w:pPr>
              <w:jc w:val="both"/>
              <w:rPr>
                <w:rFonts w:ascii="Verdana" w:hAnsi="Verdana"/>
                <w:sz w:val="16"/>
                <w:szCs w:val="16"/>
              </w:rPr>
            </w:pPr>
            <w:r w:rsidRPr="00527C4C">
              <w:rPr>
                <w:rFonts w:ascii="Verdana" w:hAnsi="Verdana"/>
                <w:sz w:val="16"/>
                <w:szCs w:val="16"/>
              </w:rPr>
              <w:t>Sus acciones han permitido el desarrollo de herramientas y capacidades a nivel nacional y regional para estimar las emisiones de gases de efecto invernadero; diseñar e implementar</w:t>
            </w:r>
          </w:p>
          <w:p w:rsidR="000E3957" w:rsidRPr="00527C4C" w:rsidRDefault="000E3957" w:rsidP="00232B78">
            <w:pPr>
              <w:jc w:val="both"/>
              <w:rPr>
                <w:rFonts w:ascii="Verdana" w:hAnsi="Verdana"/>
                <w:sz w:val="16"/>
                <w:szCs w:val="16"/>
              </w:rPr>
            </w:pPr>
            <w:r w:rsidRPr="00527C4C">
              <w:rPr>
                <w:rFonts w:ascii="Verdana" w:hAnsi="Verdana"/>
                <w:sz w:val="16"/>
                <w:szCs w:val="16"/>
              </w:rPr>
              <w:t xml:space="preserve">Estrategias de desarrollo bajas en emisiones; analizar la vulnerabilidad a nivel sectorial, regional y a </w:t>
            </w:r>
            <w:r w:rsidR="00E53A35" w:rsidRPr="00527C4C">
              <w:rPr>
                <w:rFonts w:ascii="Verdana" w:hAnsi="Verdana"/>
                <w:sz w:val="16"/>
                <w:szCs w:val="16"/>
              </w:rPr>
              <w:t>nivel comunitario</w:t>
            </w:r>
            <w:r w:rsidRPr="00527C4C">
              <w:rPr>
                <w:rFonts w:ascii="Verdana" w:hAnsi="Verdana"/>
                <w:sz w:val="16"/>
                <w:szCs w:val="16"/>
              </w:rPr>
              <w:t>; y proponer medidas de adaptación al cambio climático.</w:t>
            </w:r>
          </w:p>
          <w:p w:rsidR="000E3957" w:rsidRPr="00527C4C" w:rsidRDefault="000E3957" w:rsidP="00232B78">
            <w:pPr>
              <w:jc w:val="both"/>
              <w:rPr>
                <w:rFonts w:ascii="Verdana" w:hAnsi="Verdana"/>
                <w:sz w:val="16"/>
                <w:szCs w:val="16"/>
              </w:rPr>
            </w:pPr>
            <w:r w:rsidRPr="00527C4C">
              <w:rPr>
                <w:rFonts w:ascii="Verdana" w:hAnsi="Verdana"/>
                <w:sz w:val="16"/>
                <w:szCs w:val="16"/>
              </w:rPr>
              <w:t>Asimismo, el PNUD ha apoya y acompañado en la preparación para ejercer la Presidencia y la sede de la COP20.</w:t>
            </w:r>
          </w:p>
          <w:p w:rsidR="000E3957" w:rsidRPr="00527C4C" w:rsidRDefault="000E3957" w:rsidP="00232B78">
            <w:pPr>
              <w:jc w:val="both"/>
              <w:rPr>
                <w:rFonts w:ascii="Verdana" w:hAnsi="Verdana"/>
                <w:sz w:val="16"/>
                <w:szCs w:val="16"/>
              </w:rPr>
            </w:pPr>
          </w:p>
        </w:tc>
      </w:tr>
      <w:tr w:rsidR="000E3957" w:rsidRPr="00A446AC" w:rsidTr="001D4012">
        <w:trPr>
          <w:trHeight w:val="138"/>
        </w:trPr>
        <w:tc>
          <w:tcPr>
            <w:tcW w:w="2416" w:type="dxa"/>
          </w:tcPr>
          <w:p w:rsidR="000E3957" w:rsidRPr="00527C4C" w:rsidRDefault="000E3957" w:rsidP="003E62A4">
            <w:pPr>
              <w:jc w:val="both"/>
              <w:rPr>
                <w:rFonts w:ascii="Verdana" w:hAnsi="Verdana"/>
                <w:sz w:val="16"/>
                <w:szCs w:val="16"/>
              </w:rPr>
            </w:pPr>
            <w:r w:rsidRPr="00527C4C">
              <w:rPr>
                <w:rFonts w:ascii="Verdana" w:hAnsi="Verdana"/>
                <w:b/>
                <w:sz w:val="16"/>
                <w:szCs w:val="16"/>
              </w:rPr>
              <w:t>P2.</w:t>
            </w:r>
            <w:r w:rsidRPr="00527C4C">
              <w:rPr>
                <w:rFonts w:ascii="Verdana" w:hAnsi="Verdana"/>
                <w:sz w:val="16"/>
                <w:szCs w:val="16"/>
              </w:rPr>
              <w:t xml:space="preserve"> Instrumentos de  gestión diseñados y en proceso de implementación que contribuyan a la conservación y el uso sostenible de la biodiversidad a nivel nacional, regional y local.</w:t>
            </w:r>
          </w:p>
        </w:tc>
        <w:tc>
          <w:tcPr>
            <w:tcW w:w="2121" w:type="dxa"/>
          </w:tcPr>
          <w:p w:rsidR="000E3957" w:rsidRPr="00527C4C" w:rsidRDefault="000E3957" w:rsidP="00232B78">
            <w:pPr>
              <w:jc w:val="both"/>
              <w:rPr>
                <w:rFonts w:ascii="Verdana" w:hAnsi="Verdana"/>
                <w:sz w:val="16"/>
                <w:szCs w:val="16"/>
              </w:rPr>
            </w:pPr>
            <w:r w:rsidRPr="00527C4C">
              <w:rPr>
                <w:rFonts w:ascii="Verdana" w:hAnsi="Verdana"/>
                <w:b/>
                <w:sz w:val="16"/>
                <w:szCs w:val="16"/>
              </w:rPr>
              <w:t>2.1:</w:t>
            </w:r>
            <w:r w:rsidRPr="00527C4C">
              <w:rPr>
                <w:rFonts w:ascii="Verdana" w:hAnsi="Verdana"/>
                <w:sz w:val="16"/>
                <w:szCs w:val="16"/>
              </w:rPr>
              <w:t xml:space="preserve"> Número de instrumentos diseñados y en proceso de implementación por instituciones a nivel nacional, regional y/o local.</w:t>
            </w:r>
          </w:p>
        </w:tc>
        <w:tc>
          <w:tcPr>
            <w:tcW w:w="3544" w:type="dxa"/>
          </w:tcPr>
          <w:p w:rsidR="000E3957" w:rsidRPr="00527C4C" w:rsidRDefault="000E3957" w:rsidP="00232B78">
            <w:pPr>
              <w:jc w:val="both"/>
              <w:rPr>
                <w:rFonts w:ascii="Verdana" w:hAnsi="Verdana"/>
                <w:sz w:val="16"/>
                <w:szCs w:val="16"/>
              </w:rPr>
            </w:pPr>
            <w:r w:rsidRPr="00527C4C">
              <w:rPr>
                <w:rFonts w:ascii="Verdana" w:hAnsi="Verdana"/>
                <w:b/>
                <w:sz w:val="16"/>
                <w:szCs w:val="16"/>
              </w:rPr>
              <w:t>Meta</w:t>
            </w:r>
            <w:r w:rsidR="00CB29A4">
              <w:rPr>
                <w:rFonts w:ascii="Verdana" w:hAnsi="Verdana"/>
                <w:b/>
                <w:sz w:val="16"/>
                <w:szCs w:val="16"/>
              </w:rPr>
              <w:t xml:space="preserve"> 1</w:t>
            </w:r>
            <w:r w:rsidRPr="00527C4C">
              <w:rPr>
                <w:rFonts w:ascii="Verdana" w:hAnsi="Verdana"/>
                <w:b/>
                <w:sz w:val="16"/>
                <w:szCs w:val="16"/>
              </w:rPr>
              <w:t>:</w:t>
            </w:r>
            <w:r w:rsidRPr="00527C4C">
              <w:rPr>
                <w:rFonts w:ascii="Verdana" w:hAnsi="Verdana"/>
                <w:sz w:val="16"/>
                <w:szCs w:val="16"/>
              </w:rPr>
              <w:t xml:space="preserve"> 5 instrumentos de gestión adicionales diseñados y en proceso de aplicación.</w:t>
            </w:r>
          </w:p>
        </w:tc>
        <w:tc>
          <w:tcPr>
            <w:tcW w:w="2693" w:type="dxa"/>
          </w:tcPr>
          <w:p w:rsidR="000E3957" w:rsidRPr="00527C4C" w:rsidRDefault="000E3957" w:rsidP="00232B78">
            <w:pPr>
              <w:spacing w:line="250" w:lineRule="auto"/>
              <w:ind w:right="-27"/>
              <w:jc w:val="both"/>
              <w:rPr>
                <w:rFonts w:ascii="Verdana" w:hAnsi="Verdana"/>
                <w:sz w:val="16"/>
                <w:szCs w:val="16"/>
              </w:rPr>
            </w:pPr>
            <w:r w:rsidRPr="00527C4C">
              <w:rPr>
                <w:rFonts w:ascii="Verdana" w:hAnsi="Verdana"/>
                <w:sz w:val="16"/>
                <w:szCs w:val="16"/>
              </w:rPr>
              <w:t>Modalidad de implementación: Nacional y por agencia.</w:t>
            </w:r>
          </w:p>
          <w:p w:rsidR="000E3957" w:rsidRPr="00527C4C" w:rsidRDefault="000E3957" w:rsidP="00232B78">
            <w:pPr>
              <w:jc w:val="both"/>
              <w:rPr>
                <w:rFonts w:ascii="Verdana" w:hAnsi="Verdana"/>
                <w:sz w:val="16"/>
                <w:szCs w:val="16"/>
              </w:rPr>
            </w:pPr>
          </w:p>
          <w:p w:rsidR="000E3957" w:rsidRPr="00527C4C" w:rsidRDefault="000E3957" w:rsidP="003E62A4">
            <w:pPr>
              <w:jc w:val="both"/>
              <w:rPr>
                <w:rFonts w:ascii="Verdana" w:hAnsi="Verdana"/>
                <w:sz w:val="16"/>
                <w:szCs w:val="16"/>
              </w:rPr>
            </w:pPr>
            <w:r w:rsidRPr="00527C4C">
              <w:rPr>
                <w:rFonts w:ascii="Verdana" w:hAnsi="Verdana"/>
                <w:sz w:val="16"/>
                <w:szCs w:val="16"/>
              </w:rPr>
              <w:t>Socios: MINAM, IMARPE, PRODUCE, SERNANP, Gobiernos Regionales, Cooperantes Internacionales Sociedad Civil, Comunidades Locales, MINAG, Sector Privado, Centros de Investigación.</w:t>
            </w:r>
          </w:p>
        </w:tc>
        <w:tc>
          <w:tcPr>
            <w:tcW w:w="3827" w:type="dxa"/>
          </w:tcPr>
          <w:p w:rsidR="00CB29A4" w:rsidRDefault="000E3957" w:rsidP="0022709B">
            <w:pPr>
              <w:jc w:val="both"/>
              <w:rPr>
                <w:rFonts w:ascii="Verdana" w:hAnsi="Verdana"/>
                <w:sz w:val="16"/>
                <w:szCs w:val="16"/>
              </w:rPr>
            </w:pPr>
            <w:r w:rsidRPr="00527C4C">
              <w:rPr>
                <w:rFonts w:ascii="Verdana" w:hAnsi="Verdana"/>
                <w:b/>
                <w:sz w:val="16"/>
                <w:szCs w:val="16"/>
              </w:rPr>
              <w:t>100 % de avance</w:t>
            </w:r>
            <w:r w:rsidRPr="00527C4C">
              <w:rPr>
                <w:rFonts w:ascii="Verdana" w:hAnsi="Verdana"/>
                <w:sz w:val="16"/>
                <w:szCs w:val="16"/>
              </w:rPr>
              <w:t xml:space="preserve">. </w:t>
            </w:r>
          </w:p>
          <w:p w:rsidR="000E3957" w:rsidRPr="00527C4C" w:rsidRDefault="000E3957" w:rsidP="0022709B">
            <w:pPr>
              <w:jc w:val="both"/>
              <w:rPr>
                <w:rFonts w:ascii="Verdana" w:hAnsi="Verdana"/>
                <w:sz w:val="16"/>
                <w:szCs w:val="16"/>
              </w:rPr>
            </w:pPr>
            <w:r w:rsidRPr="00527C4C">
              <w:rPr>
                <w:rFonts w:ascii="Verdana" w:hAnsi="Verdana"/>
                <w:sz w:val="16"/>
                <w:szCs w:val="16"/>
              </w:rPr>
              <w:t xml:space="preserve">La participación del PNUD ha sido clave en el apoyo y acompañamiento para la formulación de instrumentos que contribuyan a la conservación y uso sostenible de la biodiversidad. Durante este ciclo, se destaca la asistencia técnica en la actualización de la Estrategia Nacional de Biodiversidad y su Plan de Acción 2014-2018; la aprobación del Plan Maestro para el Guano; y la asistencia para la Estrategia Regional Integral de Cambio Climático, Biodiversidad, Conservación </w:t>
            </w:r>
            <w:r w:rsidR="00E53A35" w:rsidRPr="00527C4C">
              <w:rPr>
                <w:rFonts w:ascii="Verdana" w:hAnsi="Verdana"/>
                <w:sz w:val="16"/>
                <w:szCs w:val="16"/>
              </w:rPr>
              <w:t>y lucha</w:t>
            </w:r>
            <w:r w:rsidRPr="00527C4C">
              <w:rPr>
                <w:rFonts w:ascii="Verdana" w:hAnsi="Verdana"/>
                <w:sz w:val="16"/>
                <w:szCs w:val="16"/>
              </w:rPr>
              <w:t xml:space="preserve"> contra la Desertificación en Tumbes; entre otros</w:t>
            </w:r>
            <w:r w:rsidR="00613DC6" w:rsidRPr="00527C4C">
              <w:rPr>
                <w:rFonts w:ascii="Verdana" w:hAnsi="Verdana"/>
                <w:sz w:val="16"/>
                <w:szCs w:val="16"/>
              </w:rPr>
              <w:t>.</w:t>
            </w:r>
          </w:p>
        </w:tc>
      </w:tr>
      <w:tr w:rsidR="000E3957" w:rsidRPr="00A446AC" w:rsidTr="001D4012">
        <w:trPr>
          <w:trHeight w:val="138"/>
        </w:trPr>
        <w:tc>
          <w:tcPr>
            <w:tcW w:w="2416" w:type="dxa"/>
          </w:tcPr>
          <w:p w:rsidR="000E3957" w:rsidRPr="00527C4C" w:rsidRDefault="000E3957" w:rsidP="00232B78">
            <w:pPr>
              <w:spacing w:before="77" w:line="250" w:lineRule="auto"/>
              <w:ind w:left="120" w:right="-28"/>
              <w:jc w:val="both"/>
              <w:rPr>
                <w:rFonts w:ascii="Verdana" w:hAnsi="Verdana"/>
                <w:sz w:val="16"/>
                <w:szCs w:val="16"/>
              </w:rPr>
            </w:pPr>
            <w:r w:rsidRPr="00527C4C">
              <w:rPr>
                <w:rFonts w:ascii="Verdana" w:hAnsi="Verdana"/>
                <w:b/>
                <w:sz w:val="16"/>
                <w:szCs w:val="16"/>
              </w:rPr>
              <w:t>P3.</w:t>
            </w:r>
            <w:r w:rsidRPr="00527C4C">
              <w:rPr>
                <w:rFonts w:ascii="Verdana" w:hAnsi="Verdana"/>
                <w:sz w:val="16"/>
                <w:szCs w:val="16"/>
              </w:rPr>
              <w:t xml:space="preserve"> Un modelo de Manejo Sostenible de la Tierra diseñado y aplicado, con la participación de los sectores público y  privado, así como comunidades locales.</w:t>
            </w:r>
          </w:p>
          <w:p w:rsidR="000E3957" w:rsidRPr="00527C4C" w:rsidRDefault="000E3957" w:rsidP="00232B78">
            <w:pPr>
              <w:jc w:val="both"/>
              <w:rPr>
                <w:rFonts w:ascii="Verdana" w:hAnsi="Verdana"/>
                <w:sz w:val="16"/>
                <w:szCs w:val="16"/>
              </w:rPr>
            </w:pPr>
          </w:p>
        </w:tc>
        <w:tc>
          <w:tcPr>
            <w:tcW w:w="2121" w:type="dxa"/>
          </w:tcPr>
          <w:p w:rsidR="000E3957" w:rsidRPr="00527C4C" w:rsidRDefault="000E3957" w:rsidP="00232B78">
            <w:pPr>
              <w:spacing w:before="77" w:line="250" w:lineRule="auto"/>
              <w:ind w:right="-28"/>
              <w:jc w:val="both"/>
              <w:rPr>
                <w:rFonts w:ascii="Verdana" w:hAnsi="Verdana"/>
                <w:sz w:val="16"/>
                <w:szCs w:val="16"/>
              </w:rPr>
            </w:pPr>
            <w:r w:rsidRPr="00D27DC1">
              <w:rPr>
                <w:rFonts w:ascii="Verdana" w:hAnsi="Verdana"/>
                <w:b/>
                <w:sz w:val="16"/>
                <w:szCs w:val="16"/>
              </w:rPr>
              <w:t>3.1</w:t>
            </w:r>
            <w:r w:rsidR="00D27DC1">
              <w:rPr>
                <w:rFonts w:ascii="Verdana" w:hAnsi="Verdana"/>
                <w:sz w:val="16"/>
                <w:szCs w:val="16"/>
              </w:rPr>
              <w:t>:</w:t>
            </w:r>
            <w:r w:rsidRPr="00527C4C">
              <w:rPr>
                <w:rFonts w:ascii="Verdana" w:hAnsi="Verdana"/>
                <w:sz w:val="16"/>
                <w:szCs w:val="16"/>
              </w:rPr>
              <w:t xml:space="preserve"> mejores prácticas de coordinación pública-privada para el manejo sostenible de los recursos de suelo y agua diseñado y en proceso de implementación.</w:t>
            </w:r>
          </w:p>
          <w:p w:rsidR="000E3957" w:rsidRPr="00527C4C" w:rsidRDefault="000E3957" w:rsidP="00232B78">
            <w:pPr>
              <w:spacing w:before="4" w:line="100" w:lineRule="exact"/>
              <w:jc w:val="both"/>
              <w:rPr>
                <w:rFonts w:ascii="Verdana" w:hAnsi="Verdana"/>
                <w:sz w:val="16"/>
                <w:szCs w:val="16"/>
              </w:rPr>
            </w:pPr>
          </w:p>
          <w:p w:rsidR="000E3957" w:rsidRPr="00527C4C" w:rsidRDefault="000E3957" w:rsidP="0022709B">
            <w:pPr>
              <w:spacing w:line="250" w:lineRule="auto"/>
              <w:ind w:right="-27"/>
              <w:jc w:val="both"/>
              <w:rPr>
                <w:rFonts w:ascii="Verdana" w:hAnsi="Verdana"/>
                <w:sz w:val="16"/>
                <w:szCs w:val="16"/>
              </w:rPr>
            </w:pPr>
            <w:r w:rsidRPr="00527C4C">
              <w:rPr>
                <w:rFonts w:ascii="Verdana" w:hAnsi="Verdana"/>
                <w:b/>
                <w:sz w:val="16"/>
                <w:szCs w:val="16"/>
              </w:rPr>
              <w:t>3.2:</w:t>
            </w:r>
            <w:r w:rsidRPr="00527C4C">
              <w:rPr>
                <w:rFonts w:ascii="Verdana" w:hAnsi="Verdana"/>
                <w:sz w:val="16"/>
                <w:szCs w:val="16"/>
              </w:rPr>
              <w:t xml:space="preserve"> Número de iniciativas implementadas que brinden sostenibilidad a los productos locales.</w:t>
            </w:r>
          </w:p>
        </w:tc>
        <w:tc>
          <w:tcPr>
            <w:tcW w:w="3544" w:type="dxa"/>
          </w:tcPr>
          <w:p w:rsidR="000E3957" w:rsidRPr="00527C4C" w:rsidRDefault="000E3957" w:rsidP="00232B78">
            <w:pPr>
              <w:spacing w:before="41" w:line="250" w:lineRule="auto"/>
              <w:ind w:right="-27"/>
              <w:jc w:val="both"/>
              <w:rPr>
                <w:rFonts w:ascii="Verdana" w:hAnsi="Verdana"/>
                <w:sz w:val="16"/>
                <w:szCs w:val="16"/>
              </w:rPr>
            </w:pPr>
            <w:r w:rsidRPr="00527C4C">
              <w:rPr>
                <w:rFonts w:ascii="Verdana" w:hAnsi="Verdana"/>
                <w:b/>
                <w:sz w:val="16"/>
                <w:szCs w:val="16"/>
              </w:rPr>
              <w:t>Meta</w:t>
            </w:r>
            <w:r w:rsidR="00CB29A4">
              <w:rPr>
                <w:rFonts w:ascii="Verdana" w:hAnsi="Verdana"/>
                <w:b/>
                <w:sz w:val="16"/>
                <w:szCs w:val="16"/>
              </w:rPr>
              <w:t xml:space="preserve"> 2</w:t>
            </w:r>
            <w:r w:rsidRPr="00527C4C">
              <w:rPr>
                <w:rFonts w:ascii="Verdana" w:hAnsi="Verdana"/>
                <w:b/>
                <w:sz w:val="16"/>
                <w:szCs w:val="16"/>
              </w:rPr>
              <w:t>:</w:t>
            </w:r>
            <w:r w:rsidRPr="00527C4C">
              <w:rPr>
                <w:rFonts w:ascii="Verdana" w:hAnsi="Verdana"/>
                <w:sz w:val="16"/>
                <w:szCs w:val="16"/>
              </w:rPr>
              <w:t xml:space="preserve"> Código de mejores prácticas elaborado, validado y aplicado por las instituciones.</w:t>
            </w:r>
          </w:p>
          <w:p w:rsidR="000E3957" w:rsidRPr="00527C4C" w:rsidRDefault="000E3957" w:rsidP="00232B78">
            <w:pPr>
              <w:spacing w:before="4" w:line="100" w:lineRule="exact"/>
              <w:jc w:val="both"/>
              <w:rPr>
                <w:rFonts w:ascii="Verdana" w:hAnsi="Verdana"/>
                <w:sz w:val="16"/>
                <w:szCs w:val="16"/>
              </w:rPr>
            </w:pPr>
          </w:p>
          <w:p w:rsidR="000E3957" w:rsidRPr="00527C4C" w:rsidRDefault="00CB29A4" w:rsidP="00232B78">
            <w:pPr>
              <w:spacing w:before="93" w:line="250" w:lineRule="auto"/>
              <w:ind w:right="-28"/>
              <w:jc w:val="both"/>
              <w:rPr>
                <w:rFonts w:ascii="Verdana" w:hAnsi="Verdana"/>
                <w:sz w:val="16"/>
                <w:szCs w:val="16"/>
              </w:rPr>
            </w:pPr>
            <w:r w:rsidRPr="00D70090">
              <w:rPr>
                <w:rFonts w:ascii="Verdana" w:hAnsi="Verdana"/>
                <w:b/>
                <w:sz w:val="16"/>
                <w:szCs w:val="16"/>
              </w:rPr>
              <w:t>Meta 3:</w:t>
            </w:r>
            <w:r>
              <w:rPr>
                <w:rFonts w:ascii="Verdana" w:hAnsi="Verdana"/>
                <w:sz w:val="16"/>
                <w:szCs w:val="16"/>
              </w:rPr>
              <w:t xml:space="preserve"> </w:t>
            </w:r>
            <w:r w:rsidR="000E3957" w:rsidRPr="00527C4C">
              <w:rPr>
                <w:rFonts w:ascii="Verdana" w:hAnsi="Verdana"/>
                <w:sz w:val="16"/>
                <w:szCs w:val="16"/>
              </w:rPr>
              <w:t>Al menos 3 iniciativas en marcha que brindan sostenibilidad a productos locales</w:t>
            </w:r>
          </w:p>
        </w:tc>
        <w:tc>
          <w:tcPr>
            <w:tcW w:w="2693" w:type="dxa"/>
          </w:tcPr>
          <w:p w:rsidR="000E3957" w:rsidRPr="00527C4C" w:rsidRDefault="000E3957" w:rsidP="00232B78">
            <w:pPr>
              <w:jc w:val="both"/>
              <w:rPr>
                <w:rFonts w:ascii="Verdana" w:hAnsi="Verdana"/>
                <w:sz w:val="16"/>
                <w:szCs w:val="16"/>
              </w:rPr>
            </w:pPr>
            <w:r w:rsidRPr="00527C4C">
              <w:rPr>
                <w:rFonts w:ascii="Verdana" w:hAnsi="Verdana"/>
                <w:sz w:val="16"/>
                <w:szCs w:val="16"/>
              </w:rPr>
              <w:t xml:space="preserve">Modalidad de </w:t>
            </w:r>
            <w:r w:rsidR="00EA0F3B" w:rsidRPr="00527C4C">
              <w:rPr>
                <w:rFonts w:ascii="Verdana" w:hAnsi="Verdana"/>
                <w:sz w:val="16"/>
                <w:szCs w:val="16"/>
              </w:rPr>
              <w:t>implementación: Nacional</w:t>
            </w:r>
          </w:p>
          <w:p w:rsidR="000E3957" w:rsidRPr="00527C4C" w:rsidRDefault="000E3957" w:rsidP="00232B78">
            <w:pPr>
              <w:jc w:val="both"/>
              <w:rPr>
                <w:rFonts w:ascii="Verdana" w:hAnsi="Verdana"/>
                <w:sz w:val="16"/>
                <w:szCs w:val="16"/>
              </w:rPr>
            </w:pPr>
          </w:p>
          <w:p w:rsidR="000E3957" w:rsidRPr="00527C4C" w:rsidRDefault="000E3957" w:rsidP="0022709B">
            <w:pPr>
              <w:jc w:val="both"/>
              <w:rPr>
                <w:rFonts w:ascii="Verdana" w:hAnsi="Verdana"/>
                <w:sz w:val="16"/>
                <w:szCs w:val="16"/>
              </w:rPr>
            </w:pPr>
            <w:r w:rsidRPr="00527C4C">
              <w:rPr>
                <w:rFonts w:ascii="Verdana" w:hAnsi="Verdana"/>
                <w:sz w:val="16"/>
                <w:szCs w:val="16"/>
              </w:rPr>
              <w:t>Socios: MINAM, Sector Privado, MINEM, MINAG, ANA, Cooperantes Internacionales, Sociedad Civil (REMURPE, asociaciones de productores), Gobiernos Regionales y Locales, AGRORURAL, Mancomunidades.</w:t>
            </w:r>
          </w:p>
        </w:tc>
        <w:tc>
          <w:tcPr>
            <w:tcW w:w="3827" w:type="dxa"/>
          </w:tcPr>
          <w:p w:rsidR="00CB29A4" w:rsidRDefault="000E3957" w:rsidP="0022709B">
            <w:pPr>
              <w:jc w:val="both"/>
              <w:rPr>
                <w:rFonts w:ascii="Verdana" w:hAnsi="Verdana"/>
                <w:sz w:val="16"/>
                <w:szCs w:val="16"/>
              </w:rPr>
            </w:pPr>
            <w:r w:rsidRPr="00527C4C">
              <w:rPr>
                <w:rFonts w:ascii="Verdana" w:hAnsi="Verdana"/>
                <w:b/>
                <w:sz w:val="16"/>
                <w:szCs w:val="16"/>
              </w:rPr>
              <w:t>100 % de avance.</w:t>
            </w:r>
            <w:r w:rsidRPr="00527C4C">
              <w:rPr>
                <w:rFonts w:ascii="Verdana" w:hAnsi="Verdana"/>
                <w:sz w:val="16"/>
                <w:szCs w:val="16"/>
              </w:rPr>
              <w:t xml:space="preserve"> </w:t>
            </w:r>
          </w:p>
          <w:p w:rsidR="000E3957" w:rsidRPr="00527C4C" w:rsidRDefault="000E3957" w:rsidP="0022709B">
            <w:pPr>
              <w:jc w:val="both"/>
              <w:rPr>
                <w:rFonts w:ascii="Verdana" w:hAnsi="Verdana"/>
                <w:sz w:val="16"/>
                <w:szCs w:val="16"/>
              </w:rPr>
            </w:pPr>
            <w:r w:rsidRPr="00527C4C">
              <w:rPr>
                <w:rFonts w:ascii="Verdana" w:hAnsi="Verdana"/>
                <w:sz w:val="16"/>
                <w:szCs w:val="16"/>
              </w:rPr>
              <w:t xml:space="preserve">El PNUD ha apoyado y asistido en la promoción de buenas prácticas de manejo sostenible de la </w:t>
            </w:r>
            <w:r w:rsidR="00E53A35" w:rsidRPr="00527C4C">
              <w:rPr>
                <w:rFonts w:ascii="Verdana" w:hAnsi="Verdana"/>
                <w:sz w:val="16"/>
                <w:szCs w:val="16"/>
              </w:rPr>
              <w:t>tierra. Se</w:t>
            </w:r>
            <w:r w:rsidRPr="00527C4C">
              <w:rPr>
                <w:rFonts w:ascii="Verdana" w:hAnsi="Verdana"/>
                <w:sz w:val="16"/>
                <w:szCs w:val="16"/>
              </w:rPr>
              <w:t xml:space="preserve"> diseñó el Plan de Ordenamiento Territorial para la región de Apurímac. Asimismo, se apoyó la implementación de una Clínica de Proyectos en Apurímac que permitió que 10 proyectos fueran  elaborados por técnicos y funcionarios de los diferentes niveles de gobierno regional</w:t>
            </w:r>
          </w:p>
        </w:tc>
      </w:tr>
      <w:tr w:rsidR="000E3957" w:rsidRPr="00A446AC" w:rsidTr="001D4012">
        <w:trPr>
          <w:trHeight w:val="138"/>
        </w:trPr>
        <w:tc>
          <w:tcPr>
            <w:tcW w:w="2416" w:type="dxa"/>
          </w:tcPr>
          <w:p w:rsidR="000E3957" w:rsidRPr="00527C4C" w:rsidRDefault="000E3957" w:rsidP="00232B78">
            <w:pPr>
              <w:jc w:val="both"/>
              <w:rPr>
                <w:rFonts w:ascii="Verdana" w:hAnsi="Verdana"/>
                <w:sz w:val="16"/>
                <w:szCs w:val="16"/>
              </w:rPr>
            </w:pPr>
            <w:r w:rsidRPr="00527C4C">
              <w:rPr>
                <w:rFonts w:ascii="Verdana" w:hAnsi="Verdana"/>
                <w:b/>
                <w:sz w:val="16"/>
                <w:szCs w:val="16"/>
              </w:rPr>
              <w:t>P4.</w:t>
            </w:r>
            <w:r w:rsidRPr="00527C4C">
              <w:rPr>
                <w:rFonts w:ascii="Verdana" w:hAnsi="Verdana"/>
                <w:sz w:val="16"/>
                <w:szCs w:val="16"/>
              </w:rPr>
              <w:t xml:space="preserve"> Instrumentos de gestión para mejorar la calidad ambiental, elaborados, consensuados y en proceso de implementación a nivel nacional, regional y local.</w:t>
            </w:r>
          </w:p>
        </w:tc>
        <w:tc>
          <w:tcPr>
            <w:tcW w:w="2121" w:type="dxa"/>
          </w:tcPr>
          <w:p w:rsidR="000E3957" w:rsidRPr="00527C4C" w:rsidRDefault="000E3957" w:rsidP="00232B78">
            <w:pPr>
              <w:jc w:val="both"/>
              <w:rPr>
                <w:rFonts w:ascii="Verdana" w:hAnsi="Verdana"/>
                <w:sz w:val="16"/>
                <w:szCs w:val="16"/>
              </w:rPr>
            </w:pPr>
            <w:r w:rsidRPr="00527C4C">
              <w:rPr>
                <w:rFonts w:ascii="Verdana" w:hAnsi="Verdana"/>
                <w:b/>
                <w:sz w:val="16"/>
                <w:szCs w:val="16"/>
              </w:rPr>
              <w:t>4.1:</w:t>
            </w:r>
            <w:r w:rsidRPr="00527C4C">
              <w:rPr>
                <w:rFonts w:ascii="Verdana" w:hAnsi="Verdana"/>
                <w:sz w:val="16"/>
                <w:szCs w:val="16"/>
              </w:rPr>
              <w:t xml:space="preserve"> Número de instrumentos de gestión diseñados, consensuados por los distintos actores y en proceso de implementación a nivel nacional, regional y local  con enfoque de género y de alivio de la pobreza</w:t>
            </w:r>
          </w:p>
        </w:tc>
        <w:tc>
          <w:tcPr>
            <w:tcW w:w="3544" w:type="dxa"/>
          </w:tcPr>
          <w:p w:rsidR="000E3957" w:rsidRPr="00527C4C" w:rsidRDefault="000E3957" w:rsidP="00646105">
            <w:pPr>
              <w:jc w:val="both"/>
              <w:rPr>
                <w:rFonts w:ascii="Verdana" w:hAnsi="Verdana"/>
                <w:sz w:val="16"/>
                <w:szCs w:val="16"/>
              </w:rPr>
            </w:pPr>
            <w:r w:rsidRPr="00527C4C">
              <w:rPr>
                <w:rFonts w:ascii="Verdana" w:hAnsi="Verdana"/>
                <w:b/>
                <w:sz w:val="16"/>
                <w:szCs w:val="16"/>
              </w:rPr>
              <w:t>Meta</w:t>
            </w:r>
            <w:r w:rsidR="00CB29A4">
              <w:rPr>
                <w:rFonts w:ascii="Verdana" w:hAnsi="Verdana"/>
                <w:b/>
                <w:sz w:val="16"/>
                <w:szCs w:val="16"/>
              </w:rPr>
              <w:t xml:space="preserve"> 1</w:t>
            </w:r>
            <w:r w:rsidRPr="00527C4C">
              <w:rPr>
                <w:rFonts w:ascii="Verdana" w:hAnsi="Verdana"/>
                <w:b/>
                <w:sz w:val="16"/>
                <w:szCs w:val="16"/>
              </w:rPr>
              <w:t>:</w:t>
            </w:r>
            <w:r w:rsidRPr="00527C4C">
              <w:rPr>
                <w:rFonts w:ascii="Verdana" w:hAnsi="Verdana"/>
                <w:sz w:val="16"/>
                <w:szCs w:val="16"/>
              </w:rPr>
              <w:t xml:space="preserve"> 4 instrumentos adicionales  de gestión de la calidad ambiental diseñados, consensuados y en implementación, contribuyendo a la gestión de residuos sólidos, la gestión de pasivos mineros ambientales, y la reducción de contaminantes de aire, agua y suelos, entre otros, con enfoque de género y de alivio de la pobreza.</w:t>
            </w:r>
          </w:p>
        </w:tc>
        <w:tc>
          <w:tcPr>
            <w:tcW w:w="2693" w:type="dxa"/>
          </w:tcPr>
          <w:p w:rsidR="000E3957" w:rsidRPr="00527C4C" w:rsidRDefault="000E3957" w:rsidP="00232B78">
            <w:pPr>
              <w:jc w:val="both"/>
              <w:rPr>
                <w:rFonts w:ascii="Verdana" w:hAnsi="Verdana"/>
                <w:sz w:val="16"/>
                <w:szCs w:val="16"/>
              </w:rPr>
            </w:pPr>
            <w:r w:rsidRPr="00527C4C">
              <w:rPr>
                <w:rFonts w:ascii="Verdana" w:hAnsi="Verdana"/>
                <w:sz w:val="16"/>
                <w:szCs w:val="16"/>
              </w:rPr>
              <w:t>Modalidad de ejecución: Nacional</w:t>
            </w:r>
          </w:p>
          <w:p w:rsidR="000E3957" w:rsidRPr="00527C4C" w:rsidRDefault="000E3957" w:rsidP="00232B78">
            <w:pPr>
              <w:jc w:val="both"/>
              <w:rPr>
                <w:rFonts w:ascii="Verdana" w:hAnsi="Verdana"/>
                <w:sz w:val="16"/>
                <w:szCs w:val="16"/>
              </w:rPr>
            </w:pPr>
          </w:p>
          <w:p w:rsidR="000E3957" w:rsidRPr="00527C4C" w:rsidRDefault="000E3957" w:rsidP="00232B78">
            <w:pPr>
              <w:jc w:val="both"/>
              <w:rPr>
                <w:rFonts w:ascii="Verdana" w:hAnsi="Verdana"/>
                <w:sz w:val="16"/>
                <w:szCs w:val="16"/>
              </w:rPr>
            </w:pPr>
            <w:r w:rsidRPr="00527C4C">
              <w:rPr>
                <w:rFonts w:ascii="Verdana" w:hAnsi="Verdana"/>
                <w:sz w:val="16"/>
                <w:szCs w:val="16"/>
              </w:rPr>
              <w:t>Socios: MINAM, MINEM, PRODUCE, Gobiernos Regionales, Gobiernos Locales, Sector privado, PNUMA, otros Cooperantes Internacionales OEFA, MINTC, MINAG, ANA</w:t>
            </w:r>
          </w:p>
        </w:tc>
        <w:tc>
          <w:tcPr>
            <w:tcW w:w="3827" w:type="dxa"/>
          </w:tcPr>
          <w:p w:rsidR="00CB29A4" w:rsidRDefault="000E3957" w:rsidP="00232B78">
            <w:pPr>
              <w:jc w:val="both"/>
              <w:rPr>
                <w:rFonts w:ascii="Verdana" w:hAnsi="Verdana"/>
                <w:sz w:val="16"/>
                <w:szCs w:val="16"/>
              </w:rPr>
            </w:pPr>
            <w:r w:rsidRPr="00527C4C">
              <w:rPr>
                <w:rFonts w:ascii="Verdana" w:hAnsi="Verdana"/>
                <w:b/>
                <w:sz w:val="16"/>
                <w:szCs w:val="16"/>
              </w:rPr>
              <w:t>100 % de avance</w:t>
            </w:r>
            <w:r w:rsidRPr="00527C4C">
              <w:rPr>
                <w:rFonts w:ascii="Verdana" w:hAnsi="Verdana"/>
                <w:sz w:val="16"/>
                <w:szCs w:val="16"/>
              </w:rPr>
              <w:t xml:space="preserve">. </w:t>
            </w:r>
          </w:p>
          <w:p w:rsidR="000E3957" w:rsidRPr="00527C4C" w:rsidRDefault="000E3957" w:rsidP="00232B78">
            <w:pPr>
              <w:jc w:val="both"/>
              <w:rPr>
                <w:rFonts w:ascii="Verdana" w:hAnsi="Verdana"/>
                <w:sz w:val="16"/>
                <w:szCs w:val="16"/>
              </w:rPr>
            </w:pPr>
            <w:r w:rsidRPr="00527C4C">
              <w:rPr>
                <w:rFonts w:ascii="Verdana" w:hAnsi="Verdana"/>
                <w:sz w:val="16"/>
                <w:szCs w:val="16"/>
              </w:rPr>
              <w:t xml:space="preserve">Las acciones del PNUD han permitido avanzar en el logro de los objetivos esperados en el marco de este Producto. Durante el período de análisis, se ha dado asistencia técnica para la elaboración del Plan Nacional de Eficiencia Energética. Asimismo, se apoyó la identificación de criterios y metodologías para el desarrollo de Evaluaciones de Impacto Ambiental; los estándares para el desarrollo de la Evaluación Ambiental Estratégica (EAE); y la conformación del Servicio Nacional de Certificación Ambiental </w:t>
            </w:r>
            <w:r w:rsidRPr="00527C4C">
              <w:rPr>
                <w:rFonts w:ascii="Verdana" w:hAnsi="Verdana"/>
                <w:sz w:val="16"/>
                <w:szCs w:val="16"/>
              </w:rPr>
              <w:lastRenderedPageBreak/>
              <w:t>(SENACE).Diseño de las Acciones Nacionales Apropiadas de Mitigación (NAMAs) para el sub sector ladrillo, acero y cemento.</w:t>
            </w:r>
          </w:p>
          <w:p w:rsidR="000E3957" w:rsidRPr="00527C4C" w:rsidRDefault="000E3957" w:rsidP="00232B78">
            <w:pPr>
              <w:jc w:val="both"/>
              <w:rPr>
                <w:rFonts w:ascii="Verdana" w:hAnsi="Verdana"/>
                <w:sz w:val="16"/>
                <w:szCs w:val="16"/>
              </w:rPr>
            </w:pPr>
            <w:r w:rsidRPr="00527C4C">
              <w:rPr>
                <w:rFonts w:ascii="Verdana" w:hAnsi="Verdana"/>
                <w:sz w:val="16"/>
                <w:szCs w:val="16"/>
              </w:rPr>
              <w:t>13 municipalidades distritales de la región de Arequipa recibieron apoyo en el marco de la gestión integrada de residuos sólidos urbanos. Se validó el instrumento de planificación nacional de Perú para el manejo de los residuos sólidos (PLANRES)</w:t>
            </w:r>
          </w:p>
        </w:tc>
      </w:tr>
      <w:tr w:rsidR="000E3957" w:rsidRPr="00A446AC" w:rsidTr="001D4012">
        <w:trPr>
          <w:trHeight w:val="138"/>
        </w:trPr>
        <w:tc>
          <w:tcPr>
            <w:tcW w:w="2416" w:type="dxa"/>
          </w:tcPr>
          <w:p w:rsidR="000E3957" w:rsidRPr="00527C4C" w:rsidRDefault="000E3957" w:rsidP="00646105">
            <w:pPr>
              <w:jc w:val="both"/>
              <w:rPr>
                <w:rFonts w:ascii="Verdana" w:hAnsi="Verdana"/>
                <w:sz w:val="16"/>
                <w:szCs w:val="16"/>
              </w:rPr>
            </w:pPr>
            <w:r w:rsidRPr="00527C4C">
              <w:rPr>
                <w:rFonts w:ascii="Verdana" w:hAnsi="Verdana"/>
                <w:b/>
                <w:sz w:val="16"/>
                <w:szCs w:val="16"/>
              </w:rPr>
              <w:lastRenderedPageBreak/>
              <w:t>P5.</w:t>
            </w:r>
            <w:r w:rsidRPr="00527C4C">
              <w:rPr>
                <w:rFonts w:ascii="Verdana" w:hAnsi="Verdana"/>
                <w:sz w:val="16"/>
                <w:szCs w:val="16"/>
              </w:rPr>
              <w:t xml:space="preserve"> Instrumentos de valoración económica, financiamiento climático y ambiental aplicados en el marco de planes nacionales, sectoriales y regionales para contribuir a la conservación de la biodiversidad y la gestión del cambio climático</w:t>
            </w:r>
          </w:p>
        </w:tc>
        <w:tc>
          <w:tcPr>
            <w:tcW w:w="2121" w:type="dxa"/>
          </w:tcPr>
          <w:p w:rsidR="000E3957" w:rsidRPr="00527C4C" w:rsidRDefault="000E3957" w:rsidP="00232B78">
            <w:pPr>
              <w:jc w:val="both"/>
              <w:rPr>
                <w:rFonts w:ascii="Verdana" w:hAnsi="Verdana"/>
                <w:sz w:val="16"/>
                <w:szCs w:val="16"/>
              </w:rPr>
            </w:pPr>
            <w:r w:rsidRPr="00527C4C">
              <w:rPr>
                <w:rFonts w:ascii="Verdana" w:hAnsi="Verdana"/>
                <w:b/>
                <w:sz w:val="16"/>
                <w:szCs w:val="16"/>
              </w:rPr>
              <w:t>5.1:</w:t>
            </w:r>
            <w:r w:rsidRPr="00527C4C">
              <w:rPr>
                <w:rFonts w:ascii="Verdana" w:hAnsi="Verdana"/>
                <w:sz w:val="16"/>
                <w:szCs w:val="16"/>
              </w:rPr>
              <w:t xml:space="preserve"> Número de casos donde se aplican nuevas herramientas financieras diseñadas y en proceso de implementación a nivel nacional, regional y local.</w:t>
            </w:r>
          </w:p>
        </w:tc>
        <w:tc>
          <w:tcPr>
            <w:tcW w:w="3544" w:type="dxa"/>
          </w:tcPr>
          <w:p w:rsidR="000E3957" w:rsidRPr="00527C4C" w:rsidRDefault="000E3957" w:rsidP="00232B78">
            <w:pPr>
              <w:spacing w:before="47" w:line="250" w:lineRule="auto"/>
              <w:ind w:right="-27"/>
              <w:jc w:val="both"/>
              <w:rPr>
                <w:rFonts w:ascii="Verdana" w:hAnsi="Verdana"/>
                <w:sz w:val="16"/>
                <w:szCs w:val="16"/>
              </w:rPr>
            </w:pPr>
            <w:r w:rsidRPr="00527C4C">
              <w:rPr>
                <w:rFonts w:ascii="Verdana" w:hAnsi="Verdana"/>
                <w:b/>
                <w:sz w:val="16"/>
                <w:szCs w:val="16"/>
              </w:rPr>
              <w:t>Meta</w:t>
            </w:r>
            <w:r w:rsidR="00CB29A4">
              <w:rPr>
                <w:rFonts w:ascii="Verdana" w:hAnsi="Verdana"/>
                <w:b/>
                <w:sz w:val="16"/>
                <w:szCs w:val="16"/>
              </w:rPr>
              <w:t xml:space="preserve"> 1</w:t>
            </w:r>
            <w:r w:rsidRPr="00527C4C">
              <w:rPr>
                <w:rFonts w:ascii="Verdana" w:hAnsi="Verdana"/>
                <w:b/>
                <w:sz w:val="16"/>
                <w:szCs w:val="16"/>
              </w:rPr>
              <w:t>:</w:t>
            </w:r>
            <w:r w:rsidRPr="00527C4C">
              <w:rPr>
                <w:rFonts w:ascii="Verdana" w:hAnsi="Verdana"/>
                <w:sz w:val="16"/>
                <w:szCs w:val="16"/>
              </w:rPr>
              <w:t xml:space="preserve"> Por lo menos 4 casos donde se aplican nuevas herramientas financieras.</w:t>
            </w:r>
          </w:p>
          <w:p w:rsidR="000E3957" w:rsidRPr="00527C4C" w:rsidRDefault="000E3957" w:rsidP="00232B78">
            <w:pPr>
              <w:jc w:val="both"/>
              <w:rPr>
                <w:rFonts w:ascii="Verdana" w:hAnsi="Verdana"/>
                <w:sz w:val="16"/>
                <w:szCs w:val="16"/>
              </w:rPr>
            </w:pPr>
          </w:p>
        </w:tc>
        <w:tc>
          <w:tcPr>
            <w:tcW w:w="2693" w:type="dxa"/>
          </w:tcPr>
          <w:p w:rsidR="000E3957" w:rsidRPr="00527C4C" w:rsidRDefault="000E3957" w:rsidP="00232B78">
            <w:pPr>
              <w:jc w:val="both"/>
              <w:rPr>
                <w:rFonts w:ascii="Verdana" w:hAnsi="Verdana"/>
                <w:sz w:val="16"/>
                <w:szCs w:val="16"/>
              </w:rPr>
            </w:pPr>
            <w:r w:rsidRPr="00527C4C">
              <w:rPr>
                <w:rFonts w:ascii="Verdana" w:hAnsi="Verdana"/>
                <w:sz w:val="16"/>
                <w:szCs w:val="16"/>
              </w:rPr>
              <w:t>Modalidad de ejecución: Nacional y directa.</w:t>
            </w:r>
          </w:p>
          <w:p w:rsidR="000E3957" w:rsidRPr="00527C4C" w:rsidRDefault="000E3957" w:rsidP="00232B78">
            <w:pPr>
              <w:jc w:val="both"/>
              <w:rPr>
                <w:rFonts w:ascii="Verdana" w:hAnsi="Verdana"/>
                <w:sz w:val="16"/>
                <w:szCs w:val="16"/>
              </w:rPr>
            </w:pPr>
          </w:p>
          <w:p w:rsidR="000E3957" w:rsidRPr="00527C4C" w:rsidRDefault="000E3957" w:rsidP="00232B78">
            <w:pPr>
              <w:jc w:val="both"/>
              <w:rPr>
                <w:rFonts w:ascii="Verdana" w:hAnsi="Verdana"/>
                <w:sz w:val="16"/>
                <w:szCs w:val="16"/>
              </w:rPr>
            </w:pPr>
            <w:r w:rsidRPr="00527C4C">
              <w:rPr>
                <w:rFonts w:ascii="Verdana" w:hAnsi="Verdana"/>
                <w:sz w:val="16"/>
                <w:szCs w:val="16"/>
              </w:rPr>
              <w:t>Socios: MINAM, MEF, MINEM, PRODUCE, Gobiernos Regionales y Locales, Sector Privado, Cooperantes Internacionales, Centros Académicos, Comunidades Locales e Indígenas, MINAG, ANA, Instituto Nacional de Estadística e Informática</w:t>
            </w:r>
          </w:p>
        </w:tc>
        <w:tc>
          <w:tcPr>
            <w:tcW w:w="3827" w:type="dxa"/>
          </w:tcPr>
          <w:p w:rsidR="00CB29A4" w:rsidRDefault="000E3957" w:rsidP="0022709B">
            <w:pPr>
              <w:jc w:val="both"/>
              <w:rPr>
                <w:rFonts w:ascii="Verdana" w:hAnsi="Verdana"/>
                <w:sz w:val="16"/>
                <w:szCs w:val="16"/>
              </w:rPr>
            </w:pPr>
            <w:r w:rsidRPr="00527C4C">
              <w:rPr>
                <w:rFonts w:ascii="Verdana" w:hAnsi="Verdana"/>
                <w:b/>
                <w:sz w:val="16"/>
                <w:szCs w:val="16"/>
              </w:rPr>
              <w:t>100 % de avance</w:t>
            </w:r>
            <w:r w:rsidRPr="00527C4C">
              <w:rPr>
                <w:rFonts w:ascii="Verdana" w:hAnsi="Verdana"/>
                <w:sz w:val="16"/>
                <w:szCs w:val="16"/>
              </w:rPr>
              <w:t xml:space="preserve">. </w:t>
            </w:r>
          </w:p>
          <w:p w:rsidR="000E3957" w:rsidRPr="00527C4C" w:rsidRDefault="000E3957" w:rsidP="0022709B">
            <w:pPr>
              <w:jc w:val="both"/>
              <w:rPr>
                <w:rFonts w:ascii="Verdana" w:hAnsi="Verdana"/>
                <w:sz w:val="16"/>
                <w:szCs w:val="16"/>
              </w:rPr>
            </w:pPr>
            <w:r w:rsidRPr="00527C4C">
              <w:rPr>
                <w:rFonts w:ascii="Verdana" w:hAnsi="Verdana"/>
                <w:sz w:val="16"/>
                <w:szCs w:val="16"/>
              </w:rPr>
              <w:t>El PNUD ha asistido en el diseño y aprobación del proyecto para la</w:t>
            </w:r>
            <w:r w:rsidR="00003CDD">
              <w:rPr>
                <w:rFonts w:ascii="Verdana" w:hAnsi="Verdana"/>
                <w:sz w:val="16"/>
                <w:szCs w:val="16"/>
              </w:rPr>
              <w:t xml:space="preserve"> </w:t>
            </w:r>
            <w:r w:rsidRPr="00527C4C">
              <w:rPr>
                <w:rFonts w:ascii="Verdana" w:hAnsi="Verdana"/>
                <w:sz w:val="16"/>
                <w:szCs w:val="16"/>
              </w:rPr>
              <w:t xml:space="preserve">implementación de la segunda fase del programa ONUREDD. Se elaboraron y fueron aprobadas por el Gobierno, las directrices para la elaboración de proyectos de inversión pública </w:t>
            </w:r>
            <w:r w:rsidR="00EA0F3B" w:rsidRPr="00527C4C">
              <w:rPr>
                <w:rFonts w:ascii="Verdana" w:hAnsi="Verdana"/>
                <w:sz w:val="16"/>
                <w:szCs w:val="16"/>
              </w:rPr>
              <w:t>verde. Asimismo</w:t>
            </w:r>
            <w:r w:rsidRPr="00527C4C">
              <w:rPr>
                <w:rFonts w:ascii="Verdana" w:hAnsi="Verdana"/>
                <w:sz w:val="16"/>
                <w:szCs w:val="16"/>
              </w:rPr>
              <w:t>, se ha dado apoyo para el inicio a una iniciativa binacional para fortalecer las capacidades de gestión en administración de recursos integrada (Perú-Ecuador).El PNUD ha asesorado y acompañado en la Identificación de las políticas y prácticas positivas y</w:t>
            </w:r>
            <w:r w:rsidR="00003CDD">
              <w:rPr>
                <w:rFonts w:ascii="Verdana" w:hAnsi="Verdana"/>
                <w:sz w:val="16"/>
                <w:szCs w:val="16"/>
              </w:rPr>
              <w:t xml:space="preserve"> </w:t>
            </w:r>
            <w:r w:rsidRPr="00527C4C">
              <w:rPr>
                <w:rFonts w:ascii="Verdana" w:hAnsi="Verdana"/>
                <w:sz w:val="16"/>
                <w:szCs w:val="16"/>
              </w:rPr>
              <w:t>negativas sobre diversidad y las instituciones relacionadas, para enfocar la inversión pública y privada</w:t>
            </w:r>
            <w:r w:rsidR="00613DC6" w:rsidRPr="00527C4C">
              <w:rPr>
                <w:rFonts w:ascii="Verdana" w:hAnsi="Verdana"/>
                <w:sz w:val="16"/>
                <w:szCs w:val="16"/>
              </w:rPr>
              <w:t>.</w:t>
            </w:r>
          </w:p>
        </w:tc>
      </w:tr>
    </w:tbl>
    <w:p w:rsidR="000E3957" w:rsidRPr="000E3957" w:rsidRDefault="000E3957" w:rsidP="00A446AC">
      <w:pPr>
        <w:spacing w:before="120" w:after="120" w:line="240" w:lineRule="auto"/>
        <w:rPr>
          <w:rFonts w:ascii="Verdana" w:hAnsi="Verdana"/>
        </w:rPr>
      </w:pPr>
    </w:p>
    <w:p w:rsidR="003019E9" w:rsidRPr="003019E9" w:rsidRDefault="003019E9" w:rsidP="00A446AC">
      <w:pPr>
        <w:spacing w:before="120" w:after="120" w:line="240" w:lineRule="auto"/>
        <w:rPr>
          <w:rFonts w:ascii="Verdana" w:hAnsi="Verdana"/>
        </w:rPr>
      </w:pPr>
    </w:p>
    <w:p w:rsidR="00B2132B" w:rsidRDefault="00B2132B" w:rsidP="00A446AC">
      <w:pPr>
        <w:spacing w:before="120" w:after="120" w:line="240" w:lineRule="auto"/>
        <w:rPr>
          <w:rFonts w:ascii="Verdana" w:hAnsi="Verdana"/>
        </w:rPr>
        <w:sectPr w:rsidR="00B2132B" w:rsidSect="00B2132B">
          <w:pgSz w:w="15840" w:h="12240" w:orient="landscape"/>
          <w:pgMar w:top="1134" w:right="1134" w:bottom="1134" w:left="1134" w:header="709" w:footer="709" w:gutter="0"/>
          <w:cols w:space="708"/>
          <w:docGrid w:linePitch="360"/>
        </w:sectPr>
      </w:pPr>
    </w:p>
    <w:p w:rsidR="00C337DC" w:rsidRPr="00F52D4E" w:rsidRDefault="003C3A2C" w:rsidP="00C334FA">
      <w:pPr>
        <w:pStyle w:val="ListParagraph"/>
        <w:numPr>
          <w:ilvl w:val="0"/>
          <w:numId w:val="12"/>
        </w:numPr>
        <w:shd w:val="clear" w:color="auto" w:fill="D9D9D9" w:themeFill="background1" w:themeFillShade="D9"/>
        <w:spacing w:before="120" w:after="120" w:line="240" w:lineRule="auto"/>
        <w:rPr>
          <w:rFonts w:ascii="Verdana" w:eastAsia="Times New Roman" w:hAnsi="Verdana" w:cs="Helvetica"/>
          <w:b/>
          <w:color w:val="000000"/>
          <w:sz w:val="28"/>
          <w:szCs w:val="28"/>
        </w:rPr>
      </w:pPr>
      <w:r w:rsidRPr="00F52D4E">
        <w:rPr>
          <w:rFonts w:ascii="Verdana" w:eastAsia="Times New Roman" w:hAnsi="Verdana" w:cs="Helvetica"/>
          <w:b/>
          <w:color w:val="000000"/>
          <w:sz w:val="28"/>
          <w:szCs w:val="28"/>
        </w:rPr>
        <w:lastRenderedPageBreak/>
        <w:t xml:space="preserve">Análisis de resultados y factores de desarrollo </w:t>
      </w:r>
    </w:p>
    <w:p w:rsidR="00252489" w:rsidRPr="00C62FB2" w:rsidRDefault="00C539C1" w:rsidP="00A446AC">
      <w:pPr>
        <w:spacing w:before="120" w:after="120" w:line="240" w:lineRule="auto"/>
        <w:rPr>
          <w:rFonts w:ascii="Verdana" w:hAnsi="Verdana"/>
          <w:i/>
          <w:sz w:val="24"/>
          <w:szCs w:val="24"/>
        </w:rPr>
      </w:pPr>
      <w:r w:rsidRPr="00F52D4E">
        <w:rPr>
          <w:rFonts w:ascii="Verdana" w:hAnsi="Verdana"/>
          <w:i/>
          <w:sz w:val="24"/>
          <w:szCs w:val="24"/>
        </w:rPr>
        <w:t>Dimensiones evaluadas y grado de éxito en la implementación (a 2015)</w:t>
      </w:r>
    </w:p>
    <w:tbl>
      <w:tblPr>
        <w:tblStyle w:val="TableGrid"/>
        <w:tblW w:w="0" w:type="auto"/>
        <w:tblInd w:w="250" w:type="dxa"/>
        <w:tblLook w:val="04A0" w:firstRow="1" w:lastRow="0" w:firstColumn="1" w:lastColumn="0" w:noHBand="0" w:noVBand="1"/>
      </w:tblPr>
      <w:tblGrid>
        <w:gridCol w:w="4508"/>
        <w:gridCol w:w="3930"/>
        <w:gridCol w:w="1274"/>
      </w:tblGrid>
      <w:tr w:rsidR="00C539C1" w:rsidRPr="004509D1" w:rsidTr="006322CA">
        <w:tc>
          <w:tcPr>
            <w:tcW w:w="4536" w:type="dxa"/>
            <w:shd w:val="clear" w:color="auto" w:fill="D9D9D9" w:themeFill="background1" w:themeFillShade="D9"/>
          </w:tcPr>
          <w:p w:rsidR="00C539C1" w:rsidRPr="004509D1" w:rsidRDefault="00C539C1" w:rsidP="0061023B">
            <w:pPr>
              <w:spacing w:before="120" w:after="120"/>
              <w:rPr>
                <w:rFonts w:ascii="Verdana" w:hAnsi="Verdana"/>
                <w:b/>
              </w:rPr>
            </w:pPr>
            <w:r>
              <w:rPr>
                <w:rFonts w:ascii="Verdana" w:hAnsi="Verdana"/>
                <w:b/>
              </w:rPr>
              <w:t>Dimensión evaluada</w:t>
            </w:r>
          </w:p>
        </w:tc>
        <w:tc>
          <w:tcPr>
            <w:tcW w:w="3969" w:type="dxa"/>
            <w:shd w:val="clear" w:color="auto" w:fill="D9D9D9" w:themeFill="background1" w:themeFillShade="D9"/>
          </w:tcPr>
          <w:p w:rsidR="00C539C1" w:rsidRPr="004509D1" w:rsidRDefault="00C539C1" w:rsidP="00A446AC">
            <w:pPr>
              <w:spacing w:before="120" w:after="120"/>
              <w:rPr>
                <w:rFonts w:ascii="Verdana" w:hAnsi="Verdana"/>
                <w:b/>
              </w:rPr>
            </w:pPr>
            <w:r w:rsidRPr="004509D1">
              <w:rPr>
                <w:rFonts w:ascii="Verdana" w:hAnsi="Verdana"/>
                <w:b/>
              </w:rPr>
              <w:t>Estándar</w:t>
            </w:r>
          </w:p>
        </w:tc>
        <w:tc>
          <w:tcPr>
            <w:tcW w:w="1276" w:type="dxa"/>
            <w:shd w:val="clear" w:color="auto" w:fill="D9D9D9" w:themeFill="background1" w:themeFillShade="D9"/>
          </w:tcPr>
          <w:p w:rsidR="00C539C1" w:rsidRPr="00D95F5B" w:rsidRDefault="00C539C1" w:rsidP="00A446AC">
            <w:pPr>
              <w:spacing w:before="120" w:after="120"/>
              <w:jc w:val="center"/>
              <w:rPr>
                <w:rFonts w:ascii="Verdana" w:hAnsi="Verdana"/>
                <w:b/>
                <w:i/>
              </w:rPr>
            </w:pPr>
            <w:r w:rsidRPr="00D95F5B">
              <w:rPr>
                <w:rFonts w:ascii="Verdana" w:hAnsi="Verdana"/>
                <w:b/>
                <w:i/>
              </w:rPr>
              <w:t>Scoring</w:t>
            </w:r>
          </w:p>
        </w:tc>
      </w:tr>
      <w:tr w:rsidR="00C539C1" w:rsidRPr="004509D1" w:rsidTr="006322CA">
        <w:tc>
          <w:tcPr>
            <w:tcW w:w="4536" w:type="dxa"/>
          </w:tcPr>
          <w:p w:rsidR="00C539C1" w:rsidRPr="004509D1" w:rsidRDefault="00C539C1" w:rsidP="00A446AC">
            <w:pPr>
              <w:spacing w:before="120" w:after="120"/>
              <w:rPr>
                <w:rFonts w:ascii="Verdana" w:hAnsi="Verdana"/>
              </w:rPr>
            </w:pPr>
            <w:r>
              <w:rPr>
                <w:rFonts w:ascii="Verdana" w:hAnsi="Verdana"/>
              </w:rPr>
              <w:t>4.1- Pertinencia/</w:t>
            </w:r>
            <w:r w:rsidRPr="004509D1">
              <w:rPr>
                <w:rFonts w:ascii="Verdana" w:hAnsi="Verdana"/>
              </w:rPr>
              <w:t>Relevancia</w:t>
            </w:r>
          </w:p>
        </w:tc>
        <w:tc>
          <w:tcPr>
            <w:tcW w:w="3969" w:type="dxa"/>
          </w:tcPr>
          <w:p w:rsidR="00C539C1" w:rsidRPr="004509D1" w:rsidRDefault="00C539C1" w:rsidP="00A446AC">
            <w:pPr>
              <w:spacing w:before="120" w:after="120"/>
              <w:rPr>
                <w:rFonts w:ascii="Verdana" w:hAnsi="Verdana"/>
              </w:rPr>
            </w:pPr>
            <w:r w:rsidRPr="004509D1">
              <w:rPr>
                <w:rFonts w:ascii="Verdana" w:hAnsi="Verdana"/>
              </w:rPr>
              <w:t>no hay deficiencias</w:t>
            </w:r>
          </w:p>
        </w:tc>
        <w:tc>
          <w:tcPr>
            <w:tcW w:w="1276" w:type="dxa"/>
          </w:tcPr>
          <w:p w:rsidR="00C539C1" w:rsidRPr="00A446AC" w:rsidRDefault="00C539C1" w:rsidP="00A446AC">
            <w:pPr>
              <w:spacing w:before="120" w:after="120"/>
              <w:jc w:val="center"/>
              <w:rPr>
                <w:rFonts w:ascii="Verdana" w:hAnsi="Verdana"/>
                <w:b/>
              </w:rPr>
            </w:pPr>
            <w:r w:rsidRPr="00A446AC">
              <w:rPr>
                <w:rFonts w:ascii="Verdana" w:hAnsi="Verdana"/>
                <w:b/>
              </w:rPr>
              <w:t>HS</w:t>
            </w:r>
          </w:p>
        </w:tc>
      </w:tr>
      <w:tr w:rsidR="00C539C1" w:rsidRPr="00CF5547" w:rsidTr="006322CA">
        <w:tc>
          <w:tcPr>
            <w:tcW w:w="4536" w:type="dxa"/>
          </w:tcPr>
          <w:p w:rsidR="00C539C1" w:rsidRPr="00CF5547" w:rsidRDefault="00C539C1" w:rsidP="00A446AC">
            <w:pPr>
              <w:spacing w:before="120" w:after="120"/>
              <w:rPr>
                <w:rFonts w:ascii="Verdana" w:hAnsi="Verdana"/>
              </w:rPr>
            </w:pPr>
            <w:r>
              <w:rPr>
                <w:rFonts w:ascii="Verdana" w:hAnsi="Verdana"/>
              </w:rPr>
              <w:t xml:space="preserve">4.2- </w:t>
            </w:r>
            <w:r w:rsidRPr="00CF5547">
              <w:rPr>
                <w:rFonts w:ascii="Verdana" w:hAnsi="Verdana"/>
              </w:rPr>
              <w:t>Eficiencia</w:t>
            </w:r>
          </w:p>
        </w:tc>
        <w:tc>
          <w:tcPr>
            <w:tcW w:w="3969" w:type="dxa"/>
          </w:tcPr>
          <w:p w:rsidR="00C539C1" w:rsidRPr="00CF5547" w:rsidRDefault="00C539C1" w:rsidP="00A446AC">
            <w:pPr>
              <w:spacing w:before="120" w:after="120"/>
              <w:rPr>
                <w:rFonts w:ascii="Verdana" w:hAnsi="Verdana"/>
              </w:rPr>
            </w:pPr>
            <w:r w:rsidRPr="00CF5547">
              <w:rPr>
                <w:rFonts w:ascii="Verdana" w:hAnsi="Verdana"/>
              </w:rPr>
              <w:t>sólo deficiencias menores</w:t>
            </w:r>
          </w:p>
        </w:tc>
        <w:tc>
          <w:tcPr>
            <w:tcW w:w="1276" w:type="dxa"/>
          </w:tcPr>
          <w:p w:rsidR="00C539C1" w:rsidRPr="00A446AC" w:rsidRDefault="00C539C1" w:rsidP="00A446AC">
            <w:pPr>
              <w:spacing w:before="120" w:after="120"/>
              <w:jc w:val="center"/>
              <w:rPr>
                <w:rFonts w:ascii="Verdana" w:hAnsi="Verdana"/>
                <w:b/>
              </w:rPr>
            </w:pPr>
            <w:r w:rsidRPr="00A446AC">
              <w:rPr>
                <w:rFonts w:ascii="Verdana" w:hAnsi="Verdana"/>
                <w:b/>
              </w:rPr>
              <w:t>S</w:t>
            </w:r>
          </w:p>
        </w:tc>
      </w:tr>
      <w:tr w:rsidR="00A94AE3" w:rsidRPr="004509D1" w:rsidTr="006322CA">
        <w:tc>
          <w:tcPr>
            <w:tcW w:w="4536" w:type="dxa"/>
          </w:tcPr>
          <w:p w:rsidR="00A94AE3" w:rsidRPr="004509D1" w:rsidRDefault="00A94AE3" w:rsidP="00A446AC">
            <w:pPr>
              <w:spacing w:before="120" w:after="120"/>
              <w:rPr>
                <w:rFonts w:ascii="Verdana" w:hAnsi="Verdana"/>
              </w:rPr>
            </w:pPr>
            <w:r>
              <w:rPr>
                <w:rFonts w:ascii="Verdana" w:hAnsi="Verdana"/>
              </w:rPr>
              <w:t>4.3- Eficacia/</w:t>
            </w:r>
            <w:r w:rsidRPr="004509D1">
              <w:rPr>
                <w:rFonts w:ascii="Verdana" w:hAnsi="Verdana"/>
              </w:rPr>
              <w:t xml:space="preserve">Efectividad </w:t>
            </w:r>
          </w:p>
        </w:tc>
        <w:tc>
          <w:tcPr>
            <w:tcW w:w="3969" w:type="dxa"/>
          </w:tcPr>
          <w:p w:rsidR="00A94AE3" w:rsidRPr="00CF5547" w:rsidRDefault="00A94AE3" w:rsidP="00A446AC">
            <w:pPr>
              <w:spacing w:before="120" w:after="120"/>
              <w:rPr>
                <w:rFonts w:ascii="Verdana" w:hAnsi="Verdana"/>
              </w:rPr>
            </w:pPr>
            <w:r w:rsidRPr="004509D1">
              <w:rPr>
                <w:rFonts w:ascii="Verdana" w:hAnsi="Verdana"/>
              </w:rPr>
              <w:t>no hay deficiencias</w:t>
            </w:r>
          </w:p>
        </w:tc>
        <w:tc>
          <w:tcPr>
            <w:tcW w:w="1276" w:type="dxa"/>
          </w:tcPr>
          <w:p w:rsidR="00A94AE3" w:rsidRPr="00A446AC" w:rsidRDefault="00A94AE3" w:rsidP="00A446AC">
            <w:pPr>
              <w:spacing w:before="120" w:after="120"/>
              <w:jc w:val="center"/>
              <w:rPr>
                <w:rFonts w:ascii="Verdana" w:hAnsi="Verdana"/>
                <w:b/>
              </w:rPr>
            </w:pPr>
            <w:r w:rsidRPr="00A446AC">
              <w:rPr>
                <w:rFonts w:ascii="Verdana" w:hAnsi="Verdana"/>
                <w:b/>
              </w:rPr>
              <w:t>HS</w:t>
            </w:r>
          </w:p>
        </w:tc>
      </w:tr>
      <w:tr w:rsidR="00A94AE3" w:rsidRPr="00FD410D" w:rsidTr="00D23668">
        <w:tc>
          <w:tcPr>
            <w:tcW w:w="4536" w:type="dxa"/>
            <w:shd w:val="clear" w:color="auto" w:fill="auto"/>
          </w:tcPr>
          <w:p w:rsidR="00A94AE3" w:rsidRPr="00FD410D" w:rsidRDefault="00A94AE3" w:rsidP="00A446AC">
            <w:pPr>
              <w:spacing w:before="120" w:after="120"/>
              <w:rPr>
                <w:rFonts w:ascii="Verdana" w:hAnsi="Verdana"/>
              </w:rPr>
            </w:pPr>
            <w:r w:rsidRPr="00FD410D">
              <w:rPr>
                <w:rFonts w:ascii="Verdana" w:hAnsi="Verdana"/>
              </w:rPr>
              <w:t>4.4- Sostenibilidad</w:t>
            </w:r>
          </w:p>
        </w:tc>
        <w:tc>
          <w:tcPr>
            <w:tcW w:w="3969" w:type="dxa"/>
            <w:shd w:val="clear" w:color="auto" w:fill="auto"/>
          </w:tcPr>
          <w:p w:rsidR="00A94AE3" w:rsidRPr="00FD410D" w:rsidRDefault="00A94AE3" w:rsidP="00A446AC">
            <w:pPr>
              <w:spacing w:before="120" w:after="120"/>
              <w:rPr>
                <w:rFonts w:ascii="Verdana" w:hAnsi="Verdana"/>
              </w:rPr>
            </w:pPr>
            <w:r w:rsidRPr="00CF5547">
              <w:rPr>
                <w:rFonts w:ascii="Verdana" w:hAnsi="Verdana"/>
              </w:rPr>
              <w:t>sólo deficiencias menores</w:t>
            </w:r>
          </w:p>
        </w:tc>
        <w:tc>
          <w:tcPr>
            <w:tcW w:w="1276" w:type="dxa"/>
            <w:shd w:val="clear" w:color="auto" w:fill="auto"/>
          </w:tcPr>
          <w:p w:rsidR="00A94AE3" w:rsidRPr="00A446AC" w:rsidRDefault="00A94AE3" w:rsidP="00A446AC">
            <w:pPr>
              <w:spacing w:before="120" w:after="120"/>
              <w:jc w:val="center"/>
              <w:rPr>
                <w:rFonts w:ascii="Verdana" w:hAnsi="Verdana"/>
                <w:b/>
              </w:rPr>
            </w:pPr>
            <w:r w:rsidRPr="00A446AC">
              <w:rPr>
                <w:rFonts w:ascii="Verdana" w:hAnsi="Verdana"/>
                <w:b/>
              </w:rPr>
              <w:t>S</w:t>
            </w:r>
          </w:p>
        </w:tc>
      </w:tr>
      <w:tr w:rsidR="00A94AE3" w:rsidRPr="00FD410D" w:rsidTr="00D23668">
        <w:tc>
          <w:tcPr>
            <w:tcW w:w="4536" w:type="dxa"/>
            <w:shd w:val="clear" w:color="auto" w:fill="auto"/>
          </w:tcPr>
          <w:p w:rsidR="00A94AE3" w:rsidRPr="00FD410D" w:rsidRDefault="00A94AE3" w:rsidP="00A446AC">
            <w:pPr>
              <w:spacing w:before="120" w:after="120"/>
              <w:rPr>
                <w:rFonts w:ascii="Verdana" w:hAnsi="Verdana"/>
              </w:rPr>
            </w:pPr>
            <w:r w:rsidRPr="00FD410D">
              <w:rPr>
                <w:rFonts w:ascii="Verdana" w:hAnsi="Verdana"/>
              </w:rPr>
              <w:t xml:space="preserve">4.5- Impacto </w:t>
            </w:r>
          </w:p>
        </w:tc>
        <w:tc>
          <w:tcPr>
            <w:tcW w:w="3969" w:type="dxa"/>
            <w:shd w:val="clear" w:color="auto" w:fill="auto"/>
          </w:tcPr>
          <w:p w:rsidR="00A94AE3" w:rsidRPr="00FD410D" w:rsidRDefault="00A94AE3" w:rsidP="00A446AC">
            <w:pPr>
              <w:spacing w:before="120" w:after="120"/>
              <w:rPr>
                <w:rFonts w:ascii="Verdana" w:hAnsi="Verdana"/>
              </w:rPr>
            </w:pPr>
            <w:r w:rsidRPr="00FD410D">
              <w:rPr>
                <w:rFonts w:ascii="Verdana" w:hAnsi="Verdana"/>
              </w:rPr>
              <w:t>sólo deficiencias menores</w:t>
            </w:r>
          </w:p>
        </w:tc>
        <w:tc>
          <w:tcPr>
            <w:tcW w:w="1276" w:type="dxa"/>
            <w:shd w:val="clear" w:color="auto" w:fill="auto"/>
          </w:tcPr>
          <w:p w:rsidR="00A94AE3" w:rsidRPr="00A446AC" w:rsidRDefault="00A94AE3" w:rsidP="00A446AC">
            <w:pPr>
              <w:spacing w:before="120" w:after="120"/>
              <w:jc w:val="center"/>
              <w:rPr>
                <w:rFonts w:ascii="Verdana" w:hAnsi="Verdana"/>
                <w:b/>
              </w:rPr>
            </w:pPr>
            <w:r w:rsidRPr="00A446AC">
              <w:rPr>
                <w:rFonts w:ascii="Verdana" w:hAnsi="Verdana"/>
                <w:b/>
              </w:rPr>
              <w:t>S</w:t>
            </w:r>
          </w:p>
        </w:tc>
      </w:tr>
      <w:tr w:rsidR="00A94AE3" w:rsidRPr="0078280A" w:rsidTr="00D23668">
        <w:tc>
          <w:tcPr>
            <w:tcW w:w="4536" w:type="dxa"/>
            <w:shd w:val="clear" w:color="auto" w:fill="auto"/>
          </w:tcPr>
          <w:p w:rsidR="00A94AE3" w:rsidRPr="00FD410D" w:rsidRDefault="00A94AE3" w:rsidP="00A446AC">
            <w:pPr>
              <w:spacing w:before="120" w:after="120"/>
              <w:rPr>
                <w:rFonts w:ascii="Verdana" w:hAnsi="Verdana"/>
              </w:rPr>
            </w:pPr>
            <w:r w:rsidRPr="00FD410D">
              <w:rPr>
                <w:rFonts w:ascii="Verdana" w:hAnsi="Verdana"/>
              </w:rPr>
              <w:t>4.6- Visibilidad</w:t>
            </w:r>
          </w:p>
        </w:tc>
        <w:tc>
          <w:tcPr>
            <w:tcW w:w="3969" w:type="dxa"/>
            <w:shd w:val="clear" w:color="auto" w:fill="auto"/>
          </w:tcPr>
          <w:p w:rsidR="00A94AE3" w:rsidRPr="00FD410D" w:rsidRDefault="00A94AE3" w:rsidP="00A446AC">
            <w:pPr>
              <w:spacing w:before="120" w:after="120"/>
              <w:rPr>
                <w:rFonts w:ascii="Verdana" w:hAnsi="Verdana"/>
              </w:rPr>
            </w:pPr>
            <w:r w:rsidRPr="00FD410D">
              <w:rPr>
                <w:rFonts w:ascii="Verdana" w:hAnsi="Verdana"/>
              </w:rPr>
              <w:t>sólo deficiencias menores</w:t>
            </w:r>
          </w:p>
        </w:tc>
        <w:tc>
          <w:tcPr>
            <w:tcW w:w="1276" w:type="dxa"/>
            <w:shd w:val="clear" w:color="auto" w:fill="auto"/>
          </w:tcPr>
          <w:p w:rsidR="00A94AE3" w:rsidRPr="00A446AC" w:rsidRDefault="00A94AE3" w:rsidP="00A446AC">
            <w:pPr>
              <w:spacing w:before="120" w:after="120"/>
              <w:jc w:val="center"/>
              <w:rPr>
                <w:rFonts w:ascii="Verdana" w:hAnsi="Verdana"/>
                <w:b/>
              </w:rPr>
            </w:pPr>
            <w:r w:rsidRPr="00A446AC">
              <w:rPr>
                <w:rFonts w:ascii="Verdana" w:hAnsi="Verdana"/>
                <w:b/>
              </w:rPr>
              <w:t>S</w:t>
            </w:r>
          </w:p>
        </w:tc>
      </w:tr>
      <w:tr w:rsidR="00A94AE3" w:rsidRPr="004509D1" w:rsidTr="006322CA">
        <w:tc>
          <w:tcPr>
            <w:tcW w:w="4536" w:type="dxa"/>
            <w:shd w:val="clear" w:color="auto" w:fill="auto"/>
          </w:tcPr>
          <w:p w:rsidR="00A94AE3" w:rsidRPr="002D0E7A" w:rsidRDefault="00A94AE3" w:rsidP="00A446AC">
            <w:pPr>
              <w:spacing w:before="120" w:after="120"/>
              <w:rPr>
                <w:rFonts w:ascii="Verdana" w:hAnsi="Verdana"/>
              </w:rPr>
            </w:pPr>
            <w:r>
              <w:rPr>
                <w:rFonts w:ascii="Verdana" w:hAnsi="Verdana"/>
              </w:rPr>
              <w:t xml:space="preserve">4.7- Transversalización de género, Interculturalidad y </w:t>
            </w:r>
            <w:r w:rsidRPr="002D0E7A">
              <w:rPr>
                <w:rFonts w:ascii="Verdana" w:hAnsi="Verdana"/>
              </w:rPr>
              <w:t>Derechos humanos</w:t>
            </w:r>
          </w:p>
        </w:tc>
        <w:tc>
          <w:tcPr>
            <w:tcW w:w="3969" w:type="dxa"/>
            <w:shd w:val="clear" w:color="auto" w:fill="auto"/>
          </w:tcPr>
          <w:p w:rsidR="00A94AE3" w:rsidRPr="002D0E7A" w:rsidRDefault="00A94AE3" w:rsidP="00A446AC">
            <w:pPr>
              <w:spacing w:before="120" w:after="120"/>
              <w:rPr>
                <w:rFonts w:ascii="Verdana" w:hAnsi="Verdana"/>
              </w:rPr>
            </w:pPr>
            <w:r w:rsidRPr="002D0E7A">
              <w:rPr>
                <w:rFonts w:ascii="Verdana" w:hAnsi="Verdana"/>
              </w:rPr>
              <w:t>sólo deficiencias menores</w:t>
            </w:r>
          </w:p>
        </w:tc>
        <w:tc>
          <w:tcPr>
            <w:tcW w:w="1276" w:type="dxa"/>
            <w:shd w:val="clear" w:color="auto" w:fill="auto"/>
          </w:tcPr>
          <w:p w:rsidR="00A94AE3" w:rsidRPr="00A446AC" w:rsidRDefault="00A94AE3" w:rsidP="00A446AC">
            <w:pPr>
              <w:spacing w:before="120" w:after="120"/>
              <w:jc w:val="center"/>
              <w:rPr>
                <w:rFonts w:ascii="Verdana" w:hAnsi="Verdana"/>
                <w:b/>
              </w:rPr>
            </w:pPr>
            <w:r w:rsidRPr="00A446AC">
              <w:rPr>
                <w:rFonts w:ascii="Verdana" w:hAnsi="Verdana"/>
                <w:b/>
              </w:rPr>
              <w:t>S</w:t>
            </w:r>
          </w:p>
        </w:tc>
      </w:tr>
    </w:tbl>
    <w:p w:rsidR="007F1662" w:rsidRPr="003F6242" w:rsidRDefault="00F52D4E" w:rsidP="00A446AC">
      <w:pPr>
        <w:spacing w:before="120" w:after="120" w:line="240" w:lineRule="auto"/>
        <w:jc w:val="both"/>
        <w:rPr>
          <w:rFonts w:ascii="Verdana" w:hAnsi="Verdana"/>
        </w:rPr>
      </w:pPr>
      <w:r w:rsidRPr="001459E1">
        <w:rPr>
          <w:rFonts w:ascii="Verdana" w:hAnsi="Verdana"/>
        </w:rPr>
        <w:t>En base al análisis de las evidencias, que incluyen la documentación recibida (como fuentes secundarias de información</w:t>
      </w:r>
      <w:r w:rsidRPr="001459E1">
        <w:rPr>
          <w:rStyle w:val="FootnoteReference"/>
          <w:rFonts w:ascii="Verdana" w:hAnsi="Verdana"/>
        </w:rPr>
        <w:footnoteReference w:id="24"/>
      </w:r>
      <w:r w:rsidRPr="001459E1">
        <w:rPr>
          <w:rFonts w:ascii="Verdana" w:hAnsi="Verdana"/>
        </w:rPr>
        <w:t xml:space="preserve">), las </w:t>
      </w:r>
      <w:r w:rsidR="0061023B">
        <w:rPr>
          <w:rFonts w:ascii="Verdana" w:hAnsi="Verdana"/>
        </w:rPr>
        <w:t xml:space="preserve">más de 40 </w:t>
      </w:r>
      <w:r w:rsidRPr="001459E1">
        <w:rPr>
          <w:rFonts w:ascii="Verdana" w:hAnsi="Verdana"/>
        </w:rPr>
        <w:t>entrevistas a actores clave</w:t>
      </w:r>
      <w:r w:rsidR="0061023B">
        <w:rPr>
          <w:rFonts w:ascii="Verdana" w:hAnsi="Verdana"/>
        </w:rPr>
        <w:t xml:space="preserve"> en 4</w:t>
      </w:r>
      <w:r w:rsidR="002E08F4">
        <w:rPr>
          <w:rFonts w:ascii="Verdana" w:hAnsi="Verdana"/>
        </w:rPr>
        <w:t xml:space="preserve"> áreas geográficas diferentes (</w:t>
      </w:r>
      <w:r w:rsidR="0061023B">
        <w:rPr>
          <w:rFonts w:ascii="Verdana" w:hAnsi="Verdana"/>
        </w:rPr>
        <w:t xml:space="preserve">Lima, Huancayo, Arequipa y Ayacucho) </w:t>
      </w:r>
      <w:r w:rsidRPr="001459E1">
        <w:rPr>
          <w:rFonts w:ascii="Verdana" w:hAnsi="Verdana"/>
        </w:rPr>
        <w:t xml:space="preserve">y </w:t>
      </w:r>
      <w:r w:rsidR="0061023B">
        <w:rPr>
          <w:rFonts w:ascii="Verdana" w:hAnsi="Verdana"/>
        </w:rPr>
        <w:t xml:space="preserve">6 </w:t>
      </w:r>
      <w:r w:rsidRPr="001459E1">
        <w:rPr>
          <w:rFonts w:ascii="Verdana" w:hAnsi="Verdana"/>
        </w:rPr>
        <w:t>grupos focales</w:t>
      </w:r>
      <w:r w:rsidR="0061023B">
        <w:rPr>
          <w:rFonts w:ascii="Verdana" w:hAnsi="Verdana"/>
        </w:rPr>
        <w:t xml:space="preserve"> con grupos comunitarios y organizaciones de base </w:t>
      </w:r>
      <w:r w:rsidRPr="001459E1">
        <w:rPr>
          <w:rStyle w:val="FootnoteReference"/>
          <w:rFonts w:ascii="Verdana" w:hAnsi="Verdana"/>
        </w:rPr>
        <w:footnoteReference w:id="25"/>
      </w:r>
      <w:r w:rsidRPr="001459E1">
        <w:rPr>
          <w:rFonts w:ascii="Verdana" w:hAnsi="Verdana"/>
        </w:rPr>
        <w:t xml:space="preserve"> y las observaciones realizadas durante la misión; p</w:t>
      </w:r>
      <w:r w:rsidR="00C539C1" w:rsidRPr="001459E1">
        <w:rPr>
          <w:rFonts w:ascii="Verdana" w:hAnsi="Verdana"/>
        </w:rPr>
        <w:t>ara cada</w:t>
      </w:r>
      <w:r w:rsidR="00D23668" w:rsidRPr="001459E1">
        <w:rPr>
          <w:rFonts w:ascii="Verdana" w:hAnsi="Verdana"/>
        </w:rPr>
        <w:t xml:space="preserve"> dimensión evaluada se estableció</w:t>
      </w:r>
      <w:r w:rsidR="00C539C1" w:rsidRPr="001459E1">
        <w:rPr>
          <w:rFonts w:ascii="Verdana" w:hAnsi="Verdana"/>
        </w:rPr>
        <w:t xml:space="preserve"> un estándar de éxito alcanzado, en un</w:t>
      </w:r>
      <w:r w:rsidRPr="001459E1">
        <w:rPr>
          <w:rFonts w:ascii="Verdana" w:hAnsi="Verdana"/>
        </w:rPr>
        <w:t>a escala de 6 estados posibles</w:t>
      </w:r>
      <w:r w:rsidR="00D23668" w:rsidRPr="001459E1">
        <w:rPr>
          <w:rFonts w:ascii="Verdana" w:hAnsi="Verdana"/>
        </w:rPr>
        <w:t>,</w:t>
      </w:r>
      <w:r w:rsidR="005B5F74">
        <w:rPr>
          <w:rFonts w:ascii="Verdana" w:hAnsi="Verdana"/>
        </w:rPr>
        <w:t xml:space="preserve"> siguiendo los criterios d</w:t>
      </w:r>
      <w:r w:rsidR="00003CDD">
        <w:rPr>
          <w:rFonts w:ascii="Verdana" w:hAnsi="Verdana"/>
        </w:rPr>
        <w:t>e diferentes manuales de NNUU (</w:t>
      </w:r>
      <w:r w:rsidR="005B5F74" w:rsidRPr="0082107E">
        <w:rPr>
          <w:rFonts w:ascii="Verdana" w:hAnsi="Verdana"/>
        </w:rPr>
        <w:t>tales como los de ERD</w:t>
      </w:r>
      <w:r w:rsidR="00E76B7F">
        <w:rPr>
          <w:rFonts w:ascii="Verdana" w:hAnsi="Verdana"/>
        </w:rPr>
        <w:t xml:space="preserve"> </w:t>
      </w:r>
      <w:r w:rsidR="005B5F74" w:rsidRPr="0082107E">
        <w:rPr>
          <w:rFonts w:ascii="Verdana" w:hAnsi="Verdana"/>
        </w:rPr>
        <w:t>de PNUD y los man</w:t>
      </w:r>
      <w:r w:rsidR="00E50319" w:rsidRPr="0082107E">
        <w:rPr>
          <w:rFonts w:ascii="Verdana" w:hAnsi="Verdana"/>
        </w:rPr>
        <w:t>u</w:t>
      </w:r>
      <w:r w:rsidR="005B5F74" w:rsidRPr="0082107E">
        <w:rPr>
          <w:rFonts w:ascii="Verdana" w:hAnsi="Verdana"/>
        </w:rPr>
        <w:t xml:space="preserve">ales de </w:t>
      </w:r>
      <w:r w:rsidR="00E50319" w:rsidRPr="0082107E">
        <w:rPr>
          <w:rFonts w:ascii="Verdana" w:hAnsi="Verdana"/>
        </w:rPr>
        <w:t>evaluación</w:t>
      </w:r>
      <w:r w:rsidR="005B5F74" w:rsidRPr="0082107E">
        <w:rPr>
          <w:rFonts w:ascii="Verdana" w:hAnsi="Verdana"/>
        </w:rPr>
        <w:t xml:space="preserve"> del GEF </w:t>
      </w:r>
      <w:r w:rsidR="000758ED">
        <w:rPr>
          <w:rStyle w:val="FootnoteReference"/>
          <w:rFonts w:ascii="Verdana" w:hAnsi="Verdana"/>
        </w:rPr>
        <w:footnoteReference w:id="26"/>
      </w:r>
      <w:r w:rsidR="005B5F74" w:rsidRPr="0082107E">
        <w:rPr>
          <w:rFonts w:ascii="Verdana" w:hAnsi="Verdana"/>
        </w:rPr>
        <w:t>)</w:t>
      </w:r>
      <w:r w:rsidR="00003CDD" w:rsidRPr="0082107E">
        <w:rPr>
          <w:rFonts w:ascii="Verdana" w:hAnsi="Verdana"/>
        </w:rPr>
        <w:t xml:space="preserve"> </w:t>
      </w:r>
      <w:r w:rsidR="003F6242" w:rsidRPr="0082107E">
        <w:rPr>
          <w:rFonts w:ascii="Verdana" w:hAnsi="Verdana"/>
        </w:rPr>
        <w:t>según:</w:t>
      </w:r>
    </w:p>
    <w:p w:rsidR="00C539C1" w:rsidRDefault="00C539C1" w:rsidP="00A446AC">
      <w:pPr>
        <w:pStyle w:val="ListParagraph"/>
        <w:numPr>
          <w:ilvl w:val="0"/>
          <w:numId w:val="3"/>
        </w:numPr>
        <w:spacing w:before="120" w:after="120" w:line="240" w:lineRule="auto"/>
        <w:contextualSpacing w:val="0"/>
        <w:jc w:val="both"/>
        <w:rPr>
          <w:rFonts w:ascii="Verdana" w:hAnsi="Verdana"/>
        </w:rPr>
      </w:pPr>
      <w:r w:rsidRPr="004509D1">
        <w:rPr>
          <w:rFonts w:ascii="Verdana" w:hAnsi="Verdana"/>
        </w:rPr>
        <w:t>Altamente Satisfactorio/</w:t>
      </w:r>
      <w:r w:rsidRPr="00791415">
        <w:rPr>
          <w:rFonts w:ascii="Verdana" w:hAnsi="Verdana"/>
          <w:i/>
        </w:rPr>
        <w:t>Highly Satisfactory</w:t>
      </w:r>
      <w:r w:rsidRPr="004509D1">
        <w:rPr>
          <w:rFonts w:ascii="Verdana" w:hAnsi="Verdana"/>
        </w:rPr>
        <w:t xml:space="preserve"> (HS</w:t>
      </w:r>
      <w:r>
        <w:rPr>
          <w:rFonts w:ascii="Verdana" w:hAnsi="Verdana"/>
        </w:rPr>
        <w:t>): no hay deficiencias</w:t>
      </w:r>
      <w:r w:rsidR="00A01CC0">
        <w:rPr>
          <w:rFonts w:ascii="Verdana" w:hAnsi="Verdana"/>
        </w:rPr>
        <w:t xml:space="preserve"> importantes</w:t>
      </w:r>
      <w:r w:rsidR="00713574">
        <w:rPr>
          <w:rFonts w:ascii="Verdana" w:hAnsi="Verdana"/>
        </w:rPr>
        <w:t>.</w:t>
      </w:r>
    </w:p>
    <w:p w:rsidR="00C539C1" w:rsidRDefault="00C539C1" w:rsidP="00A446AC">
      <w:pPr>
        <w:pStyle w:val="ListParagraph"/>
        <w:numPr>
          <w:ilvl w:val="0"/>
          <w:numId w:val="3"/>
        </w:numPr>
        <w:spacing w:before="120" w:after="120" w:line="240" w:lineRule="auto"/>
        <w:contextualSpacing w:val="0"/>
        <w:jc w:val="both"/>
        <w:rPr>
          <w:rFonts w:ascii="Verdana" w:hAnsi="Verdana"/>
        </w:rPr>
      </w:pPr>
      <w:r w:rsidRPr="004509D1">
        <w:rPr>
          <w:rFonts w:ascii="Verdana" w:hAnsi="Verdana"/>
        </w:rPr>
        <w:t>Satisfactorio/</w:t>
      </w:r>
      <w:r w:rsidRPr="00791415">
        <w:rPr>
          <w:rFonts w:ascii="Verdana" w:hAnsi="Verdana"/>
          <w:i/>
        </w:rPr>
        <w:t>Satisfactory</w:t>
      </w:r>
      <w:r w:rsidRPr="004509D1">
        <w:rPr>
          <w:rFonts w:ascii="Verdana" w:hAnsi="Verdana"/>
        </w:rPr>
        <w:t xml:space="preserve"> (S</w:t>
      </w:r>
      <w:r>
        <w:rPr>
          <w:rFonts w:ascii="Verdana" w:hAnsi="Verdana"/>
        </w:rPr>
        <w:t>)</w:t>
      </w:r>
      <w:r w:rsidRPr="004509D1">
        <w:rPr>
          <w:rFonts w:ascii="Verdana" w:hAnsi="Verdana"/>
        </w:rPr>
        <w:t xml:space="preserve">: sólo </w:t>
      </w:r>
      <w:r>
        <w:rPr>
          <w:rFonts w:ascii="Verdana" w:hAnsi="Verdana"/>
        </w:rPr>
        <w:t>con deficiencias menores</w:t>
      </w:r>
      <w:r w:rsidR="00713574">
        <w:rPr>
          <w:rFonts w:ascii="Verdana" w:hAnsi="Verdana"/>
        </w:rPr>
        <w:t>.</w:t>
      </w:r>
    </w:p>
    <w:p w:rsidR="008E4838" w:rsidRDefault="00C539C1" w:rsidP="00A446AC">
      <w:pPr>
        <w:pStyle w:val="ListParagraph"/>
        <w:numPr>
          <w:ilvl w:val="0"/>
          <w:numId w:val="3"/>
        </w:numPr>
        <w:spacing w:before="120" w:after="120" w:line="240" w:lineRule="auto"/>
        <w:contextualSpacing w:val="0"/>
        <w:jc w:val="both"/>
        <w:rPr>
          <w:rFonts w:ascii="Verdana" w:hAnsi="Verdana"/>
        </w:rPr>
      </w:pPr>
      <w:r w:rsidRPr="008E4838">
        <w:rPr>
          <w:rFonts w:ascii="Verdana" w:hAnsi="Verdana"/>
        </w:rPr>
        <w:t>Moderadamente Satisfactorio/</w:t>
      </w:r>
      <w:r w:rsidRPr="00791415">
        <w:rPr>
          <w:rFonts w:ascii="Verdana" w:hAnsi="Verdana"/>
          <w:i/>
        </w:rPr>
        <w:t>Moderately Satisfactory</w:t>
      </w:r>
      <w:r w:rsidRPr="008E4838">
        <w:rPr>
          <w:rFonts w:ascii="Verdana" w:hAnsi="Verdana"/>
        </w:rPr>
        <w:t xml:space="preserve"> (MS): con deficiencias moderadas</w:t>
      </w:r>
      <w:r w:rsidR="00713574" w:rsidRPr="008E4838">
        <w:rPr>
          <w:rFonts w:ascii="Verdana" w:hAnsi="Verdana"/>
        </w:rPr>
        <w:t>.</w:t>
      </w:r>
    </w:p>
    <w:p w:rsidR="00C539C1" w:rsidRPr="008E4838" w:rsidRDefault="00C539C1" w:rsidP="00A446AC">
      <w:pPr>
        <w:pStyle w:val="ListParagraph"/>
        <w:numPr>
          <w:ilvl w:val="0"/>
          <w:numId w:val="3"/>
        </w:numPr>
        <w:spacing w:before="120" w:after="120" w:line="240" w:lineRule="auto"/>
        <w:contextualSpacing w:val="0"/>
        <w:jc w:val="both"/>
        <w:rPr>
          <w:rFonts w:ascii="Verdana" w:hAnsi="Verdana"/>
        </w:rPr>
      </w:pPr>
      <w:r w:rsidRPr="008E4838">
        <w:rPr>
          <w:rFonts w:ascii="Verdana" w:hAnsi="Verdana"/>
        </w:rPr>
        <w:lastRenderedPageBreak/>
        <w:t>Moderadamente Insatisfactorio/</w:t>
      </w:r>
      <w:r w:rsidRPr="00791415">
        <w:rPr>
          <w:rFonts w:ascii="Verdana" w:hAnsi="Verdana"/>
          <w:i/>
        </w:rPr>
        <w:t>Moderately Unsatisfactory</w:t>
      </w:r>
      <w:r w:rsidRPr="008E4838">
        <w:rPr>
          <w:rFonts w:ascii="Verdana" w:hAnsi="Verdana"/>
        </w:rPr>
        <w:t xml:space="preserve"> (MU): con deficiencias que son significativas y de relevancia</w:t>
      </w:r>
      <w:r w:rsidR="00713574" w:rsidRPr="008E4838">
        <w:rPr>
          <w:rFonts w:ascii="Verdana" w:hAnsi="Verdana"/>
        </w:rPr>
        <w:t>.</w:t>
      </w:r>
    </w:p>
    <w:p w:rsidR="00A446AC" w:rsidRDefault="00C539C1" w:rsidP="00A446AC">
      <w:pPr>
        <w:pStyle w:val="ListParagraph"/>
        <w:numPr>
          <w:ilvl w:val="0"/>
          <w:numId w:val="3"/>
        </w:numPr>
        <w:spacing w:before="120" w:after="120" w:line="240" w:lineRule="auto"/>
        <w:contextualSpacing w:val="0"/>
        <w:jc w:val="both"/>
        <w:rPr>
          <w:rFonts w:ascii="Verdana" w:hAnsi="Verdana"/>
        </w:rPr>
      </w:pPr>
      <w:r w:rsidRPr="004509D1">
        <w:rPr>
          <w:rFonts w:ascii="Verdana" w:hAnsi="Verdana"/>
        </w:rPr>
        <w:t>Insatisfactorio/</w:t>
      </w:r>
      <w:r w:rsidRPr="00791415">
        <w:rPr>
          <w:rFonts w:ascii="Verdana" w:hAnsi="Verdana"/>
          <w:i/>
        </w:rPr>
        <w:t>Unsatisfactory</w:t>
      </w:r>
      <w:r w:rsidRPr="004509D1">
        <w:rPr>
          <w:rFonts w:ascii="Verdana" w:hAnsi="Verdana"/>
        </w:rPr>
        <w:t xml:space="preserve"> (U</w:t>
      </w:r>
      <w:r>
        <w:rPr>
          <w:rFonts w:ascii="Verdana" w:hAnsi="Verdana"/>
        </w:rPr>
        <w:t>): con deficiencias mayores/</w:t>
      </w:r>
      <w:r w:rsidRPr="004509D1">
        <w:rPr>
          <w:rFonts w:ascii="Verdana" w:hAnsi="Verdana"/>
        </w:rPr>
        <w:t>principales</w:t>
      </w:r>
      <w:r w:rsidR="00713574">
        <w:rPr>
          <w:rFonts w:ascii="Verdana" w:hAnsi="Verdana"/>
        </w:rPr>
        <w:t>.</w:t>
      </w:r>
    </w:p>
    <w:p w:rsidR="008E586B" w:rsidRDefault="00C539C1" w:rsidP="00A446AC">
      <w:pPr>
        <w:pStyle w:val="ListParagraph"/>
        <w:numPr>
          <w:ilvl w:val="0"/>
          <w:numId w:val="3"/>
        </w:numPr>
        <w:spacing w:before="120" w:after="120" w:line="240" w:lineRule="auto"/>
        <w:contextualSpacing w:val="0"/>
        <w:jc w:val="both"/>
        <w:rPr>
          <w:rFonts w:ascii="Verdana" w:hAnsi="Verdana"/>
        </w:rPr>
      </w:pPr>
      <w:r w:rsidRPr="00A446AC">
        <w:rPr>
          <w:rFonts w:ascii="Verdana" w:hAnsi="Verdana"/>
        </w:rPr>
        <w:t>Altamente Insatisfactorio/</w:t>
      </w:r>
      <w:r w:rsidRPr="00791415">
        <w:rPr>
          <w:rFonts w:ascii="Verdana" w:hAnsi="Verdana"/>
          <w:i/>
        </w:rPr>
        <w:t>Highly Unsatisfactory</w:t>
      </w:r>
      <w:r w:rsidRPr="00A446AC">
        <w:rPr>
          <w:rFonts w:ascii="Verdana" w:hAnsi="Verdana"/>
        </w:rPr>
        <w:t xml:space="preserve"> (HU): con deficiencias severas (insalvables)</w:t>
      </w:r>
      <w:r w:rsidR="00713574" w:rsidRPr="00A446AC">
        <w:rPr>
          <w:rFonts w:ascii="Verdana" w:hAnsi="Verdana"/>
        </w:rPr>
        <w:t>.</w:t>
      </w:r>
    </w:p>
    <w:p w:rsidR="00C539C1" w:rsidRDefault="00C539C1" w:rsidP="00C337DC">
      <w:pPr>
        <w:spacing w:before="120" w:after="120" w:line="240" w:lineRule="auto"/>
        <w:ind w:left="567"/>
        <w:rPr>
          <w:rFonts w:ascii="Verdana" w:hAnsi="Verdana"/>
          <w:b/>
          <w:sz w:val="28"/>
          <w:szCs w:val="28"/>
        </w:rPr>
      </w:pPr>
      <w:r>
        <w:rPr>
          <w:rFonts w:ascii="Verdana" w:hAnsi="Verdana"/>
          <w:b/>
          <w:sz w:val="28"/>
          <w:szCs w:val="28"/>
        </w:rPr>
        <w:t>4.1- PERTINENCIA/</w:t>
      </w:r>
      <w:r w:rsidRPr="006A7999">
        <w:rPr>
          <w:rFonts w:ascii="Verdana" w:hAnsi="Verdana"/>
          <w:b/>
          <w:sz w:val="28"/>
          <w:szCs w:val="28"/>
        </w:rPr>
        <w:t xml:space="preserve">RELEVANCIA: </w:t>
      </w:r>
      <w:r w:rsidRPr="004509D1">
        <w:rPr>
          <w:rFonts w:ascii="Verdana" w:hAnsi="Verdana"/>
          <w:b/>
          <w:sz w:val="28"/>
          <w:szCs w:val="28"/>
        </w:rPr>
        <w:t>Altamente Satisfactorio/</w:t>
      </w:r>
      <w:r w:rsidRPr="00791415">
        <w:rPr>
          <w:rFonts w:ascii="Verdana" w:hAnsi="Verdana"/>
          <w:b/>
          <w:i/>
          <w:sz w:val="28"/>
          <w:szCs w:val="28"/>
        </w:rPr>
        <w:t>Highly Satisfactory</w:t>
      </w:r>
      <w:r>
        <w:rPr>
          <w:rFonts w:ascii="Verdana" w:hAnsi="Verdana"/>
          <w:b/>
          <w:sz w:val="28"/>
          <w:szCs w:val="28"/>
        </w:rPr>
        <w:t xml:space="preserve"> (HS)</w:t>
      </w:r>
    </w:p>
    <w:p w:rsidR="004C7C0B" w:rsidRPr="00614F15" w:rsidRDefault="00C539C1" w:rsidP="00A01CC0">
      <w:pPr>
        <w:spacing w:before="120" w:after="120" w:line="240" w:lineRule="auto"/>
        <w:jc w:val="both"/>
        <w:rPr>
          <w:rFonts w:ascii="Verdana" w:hAnsi="Verdana"/>
        </w:rPr>
      </w:pPr>
      <w:r w:rsidRPr="009248CA">
        <w:rPr>
          <w:rFonts w:ascii="Verdana" w:hAnsi="Verdana"/>
        </w:rPr>
        <w:t xml:space="preserve">Se </w:t>
      </w:r>
      <w:r w:rsidR="00BF1E10" w:rsidRPr="009248CA">
        <w:rPr>
          <w:rFonts w:ascii="Verdana" w:hAnsi="Verdana"/>
        </w:rPr>
        <w:t xml:space="preserve">evaluó </w:t>
      </w:r>
      <w:r w:rsidRPr="009248CA">
        <w:rPr>
          <w:rFonts w:ascii="Verdana" w:hAnsi="Verdana"/>
        </w:rPr>
        <w:t xml:space="preserve">el grado en que la iniciativa está adaptada a las prioridades de desarrollo local y nacional, incluidos los cambios en el tiempo. Se </w:t>
      </w:r>
      <w:r w:rsidR="00BF1E10" w:rsidRPr="009248CA">
        <w:rPr>
          <w:rFonts w:ascii="Verdana" w:hAnsi="Verdana"/>
        </w:rPr>
        <w:t>ana</w:t>
      </w:r>
      <w:r w:rsidRPr="009248CA">
        <w:rPr>
          <w:rFonts w:ascii="Verdana" w:hAnsi="Verdana"/>
        </w:rPr>
        <w:t>li</w:t>
      </w:r>
      <w:r w:rsidR="00BF1E10" w:rsidRPr="009248CA">
        <w:rPr>
          <w:rFonts w:ascii="Verdana" w:hAnsi="Verdana"/>
        </w:rPr>
        <w:t xml:space="preserve">zó </w:t>
      </w:r>
      <w:r w:rsidRPr="009248CA">
        <w:rPr>
          <w:rFonts w:ascii="Verdana" w:hAnsi="Verdana"/>
        </w:rPr>
        <w:t xml:space="preserve">si los objetivos, las intervenciones realizadas </w:t>
      </w:r>
      <w:r w:rsidRPr="00614F15">
        <w:rPr>
          <w:rFonts w:ascii="Verdana" w:hAnsi="Verdana"/>
        </w:rPr>
        <w:t>y su diseño son apropiados en lo</w:t>
      </w:r>
      <w:r w:rsidR="00A01CC0" w:rsidRPr="00614F15">
        <w:rPr>
          <w:rFonts w:ascii="Verdana" w:hAnsi="Verdana"/>
        </w:rPr>
        <w:t xml:space="preserve">s </w:t>
      </w:r>
      <w:r w:rsidR="00BF1E10" w:rsidRPr="00614F15">
        <w:rPr>
          <w:rFonts w:ascii="Verdana" w:hAnsi="Verdana"/>
        </w:rPr>
        <w:t>escenarios de implementación</w:t>
      </w:r>
    </w:p>
    <w:p w:rsidR="000D222E" w:rsidRPr="00614F15" w:rsidRDefault="00C539C1" w:rsidP="00C4517C">
      <w:pPr>
        <w:spacing w:before="120" w:after="120" w:line="240" w:lineRule="auto"/>
        <w:ind w:left="567"/>
        <w:outlineLvl w:val="0"/>
        <w:rPr>
          <w:rFonts w:ascii="Verdana" w:hAnsi="Verdana"/>
          <w:b/>
          <w:sz w:val="28"/>
          <w:szCs w:val="28"/>
        </w:rPr>
      </w:pPr>
      <w:r w:rsidRPr="00614F15">
        <w:rPr>
          <w:rFonts w:ascii="Verdana" w:hAnsi="Verdana"/>
          <w:b/>
          <w:sz w:val="28"/>
          <w:szCs w:val="28"/>
        </w:rPr>
        <w:t>Consideraciones destacadas</w:t>
      </w:r>
    </w:p>
    <w:p w:rsidR="000D222E" w:rsidRPr="00614F15" w:rsidRDefault="00AE58D5" w:rsidP="009548B2">
      <w:pPr>
        <w:spacing w:before="120" w:after="120" w:line="240" w:lineRule="auto"/>
        <w:ind w:left="284"/>
        <w:rPr>
          <w:rFonts w:ascii="Verdana" w:hAnsi="Verdana"/>
          <w:b/>
          <w:i/>
          <w:sz w:val="24"/>
          <w:szCs w:val="24"/>
        </w:rPr>
      </w:pPr>
      <w:r w:rsidRPr="00614F15">
        <w:rPr>
          <w:rFonts w:ascii="Verdana" w:hAnsi="Verdana"/>
          <w:b/>
          <w:i/>
          <w:sz w:val="24"/>
          <w:szCs w:val="24"/>
        </w:rPr>
        <w:t xml:space="preserve">- </w:t>
      </w:r>
      <w:r w:rsidR="000D222E" w:rsidRPr="00614F15">
        <w:rPr>
          <w:rFonts w:ascii="Verdana" w:hAnsi="Verdana"/>
          <w:b/>
          <w:i/>
          <w:sz w:val="24"/>
          <w:szCs w:val="24"/>
        </w:rPr>
        <w:t>Generales</w:t>
      </w:r>
      <w:r w:rsidR="009548B2" w:rsidRPr="00614F15">
        <w:rPr>
          <w:rFonts w:ascii="Verdana" w:hAnsi="Verdana"/>
          <w:b/>
          <w:i/>
          <w:sz w:val="24"/>
          <w:szCs w:val="24"/>
        </w:rPr>
        <w:t>:</w:t>
      </w:r>
    </w:p>
    <w:p w:rsidR="00484E20" w:rsidRPr="00614F15" w:rsidRDefault="00484E20" w:rsidP="00C334FA">
      <w:pPr>
        <w:pStyle w:val="ListParagraph"/>
        <w:numPr>
          <w:ilvl w:val="0"/>
          <w:numId w:val="7"/>
        </w:numPr>
        <w:spacing w:before="120" w:after="120" w:line="240" w:lineRule="auto"/>
        <w:contextualSpacing w:val="0"/>
        <w:jc w:val="both"/>
        <w:rPr>
          <w:rFonts w:ascii="Verdana" w:hAnsi="Verdana"/>
        </w:rPr>
      </w:pPr>
      <w:r w:rsidRPr="00614F15">
        <w:rPr>
          <w:rFonts w:ascii="Verdana" w:hAnsi="Verdana"/>
        </w:rPr>
        <w:t xml:space="preserve">El PNUD está alineado a las prioridades, políticas y a las estrategias nacionales </w:t>
      </w:r>
      <w:r w:rsidR="003C07D6" w:rsidRPr="00614F15">
        <w:rPr>
          <w:rFonts w:ascii="Verdana" w:hAnsi="Verdana"/>
        </w:rPr>
        <w:t>Aunque se han alcanzado los resultados previstos, los indicadores (cuantitativos) adoptados posiblemente no son los más adecuados.  Entre los entrevistados hay acuerdo en cuanto a la percepción que los resultados han sido “muy satisfactorios” (HS), y se han superado las metas planteadas.</w:t>
      </w:r>
    </w:p>
    <w:p w:rsidR="000D222E" w:rsidRPr="00614F15" w:rsidRDefault="003C07D6" w:rsidP="00C334FA">
      <w:pPr>
        <w:pStyle w:val="ListParagraph"/>
        <w:numPr>
          <w:ilvl w:val="0"/>
          <w:numId w:val="7"/>
        </w:numPr>
        <w:spacing w:before="120" w:after="120" w:line="240" w:lineRule="auto"/>
        <w:contextualSpacing w:val="0"/>
        <w:jc w:val="both"/>
        <w:rPr>
          <w:rFonts w:ascii="Verdana" w:hAnsi="Verdana"/>
        </w:rPr>
      </w:pPr>
      <w:r w:rsidRPr="00614F15">
        <w:rPr>
          <w:rFonts w:ascii="Verdana" w:hAnsi="Verdana"/>
        </w:rPr>
        <w:t>Se percibe entre los entrevistados que n</w:t>
      </w:r>
      <w:r w:rsidR="00484E20" w:rsidRPr="00614F15">
        <w:rPr>
          <w:rFonts w:ascii="Verdana" w:hAnsi="Verdana"/>
        </w:rPr>
        <w:t>o hay una estrategia uniforme para el abordaje territorial p</w:t>
      </w:r>
      <w:r w:rsidRPr="00614F15">
        <w:rPr>
          <w:rFonts w:ascii="Verdana" w:hAnsi="Verdana"/>
        </w:rPr>
        <w:t xml:space="preserve">ara </w:t>
      </w:r>
      <w:r w:rsidR="00484E20" w:rsidRPr="00614F15">
        <w:rPr>
          <w:rFonts w:ascii="Verdana" w:hAnsi="Verdana"/>
        </w:rPr>
        <w:t>ambas áreas programáticas.</w:t>
      </w:r>
      <w:r w:rsidR="00003CDD" w:rsidRPr="00614F15">
        <w:rPr>
          <w:rFonts w:ascii="Verdana" w:hAnsi="Verdana"/>
        </w:rPr>
        <w:t xml:space="preserve"> </w:t>
      </w:r>
      <w:r w:rsidRPr="00614F15">
        <w:rPr>
          <w:rFonts w:ascii="Verdana" w:hAnsi="Verdana" w:cs="Calibri"/>
        </w:rPr>
        <w:t>E</w:t>
      </w:r>
      <w:r w:rsidR="00484E20" w:rsidRPr="00614F15">
        <w:rPr>
          <w:rFonts w:ascii="Verdana" w:hAnsi="Verdana" w:cs="Calibri"/>
        </w:rPr>
        <w:t>l soporte y liderazgo de PNUD result</w:t>
      </w:r>
      <w:r w:rsidRPr="00614F15">
        <w:rPr>
          <w:rFonts w:ascii="Verdana" w:hAnsi="Verdana" w:cs="Calibri"/>
        </w:rPr>
        <w:t>a</w:t>
      </w:r>
      <w:r w:rsidR="00484E20" w:rsidRPr="00614F15">
        <w:rPr>
          <w:rFonts w:ascii="Verdana" w:hAnsi="Verdana" w:cs="Calibri"/>
        </w:rPr>
        <w:t xml:space="preserve"> necesario y relevante</w:t>
      </w:r>
      <w:r w:rsidRPr="00614F15">
        <w:rPr>
          <w:rFonts w:ascii="Verdana" w:hAnsi="Verdana" w:cs="Calibri"/>
        </w:rPr>
        <w:t xml:space="preserve"> para </w:t>
      </w:r>
      <w:r w:rsidR="00B13F28" w:rsidRPr="00614F15">
        <w:rPr>
          <w:rFonts w:ascii="Verdana" w:hAnsi="Verdana" w:cs="Calibri"/>
        </w:rPr>
        <w:t>establecer acciones conjuntas p</w:t>
      </w:r>
      <w:r w:rsidRPr="00614F15">
        <w:rPr>
          <w:rFonts w:ascii="Verdana" w:hAnsi="Verdana" w:cs="Calibri"/>
        </w:rPr>
        <w:t>o</w:t>
      </w:r>
      <w:r w:rsidR="00B13F28" w:rsidRPr="00614F15">
        <w:rPr>
          <w:rFonts w:ascii="Verdana" w:hAnsi="Verdana" w:cs="Calibri"/>
        </w:rPr>
        <w:t>r</w:t>
      </w:r>
      <w:r w:rsidRPr="00614F15">
        <w:rPr>
          <w:rFonts w:ascii="Verdana" w:hAnsi="Verdana" w:cs="Calibri"/>
        </w:rPr>
        <w:t xml:space="preserve"> parte de ambas áreas programá</w:t>
      </w:r>
      <w:r w:rsidR="003C4445" w:rsidRPr="00614F15">
        <w:rPr>
          <w:rFonts w:ascii="Verdana" w:hAnsi="Verdana" w:cs="Calibri"/>
        </w:rPr>
        <w:t>ticas</w:t>
      </w:r>
      <w:r w:rsidR="00484E20" w:rsidRPr="00614F15">
        <w:rPr>
          <w:rFonts w:ascii="Verdana" w:hAnsi="Verdana" w:cs="Calibri"/>
        </w:rPr>
        <w:t>.</w:t>
      </w:r>
    </w:p>
    <w:p w:rsidR="000A43CB" w:rsidRPr="00614F15" w:rsidRDefault="000A43CB" w:rsidP="000A43CB">
      <w:pPr>
        <w:pStyle w:val="ListParagraph"/>
        <w:numPr>
          <w:ilvl w:val="0"/>
          <w:numId w:val="7"/>
        </w:numPr>
        <w:spacing w:before="120" w:after="120" w:line="240" w:lineRule="auto"/>
        <w:ind w:left="714" w:hanging="357"/>
        <w:contextualSpacing w:val="0"/>
        <w:jc w:val="both"/>
        <w:rPr>
          <w:rFonts w:ascii="Verdana" w:hAnsi="Verdana"/>
        </w:rPr>
      </w:pPr>
      <w:r w:rsidRPr="00614F15">
        <w:rPr>
          <w:rFonts w:ascii="Verdana" w:hAnsi="Verdana"/>
        </w:rPr>
        <w:t>Destaca que la Oficina País tiene más relevancia a nivel nacional que a nivel local, y que es importante aterrizar a nivel local, lo que a veces implica cambios en las prioridades (la desventaja es que no hay una estrategia). Se necesita volver a hacer un cruce entre pobreza y líneas de acción de la oficina y de esa manera ir cerrando brechas e intensificar, un trabajo alineado a las necesidades locales.</w:t>
      </w:r>
    </w:p>
    <w:p w:rsidR="00277A7F" w:rsidRPr="00614F15" w:rsidRDefault="00B079B0" w:rsidP="000A43CB">
      <w:pPr>
        <w:pStyle w:val="ListParagraph"/>
        <w:numPr>
          <w:ilvl w:val="0"/>
          <w:numId w:val="7"/>
        </w:numPr>
        <w:spacing w:before="120" w:after="120" w:line="240" w:lineRule="auto"/>
        <w:ind w:left="714" w:hanging="357"/>
        <w:contextualSpacing w:val="0"/>
        <w:jc w:val="both"/>
        <w:rPr>
          <w:rFonts w:ascii="Verdana" w:hAnsi="Verdana"/>
        </w:rPr>
      </w:pPr>
      <w:r w:rsidRPr="00614F15">
        <w:rPr>
          <w:rFonts w:ascii="Verdana" w:hAnsi="Verdana"/>
        </w:rPr>
        <w:t>Los indicadores de género están incorporándose en los proyectos y algunas fuentes requieren un análisis específico de los mismos a lo largo de todo el ciclo de proyecto tanto en relación a pobreza como a sostenibilidad ambiental. Profundizar la información sobre genero más allá de la cantidad de mujeres y varones que participan de una actividad es un desafío sobre el que hay consenso en todas las áreas programáticas en las que se están incluyendo indicadores de empoderamiento, autonomía y en general participación activa en la toma de decisiones alrededor de los proyecto.</w:t>
      </w:r>
      <w:r w:rsidR="00277A7F" w:rsidRPr="00614F15">
        <w:t xml:space="preserve"> </w:t>
      </w:r>
    </w:p>
    <w:p w:rsidR="00C539C1" w:rsidRPr="00614F15" w:rsidRDefault="000D222E" w:rsidP="009548B2">
      <w:pPr>
        <w:spacing w:before="120" w:after="120" w:line="240" w:lineRule="auto"/>
        <w:ind w:left="284"/>
        <w:rPr>
          <w:rFonts w:ascii="Verdana" w:hAnsi="Verdana"/>
          <w:b/>
          <w:i/>
          <w:sz w:val="24"/>
          <w:szCs w:val="24"/>
        </w:rPr>
      </w:pPr>
      <w:r w:rsidRPr="00614F15">
        <w:rPr>
          <w:rFonts w:ascii="Verdana" w:hAnsi="Verdana"/>
          <w:b/>
          <w:i/>
          <w:sz w:val="24"/>
          <w:szCs w:val="24"/>
        </w:rPr>
        <w:t xml:space="preserve">– </w:t>
      </w:r>
      <w:r w:rsidR="008A4D2D" w:rsidRPr="00614F15">
        <w:rPr>
          <w:rFonts w:ascii="Verdana" w:hAnsi="Verdana"/>
          <w:b/>
          <w:i/>
          <w:sz w:val="24"/>
          <w:szCs w:val="24"/>
        </w:rPr>
        <w:t xml:space="preserve">Para el </w:t>
      </w:r>
      <w:r w:rsidRPr="00614F15">
        <w:rPr>
          <w:rFonts w:ascii="Verdana" w:hAnsi="Verdana"/>
          <w:b/>
          <w:i/>
          <w:sz w:val="24"/>
          <w:szCs w:val="24"/>
        </w:rPr>
        <w:t>Área Reducción de la Pobreza y la Desigualdad</w:t>
      </w:r>
      <w:r w:rsidR="00C539C1" w:rsidRPr="00614F15">
        <w:rPr>
          <w:rFonts w:ascii="Verdana" w:hAnsi="Verdana"/>
          <w:b/>
          <w:i/>
          <w:sz w:val="24"/>
          <w:szCs w:val="24"/>
        </w:rPr>
        <w:t>:</w:t>
      </w:r>
    </w:p>
    <w:p w:rsidR="00EC2E74" w:rsidRPr="00614F15" w:rsidRDefault="00EC2E74" w:rsidP="00C334FA">
      <w:pPr>
        <w:numPr>
          <w:ilvl w:val="0"/>
          <w:numId w:val="7"/>
        </w:numPr>
        <w:spacing w:before="120" w:after="120" w:line="240" w:lineRule="auto"/>
        <w:jc w:val="both"/>
        <w:rPr>
          <w:rFonts w:ascii="Verdana" w:eastAsia="Times New Roman" w:hAnsi="Verdana" w:cs="Times New Roman"/>
        </w:rPr>
      </w:pPr>
      <w:r w:rsidRPr="00614F15">
        <w:rPr>
          <w:rFonts w:ascii="Verdana" w:eastAsia="Times New Roman" w:hAnsi="Verdana"/>
        </w:rPr>
        <w:t>El programa ha sido diseñado de manera conjunta con el estado y de manera participativa con la sociedad civil organizada.</w:t>
      </w:r>
    </w:p>
    <w:p w:rsidR="000D222E" w:rsidRPr="00614F15" w:rsidRDefault="000D222E" w:rsidP="00C334FA">
      <w:pPr>
        <w:numPr>
          <w:ilvl w:val="0"/>
          <w:numId w:val="7"/>
        </w:numPr>
        <w:spacing w:before="120" w:after="120" w:line="240" w:lineRule="auto"/>
        <w:jc w:val="both"/>
        <w:rPr>
          <w:rFonts w:ascii="Verdana" w:eastAsia="Times New Roman" w:hAnsi="Verdana" w:cs="Times New Roman"/>
        </w:rPr>
      </w:pPr>
      <w:r w:rsidRPr="00614F15">
        <w:rPr>
          <w:rFonts w:ascii="Verdana" w:eastAsia="Times New Roman" w:hAnsi="Verdana" w:cs="Times New Roman"/>
        </w:rPr>
        <w:t>Se destaca también el trabajo realizado por el Área en la conformación del Ministerio de Desarrollo e Inclusión Social (MIDIS) y de su estructura, donde ha incidido en el fortalecimiento de las capacidades institucionales en estos temas.</w:t>
      </w:r>
    </w:p>
    <w:p w:rsidR="000A43CB" w:rsidRPr="00614F15" w:rsidRDefault="000A43CB" w:rsidP="000A43CB">
      <w:pPr>
        <w:numPr>
          <w:ilvl w:val="0"/>
          <w:numId w:val="7"/>
        </w:numPr>
        <w:spacing w:before="120" w:after="120" w:line="240" w:lineRule="auto"/>
        <w:ind w:left="714" w:hanging="357"/>
        <w:jc w:val="both"/>
        <w:rPr>
          <w:rFonts w:ascii="Verdana" w:eastAsia="Times New Roman" w:hAnsi="Verdana" w:cs="Times New Roman"/>
        </w:rPr>
      </w:pPr>
      <w:r w:rsidRPr="00614F15">
        <w:rPr>
          <w:rFonts w:ascii="Verdana" w:eastAsia="Times New Roman" w:hAnsi="Verdana" w:cs="Times New Roman"/>
        </w:rPr>
        <w:t xml:space="preserve">El PNUD ha logrado consenso en considerar esta pobreza como de características multidimensionales, y se han iniciado mecanismos de cooperación en la que reducción de la pobreza y la desigualdad y la integración del concepto de “pobreza </w:t>
      </w:r>
      <w:r w:rsidRPr="00614F15">
        <w:rPr>
          <w:rFonts w:ascii="Verdana" w:eastAsia="Times New Roman" w:hAnsi="Verdana" w:cs="Times New Roman"/>
        </w:rPr>
        <w:lastRenderedPageBreak/>
        <w:t>multidimensional” en la política pública es central, junto al de “desarrollo integral”.  Esto, al incluirse en el concepto de desarrollo humano (que es tomado en la planificación nacional y local), ha sido de una incidencia muy grande.</w:t>
      </w:r>
    </w:p>
    <w:p w:rsidR="000D222E" w:rsidRPr="00614F15" w:rsidRDefault="000D222E" w:rsidP="00C334FA">
      <w:pPr>
        <w:numPr>
          <w:ilvl w:val="0"/>
          <w:numId w:val="7"/>
        </w:numPr>
        <w:spacing w:before="120" w:after="120" w:line="240" w:lineRule="auto"/>
        <w:jc w:val="both"/>
        <w:rPr>
          <w:rFonts w:ascii="Verdana" w:eastAsia="Times New Roman" w:hAnsi="Verdana" w:cs="Times New Roman"/>
        </w:rPr>
      </w:pPr>
      <w:r w:rsidRPr="00614F15">
        <w:rPr>
          <w:rFonts w:ascii="Verdana" w:eastAsia="Times New Roman" w:hAnsi="Verdana" w:cs="Times New Roman"/>
        </w:rPr>
        <w:t>Los proyectos han logrado mej</w:t>
      </w:r>
      <w:r w:rsidR="00A575C3" w:rsidRPr="00614F15">
        <w:rPr>
          <w:rFonts w:ascii="Verdana" w:eastAsia="Times New Roman" w:hAnsi="Verdana" w:cs="Times New Roman"/>
        </w:rPr>
        <w:t xml:space="preserve">oras en </w:t>
      </w:r>
      <w:r w:rsidR="000758ED" w:rsidRPr="00614F15">
        <w:rPr>
          <w:rFonts w:ascii="Verdana" w:eastAsia="Times New Roman" w:hAnsi="Verdana" w:cs="Times New Roman"/>
        </w:rPr>
        <w:t xml:space="preserve">los valores de </w:t>
      </w:r>
      <w:r w:rsidR="00A575C3" w:rsidRPr="00614F15">
        <w:rPr>
          <w:rFonts w:ascii="Verdana" w:eastAsia="Times New Roman" w:hAnsi="Verdana" w:cs="Times New Roman"/>
        </w:rPr>
        <w:t xml:space="preserve">sus indicadores, </w:t>
      </w:r>
      <w:r w:rsidRPr="00614F15">
        <w:rPr>
          <w:rFonts w:ascii="Verdana" w:eastAsia="Times New Roman" w:hAnsi="Verdana" w:cs="Times New Roman"/>
        </w:rPr>
        <w:t>aunque no siempre fueron utilizados porque en el diseño inicial no habían sido considerados y no eran necesarios para los reportes</w:t>
      </w:r>
      <w:r w:rsidRPr="00614F15">
        <w:rPr>
          <w:rFonts w:ascii="Verdana" w:eastAsia="Times New Roman" w:hAnsi="Verdana" w:cs="Times New Roman"/>
          <w:vertAlign w:val="superscript"/>
        </w:rPr>
        <w:footnoteReference w:id="27"/>
      </w:r>
      <w:r w:rsidRPr="00614F15">
        <w:rPr>
          <w:rFonts w:ascii="Verdana" w:eastAsia="Times New Roman" w:hAnsi="Verdana" w:cs="Times New Roman"/>
        </w:rPr>
        <w:t>.</w:t>
      </w:r>
    </w:p>
    <w:p w:rsidR="00003CDD" w:rsidRPr="00614F15" w:rsidRDefault="000D222E" w:rsidP="00806C35">
      <w:pPr>
        <w:numPr>
          <w:ilvl w:val="0"/>
          <w:numId w:val="7"/>
        </w:numPr>
        <w:spacing w:before="120" w:after="120" w:line="240" w:lineRule="auto"/>
        <w:jc w:val="both"/>
        <w:rPr>
          <w:rFonts w:ascii="Verdana" w:eastAsia="Times New Roman" w:hAnsi="Verdana" w:cs="Times New Roman"/>
        </w:rPr>
      </w:pPr>
      <w:r w:rsidRPr="00614F15">
        <w:rPr>
          <w:rFonts w:ascii="Verdana" w:eastAsia="Times New Roman" w:hAnsi="Verdana" w:cs="Times New Roman"/>
        </w:rPr>
        <w:t xml:space="preserve">Existe un trabajo multi-agencial en materia de pobreza: UNICEF, PNUD, UNFPA. </w:t>
      </w:r>
    </w:p>
    <w:p w:rsidR="000D222E" w:rsidRPr="00614F15" w:rsidRDefault="000D222E" w:rsidP="009548B2">
      <w:pPr>
        <w:spacing w:before="120" w:after="120" w:line="240" w:lineRule="auto"/>
        <w:ind w:left="284"/>
        <w:rPr>
          <w:rFonts w:ascii="Verdana" w:hAnsi="Verdana"/>
          <w:b/>
          <w:i/>
          <w:sz w:val="24"/>
          <w:szCs w:val="24"/>
        </w:rPr>
      </w:pPr>
      <w:r w:rsidRPr="00614F15">
        <w:rPr>
          <w:rFonts w:ascii="Verdana" w:hAnsi="Verdana"/>
          <w:b/>
          <w:i/>
          <w:sz w:val="24"/>
          <w:szCs w:val="24"/>
        </w:rPr>
        <w:t xml:space="preserve">– </w:t>
      </w:r>
      <w:r w:rsidR="008A4D2D" w:rsidRPr="00614F15">
        <w:rPr>
          <w:rFonts w:ascii="Verdana" w:hAnsi="Verdana"/>
          <w:b/>
          <w:i/>
          <w:sz w:val="24"/>
          <w:szCs w:val="24"/>
        </w:rPr>
        <w:t xml:space="preserve">Para el </w:t>
      </w:r>
      <w:r w:rsidRPr="00614F15">
        <w:rPr>
          <w:rFonts w:ascii="Verdana" w:hAnsi="Verdana"/>
          <w:b/>
          <w:i/>
          <w:sz w:val="24"/>
          <w:szCs w:val="24"/>
        </w:rPr>
        <w:t>Área Sostenibilidad Ambiental:</w:t>
      </w:r>
    </w:p>
    <w:p w:rsidR="00484E20" w:rsidRPr="00614F15" w:rsidRDefault="00484E20" w:rsidP="00C334FA">
      <w:pPr>
        <w:numPr>
          <w:ilvl w:val="0"/>
          <w:numId w:val="7"/>
        </w:numPr>
        <w:spacing w:before="120" w:after="120" w:line="240" w:lineRule="auto"/>
        <w:jc w:val="both"/>
        <w:rPr>
          <w:rFonts w:ascii="Verdana" w:eastAsia="Times New Roman" w:hAnsi="Verdana" w:cs="Times New Roman"/>
        </w:rPr>
      </w:pPr>
      <w:r w:rsidRPr="00614F15">
        <w:rPr>
          <w:rFonts w:ascii="Verdana" w:eastAsia="Times New Roman" w:hAnsi="Verdana" w:cs="Times New Roman"/>
        </w:rPr>
        <w:t>Las intervenciones del Área han sido de suma relevancia para los avances en materia ambiental que el país ha realizado en estos años.</w:t>
      </w:r>
    </w:p>
    <w:p w:rsidR="0082107E" w:rsidRPr="00614F15" w:rsidRDefault="0082107E" w:rsidP="0082107E">
      <w:pPr>
        <w:numPr>
          <w:ilvl w:val="0"/>
          <w:numId w:val="7"/>
        </w:numPr>
        <w:spacing w:before="120" w:after="120" w:line="240" w:lineRule="auto"/>
        <w:jc w:val="both"/>
        <w:rPr>
          <w:rFonts w:ascii="Verdana" w:eastAsia="Times New Roman" w:hAnsi="Verdana" w:cs="Times New Roman"/>
        </w:rPr>
      </w:pPr>
      <w:r w:rsidRPr="00614F15">
        <w:rPr>
          <w:rFonts w:ascii="Verdana" w:eastAsia="Times New Roman" w:hAnsi="Verdana" w:cs="Times New Roman"/>
        </w:rPr>
        <w:t>Se destaca que ha habido un trabajo conjunto con una activa participación de contrapartes y actores clave. Esto permitió contribuir con las políticas ambientales nacionales y los compromisos internacionales asumidos por el país (biodiversidad, desertificación, cambio climático).</w:t>
      </w:r>
    </w:p>
    <w:p w:rsidR="0082107E" w:rsidRPr="00614F15" w:rsidRDefault="0082107E" w:rsidP="0082107E">
      <w:pPr>
        <w:numPr>
          <w:ilvl w:val="0"/>
          <w:numId w:val="7"/>
        </w:numPr>
        <w:spacing w:before="120" w:after="120" w:line="240" w:lineRule="auto"/>
        <w:jc w:val="both"/>
        <w:rPr>
          <w:rFonts w:ascii="Verdana" w:eastAsia="Times New Roman" w:hAnsi="Verdana" w:cs="Times New Roman"/>
        </w:rPr>
      </w:pPr>
      <w:r w:rsidRPr="00614F15">
        <w:rPr>
          <w:rFonts w:ascii="Verdana" w:eastAsia="Times New Roman" w:hAnsi="Verdana" w:cs="Times New Roman"/>
        </w:rPr>
        <w:t xml:space="preserve">Se trabajó en forma descentralizada, sobre todo en temas de biodiversidad, </w:t>
      </w:r>
      <w:r w:rsidR="001D1118" w:rsidRPr="00614F15">
        <w:rPr>
          <w:rFonts w:ascii="Verdana" w:eastAsia="Times New Roman" w:hAnsi="Verdana" w:cs="Times New Roman"/>
        </w:rPr>
        <w:t>manejo sostenible de la tierra</w:t>
      </w:r>
      <w:r w:rsidRPr="00614F15">
        <w:rPr>
          <w:rFonts w:ascii="Verdana" w:eastAsia="Times New Roman" w:hAnsi="Verdana" w:cs="Times New Roman"/>
        </w:rPr>
        <w:t xml:space="preserve"> y cambio climático. Temas como gestión ambiental, calidad ambiental y </w:t>
      </w:r>
      <w:r w:rsidR="00992CF1" w:rsidRPr="00614F15">
        <w:rPr>
          <w:rFonts w:ascii="Verdana" w:eastAsia="Times New Roman" w:hAnsi="Verdana" w:cs="Times New Roman"/>
        </w:rPr>
        <w:t>financiamiento</w:t>
      </w:r>
      <w:r w:rsidRPr="00614F15">
        <w:rPr>
          <w:rFonts w:ascii="Verdana" w:eastAsia="Times New Roman" w:hAnsi="Verdana" w:cs="Times New Roman"/>
        </w:rPr>
        <w:t xml:space="preserve"> fueron tratados mayormente a nivel nacional</w:t>
      </w:r>
      <w:r w:rsidR="00BB3CE8" w:rsidRPr="00614F15">
        <w:rPr>
          <w:rFonts w:ascii="Verdana" w:eastAsia="Times New Roman" w:hAnsi="Verdana" w:cs="Times New Roman"/>
        </w:rPr>
        <w:t xml:space="preserve">, aunque deben destacarse algunas </w:t>
      </w:r>
      <w:r w:rsidR="00CB1D94" w:rsidRPr="00614F15">
        <w:rPr>
          <w:rFonts w:ascii="Verdana" w:eastAsia="Times New Roman" w:hAnsi="Verdana" w:cs="Times New Roman"/>
        </w:rPr>
        <w:t xml:space="preserve">intervenciones </w:t>
      </w:r>
      <w:r w:rsidR="00BB3CE8" w:rsidRPr="00614F15">
        <w:rPr>
          <w:rFonts w:ascii="Verdana" w:eastAsia="Times New Roman" w:hAnsi="Verdana" w:cs="Times New Roman"/>
        </w:rPr>
        <w:t>realizadas a nivel subnacional como ser PEI (</w:t>
      </w:r>
      <w:r w:rsidR="00B878D6" w:rsidRPr="00614F15">
        <w:rPr>
          <w:rFonts w:ascii="Verdana" w:eastAsia="Times New Roman" w:hAnsi="Verdana" w:cs="Times New Roman"/>
        </w:rPr>
        <w:t xml:space="preserve">de </w:t>
      </w:r>
      <w:r w:rsidR="00BB3CE8" w:rsidRPr="00614F15">
        <w:rPr>
          <w:rFonts w:ascii="Verdana" w:eastAsia="Times New Roman" w:hAnsi="Verdana" w:cs="Times New Roman"/>
        </w:rPr>
        <w:t>gestión y calidad ambie</w:t>
      </w:r>
      <w:r w:rsidR="00B878D6" w:rsidRPr="00614F15">
        <w:rPr>
          <w:rFonts w:ascii="Verdana" w:eastAsia="Times New Roman" w:hAnsi="Verdana" w:cs="Times New Roman"/>
        </w:rPr>
        <w:t>n</w:t>
      </w:r>
      <w:r w:rsidR="00BB3CE8" w:rsidRPr="00614F15">
        <w:rPr>
          <w:rFonts w:ascii="Verdana" w:eastAsia="Times New Roman" w:hAnsi="Verdana" w:cs="Times New Roman"/>
        </w:rPr>
        <w:t>tal) y la iniciativa ONU REDD (</w:t>
      </w:r>
      <w:r w:rsidR="00B878D6" w:rsidRPr="00614F15">
        <w:rPr>
          <w:rFonts w:ascii="Verdana" w:eastAsia="Times New Roman" w:hAnsi="Verdana" w:cs="Times New Roman"/>
        </w:rPr>
        <w:t xml:space="preserve">de </w:t>
      </w:r>
      <w:r w:rsidR="00BB3CE8" w:rsidRPr="00614F15">
        <w:rPr>
          <w:rFonts w:ascii="Verdana" w:eastAsia="Times New Roman" w:hAnsi="Verdana" w:cs="Times New Roman"/>
        </w:rPr>
        <w:t>financiamiento)</w:t>
      </w:r>
      <w:r w:rsidRPr="00614F15">
        <w:rPr>
          <w:rFonts w:ascii="Verdana" w:eastAsia="Times New Roman" w:hAnsi="Verdana" w:cs="Times New Roman"/>
        </w:rPr>
        <w:t xml:space="preserve">. </w:t>
      </w:r>
    </w:p>
    <w:p w:rsidR="000D222E" w:rsidRPr="00614F15" w:rsidRDefault="000D222E" w:rsidP="00C334FA">
      <w:pPr>
        <w:numPr>
          <w:ilvl w:val="0"/>
          <w:numId w:val="7"/>
        </w:numPr>
        <w:spacing w:before="120" w:after="120" w:line="240" w:lineRule="auto"/>
        <w:jc w:val="both"/>
        <w:rPr>
          <w:rFonts w:ascii="Verdana" w:eastAsia="Times New Roman" w:hAnsi="Verdana" w:cs="Times New Roman"/>
        </w:rPr>
      </w:pPr>
      <w:r w:rsidRPr="00614F15">
        <w:rPr>
          <w:rFonts w:ascii="Verdana" w:eastAsia="Times New Roman" w:hAnsi="Verdana" w:cs="Times New Roman"/>
        </w:rPr>
        <w:t>Se destaca el rol que ha jugado el Área y el PNUD a nivel nacional e internacional en la COP 20, donde el Ministerio del Ambiente (MINAM) del Perú ha sido un socio estratégico.</w:t>
      </w:r>
    </w:p>
    <w:p w:rsidR="000D222E" w:rsidRPr="00614F15" w:rsidRDefault="000758ED" w:rsidP="00C334FA">
      <w:pPr>
        <w:numPr>
          <w:ilvl w:val="0"/>
          <w:numId w:val="7"/>
        </w:numPr>
        <w:spacing w:before="120" w:after="120" w:line="240" w:lineRule="auto"/>
        <w:jc w:val="both"/>
        <w:rPr>
          <w:rFonts w:ascii="Verdana" w:eastAsia="Times New Roman" w:hAnsi="Verdana" w:cs="Times New Roman"/>
          <w:color w:val="000000"/>
        </w:rPr>
      </w:pPr>
      <w:r w:rsidRPr="00614F15">
        <w:rPr>
          <w:rFonts w:ascii="Verdana" w:eastAsia="Times New Roman" w:hAnsi="Verdana" w:cs="Times New Roman"/>
          <w:color w:val="000000"/>
        </w:rPr>
        <w:t xml:space="preserve">El área de intervención de </w:t>
      </w:r>
      <w:r w:rsidR="000D222E" w:rsidRPr="00614F15">
        <w:rPr>
          <w:rFonts w:ascii="Verdana" w:eastAsia="Times New Roman" w:hAnsi="Verdana" w:cs="Times New Roman"/>
          <w:color w:val="000000"/>
        </w:rPr>
        <w:t xml:space="preserve">Cambio climático ha desarrollado su nivel de intervención por región, </w:t>
      </w:r>
      <w:r w:rsidR="002C03A7" w:rsidRPr="00614F15">
        <w:rPr>
          <w:rFonts w:ascii="Verdana" w:eastAsia="Times New Roman" w:hAnsi="Verdana" w:cs="Times New Roman"/>
          <w:color w:val="000000"/>
        </w:rPr>
        <w:t xml:space="preserve">y </w:t>
      </w:r>
      <w:r w:rsidR="000D222E" w:rsidRPr="00614F15">
        <w:rPr>
          <w:rFonts w:ascii="Verdana" w:eastAsia="Times New Roman" w:hAnsi="Verdana" w:cs="Times New Roman"/>
          <w:color w:val="000000"/>
        </w:rPr>
        <w:t>los proyectos han tenido dinamismo en la agenda regional, aunque es necesario continuar monitoreando los logros alcanzados en sostenibilidad ambiental.</w:t>
      </w:r>
    </w:p>
    <w:p w:rsidR="00003CDD" w:rsidRPr="00614F15" w:rsidRDefault="00484E20" w:rsidP="00806C35">
      <w:pPr>
        <w:numPr>
          <w:ilvl w:val="0"/>
          <w:numId w:val="7"/>
        </w:numPr>
        <w:spacing w:before="120" w:after="120" w:line="240" w:lineRule="auto"/>
        <w:jc w:val="both"/>
        <w:rPr>
          <w:rFonts w:ascii="Verdana" w:eastAsia="Times New Roman" w:hAnsi="Verdana" w:cs="Times New Roman"/>
          <w:color w:val="000000"/>
        </w:rPr>
      </w:pPr>
      <w:r w:rsidRPr="00614F15">
        <w:rPr>
          <w:rFonts w:ascii="Verdana" w:eastAsia="Times New Roman" w:hAnsi="Verdana" w:cs="Times New Roman"/>
          <w:color w:val="000000"/>
        </w:rPr>
        <w:t>Existe un trabajo multi-agencial. Ha habido proyectos conjuntos con otras agencias como ser UNOPS, PNUMA.</w:t>
      </w:r>
    </w:p>
    <w:p w:rsidR="00C539C1" w:rsidRPr="00614F15" w:rsidRDefault="00C539C1" w:rsidP="003C4445">
      <w:pPr>
        <w:spacing w:before="120" w:after="120" w:line="240" w:lineRule="auto"/>
        <w:ind w:left="567"/>
        <w:rPr>
          <w:rFonts w:ascii="Verdana" w:hAnsi="Verdana"/>
          <w:b/>
          <w:sz w:val="28"/>
          <w:szCs w:val="28"/>
        </w:rPr>
      </w:pPr>
      <w:r w:rsidRPr="00614F15">
        <w:rPr>
          <w:rFonts w:ascii="Verdana" w:hAnsi="Verdana"/>
          <w:b/>
          <w:sz w:val="28"/>
          <w:szCs w:val="28"/>
        </w:rPr>
        <w:t>4.2- EFICIENCIA: Satisfactorio/</w:t>
      </w:r>
      <w:r w:rsidRPr="00614F15">
        <w:rPr>
          <w:rFonts w:ascii="Verdana" w:hAnsi="Verdana"/>
          <w:b/>
          <w:i/>
          <w:sz w:val="28"/>
          <w:szCs w:val="28"/>
        </w:rPr>
        <w:t>Satisfactory</w:t>
      </w:r>
      <w:r w:rsidRPr="00614F15">
        <w:rPr>
          <w:rFonts w:ascii="Verdana" w:hAnsi="Verdana"/>
          <w:b/>
          <w:sz w:val="28"/>
          <w:szCs w:val="28"/>
        </w:rPr>
        <w:t xml:space="preserve"> (S</w:t>
      </w:r>
      <w:r w:rsidR="00C329F0" w:rsidRPr="00614F15">
        <w:rPr>
          <w:rFonts w:ascii="Verdana" w:hAnsi="Verdana"/>
          <w:b/>
          <w:sz w:val="28"/>
          <w:szCs w:val="28"/>
        </w:rPr>
        <w:t xml:space="preserve">) </w:t>
      </w:r>
    </w:p>
    <w:p w:rsidR="00C539C1" w:rsidRPr="00614F15" w:rsidRDefault="00C539C1" w:rsidP="003C4445">
      <w:pPr>
        <w:spacing w:before="120" w:after="120" w:line="240" w:lineRule="auto"/>
        <w:jc w:val="both"/>
        <w:rPr>
          <w:rFonts w:ascii="Verdana" w:hAnsi="Verdana"/>
        </w:rPr>
      </w:pPr>
      <w:r w:rsidRPr="00614F15">
        <w:rPr>
          <w:rFonts w:ascii="Verdana" w:hAnsi="Verdana"/>
        </w:rPr>
        <w:t xml:space="preserve">Se </w:t>
      </w:r>
      <w:r w:rsidR="00BF1E10" w:rsidRPr="00614F15">
        <w:rPr>
          <w:rFonts w:ascii="Verdana" w:hAnsi="Verdana"/>
        </w:rPr>
        <w:t xml:space="preserve">analizó </w:t>
      </w:r>
      <w:r w:rsidRPr="00614F15">
        <w:rPr>
          <w:rFonts w:ascii="Verdana" w:hAnsi="Verdana"/>
        </w:rPr>
        <w:t>el grado en que se han alcanzado los resultados con los recursos invertidos y las condiciones administrativas prevalecientes (</w:t>
      </w:r>
      <w:r w:rsidR="00231DC9" w:rsidRPr="00614F15">
        <w:rPr>
          <w:rFonts w:ascii="Verdana" w:hAnsi="Verdana"/>
          <w:i/>
        </w:rPr>
        <w:t>cost-effectiveness</w:t>
      </w:r>
      <w:r w:rsidRPr="00614F15">
        <w:rPr>
          <w:rFonts w:ascii="Verdana" w:hAnsi="Verdana"/>
        </w:rPr>
        <w:t>).</w:t>
      </w:r>
    </w:p>
    <w:p w:rsidR="00AE58D5" w:rsidRPr="00614F15" w:rsidRDefault="00AE58D5" w:rsidP="00C4517C">
      <w:pPr>
        <w:spacing w:before="120" w:after="120" w:line="240" w:lineRule="auto"/>
        <w:ind w:left="567"/>
        <w:outlineLvl w:val="0"/>
        <w:rPr>
          <w:rFonts w:ascii="Verdana" w:hAnsi="Verdana"/>
          <w:b/>
          <w:sz w:val="28"/>
          <w:szCs w:val="28"/>
        </w:rPr>
      </w:pPr>
      <w:r w:rsidRPr="00614F15">
        <w:rPr>
          <w:rFonts w:ascii="Verdana" w:hAnsi="Verdana"/>
          <w:b/>
          <w:sz w:val="28"/>
          <w:szCs w:val="28"/>
        </w:rPr>
        <w:t>Consideraciones destacadas</w:t>
      </w:r>
    </w:p>
    <w:p w:rsidR="00AE58D5" w:rsidRPr="00614F15" w:rsidRDefault="00AE58D5" w:rsidP="009548B2">
      <w:pPr>
        <w:spacing w:before="120" w:after="120" w:line="240" w:lineRule="auto"/>
        <w:ind w:left="284"/>
        <w:rPr>
          <w:rFonts w:ascii="Verdana" w:hAnsi="Verdana"/>
          <w:b/>
          <w:i/>
          <w:sz w:val="24"/>
          <w:szCs w:val="24"/>
        </w:rPr>
      </w:pPr>
      <w:r w:rsidRPr="00614F15">
        <w:rPr>
          <w:rFonts w:ascii="Verdana" w:hAnsi="Verdana"/>
          <w:b/>
          <w:i/>
          <w:sz w:val="24"/>
          <w:szCs w:val="24"/>
        </w:rPr>
        <w:t>- Generales</w:t>
      </w:r>
      <w:r w:rsidR="009548B2" w:rsidRPr="00614F15">
        <w:rPr>
          <w:rFonts w:ascii="Verdana" w:hAnsi="Verdana"/>
          <w:b/>
          <w:i/>
          <w:sz w:val="24"/>
          <w:szCs w:val="24"/>
        </w:rPr>
        <w:t>:</w:t>
      </w:r>
    </w:p>
    <w:p w:rsidR="00EC2E74" w:rsidRPr="00614F15" w:rsidRDefault="00AE58D5" w:rsidP="00706B99">
      <w:pPr>
        <w:numPr>
          <w:ilvl w:val="0"/>
          <w:numId w:val="9"/>
        </w:numPr>
        <w:spacing w:before="120" w:after="120" w:line="240" w:lineRule="auto"/>
        <w:ind w:left="714" w:hanging="357"/>
        <w:jc w:val="both"/>
        <w:rPr>
          <w:rFonts w:ascii="Verdana" w:eastAsia="Times New Roman" w:hAnsi="Verdana" w:cs="Times New Roman"/>
          <w:color w:val="000000"/>
        </w:rPr>
      </w:pPr>
      <w:r w:rsidRPr="00614F15">
        <w:rPr>
          <w:rFonts w:ascii="Verdana" w:eastAsia="Times New Roman" w:hAnsi="Verdana" w:cs="Times New Roman"/>
          <w:color w:val="000000"/>
        </w:rPr>
        <w:t xml:space="preserve">Los recursos han sido utilizados adecuadamente, </w:t>
      </w:r>
      <w:r w:rsidR="00EC2E74" w:rsidRPr="00614F15">
        <w:rPr>
          <w:rFonts w:ascii="Verdana" w:eastAsia="Times New Roman" w:hAnsi="Verdana" w:cs="Times New Roman"/>
          <w:color w:val="000000"/>
        </w:rPr>
        <w:t xml:space="preserve">en términos que se han alcanzado los resultados previstos con los recursos invertidos, sin embargo, </w:t>
      </w:r>
      <w:r w:rsidR="00972AAD" w:rsidRPr="00614F15">
        <w:rPr>
          <w:rFonts w:ascii="Verdana" w:eastAsia="Times New Roman" w:hAnsi="Verdana" w:cs="Times New Roman"/>
          <w:color w:val="000000"/>
        </w:rPr>
        <w:t xml:space="preserve">es necesario considerar la necesidad de alcanzar </w:t>
      </w:r>
      <w:r w:rsidR="00EC2E74" w:rsidRPr="00614F15">
        <w:rPr>
          <w:rFonts w:ascii="Verdana" w:eastAsia="Times New Roman" w:hAnsi="Verdana" w:cs="Times New Roman"/>
          <w:color w:val="000000"/>
        </w:rPr>
        <w:t xml:space="preserve">homogeneidad en los procesos y por lo tanto en algunos proyectos la utilización de los recursos ha sido más eficiente que en otros. Sería conveniente promover espacios de planificación, a fin de estimar con mayor precisión el presupuesto solicitado para los programas. </w:t>
      </w:r>
    </w:p>
    <w:p w:rsidR="00AE58D5" w:rsidRPr="00614F15" w:rsidRDefault="004A621B" w:rsidP="00C334FA">
      <w:pPr>
        <w:numPr>
          <w:ilvl w:val="0"/>
          <w:numId w:val="9"/>
        </w:numPr>
        <w:spacing w:before="120" w:after="120" w:line="240" w:lineRule="auto"/>
        <w:ind w:left="714" w:hanging="357"/>
        <w:jc w:val="both"/>
        <w:rPr>
          <w:rFonts w:ascii="Verdana" w:eastAsia="Times New Roman" w:hAnsi="Verdana" w:cs="Times New Roman"/>
          <w:color w:val="000000"/>
        </w:rPr>
      </w:pPr>
      <w:r w:rsidRPr="00614F15">
        <w:rPr>
          <w:rFonts w:ascii="Verdana" w:eastAsia="Times New Roman" w:hAnsi="Verdana" w:cs="Times New Roman"/>
          <w:color w:val="000000"/>
        </w:rPr>
        <w:t xml:space="preserve">Considerando las condiciones administrativas existentes, </w:t>
      </w:r>
      <w:r w:rsidR="00AE58D5" w:rsidRPr="00614F15">
        <w:rPr>
          <w:rFonts w:ascii="Verdana" w:eastAsia="Times New Roman" w:hAnsi="Verdana" w:cs="Times New Roman"/>
          <w:color w:val="000000"/>
        </w:rPr>
        <w:t>el PNUD ha solicitado al gobierno la implementación de un proceso formal de adquisiciones</w:t>
      </w:r>
      <w:r w:rsidRPr="00614F15">
        <w:rPr>
          <w:rFonts w:ascii="Verdana" w:eastAsia="Times New Roman" w:hAnsi="Verdana" w:cs="Times New Roman"/>
          <w:color w:val="000000"/>
        </w:rPr>
        <w:t xml:space="preserve"> para reducir los </w:t>
      </w:r>
      <w:r w:rsidRPr="00614F15">
        <w:rPr>
          <w:rFonts w:ascii="Verdana" w:eastAsia="Times New Roman" w:hAnsi="Verdana" w:cs="Times New Roman"/>
          <w:color w:val="000000"/>
        </w:rPr>
        <w:lastRenderedPageBreak/>
        <w:t xml:space="preserve">riesgos financieros y </w:t>
      </w:r>
      <w:r w:rsidR="00972AAD" w:rsidRPr="00614F15">
        <w:rPr>
          <w:rFonts w:ascii="Verdana" w:eastAsia="Times New Roman" w:hAnsi="Verdana" w:cs="Times New Roman"/>
          <w:color w:val="000000"/>
        </w:rPr>
        <w:t xml:space="preserve">los ciclos </w:t>
      </w:r>
      <w:r w:rsidRPr="00614F15">
        <w:rPr>
          <w:rFonts w:ascii="Verdana" w:eastAsia="Times New Roman" w:hAnsi="Verdana" w:cs="Times New Roman"/>
          <w:color w:val="000000"/>
        </w:rPr>
        <w:t>económicos</w:t>
      </w:r>
      <w:r w:rsidR="00E76B7F" w:rsidRPr="00614F15">
        <w:rPr>
          <w:rFonts w:ascii="Verdana" w:eastAsia="Times New Roman" w:hAnsi="Verdana" w:cs="Times New Roman"/>
          <w:color w:val="000000"/>
        </w:rPr>
        <w:t xml:space="preserve"> </w:t>
      </w:r>
      <w:r w:rsidR="00972AAD" w:rsidRPr="00614F15">
        <w:rPr>
          <w:rFonts w:ascii="Verdana" w:eastAsia="Times New Roman" w:hAnsi="Verdana" w:cs="Times New Roman"/>
          <w:color w:val="000000"/>
        </w:rPr>
        <w:t>que pu</w:t>
      </w:r>
      <w:r w:rsidR="00E76B7F" w:rsidRPr="00614F15">
        <w:rPr>
          <w:rFonts w:ascii="Verdana" w:eastAsia="Times New Roman" w:hAnsi="Verdana" w:cs="Times New Roman"/>
          <w:color w:val="000000"/>
        </w:rPr>
        <w:t>e</w:t>
      </w:r>
      <w:r w:rsidR="00972AAD" w:rsidRPr="00614F15">
        <w:rPr>
          <w:rFonts w:ascii="Verdana" w:eastAsia="Times New Roman" w:hAnsi="Verdana" w:cs="Times New Roman"/>
          <w:color w:val="000000"/>
        </w:rPr>
        <w:t>dan impactar sobre las asignaciones presupuestarias de los proyectos en los que PNUD interviene</w:t>
      </w:r>
      <w:r w:rsidR="00AE58D5" w:rsidRPr="00614F15">
        <w:rPr>
          <w:rFonts w:ascii="Verdana" w:eastAsia="Times New Roman" w:hAnsi="Verdana" w:cs="Times New Roman"/>
          <w:color w:val="000000"/>
        </w:rPr>
        <w:t>.</w:t>
      </w:r>
    </w:p>
    <w:p w:rsidR="00427B8C" w:rsidRPr="00614F15" w:rsidRDefault="00AE58D5" w:rsidP="00427B8C">
      <w:pPr>
        <w:numPr>
          <w:ilvl w:val="0"/>
          <w:numId w:val="9"/>
        </w:numPr>
        <w:spacing w:before="120" w:after="120" w:line="240" w:lineRule="auto"/>
        <w:ind w:left="714" w:hanging="357"/>
        <w:jc w:val="both"/>
        <w:rPr>
          <w:rFonts w:ascii="Verdana" w:eastAsia="Times New Roman" w:hAnsi="Verdana" w:cs="Times New Roman"/>
        </w:rPr>
      </w:pPr>
      <w:r w:rsidRPr="00614F15">
        <w:rPr>
          <w:rFonts w:ascii="Verdana" w:eastAsia="Times New Roman" w:hAnsi="Verdana" w:cs="Times New Roman"/>
        </w:rPr>
        <w:t xml:space="preserve">Se destaca la contribución del PNUD </w:t>
      </w:r>
      <w:r w:rsidR="004A621B" w:rsidRPr="00614F15">
        <w:rPr>
          <w:rFonts w:ascii="Verdana" w:eastAsia="Times New Roman" w:hAnsi="Verdana" w:cs="Times New Roman"/>
        </w:rPr>
        <w:t xml:space="preserve">para el logro de los resultados, </w:t>
      </w:r>
      <w:r w:rsidRPr="00614F15">
        <w:rPr>
          <w:rFonts w:ascii="Verdana" w:eastAsia="Times New Roman" w:hAnsi="Verdana" w:cs="Times New Roman"/>
        </w:rPr>
        <w:t xml:space="preserve">en términos de facilitar y agilizar los procedimientos, como ser </w:t>
      </w:r>
      <w:r w:rsidR="004A621B" w:rsidRPr="00614F15">
        <w:rPr>
          <w:rFonts w:ascii="Verdana" w:eastAsia="Times New Roman" w:hAnsi="Verdana" w:cs="Times New Roman"/>
        </w:rPr>
        <w:t xml:space="preserve">mediante </w:t>
      </w:r>
      <w:r w:rsidR="00992CF1" w:rsidRPr="00614F15">
        <w:rPr>
          <w:rFonts w:ascii="Verdana" w:eastAsia="Times New Roman" w:hAnsi="Verdana" w:cs="Times New Roman"/>
        </w:rPr>
        <w:t>los mecanismos</w:t>
      </w:r>
      <w:r w:rsidR="004A621B" w:rsidRPr="00614F15">
        <w:rPr>
          <w:rFonts w:ascii="Verdana" w:eastAsia="Times New Roman" w:hAnsi="Verdana" w:cs="Times New Roman"/>
        </w:rPr>
        <w:t xml:space="preserve"> de </w:t>
      </w:r>
      <w:r w:rsidRPr="00614F15">
        <w:rPr>
          <w:rFonts w:ascii="Verdana" w:eastAsia="Times New Roman" w:hAnsi="Verdana" w:cs="Times New Roman"/>
        </w:rPr>
        <w:t xml:space="preserve">tercerización de contrataciones en proyectos especialmente complejos, subsanando </w:t>
      </w:r>
      <w:r w:rsidR="004A621B" w:rsidRPr="00614F15">
        <w:rPr>
          <w:rFonts w:ascii="Verdana" w:eastAsia="Times New Roman" w:hAnsi="Verdana" w:cs="Times New Roman"/>
        </w:rPr>
        <w:t xml:space="preserve">de esta manera, </w:t>
      </w:r>
      <w:r w:rsidRPr="00614F15">
        <w:rPr>
          <w:rFonts w:ascii="Verdana" w:eastAsia="Times New Roman" w:hAnsi="Verdana" w:cs="Times New Roman"/>
        </w:rPr>
        <w:t xml:space="preserve">las deficiencias en las capacidades gubernamentales (donde los </w:t>
      </w:r>
      <w:r w:rsidR="004A621B" w:rsidRPr="00614F15">
        <w:rPr>
          <w:rFonts w:ascii="Verdana" w:eastAsia="Times New Roman" w:hAnsi="Verdana" w:cs="Times New Roman"/>
        </w:rPr>
        <w:t>M</w:t>
      </w:r>
      <w:r w:rsidRPr="00614F15">
        <w:rPr>
          <w:rFonts w:ascii="Verdana" w:eastAsia="Times New Roman" w:hAnsi="Verdana" w:cs="Times New Roman"/>
        </w:rPr>
        <w:t>inisterios deben solicitar la autorización del MEF).</w:t>
      </w:r>
    </w:p>
    <w:p w:rsidR="00A12118" w:rsidRPr="00614F15" w:rsidRDefault="00A12118" w:rsidP="00A12118">
      <w:pPr>
        <w:numPr>
          <w:ilvl w:val="0"/>
          <w:numId w:val="9"/>
        </w:numPr>
        <w:spacing w:before="120" w:after="120" w:line="240" w:lineRule="auto"/>
        <w:jc w:val="both"/>
        <w:rPr>
          <w:rFonts w:ascii="Verdana" w:eastAsia="Times New Roman" w:hAnsi="Verdana" w:cs="Times New Roman"/>
        </w:rPr>
      </w:pPr>
      <w:r w:rsidRPr="00614F15">
        <w:rPr>
          <w:rFonts w:ascii="Verdana" w:eastAsia="Times New Roman" w:hAnsi="Verdana" w:cs="Times New Roman"/>
        </w:rPr>
        <w:t xml:space="preserve">La mayor parte de los proyectos se ejecutan a través del gobierno (23 proyectos), DIM son 5 proyectos. Ambas modalidades tiene sus ventajas. La </w:t>
      </w:r>
      <w:r w:rsidR="00D750C3" w:rsidRPr="00614F15">
        <w:rPr>
          <w:rFonts w:ascii="Verdana" w:eastAsia="Times New Roman" w:hAnsi="Verdana" w:cs="Times New Roman"/>
        </w:rPr>
        <w:t xml:space="preserve">NIM </w:t>
      </w:r>
      <w:r w:rsidRPr="00614F15">
        <w:rPr>
          <w:rFonts w:ascii="Verdana" w:eastAsia="Times New Roman" w:hAnsi="Verdana" w:cs="Times New Roman"/>
        </w:rPr>
        <w:t>permite que el actor estado se apropie más de los resultados, la responsabilidad, etc. Que se vincule más con la comunidad. La DIM prevé más agilidad al no tener que seguir los procesos de administración del estado que a menudo tienen muchas instancias de aprobación. A su vez estos proyectos se alojan en el mismo edificio, el coordinador está también en el PNUD y por consiguiente hay mayor actividad de conjunto y hay inter</w:t>
      </w:r>
      <w:r w:rsidR="00E76B7F" w:rsidRPr="00614F15">
        <w:rPr>
          <w:rFonts w:ascii="Verdana" w:eastAsia="Times New Roman" w:hAnsi="Verdana" w:cs="Times New Roman"/>
        </w:rPr>
        <w:t>r</w:t>
      </w:r>
      <w:r w:rsidRPr="00614F15">
        <w:rPr>
          <w:rFonts w:ascii="Verdana" w:eastAsia="Times New Roman" w:hAnsi="Verdana" w:cs="Times New Roman"/>
        </w:rPr>
        <w:t>elación no sólo con otros proyectos sino en general con todo el baga</w:t>
      </w:r>
      <w:r w:rsidR="00E76B7F" w:rsidRPr="00614F15">
        <w:rPr>
          <w:rFonts w:ascii="Verdana" w:eastAsia="Times New Roman" w:hAnsi="Verdana" w:cs="Times New Roman"/>
        </w:rPr>
        <w:t>j</w:t>
      </w:r>
      <w:r w:rsidRPr="00614F15">
        <w:rPr>
          <w:rFonts w:ascii="Verdana" w:eastAsia="Times New Roman" w:hAnsi="Verdana" w:cs="Times New Roman"/>
        </w:rPr>
        <w:t>e teórico que pone a disposic</w:t>
      </w:r>
      <w:r w:rsidR="00E76B7F" w:rsidRPr="00614F15">
        <w:rPr>
          <w:rFonts w:ascii="Verdana" w:eastAsia="Times New Roman" w:hAnsi="Verdana" w:cs="Times New Roman"/>
        </w:rPr>
        <w:t>i</w:t>
      </w:r>
      <w:r w:rsidRPr="00614F15">
        <w:rPr>
          <w:rFonts w:ascii="Verdana" w:eastAsia="Times New Roman" w:hAnsi="Verdana" w:cs="Times New Roman"/>
        </w:rPr>
        <w:t>ón la organización</w:t>
      </w:r>
      <w:r w:rsidR="00E76B7F" w:rsidRPr="00614F15">
        <w:rPr>
          <w:rFonts w:ascii="Verdana" w:eastAsia="Times New Roman" w:hAnsi="Verdana" w:cs="Times New Roman"/>
        </w:rPr>
        <w:t>.</w:t>
      </w:r>
    </w:p>
    <w:p w:rsidR="004A621B" w:rsidRPr="00614F15" w:rsidRDefault="00D55FDA" w:rsidP="004A621B">
      <w:pPr>
        <w:numPr>
          <w:ilvl w:val="0"/>
          <w:numId w:val="9"/>
        </w:numPr>
        <w:spacing w:before="120" w:after="120" w:line="240" w:lineRule="auto"/>
        <w:ind w:left="714" w:hanging="357"/>
        <w:jc w:val="both"/>
        <w:rPr>
          <w:rFonts w:ascii="Verdana" w:eastAsia="Times New Roman" w:hAnsi="Verdana" w:cs="Times New Roman"/>
        </w:rPr>
      </w:pPr>
      <w:r w:rsidRPr="00614F15">
        <w:rPr>
          <w:rFonts w:ascii="Verdana" w:eastAsia="Times New Roman" w:hAnsi="Verdana" w:cs="Times New Roman"/>
        </w:rPr>
        <w:t>Es de destacar que e</w:t>
      </w:r>
      <w:r w:rsidR="004A621B" w:rsidRPr="00614F15">
        <w:rPr>
          <w:rFonts w:ascii="Verdana" w:eastAsia="Times New Roman" w:hAnsi="Verdana" w:cs="Times New Roman"/>
        </w:rPr>
        <w:t>l apoyo a proyectos NIM ha aumentado durante los últimos dos años, superando las estimaciones de CPAP. Con la entrega de más de 100 millones de dólares durante 2014 y 2015, la sostenibilidad financiera de la Oficina País ha tenido un impacto positivo para reflejar 28 meses de reservas para 2014 y 23 meses para el año 2015. El actual mecanismo de recupero de gastos de la Oficina País para apoyar a proyectos NIM, asegura los costos directos e indirectos que se reflejan en las Cartas Acuerdos (</w:t>
      </w:r>
      <w:r w:rsidR="004A621B" w:rsidRPr="00614F15">
        <w:rPr>
          <w:rFonts w:ascii="Verdana" w:eastAsia="Times New Roman" w:hAnsi="Verdana" w:cs="Times New Roman"/>
          <w:i/>
        </w:rPr>
        <w:t>Letters of Agreement</w:t>
      </w:r>
      <w:r w:rsidR="004A621B" w:rsidRPr="00614F15">
        <w:rPr>
          <w:rFonts w:ascii="Verdana" w:eastAsia="Times New Roman" w:hAnsi="Verdana" w:cs="Times New Roman"/>
        </w:rPr>
        <w:t xml:space="preserve"> –LOAs). Esto le ha permitido a la Oficina País cubrir cada vez más parte de los costes fijos de funcionamiento del centro de servicio.</w:t>
      </w:r>
    </w:p>
    <w:p w:rsidR="00AE58D5" w:rsidRPr="00614F15" w:rsidRDefault="00D55FDA" w:rsidP="00C334FA">
      <w:pPr>
        <w:numPr>
          <w:ilvl w:val="0"/>
          <w:numId w:val="9"/>
        </w:numPr>
        <w:spacing w:before="120" w:after="120" w:line="240" w:lineRule="auto"/>
        <w:ind w:left="714" w:hanging="357"/>
        <w:jc w:val="both"/>
        <w:rPr>
          <w:rFonts w:ascii="Verdana" w:eastAsia="Times New Roman" w:hAnsi="Verdana" w:cs="Times New Roman"/>
        </w:rPr>
      </w:pPr>
      <w:r w:rsidRPr="00614F15">
        <w:rPr>
          <w:rFonts w:ascii="Verdana" w:eastAsia="Times New Roman" w:hAnsi="Verdana" w:cs="Times New Roman"/>
        </w:rPr>
        <w:t>Considerando la dinámica nacional, e</w:t>
      </w:r>
      <w:r w:rsidR="00AE58D5" w:rsidRPr="00614F15">
        <w:rPr>
          <w:rFonts w:ascii="Verdana" w:eastAsia="Times New Roman" w:hAnsi="Verdana" w:cs="Times New Roman"/>
        </w:rPr>
        <w:t xml:space="preserve">l PNUD </w:t>
      </w:r>
      <w:r w:rsidR="004F2D62" w:rsidRPr="00614F15">
        <w:rPr>
          <w:rFonts w:ascii="Verdana" w:eastAsia="Times New Roman" w:hAnsi="Verdana" w:cs="Times New Roman"/>
        </w:rPr>
        <w:t xml:space="preserve">ha </w:t>
      </w:r>
      <w:r w:rsidRPr="00614F15">
        <w:rPr>
          <w:rFonts w:ascii="Verdana" w:eastAsia="Times New Roman" w:hAnsi="Verdana" w:cs="Times New Roman"/>
        </w:rPr>
        <w:t>propiciado espacios de diálogo en pos del logro de los objetivos establecidos en el CPAP</w:t>
      </w:r>
      <w:r w:rsidR="004F2D62" w:rsidRPr="00614F15">
        <w:rPr>
          <w:rFonts w:ascii="Verdana" w:eastAsia="Times New Roman" w:hAnsi="Verdana" w:cs="Times New Roman"/>
        </w:rPr>
        <w:t>, desarrollando herram</w:t>
      </w:r>
      <w:r w:rsidR="00E76B7F" w:rsidRPr="00614F15">
        <w:rPr>
          <w:rFonts w:ascii="Verdana" w:eastAsia="Times New Roman" w:hAnsi="Verdana" w:cs="Times New Roman"/>
        </w:rPr>
        <w:t>i</w:t>
      </w:r>
      <w:r w:rsidR="004F2D62" w:rsidRPr="00614F15">
        <w:rPr>
          <w:rFonts w:ascii="Verdana" w:eastAsia="Times New Roman" w:hAnsi="Verdana" w:cs="Times New Roman"/>
        </w:rPr>
        <w:t>e</w:t>
      </w:r>
      <w:r w:rsidR="00E76B7F" w:rsidRPr="00614F15">
        <w:rPr>
          <w:rFonts w:ascii="Verdana" w:eastAsia="Times New Roman" w:hAnsi="Verdana" w:cs="Times New Roman"/>
        </w:rPr>
        <w:t>n</w:t>
      </w:r>
      <w:r w:rsidR="004F2D62" w:rsidRPr="00614F15">
        <w:rPr>
          <w:rFonts w:ascii="Verdana" w:eastAsia="Times New Roman" w:hAnsi="Verdana" w:cs="Times New Roman"/>
        </w:rPr>
        <w:t>tas específicas para cada área programática</w:t>
      </w:r>
      <w:r w:rsidR="00AE58D5" w:rsidRPr="00614F15">
        <w:rPr>
          <w:rFonts w:ascii="Verdana" w:eastAsia="Times New Roman" w:hAnsi="Verdana" w:cs="Times New Roman"/>
        </w:rPr>
        <w:t>.</w:t>
      </w:r>
    </w:p>
    <w:p w:rsidR="00AE58D5" w:rsidRPr="00614F15" w:rsidRDefault="00D55FDA" w:rsidP="00C334FA">
      <w:pPr>
        <w:numPr>
          <w:ilvl w:val="0"/>
          <w:numId w:val="9"/>
        </w:numPr>
        <w:spacing w:before="120" w:after="120" w:line="240" w:lineRule="auto"/>
        <w:jc w:val="both"/>
        <w:rPr>
          <w:rFonts w:ascii="Verdana" w:eastAsia="Times New Roman" w:hAnsi="Verdana" w:cs="Times New Roman"/>
        </w:rPr>
      </w:pPr>
      <w:r w:rsidRPr="00614F15">
        <w:rPr>
          <w:rFonts w:ascii="Verdana" w:eastAsia="Times New Roman" w:hAnsi="Verdana" w:cs="Times New Roman"/>
        </w:rPr>
        <w:t xml:space="preserve">Aunque el PNUD ha fortalecido sus capacidades técnicas y </w:t>
      </w:r>
      <w:r w:rsidR="00AE58D5" w:rsidRPr="00614F15">
        <w:rPr>
          <w:rFonts w:ascii="Verdana" w:eastAsia="Times New Roman" w:hAnsi="Verdana" w:cs="Times New Roman"/>
        </w:rPr>
        <w:t xml:space="preserve">mejorado el </w:t>
      </w:r>
      <w:r w:rsidRPr="00614F15">
        <w:rPr>
          <w:rFonts w:ascii="Verdana" w:eastAsia="Times New Roman" w:hAnsi="Verdana" w:cs="Times New Roman"/>
        </w:rPr>
        <w:t xml:space="preserve">Sistema de </w:t>
      </w:r>
      <w:r w:rsidR="00A575C3" w:rsidRPr="00614F15">
        <w:rPr>
          <w:rFonts w:ascii="Verdana" w:eastAsia="Times New Roman" w:hAnsi="Verdana" w:cs="Times New Roman"/>
        </w:rPr>
        <w:t>Monitoreo y Evaluación (</w:t>
      </w:r>
      <w:r w:rsidR="00AE58D5" w:rsidRPr="00614F15">
        <w:rPr>
          <w:rFonts w:ascii="Verdana" w:eastAsia="Times New Roman" w:hAnsi="Verdana" w:cs="Times New Roman"/>
        </w:rPr>
        <w:t>M&amp;E</w:t>
      </w:r>
      <w:r w:rsidR="00A575C3" w:rsidRPr="00614F15">
        <w:rPr>
          <w:rFonts w:ascii="Verdana" w:eastAsia="Times New Roman" w:hAnsi="Verdana" w:cs="Times New Roman"/>
        </w:rPr>
        <w:t>)</w:t>
      </w:r>
      <w:r w:rsidR="00AE58D5" w:rsidRPr="00614F15">
        <w:rPr>
          <w:rFonts w:ascii="Verdana" w:eastAsia="Times New Roman" w:hAnsi="Verdana" w:cs="Times New Roman"/>
        </w:rPr>
        <w:t xml:space="preserve">; en </w:t>
      </w:r>
      <w:r w:rsidR="004F2D62" w:rsidRPr="00614F15">
        <w:rPr>
          <w:rFonts w:ascii="Verdana" w:eastAsia="Times New Roman" w:hAnsi="Verdana" w:cs="Times New Roman"/>
        </w:rPr>
        <w:t xml:space="preserve">algunos </w:t>
      </w:r>
      <w:r w:rsidR="00AE58D5" w:rsidRPr="00614F15">
        <w:rPr>
          <w:rFonts w:ascii="Verdana" w:eastAsia="Times New Roman" w:hAnsi="Verdana" w:cs="Times New Roman"/>
        </w:rPr>
        <w:t xml:space="preserve">proyectos </w:t>
      </w:r>
      <w:r w:rsidR="004F2D62" w:rsidRPr="00614F15">
        <w:rPr>
          <w:rFonts w:ascii="Verdana" w:eastAsia="Times New Roman" w:hAnsi="Verdana" w:cs="Times New Roman"/>
        </w:rPr>
        <w:t xml:space="preserve">de gran envergadura </w:t>
      </w:r>
      <w:r w:rsidR="00AE58D5" w:rsidRPr="00614F15">
        <w:rPr>
          <w:rFonts w:ascii="Verdana" w:eastAsia="Times New Roman" w:hAnsi="Verdana" w:cs="Times New Roman"/>
        </w:rPr>
        <w:t xml:space="preserve">se considera </w:t>
      </w:r>
      <w:r w:rsidR="00F406E4" w:rsidRPr="00614F15">
        <w:rPr>
          <w:rFonts w:ascii="Verdana" w:eastAsia="Times New Roman" w:hAnsi="Verdana" w:cs="Times New Roman"/>
        </w:rPr>
        <w:t xml:space="preserve">conveniente </w:t>
      </w:r>
      <w:r w:rsidR="00AE58D5" w:rsidRPr="00614F15">
        <w:rPr>
          <w:rFonts w:ascii="Verdana" w:eastAsia="Times New Roman" w:hAnsi="Verdana" w:cs="Times New Roman"/>
        </w:rPr>
        <w:t>contar con un especialista en M&amp;E</w:t>
      </w:r>
      <w:r w:rsidR="0034114D" w:rsidRPr="00614F15">
        <w:rPr>
          <w:rFonts w:ascii="Verdana" w:eastAsia="Times New Roman" w:hAnsi="Verdana" w:cs="Times New Roman"/>
        </w:rPr>
        <w:t xml:space="preserve"> que pueda realizar un seguimiento continuo y con mayor profundidad, permitiendo un </w:t>
      </w:r>
      <w:r w:rsidR="0034114D" w:rsidRPr="00614F15">
        <w:rPr>
          <w:rFonts w:ascii="Verdana" w:eastAsia="Times New Roman" w:hAnsi="Verdana" w:cs="Times New Roman"/>
          <w:i/>
        </w:rPr>
        <w:t>feedback</w:t>
      </w:r>
      <w:r w:rsidR="0034114D" w:rsidRPr="00614F15">
        <w:rPr>
          <w:rFonts w:ascii="Verdana" w:eastAsia="Times New Roman" w:hAnsi="Verdana" w:cs="Times New Roman"/>
        </w:rPr>
        <w:t xml:space="preserve"> con la ejecución del </w:t>
      </w:r>
      <w:r w:rsidR="00C7780B" w:rsidRPr="00614F15">
        <w:rPr>
          <w:rFonts w:ascii="Verdana" w:eastAsia="Times New Roman" w:hAnsi="Verdana" w:cs="Times New Roman"/>
        </w:rPr>
        <w:t>proyecto</w:t>
      </w:r>
      <w:r w:rsidR="00AE58D5" w:rsidRPr="00614F15">
        <w:rPr>
          <w:rFonts w:ascii="Verdana" w:eastAsia="Times New Roman" w:hAnsi="Verdana" w:cs="Times New Roman"/>
        </w:rPr>
        <w:t>.</w:t>
      </w:r>
    </w:p>
    <w:p w:rsidR="004F2D62" w:rsidRPr="00614F15" w:rsidRDefault="00AE58D5">
      <w:pPr>
        <w:numPr>
          <w:ilvl w:val="0"/>
          <w:numId w:val="9"/>
        </w:numPr>
        <w:spacing w:before="120" w:after="120" w:line="240" w:lineRule="auto"/>
        <w:jc w:val="both"/>
        <w:rPr>
          <w:rFonts w:ascii="Verdana" w:eastAsia="Times New Roman" w:hAnsi="Verdana" w:cs="Times New Roman"/>
        </w:rPr>
      </w:pPr>
      <w:r w:rsidRPr="00614F15">
        <w:rPr>
          <w:rFonts w:ascii="Verdana" w:eastAsia="Times New Roman" w:hAnsi="Verdana" w:cs="Times New Roman"/>
        </w:rPr>
        <w:t>En función del aumento de la cartera de proyectos durante el ciclo de programación, la Oficina País (OP) del PNUD consideró oportuno fortalecer el trabajo en materia de M&amp;E</w:t>
      </w:r>
      <w:r w:rsidR="004F2D62" w:rsidRPr="00614F15">
        <w:rPr>
          <w:rFonts w:ascii="Verdana" w:eastAsia="Times New Roman" w:hAnsi="Verdana" w:cs="Times New Roman"/>
        </w:rPr>
        <w:t>.</w:t>
      </w:r>
      <w:r w:rsidR="004F2D62" w:rsidRPr="00614F15" w:rsidDel="004F2D62">
        <w:rPr>
          <w:rFonts w:ascii="Verdana" w:eastAsia="Times New Roman" w:hAnsi="Verdana" w:cs="Times New Roman"/>
        </w:rPr>
        <w:t xml:space="preserve"> </w:t>
      </w:r>
      <w:r w:rsidR="004F2D62" w:rsidRPr="00614F15">
        <w:rPr>
          <w:rFonts w:ascii="Verdana" w:eastAsia="Times New Roman" w:hAnsi="Verdana" w:cs="Times New Roman"/>
        </w:rPr>
        <w:t>El PNUD ha tenido oficial de M</w:t>
      </w:r>
      <w:r w:rsidR="007C4017" w:rsidRPr="00614F15">
        <w:rPr>
          <w:rFonts w:ascii="Verdana" w:eastAsia="Times New Roman" w:hAnsi="Verdana" w:cs="Times New Roman"/>
        </w:rPr>
        <w:t>&amp;</w:t>
      </w:r>
      <w:r w:rsidR="004F2D62" w:rsidRPr="00614F15">
        <w:rPr>
          <w:rFonts w:ascii="Verdana" w:eastAsia="Times New Roman" w:hAnsi="Verdana" w:cs="Times New Roman"/>
        </w:rPr>
        <w:t>E durante este ciclo programático, si bien hubo un período de algunos meses entre la partida de oficial anterior y contratación del oficial actual donde existió esta carencia</w:t>
      </w:r>
      <w:r w:rsidR="007C4017" w:rsidRPr="00614F15">
        <w:rPr>
          <w:rFonts w:ascii="Verdana" w:eastAsia="Times New Roman" w:hAnsi="Verdana" w:cs="Times New Roman"/>
        </w:rPr>
        <w:t xml:space="preserve">. </w:t>
      </w:r>
      <w:r w:rsidR="004F2D62" w:rsidRPr="00614F15">
        <w:rPr>
          <w:rFonts w:ascii="Verdana" w:eastAsia="Times New Roman" w:hAnsi="Verdana" w:cs="Times New Roman"/>
        </w:rPr>
        <w:t xml:space="preserve">Asimismo existe un Oficial y un Especialista en M&amp;E de la Cartera de Medio Ambiente.  </w:t>
      </w:r>
    </w:p>
    <w:p w:rsidR="00003CDD" w:rsidRPr="00614F15" w:rsidRDefault="004F2D62" w:rsidP="004F2D62">
      <w:pPr>
        <w:numPr>
          <w:ilvl w:val="0"/>
          <w:numId w:val="9"/>
        </w:numPr>
        <w:spacing w:before="120" w:after="120" w:line="240" w:lineRule="auto"/>
        <w:jc w:val="both"/>
        <w:rPr>
          <w:rFonts w:ascii="Verdana" w:hAnsi="Verdana"/>
        </w:rPr>
      </w:pPr>
      <w:r w:rsidRPr="00614F15">
        <w:rPr>
          <w:rFonts w:ascii="Verdana" w:eastAsia="Times New Roman" w:hAnsi="Verdana" w:cs="Times New Roman"/>
        </w:rPr>
        <w:t>Por otro lado, no queda claro quién requiere la capacitación – por ejemplo, si se trata del equipo en general, no podría ser el caso que el oficial de M</w:t>
      </w:r>
      <w:r w:rsidR="00EA0F3B" w:rsidRPr="00614F15">
        <w:rPr>
          <w:rFonts w:ascii="Verdana" w:eastAsia="Times New Roman" w:hAnsi="Verdana" w:cs="Times New Roman"/>
        </w:rPr>
        <w:t>&amp;</w:t>
      </w:r>
      <w:r w:rsidRPr="00614F15">
        <w:rPr>
          <w:rFonts w:ascii="Verdana" w:eastAsia="Times New Roman" w:hAnsi="Verdana" w:cs="Times New Roman"/>
        </w:rPr>
        <w:t>E contribuya a instalar las capacidades en el equipo</w:t>
      </w:r>
      <w:r w:rsidR="00AE58D5" w:rsidRPr="00614F15">
        <w:rPr>
          <w:rFonts w:ascii="Verdana" w:eastAsia="Times New Roman" w:hAnsi="Verdana" w:cs="Times New Roman"/>
        </w:rPr>
        <w:t xml:space="preserve"> </w:t>
      </w:r>
      <w:r w:rsidR="00F406E4" w:rsidRPr="00614F15">
        <w:rPr>
          <w:rFonts w:ascii="Verdana" w:eastAsia="Times New Roman" w:hAnsi="Verdana" w:cs="Times New Roman"/>
        </w:rPr>
        <w:t>Con el propósito de fortalecer las capacidades técnicas el organismo</w:t>
      </w:r>
      <w:r w:rsidR="00AE58D5" w:rsidRPr="00614F15">
        <w:rPr>
          <w:rFonts w:ascii="Verdana" w:eastAsia="Times New Roman" w:hAnsi="Verdana" w:cs="Times New Roman"/>
        </w:rPr>
        <w:t>, se requiere capacitación para la evaluación y monitoreo aplicando la lógica de análisis de resultados y del Gestión para Resultados de Desarrollo (GpRD)</w:t>
      </w:r>
      <w:r w:rsidR="00F406E4" w:rsidRPr="00614F15">
        <w:rPr>
          <w:rFonts w:ascii="Verdana" w:eastAsia="Times New Roman" w:hAnsi="Verdana" w:cs="Times New Roman"/>
        </w:rPr>
        <w:t>.</w:t>
      </w:r>
    </w:p>
    <w:p w:rsidR="00AE58D5" w:rsidRPr="00614F15" w:rsidRDefault="00AE58D5" w:rsidP="009548B2">
      <w:pPr>
        <w:spacing w:before="120" w:after="120" w:line="240" w:lineRule="auto"/>
        <w:ind w:left="284"/>
        <w:rPr>
          <w:rFonts w:ascii="Verdana" w:hAnsi="Verdana"/>
          <w:b/>
          <w:i/>
          <w:sz w:val="24"/>
          <w:szCs w:val="24"/>
        </w:rPr>
      </w:pPr>
      <w:r w:rsidRPr="00614F15">
        <w:rPr>
          <w:rFonts w:ascii="Verdana" w:hAnsi="Verdana"/>
          <w:b/>
          <w:i/>
          <w:sz w:val="24"/>
          <w:szCs w:val="24"/>
        </w:rPr>
        <w:t xml:space="preserve">– </w:t>
      </w:r>
      <w:r w:rsidR="008A4D2D" w:rsidRPr="00614F15">
        <w:rPr>
          <w:rFonts w:ascii="Verdana" w:hAnsi="Verdana"/>
          <w:b/>
          <w:i/>
          <w:sz w:val="24"/>
          <w:szCs w:val="24"/>
        </w:rPr>
        <w:t xml:space="preserve">Para el </w:t>
      </w:r>
      <w:r w:rsidRPr="00614F15">
        <w:rPr>
          <w:rFonts w:ascii="Verdana" w:hAnsi="Verdana"/>
          <w:b/>
          <w:i/>
          <w:sz w:val="24"/>
          <w:szCs w:val="24"/>
        </w:rPr>
        <w:t>Área Reducción de la Pobreza y la Desigualdad:</w:t>
      </w:r>
    </w:p>
    <w:p w:rsidR="00806C35" w:rsidRPr="00614F15" w:rsidRDefault="004F2D62">
      <w:pPr>
        <w:numPr>
          <w:ilvl w:val="0"/>
          <w:numId w:val="9"/>
        </w:numPr>
        <w:spacing w:before="120" w:after="120" w:line="240" w:lineRule="auto"/>
        <w:ind w:left="714" w:hanging="357"/>
        <w:jc w:val="both"/>
        <w:rPr>
          <w:rFonts w:ascii="Verdana" w:eastAsia="Times New Roman" w:hAnsi="Verdana" w:cs="Times New Roman"/>
        </w:rPr>
      </w:pPr>
      <w:r w:rsidRPr="00614F15">
        <w:rPr>
          <w:rFonts w:ascii="Verdana" w:eastAsia="Times New Roman" w:hAnsi="Verdana" w:cs="Times New Roman"/>
        </w:rPr>
        <w:lastRenderedPageBreak/>
        <w:t>Los p</w:t>
      </w:r>
      <w:r w:rsidR="00CB5A4C" w:rsidRPr="00614F15">
        <w:rPr>
          <w:rFonts w:ascii="Verdana" w:eastAsia="Times New Roman" w:hAnsi="Verdana" w:cs="Times New Roman"/>
        </w:rPr>
        <w:t>roductos elaborados en el</w:t>
      </w:r>
      <w:r w:rsidR="00C7780B" w:rsidRPr="00614F15">
        <w:rPr>
          <w:rFonts w:ascii="Verdana" w:eastAsia="Times New Roman" w:hAnsi="Verdana" w:cs="Times New Roman"/>
        </w:rPr>
        <w:t xml:space="preserve"> marco del</w:t>
      </w:r>
      <w:r w:rsidR="00CB5A4C" w:rsidRPr="00614F15">
        <w:rPr>
          <w:rFonts w:ascii="Verdana" w:eastAsia="Times New Roman" w:hAnsi="Verdana" w:cs="Times New Roman"/>
        </w:rPr>
        <w:t xml:space="preserve"> Programa, como ser</w:t>
      </w:r>
      <w:r w:rsidR="00C7780B" w:rsidRPr="00614F15">
        <w:rPr>
          <w:rFonts w:ascii="Verdana" w:eastAsia="Times New Roman" w:hAnsi="Verdana" w:cs="Times New Roman"/>
        </w:rPr>
        <w:t>:</w:t>
      </w:r>
      <w:r w:rsidR="00CB5A4C" w:rsidRPr="00614F15">
        <w:rPr>
          <w:rFonts w:ascii="Verdana" w:eastAsia="Times New Roman" w:hAnsi="Verdana" w:cs="Times New Roman"/>
        </w:rPr>
        <w:t xml:space="preserve"> el desarrollo de instrumentos, y la definición de mecanismos de gestión de recursos y seguimiento de gastos</w:t>
      </w:r>
      <w:r w:rsidR="007547A7" w:rsidRPr="00614F15">
        <w:rPr>
          <w:rFonts w:ascii="Verdana" w:eastAsia="Times New Roman" w:hAnsi="Verdana" w:cs="Times New Roman"/>
        </w:rPr>
        <w:t>, han sido reconocidos positivamente en el ámbito de la Mesa de Concertación de la lucha contra la pobreza (MCLCP)</w:t>
      </w:r>
      <w:r w:rsidRPr="00614F15">
        <w:rPr>
          <w:rFonts w:ascii="Verdana" w:eastAsia="Times New Roman" w:hAnsi="Verdana" w:cs="Times New Roman"/>
        </w:rPr>
        <w:t xml:space="preserve"> colaborando con la eficiencia en la ej</w:t>
      </w:r>
      <w:r w:rsidR="0008250C" w:rsidRPr="00614F15">
        <w:rPr>
          <w:rFonts w:ascii="Verdana" w:eastAsia="Times New Roman" w:hAnsi="Verdana" w:cs="Times New Roman"/>
        </w:rPr>
        <w:t>e</w:t>
      </w:r>
      <w:r w:rsidRPr="00614F15">
        <w:rPr>
          <w:rFonts w:ascii="Verdana" w:eastAsia="Times New Roman" w:hAnsi="Verdana" w:cs="Times New Roman"/>
        </w:rPr>
        <w:t>cución, tanto en el uso de RRHH como financieros</w:t>
      </w:r>
      <w:r w:rsidR="007547A7" w:rsidRPr="00614F15">
        <w:rPr>
          <w:rFonts w:ascii="Verdana" w:eastAsia="Times New Roman" w:hAnsi="Verdana" w:cs="Times New Roman"/>
        </w:rPr>
        <w:t>.</w:t>
      </w:r>
      <w:r w:rsidR="0008250C" w:rsidRPr="00614F15">
        <w:rPr>
          <w:rFonts w:ascii="Verdana" w:eastAsia="Times New Roman" w:hAnsi="Verdana" w:cs="Times New Roman"/>
        </w:rPr>
        <w:t xml:space="preserve"> </w:t>
      </w:r>
      <w:r w:rsidR="00EA49A0" w:rsidRPr="00614F15">
        <w:rPr>
          <w:rFonts w:ascii="Verdana" w:eastAsia="Times New Roman" w:hAnsi="Verdana" w:cs="Times New Roman"/>
        </w:rPr>
        <w:t>E</w:t>
      </w:r>
      <w:r w:rsidR="00D02A21" w:rsidRPr="00614F15">
        <w:rPr>
          <w:rFonts w:ascii="Verdana" w:eastAsia="Times New Roman" w:hAnsi="Verdana" w:cs="Times New Roman"/>
        </w:rPr>
        <w:t>l PNUD asistió en la formulación del Proyecto de Ley del Sistema Nacional de Abastecimiento, que permitirá un incremento en la transparencia y eficiencia en el uso de los recursos públicos</w:t>
      </w:r>
      <w:r w:rsidR="0008250C" w:rsidRPr="00614F15">
        <w:rPr>
          <w:rFonts w:ascii="Verdana" w:eastAsia="Times New Roman" w:hAnsi="Verdana" w:cs="Times New Roman"/>
        </w:rPr>
        <w:t>; s</w:t>
      </w:r>
      <w:r w:rsidR="00EA49A0" w:rsidRPr="00614F15">
        <w:rPr>
          <w:rFonts w:ascii="Verdana" w:eastAsia="Times New Roman" w:hAnsi="Verdana" w:cs="Times New Roman"/>
        </w:rPr>
        <w:t>e considera necesario avanzar en el proceso de mejora de la gestión de gastos y transparencia, por ejemplo, permitiendo el acceso a información del presupuesto público</w:t>
      </w:r>
      <w:r w:rsidR="00D02A21" w:rsidRPr="00614F15">
        <w:rPr>
          <w:rFonts w:ascii="Verdana" w:eastAsia="Times New Roman" w:hAnsi="Verdana" w:cs="Times New Roman"/>
        </w:rPr>
        <w:t>.</w:t>
      </w:r>
    </w:p>
    <w:p w:rsidR="00AE58D5" w:rsidRPr="00614F15" w:rsidRDefault="007547A7" w:rsidP="00C334FA">
      <w:pPr>
        <w:numPr>
          <w:ilvl w:val="0"/>
          <w:numId w:val="9"/>
        </w:numPr>
        <w:spacing w:before="120" w:after="120" w:line="240" w:lineRule="auto"/>
        <w:jc w:val="both"/>
        <w:rPr>
          <w:rFonts w:ascii="Verdana" w:eastAsia="Times New Roman" w:hAnsi="Verdana" w:cs="Times New Roman"/>
        </w:rPr>
      </w:pPr>
      <w:r w:rsidRPr="00614F15">
        <w:rPr>
          <w:rFonts w:ascii="Verdana" w:eastAsia="Times New Roman" w:hAnsi="Verdana" w:cs="Times New Roman"/>
        </w:rPr>
        <w:t>En torno al fortalecimiento de las capacidades</w:t>
      </w:r>
      <w:r w:rsidR="0008250C" w:rsidRPr="00614F15">
        <w:rPr>
          <w:rFonts w:ascii="Verdana" w:eastAsia="Times New Roman" w:hAnsi="Verdana" w:cs="Times New Roman"/>
        </w:rPr>
        <w:t>,</w:t>
      </w:r>
      <w:r w:rsidR="00EA49A0" w:rsidRPr="00614F15">
        <w:rPr>
          <w:rFonts w:ascii="Verdana" w:eastAsia="Times New Roman" w:hAnsi="Verdana" w:cs="Times New Roman"/>
        </w:rPr>
        <w:t xml:space="preserve"> en especial en lo atinente a la administración de proyect</w:t>
      </w:r>
      <w:r w:rsidR="0008250C" w:rsidRPr="00614F15">
        <w:rPr>
          <w:rFonts w:ascii="Verdana" w:eastAsia="Times New Roman" w:hAnsi="Verdana" w:cs="Times New Roman"/>
        </w:rPr>
        <w:t>o</w:t>
      </w:r>
      <w:r w:rsidR="00EA49A0" w:rsidRPr="00614F15">
        <w:rPr>
          <w:rFonts w:ascii="Verdana" w:eastAsia="Times New Roman" w:hAnsi="Verdana" w:cs="Times New Roman"/>
        </w:rPr>
        <w:t>s</w:t>
      </w:r>
      <w:r w:rsidR="0008250C" w:rsidRPr="00614F15">
        <w:rPr>
          <w:rFonts w:ascii="Verdana" w:eastAsia="Times New Roman" w:hAnsi="Verdana" w:cs="Times New Roman"/>
        </w:rPr>
        <w:t>,</w:t>
      </w:r>
      <w:r w:rsidR="00EA49A0" w:rsidRPr="00614F15">
        <w:rPr>
          <w:rFonts w:ascii="Verdana" w:eastAsia="Times New Roman" w:hAnsi="Verdana" w:cs="Times New Roman"/>
        </w:rPr>
        <w:t xml:space="preserve"> se ha avanzado no sólo en el nivel nacional sino en los n</w:t>
      </w:r>
      <w:r w:rsidR="0008250C" w:rsidRPr="00614F15">
        <w:rPr>
          <w:rFonts w:ascii="Verdana" w:eastAsia="Times New Roman" w:hAnsi="Verdana" w:cs="Times New Roman"/>
        </w:rPr>
        <w:t>i</w:t>
      </w:r>
      <w:r w:rsidR="00EA49A0" w:rsidRPr="00614F15">
        <w:rPr>
          <w:rFonts w:ascii="Verdana" w:eastAsia="Times New Roman" w:hAnsi="Verdana" w:cs="Times New Roman"/>
        </w:rPr>
        <w:t>veles regionales y locales</w:t>
      </w:r>
      <w:r w:rsidR="0008250C" w:rsidRPr="00614F15">
        <w:rPr>
          <w:rFonts w:ascii="Verdana" w:eastAsia="Times New Roman" w:hAnsi="Verdana" w:cs="Times New Roman"/>
        </w:rPr>
        <w:t xml:space="preserve">. </w:t>
      </w:r>
    </w:p>
    <w:p w:rsidR="00003CDD" w:rsidRPr="00614F15" w:rsidRDefault="00AE58D5" w:rsidP="00806C35">
      <w:pPr>
        <w:numPr>
          <w:ilvl w:val="0"/>
          <w:numId w:val="9"/>
        </w:numPr>
        <w:spacing w:before="120" w:after="120" w:line="240" w:lineRule="auto"/>
        <w:jc w:val="both"/>
        <w:rPr>
          <w:rFonts w:ascii="Verdana" w:eastAsia="Times New Roman" w:hAnsi="Verdana" w:cs="Times New Roman"/>
        </w:rPr>
      </w:pPr>
      <w:r w:rsidRPr="00614F15">
        <w:rPr>
          <w:rFonts w:ascii="Verdana" w:eastAsia="Times New Roman" w:hAnsi="Verdana" w:cs="Times New Roman"/>
        </w:rPr>
        <w:t>El PNUD ha facilitado los procesos de compras a instituciones</w:t>
      </w:r>
      <w:r w:rsidR="00EA49A0" w:rsidRPr="00614F15">
        <w:rPr>
          <w:rFonts w:ascii="Verdana" w:eastAsia="Times New Roman" w:hAnsi="Verdana" w:cs="Times New Roman"/>
        </w:rPr>
        <w:t xml:space="preserve"> descentrali</w:t>
      </w:r>
      <w:r w:rsidR="0008250C" w:rsidRPr="00614F15">
        <w:rPr>
          <w:rFonts w:ascii="Verdana" w:eastAsia="Times New Roman" w:hAnsi="Verdana" w:cs="Times New Roman"/>
        </w:rPr>
        <w:t>z</w:t>
      </w:r>
      <w:r w:rsidR="00EA49A0" w:rsidRPr="00614F15">
        <w:rPr>
          <w:rFonts w:ascii="Verdana" w:eastAsia="Times New Roman" w:hAnsi="Verdana" w:cs="Times New Roman"/>
        </w:rPr>
        <w:t>adas, completando la asistencia a todos los niveles institucionales (</w:t>
      </w:r>
      <w:r w:rsidRPr="00614F15">
        <w:rPr>
          <w:rFonts w:ascii="Verdana" w:eastAsia="Times New Roman" w:hAnsi="Verdana" w:cs="Times New Roman"/>
        </w:rPr>
        <w:t>como</w:t>
      </w:r>
      <w:r w:rsidR="0008250C" w:rsidRPr="00614F15">
        <w:rPr>
          <w:rFonts w:ascii="Verdana" w:eastAsia="Times New Roman" w:hAnsi="Verdana" w:cs="Times New Roman"/>
        </w:rPr>
        <w:t xml:space="preserve"> </w:t>
      </w:r>
      <w:r w:rsidR="00EA49A0" w:rsidRPr="00614F15">
        <w:rPr>
          <w:rFonts w:ascii="Verdana" w:eastAsia="Times New Roman" w:hAnsi="Verdana" w:cs="Times New Roman"/>
        </w:rPr>
        <w:t>por ej</w:t>
      </w:r>
      <w:r w:rsidR="0008250C" w:rsidRPr="00614F15">
        <w:rPr>
          <w:rFonts w:ascii="Verdana" w:eastAsia="Times New Roman" w:hAnsi="Verdana" w:cs="Times New Roman"/>
        </w:rPr>
        <w:t>emplo</w:t>
      </w:r>
      <w:r w:rsidR="00EA49A0" w:rsidRPr="00614F15">
        <w:rPr>
          <w:rFonts w:ascii="Verdana" w:eastAsia="Times New Roman" w:hAnsi="Verdana" w:cs="Times New Roman"/>
        </w:rPr>
        <w:t xml:space="preserve"> </w:t>
      </w:r>
      <w:r w:rsidRPr="00614F15">
        <w:rPr>
          <w:rFonts w:ascii="Verdana" w:eastAsia="Times New Roman" w:hAnsi="Verdana" w:cs="Times New Roman"/>
        </w:rPr>
        <w:t>COFIDE</w:t>
      </w:r>
      <w:r w:rsidR="00EA49A0" w:rsidRPr="00614F15">
        <w:rPr>
          <w:rFonts w:ascii="Verdana" w:eastAsia="Times New Roman" w:hAnsi="Verdana" w:cs="Times New Roman"/>
        </w:rPr>
        <w:t>)</w:t>
      </w:r>
      <w:r w:rsidRPr="00614F15">
        <w:rPr>
          <w:rFonts w:ascii="Verdana" w:eastAsia="Times New Roman" w:hAnsi="Verdana" w:cs="Times New Roman"/>
        </w:rPr>
        <w:t>, permitiendo cumplir con los plazos establecidos</w:t>
      </w:r>
      <w:r w:rsidR="00EA49A0" w:rsidRPr="00614F15">
        <w:rPr>
          <w:rFonts w:ascii="Verdana" w:eastAsia="Times New Roman" w:hAnsi="Verdana" w:cs="Times New Roman"/>
        </w:rPr>
        <w:t>, la logística de oper</w:t>
      </w:r>
      <w:r w:rsidR="0008250C" w:rsidRPr="00614F15">
        <w:rPr>
          <w:rFonts w:ascii="Verdana" w:eastAsia="Times New Roman" w:hAnsi="Verdana" w:cs="Times New Roman"/>
        </w:rPr>
        <w:t>a</w:t>
      </w:r>
      <w:r w:rsidR="00EA49A0" w:rsidRPr="00614F15">
        <w:rPr>
          <w:rFonts w:ascii="Verdana" w:eastAsia="Times New Roman" w:hAnsi="Verdana" w:cs="Times New Roman"/>
        </w:rPr>
        <w:t xml:space="preserve">ciones complejas y, </w:t>
      </w:r>
      <w:r w:rsidR="0008250C" w:rsidRPr="00614F15">
        <w:rPr>
          <w:rFonts w:ascii="Verdana" w:eastAsia="Times New Roman" w:hAnsi="Verdana" w:cs="Times New Roman"/>
        </w:rPr>
        <w:t>finalmente</w:t>
      </w:r>
      <w:r w:rsidR="00EA49A0" w:rsidRPr="00614F15">
        <w:rPr>
          <w:rFonts w:ascii="Verdana" w:eastAsia="Times New Roman" w:hAnsi="Verdana" w:cs="Times New Roman"/>
        </w:rPr>
        <w:t xml:space="preserve"> aseg</w:t>
      </w:r>
      <w:r w:rsidR="0008250C" w:rsidRPr="00614F15">
        <w:rPr>
          <w:rFonts w:ascii="Verdana" w:eastAsia="Times New Roman" w:hAnsi="Verdana" w:cs="Times New Roman"/>
        </w:rPr>
        <w:t>u</w:t>
      </w:r>
      <w:r w:rsidR="00EA49A0" w:rsidRPr="00614F15">
        <w:rPr>
          <w:rFonts w:ascii="Verdana" w:eastAsia="Times New Roman" w:hAnsi="Verdana" w:cs="Times New Roman"/>
        </w:rPr>
        <w:t>rando la eficiencia en los m</w:t>
      </w:r>
      <w:r w:rsidR="0008250C" w:rsidRPr="00614F15">
        <w:rPr>
          <w:rFonts w:ascii="Verdana" w:eastAsia="Times New Roman" w:hAnsi="Verdana" w:cs="Times New Roman"/>
        </w:rPr>
        <w:t>e</w:t>
      </w:r>
      <w:r w:rsidR="00EA49A0" w:rsidRPr="00614F15">
        <w:rPr>
          <w:rFonts w:ascii="Verdana" w:eastAsia="Times New Roman" w:hAnsi="Verdana" w:cs="Times New Roman"/>
        </w:rPr>
        <w:t>dios requeridos para alcanzar los resultados esperados</w:t>
      </w:r>
      <w:r w:rsidR="007547A7" w:rsidRPr="00614F15">
        <w:rPr>
          <w:rFonts w:ascii="Verdana" w:eastAsia="Times New Roman" w:hAnsi="Verdana" w:cs="Times New Roman"/>
        </w:rPr>
        <w:t>.</w:t>
      </w:r>
    </w:p>
    <w:p w:rsidR="00AE58D5" w:rsidRPr="00614F15" w:rsidRDefault="00AE58D5" w:rsidP="003C4445">
      <w:pPr>
        <w:spacing w:before="120" w:after="120" w:line="240" w:lineRule="auto"/>
        <w:ind w:left="284"/>
        <w:rPr>
          <w:rFonts w:ascii="Verdana" w:hAnsi="Verdana"/>
          <w:b/>
          <w:i/>
          <w:sz w:val="24"/>
          <w:szCs w:val="24"/>
        </w:rPr>
      </w:pPr>
      <w:r w:rsidRPr="00614F15">
        <w:rPr>
          <w:rFonts w:ascii="Verdana" w:hAnsi="Verdana"/>
          <w:b/>
          <w:i/>
          <w:sz w:val="24"/>
          <w:szCs w:val="24"/>
        </w:rPr>
        <w:t xml:space="preserve">– </w:t>
      </w:r>
      <w:r w:rsidR="008A4D2D" w:rsidRPr="00614F15">
        <w:rPr>
          <w:rFonts w:ascii="Verdana" w:hAnsi="Verdana"/>
          <w:b/>
          <w:i/>
          <w:sz w:val="24"/>
          <w:szCs w:val="24"/>
        </w:rPr>
        <w:t xml:space="preserve">Para el </w:t>
      </w:r>
      <w:r w:rsidRPr="00614F15">
        <w:rPr>
          <w:rFonts w:ascii="Verdana" w:hAnsi="Verdana"/>
          <w:b/>
          <w:i/>
          <w:sz w:val="24"/>
          <w:szCs w:val="24"/>
        </w:rPr>
        <w:t>Área Sostenibilidad Ambiental:</w:t>
      </w:r>
    </w:p>
    <w:p w:rsidR="00AE58D5" w:rsidRPr="00614F15" w:rsidRDefault="00AE58D5" w:rsidP="00C334FA">
      <w:pPr>
        <w:pStyle w:val="ListParagraph"/>
        <w:numPr>
          <w:ilvl w:val="0"/>
          <w:numId w:val="9"/>
        </w:numPr>
        <w:spacing w:before="120" w:after="120" w:line="240" w:lineRule="auto"/>
        <w:ind w:left="714" w:hanging="357"/>
        <w:contextualSpacing w:val="0"/>
        <w:jc w:val="both"/>
        <w:rPr>
          <w:rFonts w:ascii="Verdana" w:hAnsi="Verdana"/>
        </w:rPr>
      </w:pPr>
      <w:r w:rsidRPr="00614F15">
        <w:rPr>
          <w:rFonts w:ascii="Verdana" w:hAnsi="Verdana"/>
        </w:rPr>
        <w:t xml:space="preserve">La cartera de medioambiente del gobierno nacional ha </w:t>
      </w:r>
      <w:r w:rsidR="00A973EA" w:rsidRPr="00614F15">
        <w:rPr>
          <w:rFonts w:ascii="Verdana" w:hAnsi="Verdana"/>
        </w:rPr>
        <w:t xml:space="preserve">fortalecido su estructura </w:t>
      </w:r>
      <w:r w:rsidR="002E08F4" w:rsidRPr="00614F15">
        <w:rPr>
          <w:rFonts w:ascii="Verdana" w:hAnsi="Verdana"/>
        </w:rPr>
        <w:t>a través de</w:t>
      </w:r>
      <w:r w:rsidR="00A973EA" w:rsidRPr="00614F15">
        <w:rPr>
          <w:rFonts w:ascii="Verdana" w:hAnsi="Verdana"/>
        </w:rPr>
        <w:t xml:space="preserve"> la incorporación de personal, en parte </w:t>
      </w:r>
      <w:r w:rsidRPr="00614F15">
        <w:rPr>
          <w:rFonts w:ascii="Verdana" w:hAnsi="Verdana"/>
        </w:rPr>
        <w:t xml:space="preserve">porque </w:t>
      </w:r>
      <w:r w:rsidR="00B378BF" w:rsidRPr="00614F15">
        <w:rPr>
          <w:rFonts w:ascii="Verdana" w:hAnsi="Verdana"/>
        </w:rPr>
        <w:t>se ha logrado recuperar su costo dentro de la estructura presupuestal de los proyectos, algunos de ellos financiados por terceros.</w:t>
      </w:r>
      <w:r w:rsidRPr="00614F15">
        <w:rPr>
          <w:rFonts w:ascii="Verdana" w:hAnsi="Verdana"/>
        </w:rPr>
        <w:t xml:space="preserve"> </w:t>
      </w:r>
    </w:p>
    <w:p w:rsidR="00AE58D5" w:rsidRPr="00614F15" w:rsidRDefault="00417A3D" w:rsidP="00C334FA">
      <w:pPr>
        <w:pStyle w:val="ListParagraph"/>
        <w:numPr>
          <w:ilvl w:val="0"/>
          <w:numId w:val="9"/>
        </w:numPr>
        <w:spacing w:before="120" w:after="120" w:line="240" w:lineRule="auto"/>
        <w:ind w:left="714" w:hanging="357"/>
        <w:contextualSpacing w:val="0"/>
        <w:jc w:val="both"/>
        <w:rPr>
          <w:rFonts w:ascii="Verdana" w:hAnsi="Verdana"/>
        </w:rPr>
      </w:pPr>
      <w:r w:rsidRPr="00614F15">
        <w:rPr>
          <w:rFonts w:ascii="Verdana" w:hAnsi="Verdana"/>
          <w:color w:val="000000" w:themeColor="text1"/>
        </w:rPr>
        <w:t>El PNUD ha ampliado la base de socios en la sociedad civil organizada, propiciando un mayor compromiso y participación en el diseño e implementación de soluciones a diversas problemátic</w:t>
      </w:r>
      <w:r w:rsidR="00AF7024" w:rsidRPr="00614F15">
        <w:rPr>
          <w:rFonts w:ascii="Verdana" w:hAnsi="Verdana"/>
          <w:color w:val="000000" w:themeColor="text1"/>
        </w:rPr>
        <w:t>a</w:t>
      </w:r>
      <w:r w:rsidRPr="00614F15">
        <w:rPr>
          <w:rFonts w:ascii="Verdana" w:hAnsi="Verdana"/>
          <w:color w:val="000000" w:themeColor="text1"/>
        </w:rPr>
        <w:t>. Tal es el caso de</w:t>
      </w:r>
      <w:r w:rsidR="00681A4D" w:rsidRPr="00614F15">
        <w:rPr>
          <w:rFonts w:ascii="Verdana" w:hAnsi="Verdana"/>
          <w:color w:val="000000" w:themeColor="text1"/>
        </w:rPr>
        <w:t xml:space="preserve"> organizaciones indígenas, comunidades campesinas, el Fondo Social Las Bambas, y </w:t>
      </w:r>
      <w:r w:rsidRPr="00614F15">
        <w:rPr>
          <w:rFonts w:ascii="Verdana" w:hAnsi="Verdana"/>
          <w:color w:val="000000" w:themeColor="text1"/>
        </w:rPr>
        <w:t>la Universidad Agraria</w:t>
      </w:r>
      <w:r w:rsidR="00EA49A0" w:rsidRPr="00614F15">
        <w:rPr>
          <w:rFonts w:ascii="Verdana" w:hAnsi="Verdana"/>
          <w:color w:val="000000" w:themeColor="text1"/>
        </w:rPr>
        <w:t>, entre otros actores cl</w:t>
      </w:r>
      <w:r w:rsidR="0008250C" w:rsidRPr="00614F15">
        <w:rPr>
          <w:rFonts w:ascii="Verdana" w:hAnsi="Verdana"/>
          <w:color w:val="000000" w:themeColor="text1"/>
        </w:rPr>
        <w:t>a</w:t>
      </w:r>
      <w:r w:rsidR="00EA49A0" w:rsidRPr="00614F15">
        <w:rPr>
          <w:rFonts w:ascii="Verdana" w:hAnsi="Verdana"/>
          <w:color w:val="000000" w:themeColor="text1"/>
        </w:rPr>
        <w:t>ve relevantes</w:t>
      </w:r>
      <w:r w:rsidRPr="00614F15">
        <w:rPr>
          <w:rFonts w:ascii="Verdana" w:hAnsi="Verdana"/>
          <w:color w:val="000000" w:themeColor="text1"/>
        </w:rPr>
        <w:t xml:space="preserve">, que ha sido uno de los actores que </w:t>
      </w:r>
      <w:r w:rsidR="00AE58D5" w:rsidRPr="00614F15">
        <w:rPr>
          <w:rFonts w:ascii="Verdana" w:hAnsi="Verdana"/>
          <w:color w:val="000000" w:themeColor="text1"/>
        </w:rPr>
        <w:t>participó durante la fase inicial de la ejecución del Proyec</w:t>
      </w:r>
      <w:r w:rsidRPr="00614F15">
        <w:rPr>
          <w:rFonts w:ascii="Verdana" w:hAnsi="Verdana"/>
          <w:color w:val="000000" w:themeColor="text1"/>
        </w:rPr>
        <w:t>to EBA en la Reserva Nor Yauyos, y también estuvo</w:t>
      </w:r>
      <w:r w:rsidR="00AE58D5" w:rsidRPr="00614F15">
        <w:rPr>
          <w:rFonts w:ascii="Verdana" w:hAnsi="Verdana"/>
          <w:color w:val="000000" w:themeColor="text1"/>
        </w:rPr>
        <w:t xml:space="preserve"> a cargo de las acciones de seguimiento junto al SERNA</w:t>
      </w:r>
      <w:r w:rsidR="00D22A67" w:rsidRPr="00614F15">
        <w:rPr>
          <w:rFonts w:ascii="Verdana" w:hAnsi="Verdana"/>
          <w:color w:val="000000" w:themeColor="text1"/>
        </w:rPr>
        <w:t>N</w:t>
      </w:r>
      <w:r w:rsidR="00AE58D5" w:rsidRPr="00614F15">
        <w:rPr>
          <w:rFonts w:ascii="Verdana" w:hAnsi="Verdana"/>
          <w:color w:val="000000" w:themeColor="text1"/>
        </w:rPr>
        <w:t>P.</w:t>
      </w:r>
    </w:p>
    <w:p w:rsidR="0082107E" w:rsidRPr="00614F15" w:rsidRDefault="0082107E" w:rsidP="0082107E">
      <w:pPr>
        <w:pStyle w:val="ListParagraph"/>
        <w:numPr>
          <w:ilvl w:val="0"/>
          <w:numId w:val="9"/>
        </w:numPr>
        <w:spacing w:before="120" w:after="120" w:line="240" w:lineRule="auto"/>
        <w:ind w:left="714" w:hanging="357"/>
        <w:contextualSpacing w:val="0"/>
        <w:jc w:val="both"/>
        <w:rPr>
          <w:rFonts w:ascii="Verdana" w:hAnsi="Verdana"/>
        </w:rPr>
      </w:pPr>
      <w:r w:rsidRPr="00614F15">
        <w:rPr>
          <w:rFonts w:ascii="Verdana" w:hAnsi="Verdana"/>
        </w:rPr>
        <w:t xml:space="preserve">Se destacan los avances logrados a pesar de haber pasado por una reestructuración que implicó un recorte presupuestario y tuvo impacto sobre los RRHH de la Oficina País. </w:t>
      </w:r>
    </w:p>
    <w:p w:rsidR="00003CDD" w:rsidRPr="00614F15" w:rsidRDefault="0082107E" w:rsidP="00806C35">
      <w:pPr>
        <w:pStyle w:val="ListParagraph"/>
        <w:numPr>
          <w:ilvl w:val="0"/>
          <w:numId w:val="9"/>
        </w:numPr>
        <w:spacing w:before="120" w:after="120" w:line="240" w:lineRule="auto"/>
        <w:ind w:left="714" w:hanging="357"/>
        <w:contextualSpacing w:val="0"/>
        <w:jc w:val="both"/>
        <w:rPr>
          <w:rFonts w:ascii="Verdana" w:hAnsi="Verdana"/>
        </w:rPr>
      </w:pPr>
      <w:r w:rsidRPr="00614F15">
        <w:rPr>
          <w:rFonts w:ascii="Verdana" w:hAnsi="Verdana"/>
        </w:rPr>
        <w:t>Se requieren mejoras en cuanto a las capacidades de Monitoreo y Evaluación</w:t>
      </w:r>
      <w:r w:rsidR="00EA49A0" w:rsidRPr="00614F15">
        <w:rPr>
          <w:rFonts w:ascii="Verdana" w:hAnsi="Verdana"/>
        </w:rPr>
        <w:t xml:space="preserve"> a nivel descentrali</w:t>
      </w:r>
      <w:r w:rsidR="00DA427A" w:rsidRPr="00614F15">
        <w:rPr>
          <w:rFonts w:ascii="Verdana" w:hAnsi="Verdana"/>
        </w:rPr>
        <w:t>z</w:t>
      </w:r>
      <w:r w:rsidR="00EA49A0" w:rsidRPr="00614F15">
        <w:rPr>
          <w:rFonts w:ascii="Verdana" w:hAnsi="Verdana"/>
        </w:rPr>
        <w:t>ado</w:t>
      </w:r>
      <w:r w:rsidR="009C7058" w:rsidRPr="00614F15">
        <w:rPr>
          <w:rFonts w:ascii="Verdana" w:hAnsi="Verdana"/>
        </w:rPr>
        <w:t>, como ser la incorporación de herramientas propias de la gestión para resultados de desarrollo (GpRD),</w:t>
      </w:r>
      <w:r w:rsidRPr="00614F15">
        <w:rPr>
          <w:rFonts w:ascii="Verdana" w:hAnsi="Verdana"/>
        </w:rPr>
        <w:t xml:space="preserve"> a fin de dar un adecuado seguimiento a los proyectos</w:t>
      </w:r>
      <w:r w:rsidR="00D61F57" w:rsidRPr="00614F15">
        <w:rPr>
          <w:rFonts w:ascii="Verdana" w:hAnsi="Verdana"/>
        </w:rPr>
        <w:t>, incorporando un especialista y capacitando a socios clave locales</w:t>
      </w:r>
      <w:r w:rsidR="00DA427A" w:rsidRPr="00614F15">
        <w:rPr>
          <w:rFonts w:ascii="Verdana" w:hAnsi="Verdana"/>
        </w:rPr>
        <w:t>.</w:t>
      </w:r>
    </w:p>
    <w:p w:rsidR="005563E5" w:rsidRPr="00614F15" w:rsidRDefault="005563E5" w:rsidP="005563E5">
      <w:pPr>
        <w:spacing w:before="120" w:after="120" w:line="240" w:lineRule="auto"/>
        <w:ind w:left="714"/>
        <w:jc w:val="both"/>
        <w:rPr>
          <w:rFonts w:ascii="Verdana" w:hAnsi="Verdana"/>
        </w:rPr>
      </w:pPr>
    </w:p>
    <w:p w:rsidR="005563E5" w:rsidRPr="00614F15" w:rsidRDefault="005563E5" w:rsidP="005563E5">
      <w:pPr>
        <w:spacing w:before="120" w:after="120" w:line="240" w:lineRule="auto"/>
        <w:jc w:val="both"/>
        <w:rPr>
          <w:rFonts w:ascii="Verdana" w:hAnsi="Verdana"/>
        </w:rPr>
      </w:pPr>
    </w:p>
    <w:p w:rsidR="00C539C1" w:rsidRPr="00614F15" w:rsidRDefault="00057365" w:rsidP="00C329F0">
      <w:pPr>
        <w:pStyle w:val="ListParagraph"/>
        <w:spacing w:before="120" w:after="120" w:line="240" w:lineRule="auto"/>
        <w:ind w:left="567"/>
        <w:contextualSpacing w:val="0"/>
        <w:rPr>
          <w:rFonts w:ascii="Verdana" w:hAnsi="Verdana"/>
        </w:rPr>
      </w:pPr>
      <w:r w:rsidRPr="00614F15">
        <w:rPr>
          <w:rFonts w:ascii="Verdana" w:hAnsi="Verdana"/>
          <w:b/>
          <w:sz w:val="28"/>
          <w:szCs w:val="28"/>
        </w:rPr>
        <w:t xml:space="preserve">4.3- EFICACIA/EFECTIVIDAD: </w:t>
      </w:r>
      <w:r w:rsidR="004C1E35" w:rsidRPr="00614F15">
        <w:rPr>
          <w:rFonts w:ascii="Verdana" w:hAnsi="Verdana"/>
          <w:b/>
          <w:sz w:val="28"/>
          <w:szCs w:val="28"/>
        </w:rPr>
        <w:t>Altamente Satisfactorio/</w:t>
      </w:r>
      <w:r w:rsidR="004C1E35" w:rsidRPr="00614F15">
        <w:rPr>
          <w:rFonts w:ascii="Verdana" w:hAnsi="Verdana"/>
          <w:b/>
          <w:i/>
          <w:sz w:val="28"/>
          <w:szCs w:val="28"/>
        </w:rPr>
        <w:t>Highly Satisfactory</w:t>
      </w:r>
      <w:r w:rsidR="004C1E35" w:rsidRPr="00614F15">
        <w:rPr>
          <w:rFonts w:ascii="Verdana" w:hAnsi="Verdana"/>
          <w:b/>
          <w:sz w:val="28"/>
          <w:szCs w:val="28"/>
        </w:rPr>
        <w:t xml:space="preserve"> (HS</w:t>
      </w:r>
      <w:r w:rsidR="00C329F0" w:rsidRPr="00614F15">
        <w:rPr>
          <w:rFonts w:ascii="Verdana" w:hAnsi="Verdana"/>
          <w:b/>
          <w:sz w:val="28"/>
          <w:szCs w:val="28"/>
        </w:rPr>
        <w:t xml:space="preserve">) </w:t>
      </w:r>
    </w:p>
    <w:p w:rsidR="00AE58D5" w:rsidRPr="00614F15" w:rsidRDefault="00C539C1" w:rsidP="003C4445">
      <w:pPr>
        <w:spacing w:before="120" w:after="120" w:line="240" w:lineRule="auto"/>
        <w:jc w:val="both"/>
        <w:rPr>
          <w:rFonts w:ascii="Verdana" w:hAnsi="Verdana"/>
        </w:rPr>
      </w:pPr>
      <w:r w:rsidRPr="00614F15">
        <w:rPr>
          <w:rFonts w:ascii="Verdana" w:hAnsi="Verdana"/>
        </w:rPr>
        <w:t>Se e</w:t>
      </w:r>
      <w:r w:rsidR="004C2EDD" w:rsidRPr="00614F15">
        <w:rPr>
          <w:rFonts w:ascii="Verdana" w:hAnsi="Verdana"/>
        </w:rPr>
        <w:t xml:space="preserve">valuó </w:t>
      </w:r>
      <w:r w:rsidRPr="00614F15">
        <w:rPr>
          <w:rFonts w:ascii="Verdana" w:hAnsi="Verdana"/>
        </w:rPr>
        <w:t>el grado en que un objetivo/resultado ha sido alcanzado, o cuán probable es que lo sea. Ello implicó analizar el cumplimiento a diferentes nivele</w:t>
      </w:r>
      <w:r w:rsidR="00CA7C82" w:rsidRPr="00614F15">
        <w:rPr>
          <w:rFonts w:ascii="Verdana" w:hAnsi="Verdana"/>
        </w:rPr>
        <w:t>s (Ámbito operativo Productos/O</w:t>
      </w:r>
      <w:r w:rsidRPr="00614F15">
        <w:rPr>
          <w:rFonts w:ascii="Verdana" w:hAnsi="Verdana"/>
        </w:rPr>
        <w:t>utputs y Ámbito de los Resultados/</w:t>
      </w:r>
      <w:r w:rsidRPr="00614F15">
        <w:rPr>
          <w:rFonts w:ascii="Verdana" w:hAnsi="Verdana"/>
          <w:i/>
        </w:rPr>
        <w:t>Outcomes</w:t>
      </w:r>
      <w:r w:rsidRPr="00614F15">
        <w:rPr>
          <w:rFonts w:ascii="Verdana" w:hAnsi="Verdana"/>
        </w:rPr>
        <w:t>).</w:t>
      </w:r>
    </w:p>
    <w:p w:rsidR="00AE58D5" w:rsidRPr="00614F15" w:rsidRDefault="00AE58D5" w:rsidP="00C4517C">
      <w:pPr>
        <w:spacing w:before="120" w:after="120" w:line="240" w:lineRule="auto"/>
        <w:ind w:left="567"/>
        <w:outlineLvl w:val="0"/>
        <w:rPr>
          <w:rFonts w:ascii="Verdana" w:hAnsi="Verdana"/>
          <w:b/>
          <w:sz w:val="28"/>
          <w:szCs w:val="28"/>
        </w:rPr>
      </w:pPr>
      <w:r w:rsidRPr="00614F15">
        <w:rPr>
          <w:rFonts w:ascii="Verdana" w:hAnsi="Verdana"/>
          <w:b/>
          <w:sz w:val="28"/>
          <w:szCs w:val="28"/>
        </w:rPr>
        <w:lastRenderedPageBreak/>
        <w:t>Consideraciones destacadas</w:t>
      </w:r>
    </w:p>
    <w:p w:rsidR="00AE58D5" w:rsidRPr="00614F15" w:rsidRDefault="00AE58D5" w:rsidP="00A446AC">
      <w:pPr>
        <w:spacing w:before="120" w:after="120" w:line="240" w:lineRule="auto"/>
        <w:ind w:left="284"/>
        <w:rPr>
          <w:rFonts w:ascii="Verdana" w:hAnsi="Verdana"/>
          <w:b/>
          <w:i/>
          <w:sz w:val="24"/>
          <w:szCs w:val="24"/>
        </w:rPr>
      </w:pPr>
      <w:r w:rsidRPr="00614F15">
        <w:rPr>
          <w:rFonts w:ascii="Verdana" w:hAnsi="Verdana"/>
          <w:b/>
          <w:i/>
          <w:sz w:val="24"/>
          <w:szCs w:val="24"/>
        </w:rPr>
        <w:t>- Generales</w:t>
      </w:r>
      <w:r w:rsidR="009548B2" w:rsidRPr="00614F15">
        <w:rPr>
          <w:rFonts w:ascii="Verdana" w:hAnsi="Verdana"/>
          <w:b/>
          <w:i/>
          <w:sz w:val="24"/>
          <w:szCs w:val="24"/>
        </w:rPr>
        <w:t>:</w:t>
      </w:r>
    </w:p>
    <w:p w:rsidR="007C2DF1" w:rsidRPr="00614F15" w:rsidRDefault="007C2DF1" w:rsidP="00C334FA">
      <w:pPr>
        <w:pStyle w:val="ListParagraph"/>
        <w:numPr>
          <w:ilvl w:val="0"/>
          <w:numId w:val="8"/>
        </w:numPr>
        <w:spacing w:before="120" w:after="120" w:line="240" w:lineRule="auto"/>
        <w:ind w:left="714" w:hanging="357"/>
        <w:contextualSpacing w:val="0"/>
        <w:jc w:val="both"/>
        <w:rPr>
          <w:rFonts w:ascii="Verdana" w:hAnsi="Verdana"/>
        </w:rPr>
      </w:pPr>
      <w:r w:rsidRPr="00614F15">
        <w:rPr>
          <w:rFonts w:ascii="Verdana" w:hAnsi="Verdana"/>
        </w:rPr>
        <w:t xml:space="preserve">A través del Plan de Acción 2012-2016 se han apoyado políticas públicas encaminadas al desarrollo de capacidades para reducir las desigualdades en la población en el marco de ambas áreas programáticas. Sin embargo, las acciones promovidas desde el área de sostenibilidad ambiental han tenido un mayor aterrizaje en el territorio. </w:t>
      </w:r>
    </w:p>
    <w:p w:rsidR="00A47ECF" w:rsidRPr="00614F15" w:rsidRDefault="00D61F57" w:rsidP="00C334FA">
      <w:pPr>
        <w:pStyle w:val="ListParagraph"/>
        <w:numPr>
          <w:ilvl w:val="0"/>
          <w:numId w:val="8"/>
        </w:numPr>
        <w:spacing w:before="120" w:after="120" w:line="240" w:lineRule="auto"/>
        <w:ind w:left="714" w:hanging="357"/>
        <w:contextualSpacing w:val="0"/>
        <w:jc w:val="both"/>
        <w:rPr>
          <w:rFonts w:ascii="Verdana" w:hAnsi="Verdana"/>
        </w:rPr>
      </w:pPr>
      <w:r w:rsidRPr="00614F15">
        <w:rPr>
          <w:rFonts w:ascii="Verdana" w:hAnsi="Verdana"/>
        </w:rPr>
        <w:t>En las estrategias de implementación de los proyectos s</w:t>
      </w:r>
      <w:r w:rsidR="00D175E5" w:rsidRPr="00614F15">
        <w:rPr>
          <w:rFonts w:ascii="Verdana" w:hAnsi="Verdana"/>
        </w:rPr>
        <w:t xml:space="preserve">e ha considerado </w:t>
      </w:r>
      <w:r w:rsidRPr="00614F15">
        <w:rPr>
          <w:rFonts w:ascii="Verdana" w:hAnsi="Verdana"/>
        </w:rPr>
        <w:t xml:space="preserve">una adecuada </w:t>
      </w:r>
      <w:r w:rsidR="00D175E5" w:rsidRPr="00614F15">
        <w:rPr>
          <w:rFonts w:ascii="Verdana" w:hAnsi="Verdana"/>
        </w:rPr>
        <w:t xml:space="preserve">priorización geográfica y temática, logrando </w:t>
      </w:r>
      <w:r w:rsidRPr="00614F15">
        <w:rPr>
          <w:rFonts w:ascii="Verdana" w:hAnsi="Verdana"/>
        </w:rPr>
        <w:t xml:space="preserve">así </w:t>
      </w:r>
      <w:r w:rsidR="00D175E5" w:rsidRPr="00614F15">
        <w:rPr>
          <w:rFonts w:ascii="Verdana" w:hAnsi="Verdana"/>
        </w:rPr>
        <w:t>mayor</w:t>
      </w:r>
      <w:r w:rsidRPr="00614F15">
        <w:rPr>
          <w:rFonts w:ascii="Verdana" w:hAnsi="Verdana"/>
        </w:rPr>
        <w:t>es</w:t>
      </w:r>
      <w:r w:rsidR="00D175E5" w:rsidRPr="00614F15">
        <w:rPr>
          <w:rFonts w:ascii="Verdana" w:hAnsi="Verdana"/>
        </w:rPr>
        <w:t xml:space="preserve"> impacto</w:t>
      </w:r>
      <w:r w:rsidRPr="00614F15">
        <w:rPr>
          <w:rFonts w:ascii="Verdana" w:hAnsi="Verdana"/>
        </w:rPr>
        <w:t>s</w:t>
      </w:r>
      <w:r w:rsidR="00D175E5" w:rsidRPr="00614F15">
        <w:rPr>
          <w:rFonts w:ascii="Verdana" w:hAnsi="Verdana"/>
        </w:rPr>
        <w:t xml:space="preserve"> a nivel local. En este sentido, e</w:t>
      </w:r>
      <w:r w:rsidR="00A47ECF" w:rsidRPr="00614F15">
        <w:rPr>
          <w:rFonts w:ascii="Verdana" w:hAnsi="Verdana"/>
        </w:rPr>
        <w:t>xisten proyectos de ambas áreas programáticas q</w:t>
      </w:r>
      <w:r w:rsidR="00D175E5" w:rsidRPr="00614F15">
        <w:rPr>
          <w:rFonts w:ascii="Verdana" w:hAnsi="Verdana"/>
        </w:rPr>
        <w:t xml:space="preserve">ue se trabajaron </w:t>
      </w:r>
      <w:r w:rsidRPr="00614F15">
        <w:rPr>
          <w:rFonts w:ascii="Verdana" w:hAnsi="Verdana"/>
        </w:rPr>
        <w:t xml:space="preserve">con eficacia </w:t>
      </w:r>
      <w:r w:rsidR="00D175E5" w:rsidRPr="00614F15">
        <w:rPr>
          <w:rFonts w:ascii="Verdana" w:hAnsi="Verdana"/>
        </w:rPr>
        <w:t>a nivel local</w:t>
      </w:r>
      <w:r w:rsidRPr="00614F15">
        <w:rPr>
          <w:rFonts w:ascii="Verdana" w:hAnsi="Verdana"/>
        </w:rPr>
        <w:t>,</w:t>
      </w:r>
      <w:r w:rsidR="00D175E5" w:rsidRPr="00614F15">
        <w:rPr>
          <w:rFonts w:ascii="Verdana" w:hAnsi="Verdana"/>
        </w:rPr>
        <w:t xml:space="preserve"> alcanzando muy buenos</w:t>
      </w:r>
      <w:r w:rsidR="00A47ECF" w:rsidRPr="00614F15">
        <w:rPr>
          <w:rFonts w:ascii="Verdana" w:hAnsi="Verdana"/>
        </w:rPr>
        <w:t xml:space="preserve"> resultados</w:t>
      </w:r>
      <w:r w:rsidRPr="00614F15">
        <w:rPr>
          <w:rFonts w:ascii="Verdana" w:hAnsi="Verdana"/>
        </w:rPr>
        <w:t>;</w:t>
      </w:r>
      <w:r w:rsidR="00A47ECF" w:rsidRPr="00614F15">
        <w:rPr>
          <w:rFonts w:ascii="Verdana" w:hAnsi="Verdana"/>
        </w:rPr>
        <w:t xml:space="preserve"> </w:t>
      </w:r>
      <w:r w:rsidR="00D175E5" w:rsidRPr="00614F15">
        <w:rPr>
          <w:rFonts w:ascii="Verdana" w:hAnsi="Verdana"/>
        </w:rPr>
        <w:t>como los proyect</w:t>
      </w:r>
      <w:r w:rsidR="00A47ECF" w:rsidRPr="00614F15">
        <w:rPr>
          <w:rFonts w:ascii="Verdana" w:hAnsi="Verdana"/>
        </w:rPr>
        <w:t>os de adaptación basada en ecosistemas (EbAs), de desarrollo rural, de aprovechamiento de alpacas y de gestión integral de los residuos sólidos</w:t>
      </w:r>
      <w:r w:rsidRPr="00614F15">
        <w:rPr>
          <w:rFonts w:ascii="Verdana" w:hAnsi="Verdana"/>
        </w:rPr>
        <w:t xml:space="preserve"> (que se presentan tanto en los resultados documentados como en las evidencias recogidas en las entrevistas y visitas a terreno)</w:t>
      </w:r>
      <w:r w:rsidR="00A47ECF" w:rsidRPr="00614F15">
        <w:rPr>
          <w:rFonts w:ascii="Verdana" w:hAnsi="Verdana"/>
        </w:rPr>
        <w:t>.</w:t>
      </w:r>
    </w:p>
    <w:p w:rsidR="00D433D9" w:rsidRPr="00614F15" w:rsidRDefault="00D433D9" w:rsidP="00EA49A0">
      <w:pPr>
        <w:pStyle w:val="ListParagraph"/>
        <w:numPr>
          <w:ilvl w:val="0"/>
          <w:numId w:val="8"/>
        </w:numPr>
        <w:spacing w:before="120" w:after="120" w:line="240" w:lineRule="auto"/>
        <w:contextualSpacing w:val="0"/>
        <w:jc w:val="both"/>
        <w:rPr>
          <w:rFonts w:ascii="Verdana" w:hAnsi="Verdana"/>
        </w:rPr>
      </w:pPr>
      <w:r w:rsidRPr="00614F15">
        <w:rPr>
          <w:rFonts w:ascii="Verdana" w:hAnsi="Verdana"/>
        </w:rPr>
        <w:t>L</w:t>
      </w:r>
      <w:r w:rsidR="0045732B" w:rsidRPr="00614F15">
        <w:rPr>
          <w:rFonts w:ascii="Verdana" w:hAnsi="Verdana"/>
        </w:rPr>
        <w:t>os cambios económicos y sociales</w:t>
      </w:r>
      <w:r w:rsidR="00A47ECF" w:rsidRPr="00614F15">
        <w:rPr>
          <w:rFonts w:ascii="Verdana" w:hAnsi="Verdana"/>
        </w:rPr>
        <w:t xml:space="preserve"> a ni</w:t>
      </w:r>
      <w:r w:rsidRPr="00614F15">
        <w:rPr>
          <w:rFonts w:ascii="Verdana" w:hAnsi="Verdana"/>
        </w:rPr>
        <w:t>vel coyuntural en el país, han afectado</w:t>
      </w:r>
      <w:r w:rsidR="00A47ECF" w:rsidRPr="00614F15">
        <w:rPr>
          <w:rFonts w:ascii="Verdana" w:hAnsi="Verdana"/>
        </w:rPr>
        <w:t xml:space="preserve"> los plazos de ejecución de los proyectos</w:t>
      </w:r>
      <w:r w:rsidRPr="00614F15">
        <w:rPr>
          <w:rFonts w:ascii="Verdana" w:hAnsi="Verdana"/>
        </w:rPr>
        <w:t xml:space="preserve">, razón por la cual </w:t>
      </w:r>
      <w:r w:rsidR="00A47ECF" w:rsidRPr="00614F15">
        <w:rPr>
          <w:rFonts w:ascii="Verdana" w:hAnsi="Verdana"/>
        </w:rPr>
        <w:t xml:space="preserve">no todos </w:t>
      </w:r>
      <w:r w:rsidR="0045732B" w:rsidRPr="00614F15">
        <w:rPr>
          <w:rFonts w:ascii="Verdana" w:hAnsi="Verdana"/>
        </w:rPr>
        <w:t xml:space="preserve">han finalizado de acuerdo a los </w:t>
      </w:r>
      <w:r w:rsidRPr="00614F15">
        <w:rPr>
          <w:rFonts w:ascii="Verdana" w:hAnsi="Verdana"/>
        </w:rPr>
        <w:t>tiempos</w:t>
      </w:r>
      <w:r w:rsidR="0045732B" w:rsidRPr="00614F15">
        <w:rPr>
          <w:rFonts w:ascii="Verdana" w:hAnsi="Verdana"/>
        </w:rPr>
        <w:t xml:space="preserve"> </w:t>
      </w:r>
      <w:r w:rsidR="00A47ECF" w:rsidRPr="00614F15">
        <w:rPr>
          <w:rFonts w:ascii="Verdana" w:hAnsi="Verdana"/>
        </w:rPr>
        <w:t>estimado</w:t>
      </w:r>
      <w:r w:rsidR="0045732B" w:rsidRPr="00614F15">
        <w:rPr>
          <w:rFonts w:ascii="Verdana" w:hAnsi="Verdana"/>
        </w:rPr>
        <w:t>s</w:t>
      </w:r>
      <w:r w:rsidR="00A47ECF" w:rsidRPr="00614F15">
        <w:rPr>
          <w:rFonts w:ascii="Verdana" w:hAnsi="Verdana"/>
        </w:rPr>
        <w:t xml:space="preserve"> inicialmente</w:t>
      </w:r>
      <w:r w:rsidR="00EA49A0" w:rsidRPr="00614F15">
        <w:rPr>
          <w:rFonts w:ascii="Verdana" w:hAnsi="Verdana"/>
        </w:rPr>
        <w:t>. Es posible que se deba a problemas de planificación y seguimiento, especialmente desde óptica de proyectos. Los</w:t>
      </w:r>
      <w:r w:rsidR="00DA427A" w:rsidRPr="00614F15">
        <w:rPr>
          <w:rFonts w:ascii="Verdana" w:hAnsi="Verdana"/>
        </w:rPr>
        <w:t xml:space="preserve"> </w:t>
      </w:r>
      <w:r w:rsidRPr="00614F15">
        <w:rPr>
          <w:rFonts w:ascii="Verdana" w:hAnsi="Verdana"/>
        </w:rPr>
        <w:t xml:space="preserve">ajustes realizados a nivel operativo y la capacidad de adaptación de muchos de los actores involucrados permitió alcanzar los resultados previstos. </w:t>
      </w:r>
    </w:p>
    <w:p w:rsidR="000A43CB" w:rsidRPr="00614F15" w:rsidRDefault="000A43CB" w:rsidP="00090C8B">
      <w:pPr>
        <w:pStyle w:val="ListParagraph"/>
        <w:numPr>
          <w:ilvl w:val="0"/>
          <w:numId w:val="8"/>
        </w:numPr>
        <w:spacing w:before="120" w:after="120" w:line="240" w:lineRule="auto"/>
        <w:ind w:left="714" w:hanging="357"/>
        <w:contextualSpacing w:val="0"/>
        <w:jc w:val="both"/>
        <w:rPr>
          <w:rFonts w:ascii="Verdana" w:hAnsi="Verdana"/>
        </w:rPr>
      </w:pPr>
      <w:r w:rsidRPr="00614F15">
        <w:rPr>
          <w:rFonts w:ascii="Verdana" w:hAnsi="Verdana"/>
        </w:rPr>
        <w:t>Un factor que ha afectado negativamente la implementación del Plan de Acción de País, ha sido la reducción de fondos para financiamiento, y la falta de previsión de futuros fondos para la ejecución de proyectos (en ocasiones la imposibilidad de predecir la disponibilidad de fondos la planificación a corto plazo representaron una barrera para el logro de los resultados). Otro factor señalado en las entrevistas, ha sido la competencia entre las entidades, la inestabilidad política y la falta de continuidad a nivel técnico.</w:t>
      </w:r>
    </w:p>
    <w:p w:rsidR="004729B5" w:rsidRPr="00614F15" w:rsidRDefault="004729B5" w:rsidP="00090C8B">
      <w:pPr>
        <w:pStyle w:val="ListParagraph"/>
        <w:numPr>
          <w:ilvl w:val="0"/>
          <w:numId w:val="8"/>
        </w:numPr>
        <w:spacing w:before="120" w:after="120" w:line="240" w:lineRule="auto"/>
        <w:ind w:left="714" w:hanging="357"/>
        <w:contextualSpacing w:val="0"/>
        <w:jc w:val="both"/>
        <w:rPr>
          <w:rFonts w:ascii="Verdana" w:hAnsi="Verdana"/>
        </w:rPr>
      </w:pPr>
      <w:r w:rsidRPr="00614F15">
        <w:rPr>
          <w:rFonts w:ascii="Verdana" w:hAnsi="Verdana"/>
        </w:rPr>
        <w:t>Se ha establecido un proceso por el cual se trata de fortalecer la ej</w:t>
      </w:r>
      <w:r w:rsidR="00DA427A" w:rsidRPr="00614F15">
        <w:rPr>
          <w:rFonts w:ascii="Verdana" w:hAnsi="Verdana"/>
        </w:rPr>
        <w:t>e</w:t>
      </w:r>
      <w:r w:rsidRPr="00614F15">
        <w:rPr>
          <w:rFonts w:ascii="Verdana" w:hAnsi="Verdana"/>
        </w:rPr>
        <w:t>cución por p</w:t>
      </w:r>
      <w:r w:rsidR="00DA427A" w:rsidRPr="00614F15">
        <w:rPr>
          <w:rFonts w:ascii="Verdana" w:hAnsi="Verdana"/>
        </w:rPr>
        <w:t>a</w:t>
      </w:r>
      <w:r w:rsidRPr="00614F15">
        <w:rPr>
          <w:rFonts w:ascii="Verdana" w:hAnsi="Verdana"/>
        </w:rPr>
        <w:t xml:space="preserve">rte del estado de los proyectos (especialmente como iniciativa del MEF en función de los costos que significa el </w:t>
      </w:r>
      <w:r w:rsidRPr="00614F15">
        <w:rPr>
          <w:rFonts w:ascii="Verdana" w:hAnsi="Verdana"/>
          <w:i/>
        </w:rPr>
        <w:t>overhead</w:t>
      </w:r>
      <w:r w:rsidRPr="00614F15">
        <w:rPr>
          <w:rFonts w:ascii="Verdana" w:hAnsi="Verdana"/>
        </w:rPr>
        <w:t xml:space="preserve"> para los proyectos)</w:t>
      </w:r>
      <w:r w:rsidR="00DA427A" w:rsidRPr="00614F15">
        <w:rPr>
          <w:rFonts w:ascii="Verdana" w:hAnsi="Verdana"/>
        </w:rPr>
        <w:t>. E</w:t>
      </w:r>
      <w:r w:rsidRPr="00614F15">
        <w:rPr>
          <w:rFonts w:ascii="Verdana" w:hAnsi="Verdana"/>
        </w:rPr>
        <w:t>ste desafío implica que PNUD debe colab</w:t>
      </w:r>
      <w:r w:rsidR="00DA427A" w:rsidRPr="00614F15">
        <w:rPr>
          <w:rFonts w:ascii="Verdana" w:hAnsi="Verdana"/>
        </w:rPr>
        <w:t>o</w:t>
      </w:r>
      <w:r w:rsidRPr="00614F15">
        <w:rPr>
          <w:rFonts w:ascii="Verdana" w:hAnsi="Verdana"/>
        </w:rPr>
        <w:t>rar con el gobierno en una pl</w:t>
      </w:r>
      <w:r w:rsidR="00DA427A" w:rsidRPr="00614F15">
        <w:rPr>
          <w:rFonts w:ascii="Verdana" w:hAnsi="Verdana"/>
        </w:rPr>
        <w:t>a</w:t>
      </w:r>
      <w:r w:rsidRPr="00614F15">
        <w:rPr>
          <w:rFonts w:ascii="Verdana" w:hAnsi="Verdana"/>
        </w:rPr>
        <w:t>nificación a mediano pl</w:t>
      </w:r>
      <w:r w:rsidR="00DA427A" w:rsidRPr="00614F15">
        <w:rPr>
          <w:rFonts w:ascii="Verdana" w:hAnsi="Verdana"/>
        </w:rPr>
        <w:t>a</w:t>
      </w:r>
      <w:r w:rsidRPr="00614F15">
        <w:rPr>
          <w:rFonts w:ascii="Verdana" w:hAnsi="Verdana"/>
        </w:rPr>
        <w:t>zo para que estas modalidades se</w:t>
      </w:r>
      <w:r w:rsidR="00DA427A" w:rsidRPr="00614F15">
        <w:rPr>
          <w:rFonts w:ascii="Verdana" w:hAnsi="Verdana"/>
        </w:rPr>
        <w:t xml:space="preserve"> </w:t>
      </w:r>
      <w:r w:rsidRPr="00614F15">
        <w:rPr>
          <w:rFonts w:ascii="Verdana" w:hAnsi="Verdana"/>
        </w:rPr>
        <w:t>incluyan en la legislación presupuestaria y no queden para una resolución pos</w:t>
      </w:r>
      <w:r w:rsidR="00DA427A" w:rsidRPr="00614F15">
        <w:rPr>
          <w:rFonts w:ascii="Verdana" w:hAnsi="Verdana"/>
        </w:rPr>
        <w:t>t</w:t>
      </w:r>
      <w:r w:rsidRPr="00614F15">
        <w:rPr>
          <w:rFonts w:ascii="Verdana" w:hAnsi="Verdana"/>
        </w:rPr>
        <w:t>erior que sólo pu</w:t>
      </w:r>
      <w:r w:rsidR="00DA427A" w:rsidRPr="00614F15">
        <w:rPr>
          <w:rFonts w:ascii="Verdana" w:hAnsi="Verdana"/>
        </w:rPr>
        <w:t>e</w:t>
      </w:r>
      <w:r w:rsidRPr="00614F15">
        <w:rPr>
          <w:rFonts w:ascii="Verdana" w:hAnsi="Verdana"/>
        </w:rPr>
        <w:t>de real</w:t>
      </w:r>
      <w:r w:rsidR="00DA427A" w:rsidRPr="00614F15">
        <w:rPr>
          <w:rFonts w:ascii="Verdana" w:hAnsi="Verdana"/>
        </w:rPr>
        <w:t>i</w:t>
      </w:r>
      <w:r w:rsidRPr="00614F15">
        <w:rPr>
          <w:rFonts w:ascii="Verdana" w:hAnsi="Verdana"/>
        </w:rPr>
        <w:t>zarse en circunstancias excepcionales</w:t>
      </w:r>
      <w:r w:rsidR="00DA427A" w:rsidRPr="00614F15">
        <w:rPr>
          <w:rFonts w:ascii="Verdana" w:hAnsi="Verdana"/>
        </w:rPr>
        <w:t>.</w:t>
      </w:r>
      <w:r w:rsidRPr="00614F15">
        <w:rPr>
          <w:rFonts w:ascii="Verdana" w:hAnsi="Verdana"/>
        </w:rPr>
        <w:t xml:space="preserve"> </w:t>
      </w:r>
    </w:p>
    <w:p w:rsidR="00A47ECF" w:rsidRPr="00614F15" w:rsidRDefault="00A47ECF" w:rsidP="009548B2">
      <w:pPr>
        <w:spacing w:before="120" w:after="120" w:line="240" w:lineRule="auto"/>
        <w:ind w:left="284"/>
        <w:rPr>
          <w:rFonts w:ascii="Verdana" w:hAnsi="Verdana"/>
          <w:b/>
          <w:i/>
          <w:sz w:val="24"/>
          <w:szCs w:val="24"/>
        </w:rPr>
      </w:pPr>
      <w:r w:rsidRPr="00614F15">
        <w:rPr>
          <w:rFonts w:ascii="Verdana" w:hAnsi="Verdana"/>
          <w:b/>
          <w:i/>
          <w:sz w:val="24"/>
          <w:szCs w:val="24"/>
        </w:rPr>
        <w:t xml:space="preserve">– </w:t>
      </w:r>
      <w:r w:rsidR="00CF3EAE" w:rsidRPr="00614F15">
        <w:rPr>
          <w:rFonts w:ascii="Verdana" w:hAnsi="Verdana"/>
          <w:b/>
          <w:i/>
          <w:sz w:val="24"/>
          <w:szCs w:val="24"/>
        </w:rPr>
        <w:t xml:space="preserve">Para el </w:t>
      </w:r>
      <w:r w:rsidRPr="00614F15">
        <w:rPr>
          <w:rFonts w:ascii="Verdana" w:hAnsi="Verdana"/>
          <w:b/>
          <w:i/>
          <w:sz w:val="24"/>
          <w:szCs w:val="24"/>
        </w:rPr>
        <w:t>Área Reducción de la Pobreza y la Desigualdad:</w:t>
      </w:r>
    </w:p>
    <w:p w:rsidR="00A47ECF" w:rsidRPr="00614F15" w:rsidRDefault="00A47ECF" w:rsidP="00C334FA">
      <w:pPr>
        <w:pStyle w:val="ListParagraph"/>
        <w:numPr>
          <w:ilvl w:val="0"/>
          <w:numId w:val="8"/>
        </w:numPr>
        <w:spacing w:before="120" w:after="120" w:line="240" w:lineRule="auto"/>
        <w:ind w:left="714" w:hanging="357"/>
        <w:contextualSpacing w:val="0"/>
        <w:jc w:val="both"/>
        <w:rPr>
          <w:rFonts w:ascii="Verdana" w:hAnsi="Verdana"/>
        </w:rPr>
      </w:pPr>
      <w:r w:rsidRPr="00614F15">
        <w:rPr>
          <w:rFonts w:ascii="Verdana" w:hAnsi="Verdana"/>
        </w:rPr>
        <w:t xml:space="preserve">El PNUD ha contribuido a los logros de los resultados </w:t>
      </w:r>
      <w:r w:rsidR="00CF3EAE" w:rsidRPr="00614F15">
        <w:rPr>
          <w:rFonts w:ascii="Verdana" w:hAnsi="Verdana"/>
        </w:rPr>
        <w:t xml:space="preserve">esperados para el área, </w:t>
      </w:r>
      <w:r w:rsidRPr="00614F15">
        <w:rPr>
          <w:rFonts w:ascii="Verdana" w:hAnsi="Verdana"/>
        </w:rPr>
        <w:t xml:space="preserve">propiciando el diálogo multi-actoral (gobierno y sociedad civil), por ejemplo, a través de las </w:t>
      </w:r>
      <w:r w:rsidRPr="00614F15">
        <w:rPr>
          <w:rFonts w:ascii="Verdana" w:hAnsi="Verdana"/>
          <w:i/>
        </w:rPr>
        <w:t>mesas de concertación</w:t>
      </w:r>
      <w:r w:rsidRPr="00614F15">
        <w:rPr>
          <w:rFonts w:ascii="Verdana" w:hAnsi="Verdana"/>
        </w:rPr>
        <w:t xml:space="preserve">. </w:t>
      </w:r>
    </w:p>
    <w:p w:rsidR="00A47ECF" w:rsidRPr="00614F15" w:rsidRDefault="00A47ECF" w:rsidP="00C334FA">
      <w:pPr>
        <w:pStyle w:val="ListParagraph"/>
        <w:numPr>
          <w:ilvl w:val="0"/>
          <w:numId w:val="8"/>
        </w:numPr>
        <w:spacing w:before="120" w:after="120" w:line="240" w:lineRule="auto"/>
        <w:ind w:left="714" w:hanging="357"/>
        <w:contextualSpacing w:val="0"/>
        <w:jc w:val="both"/>
        <w:rPr>
          <w:rFonts w:ascii="Verdana" w:hAnsi="Verdana"/>
        </w:rPr>
      </w:pPr>
      <w:r w:rsidRPr="00614F15">
        <w:rPr>
          <w:rFonts w:ascii="Verdana" w:hAnsi="Verdana"/>
        </w:rPr>
        <w:t>Agencias del SNU, como PNUD</w:t>
      </w:r>
      <w:r w:rsidR="00CF3EAE" w:rsidRPr="00614F15">
        <w:rPr>
          <w:rFonts w:ascii="Verdana" w:hAnsi="Verdana"/>
        </w:rPr>
        <w:t xml:space="preserve"> y</w:t>
      </w:r>
      <w:r w:rsidRPr="00614F15">
        <w:rPr>
          <w:rFonts w:ascii="Verdana" w:hAnsi="Verdana"/>
        </w:rPr>
        <w:t xml:space="preserve"> UNICEF son </w:t>
      </w:r>
      <w:r w:rsidR="00DE756C" w:rsidRPr="00614F15">
        <w:rPr>
          <w:rFonts w:ascii="Verdana" w:hAnsi="Verdana"/>
        </w:rPr>
        <w:t xml:space="preserve">reconocidas como </w:t>
      </w:r>
      <w:r w:rsidRPr="00614F15">
        <w:rPr>
          <w:rFonts w:ascii="Verdana" w:hAnsi="Verdana"/>
        </w:rPr>
        <w:t>referentes en el país para discutir sobre los Objetivos de Desarrollo Sostenible (ODS).</w:t>
      </w:r>
    </w:p>
    <w:p w:rsidR="00A47ECF" w:rsidRPr="00614F15" w:rsidRDefault="00E034E3" w:rsidP="00C334FA">
      <w:pPr>
        <w:pStyle w:val="ListParagraph"/>
        <w:numPr>
          <w:ilvl w:val="0"/>
          <w:numId w:val="8"/>
        </w:numPr>
        <w:spacing w:before="120" w:after="120" w:line="240" w:lineRule="auto"/>
        <w:ind w:left="708" w:hanging="357"/>
        <w:contextualSpacing w:val="0"/>
        <w:jc w:val="both"/>
        <w:rPr>
          <w:rFonts w:ascii="Verdana" w:hAnsi="Verdana"/>
          <w:color w:val="000000" w:themeColor="text1"/>
        </w:rPr>
      </w:pPr>
      <w:r w:rsidRPr="00614F15">
        <w:rPr>
          <w:rFonts w:ascii="Verdana" w:hAnsi="Verdana"/>
          <w:color w:val="000000" w:themeColor="text1"/>
        </w:rPr>
        <w:t>El apoyo del</w:t>
      </w:r>
      <w:r w:rsidR="00A47ECF" w:rsidRPr="00614F15">
        <w:rPr>
          <w:rFonts w:ascii="Verdana" w:hAnsi="Verdana"/>
          <w:color w:val="000000" w:themeColor="text1"/>
        </w:rPr>
        <w:t xml:space="preserve"> PNUD </w:t>
      </w:r>
      <w:r w:rsidRPr="00614F15">
        <w:rPr>
          <w:rFonts w:ascii="Verdana" w:hAnsi="Verdana"/>
          <w:color w:val="000000" w:themeColor="text1"/>
        </w:rPr>
        <w:t>a p</w:t>
      </w:r>
      <w:r w:rsidR="00A47ECF" w:rsidRPr="00614F15">
        <w:rPr>
          <w:rFonts w:ascii="Verdana" w:hAnsi="Verdana"/>
          <w:color w:val="000000" w:themeColor="text1"/>
        </w:rPr>
        <w:t>rogramas</w:t>
      </w:r>
      <w:r w:rsidRPr="00614F15">
        <w:rPr>
          <w:rFonts w:ascii="Verdana" w:hAnsi="Verdana"/>
          <w:color w:val="000000" w:themeColor="text1"/>
        </w:rPr>
        <w:t xml:space="preserve"> y proyectos</w:t>
      </w:r>
      <w:r w:rsidR="00A47ECF" w:rsidRPr="00614F15">
        <w:rPr>
          <w:rFonts w:ascii="Verdana" w:hAnsi="Verdana"/>
          <w:color w:val="000000" w:themeColor="text1"/>
        </w:rPr>
        <w:t xml:space="preserve"> del área de reduc</w:t>
      </w:r>
      <w:r w:rsidR="00DE756C" w:rsidRPr="00614F15">
        <w:rPr>
          <w:rFonts w:ascii="Verdana" w:hAnsi="Verdana"/>
          <w:color w:val="000000" w:themeColor="text1"/>
        </w:rPr>
        <w:t>ción de pobreza y la desigualdad</w:t>
      </w:r>
      <w:r w:rsidRPr="00614F15">
        <w:rPr>
          <w:rFonts w:ascii="Verdana" w:hAnsi="Verdana"/>
          <w:color w:val="000000" w:themeColor="text1"/>
        </w:rPr>
        <w:t>, ha contribuido a ampliar su cobertura territorial. Principalmente ha facilitado acciones logísticas</w:t>
      </w:r>
      <w:r w:rsidR="00DE756C" w:rsidRPr="00614F15">
        <w:rPr>
          <w:rFonts w:ascii="Verdana" w:hAnsi="Verdana"/>
          <w:color w:val="000000" w:themeColor="text1"/>
        </w:rPr>
        <w:t>,</w:t>
      </w:r>
      <w:r w:rsidR="00A47ECF" w:rsidRPr="00614F15">
        <w:rPr>
          <w:rFonts w:ascii="Verdana" w:hAnsi="Verdana"/>
          <w:color w:val="000000" w:themeColor="text1"/>
        </w:rPr>
        <w:t xml:space="preserve"> </w:t>
      </w:r>
      <w:r w:rsidRPr="00614F15">
        <w:rPr>
          <w:rFonts w:ascii="Verdana" w:hAnsi="Verdana"/>
          <w:color w:val="000000" w:themeColor="text1"/>
        </w:rPr>
        <w:t>aunque p</w:t>
      </w:r>
      <w:r w:rsidR="00DE756C" w:rsidRPr="00614F15">
        <w:rPr>
          <w:rFonts w:ascii="Verdana" w:hAnsi="Verdana"/>
          <w:color w:val="000000" w:themeColor="text1"/>
        </w:rPr>
        <w:t>odr</w:t>
      </w:r>
      <w:r w:rsidRPr="00614F15">
        <w:rPr>
          <w:rFonts w:ascii="Verdana" w:hAnsi="Verdana"/>
          <w:color w:val="000000" w:themeColor="text1"/>
        </w:rPr>
        <w:t>ía reforzar su</w:t>
      </w:r>
      <w:r w:rsidR="00DE756C" w:rsidRPr="00614F15">
        <w:rPr>
          <w:rFonts w:ascii="Verdana" w:hAnsi="Verdana"/>
          <w:color w:val="000000" w:themeColor="text1"/>
        </w:rPr>
        <w:t xml:space="preserve"> labor </w:t>
      </w:r>
      <w:r w:rsidRPr="00614F15">
        <w:rPr>
          <w:rFonts w:ascii="Verdana" w:hAnsi="Verdana"/>
          <w:color w:val="000000" w:themeColor="text1"/>
        </w:rPr>
        <w:t xml:space="preserve">a través de la </w:t>
      </w:r>
      <w:r w:rsidR="00A47ECF" w:rsidRPr="00614F15">
        <w:rPr>
          <w:rFonts w:ascii="Verdana" w:hAnsi="Verdana"/>
          <w:color w:val="000000" w:themeColor="text1"/>
        </w:rPr>
        <w:t>identifica</w:t>
      </w:r>
      <w:r w:rsidRPr="00614F15">
        <w:rPr>
          <w:rFonts w:ascii="Verdana" w:hAnsi="Verdana"/>
          <w:color w:val="000000" w:themeColor="text1"/>
        </w:rPr>
        <w:t>ción de</w:t>
      </w:r>
      <w:r w:rsidR="00A47ECF" w:rsidRPr="00614F15">
        <w:rPr>
          <w:rFonts w:ascii="Verdana" w:hAnsi="Verdana"/>
          <w:color w:val="000000" w:themeColor="text1"/>
        </w:rPr>
        <w:t xml:space="preserve"> demandas y necesidades de los territorios.</w:t>
      </w:r>
    </w:p>
    <w:p w:rsidR="00CF3EAE" w:rsidRPr="00614F15" w:rsidRDefault="00CF3EAE" w:rsidP="00C334FA">
      <w:pPr>
        <w:pStyle w:val="ListParagraph"/>
        <w:numPr>
          <w:ilvl w:val="0"/>
          <w:numId w:val="8"/>
        </w:numPr>
        <w:spacing w:before="120" w:after="120" w:line="240" w:lineRule="auto"/>
        <w:ind w:left="714" w:hanging="357"/>
        <w:contextualSpacing w:val="0"/>
        <w:jc w:val="both"/>
        <w:rPr>
          <w:rFonts w:ascii="Verdana" w:hAnsi="Verdana"/>
        </w:rPr>
      </w:pPr>
      <w:r w:rsidRPr="00614F15">
        <w:rPr>
          <w:rFonts w:ascii="Verdana" w:hAnsi="Verdana"/>
        </w:rPr>
        <w:lastRenderedPageBreak/>
        <w:t>Sin embargo, hay proyectos que finalizaron en 2013 y 2014 a los que no se les ha dado seguimiento (como los procesos de desarrollo inclusivo en los trabajos en ganadería con ovinos mejorados en Junín, que permitió que comunidades de ganaderos se vincularan con industria láctea)</w:t>
      </w:r>
    </w:p>
    <w:p w:rsidR="00A47ECF" w:rsidRPr="00614F15" w:rsidRDefault="00A47ECF" w:rsidP="00C334FA">
      <w:pPr>
        <w:pStyle w:val="ListParagraph"/>
        <w:numPr>
          <w:ilvl w:val="0"/>
          <w:numId w:val="8"/>
        </w:numPr>
        <w:spacing w:before="120" w:after="120" w:line="240" w:lineRule="auto"/>
        <w:ind w:left="714" w:hanging="357"/>
        <w:contextualSpacing w:val="0"/>
        <w:jc w:val="both"/>
        <w:rPr>
          <w:rFonts w:ascii="Verdana" w:hAnsi="Verdana"/>
        </w:rPr>
      </w:pPr>
      <w:r w:rsidRPr="00614F15">
        <w:rPr>
          <w:rFonts w:ascii="Verdana" w:hAnsi="Verdana"/>
        </w:rPr>
        <w:t xml:space="preserve">El trabajo a nivel local amerita una reflexión, dado que la cartera de programas se ha ampliado y que en el Perú el 46% de la población es pobre y se encuentra dispersa en el territorio (ruralidad). </w:t>
      </w:r>
    </w:p>
    <w:p w:rsidR="00A47ECF" w:rsidRPr="00614F15" w:rsidRDefault="00A47ECF" w:rsidP="009548B2">
      <w:pPr>
        <w:spacing w:before="120" w:after="120" w:line="240" w:lineRule="auto"/>
        <w:ind w:left="284"/>
        <w:rPr>
          <w:rFonts w:ascii="Verdana" w:hAnsi="Verdana"/>
          <w:b/>
          <w:i/>
          <w:sz w:val="24"/>
          <w:szCs w:val="24"/>
        </w:rPr>
      </w:pPr>
      <w:r w:rsidRPr="00614F15">
        <w:rPr>
          <w:rFonts w:ascii="Verdana" w:hAnsi="Verdana"/>
          <w:b/>
          <w:i/>
          <w:sz w:val="24"/>
          <w:szCs w:val="24"/>
        </w:rPr>
        <w:t xml:space="preserve">– </w:t>
      </w:r>
      <w:r w:rsidR="008A4D2D" w:rsidRPr="00614F15">
        <w:rPr>
          <w:rFonts w:ascii="Verdana" w:hAnsi="Verdana"/>
          <w:b/>
          <w:i/>
          <w:sz w:val="24"/>
          <w:szCs w:val="24"/>
        </w:rPr>
        <w:t xml:space="preserve">Para el </w:t>
      </w:r>
      <w:r w:rsidRPr="00614F15">
        <w:rPr>
          <w:rFonts w:ascii="Verdana" w:hAnsi="Verdana"/>
          <w:b/>
          <w:i/>
          <w:sz w:val="24"/>
          <w:szCs w:val="24"/>
        </w:rPr>
        <w:t>Área Sostenibilidad Ambiental:</w:t>
      </w:r>
    </w:p>
    <w:p w:rsidR="004729B5" w:rsidRPr="00614F15" w:rsidRDefault="004729B5">
      <w:pPr>
        <w:pStyle w:val="ListParagraph"/>
        <w:numPr>
          <w:ilvl w:val="0"/>
          <w:numId w:val="8"/>
        </w:numPr>
        <w:spacing w:before="120" w:after="120" w:line="240" w:lineRule="auto"/>
        <w:contextualSpacing w:val="0"/>
        <w:jc w:val="both"/>
        <w:rPr>
          <w:rFonts w:ascii="Verdana" w:hAnsi="Verdana"/>
        </w:rPr>
      </w:pPr>
      <w:r w:rsidRPr="00614F15">
        <w:rPr>
          <w:rFonts w:ascii="Verdana" w:hAnsi="Verdana"/>
          <w:color w:val="000000" w:themeColor="text1"/>
        </w:rPr>
        <w:t>El PNUD ha contribuido a generar productos de calidad y el involucramiento del sector privado especialmente en las Medidas Nacionales Adecuadas de Mitigación, (NAMAs, por sus siglas en inglés), la asistencia en la elaboración y presentación ante la Convención del Primer Informe Bienal de Actualización (FBUR, por sus siglas en inglés).</w:t>
      </w:r>
    </w:p>
    <w:p w:rsidR="00A47ECF" w:rsidRPr="00614F15" w:rsidRDefault="004729B5">
      <w:pPr>
        <w:pStyle w:val="ListParagraph"/>
        <w:numPr>
          <w:ilvl w:val="0"/>
          <w:numId w:val="8"/>
        </w:numPr>
        <w:spacing w:before="120" w:after="120" w:line="240" w:lineRule="auto"/>
        <w:contextualSpacing w:val="0"/>
        <w:jc w:val="both"/>
        <w:rPr>
          <w:rFonts w:ascii="Verdana" w:hAnsi="Verdana"/>
          <w:color w:val="000000" w:themeColor="text1"/>
        </w:rPr>
      </w:pPr>
      <w:r w:rsidRPr="00614F15">
        <w:rPr>
          <w:rFonts w:ascii="Verdana" w:hAnsi="Verdana"/>
          <w:color w:val="000000" w:themeColor="text1"/>
        </w:rPr>
        <w:t xml:space="preserve">El PNUD ha sido eficaz en </w:t>
      </w:r>
      <w:r w:rsidR="00A47ECF" w:rsidRPr="00614F15">
        <w:rPr>
          <w:rFonts w:ascii="Verdana" w:hAnsi="Verdana"/>
          <w:color w:val="000000" w:themeColor="text1"/>
        </w:rPr>
        <w:t>la elaboración de indicadores de regiones y sectores y se han iniciado planes de cambio climático y gestión de riesgo</w:t>
      </w:r>
      <w:r w:rsidRPr="00614F15">
        <w:rPr>
          <w:rFonts w:ascii="Verdana" w:hAnsi="Verdana"/>
          <w:color w:val="000000" w:themeColor="text1"/>
        </w:rPr>
        <w:t xml:space="preserve"> adoptados por diversos niveles de gobierno</w:t>
      </w:r>
      <w:r w:rsidR="00A47ECF" w:rsidRPr="00614F15">
        <w:rPr>
          <w:rFonts w:ascii="Verdana" w:hAnsi="Verdana"/>
          <w:color w:val="000000" w:themeColor="text1"/>
        </w:rPr>
        <w:t>.</w:t>
      </w:r>
    </w:p>
    <w:p w:rsidR="00A47ECF" w:rsidRPr="00614F15" w:rsidRDefault="00A47ECF" w:rsidP="00C334FA">
      <w:pPr>
        <w:pStyle w:val="ListParagraph"/>
        <w:numPr>
          <w:ilvl w:val="0"/>
          <w:numId w:val="8"/>
        </w:numPr>
        <w:spacing w:before="120" w:after="120" w:line="240" w:lineRule="auto"/>
        <w:ind w:left="714" w:hanging="357"/>
        <w:contextualSpacing w:val="0"/>
        <w:jc w:val="both"/>
        <w:rPr>
          <w:rFonts w:ascii="Verdana" w:hAnsi="Verdana"/>
          <w:color w:val="000000" w:themeColor="text1"/>
        </w:rPr>
      </w:pPr>
      <w:r w:rsidRPr="00614F15">
        <w:rPr>
          <w:rFonts w:ascii="Verdana" w:hAnsi="Verdana"/>
          <w:color w:val="000000" w:themeColor="text1"/>
        </w:rPr>
        <w:t xml:space="preserve">Se destaca una mayor implicación de las entidades </w:t>
      </w:r>
      <w:r w:rsidR="004729B5" w:rsidRPr="00614F15">
        <w:rPr>
          <w:rFonts w:ascii="Verdana" w:hAnsi="Verdana"/>
          <w:color w:val="000000" w:themeColor="text1"/>
        </w:rPr>
        <w:t xml:space="preserve">públicas </w:t>
      </w:r>
      <w:r w:rsidRPr="00614F15">
        <w:rPr>
          <w:rFonts w:ascii="Verdana" w:hAnsi="Verdana"/>
          <w:color w:val="000000" w:themeColor="text1"/>
        </w:rPr>
        <w:t>en</w:t>
      </w:r>
      <w:r w:rsidR="009F4418" w:rsidRPr="00614F15">
        <w:rPr>
          <w:rFonts w:ascii="Verdana" w:hAnsi="Verdana"/>
          <w:color w:val="000000" w:themeColor="text1"/>
        </w:rPr>
        <w:t xml:space="preserve"> </w:t>
      </w:r>
      <w:r w:rsidR="004729B5" w:rsidRPr="00614F15">
        <w:rPr>
          <w:rFonts w:ascii="Verdana" w:hAnsi="Verdana"/>
          <w:color w:val="000000" w:themeColor="text1"/>
        </w:rPr>
        <w:t xml:space="preserve">las </w:t>
      </w:r>
      <w:r w:rsidRPr="00614F15">
        <w:rPr>
          <w:rFonts w:ascii="Verdana" w:hAnsi="Verdana"/>
          <w:color w:val="000000" w:themeColor="text1"/>
        </w:rPr>
        <w:t>temáticas ambientales</w:t>
      </w:r>
      <w:r w:rsidR="004729B5" w:rsidRPr="00614F15">
        <w:rPr>
          <w:rFonts w:ascii="Verdana" w:hAnsi="Verdana"/>
          <w:color w:val="000000" w:themeColor="text1"/>
        </w:rPr>
        <w:t>, inclusive a nivel de los gobiernos descentralizados</w:t>
      </w:r>
      <w:r w:rsidRPr="00614F15">
        <w:rPr>
          <w:rFonts w:ascii="Verdana" w:hAnsi="Verdana"/>
          <w:color w:val="000000" w:themeColor="text1"/>
        </w:rPr>
        <w:t xml:space="preserve">. En tal sentido, se señala entre los factores que apoyaron esta tendencia, que la problemática ambiental “está de moda”. </w:t>
      </w:r>
      <w:r w:rsidR="004729B5" w:rsidRPr="00614F15">
        <w:rPr>
          <w:rFonts w:ascii="Verdana" w:hAnsi="Verdana"/>
          <w:color w:val="000000" w:themeColor="text1"/>
        </w:rPr>
        <w:t>En función de la tarea de concientización de PNUD y del efecto demostración de los proyect</w:t>
      </w:r>
      <w:r w:rsidR="009F4418" w:rsidRPr="00614F15">
        <w:rPr>
          <w:rFonts w:ascii="Verdana" w:hAnsi="Verdana"/>
          <w:color w:val="000000" w:themeColor="text1"/>
        </w:rPr>
        <w:t>o</w:t>
      </w:r>
      <w:r w:rsidR="004729B5" w:rsidRPr="00614F15">
        <w:rPr>
          <w:rFonts w:ascii="Verdana" w:hAnsi="Verdana"/>
          <w:color w:val="000000" w:themeColor="text1"/>
        </w:rPr>
        <w:t>s implementados y en ej</w:t>
      </w:r>
      <w:r w:rsidR="009F4418" w:rsidRPr="00614F15">
        <w:rPr>
          <w:rFonts w:ascii="Verdana" w:hAnsi="Verdana"/>
          <w:color w:val="000000" w:themeColor="text1"/>
        </w:rPr>
        <w:t>e</w:t>
      </w:r>
      <w:r w:rsidR="004729B5" w:rsidRPr="00614F15">
        <w:rPr>
          <w:rFonts w:ascii="Verdana" w:hAnsi="Verdana"/>
          <w:color w:val="000000" w:themeColor="text1"/>
        </w:rPr>
        <w:t>cución durante el período</w:t>
      </w:r>
      <w:r w:rsidR="009F4418" w:rsidRPr="00614F15">
        <w:rPr>
          <w:rFonts w:ascii="Verdana" w:hAnsi="Verdana"/>
          <w:color w:val="000000" w:themeColor="text1"/>
        </w:rPr>
        <w:t xml:space="preserve">, </w:t>
      </w:r>
      <w:r w:rsidR="004729B5" w:rsidRPr="00614F15">
        <w:rPr>
          <w:rFonts w:ascii="Verdana" w:hAnsi="Verdana"/>
          <w:color w:val="000000" w:themeColor="text1"/>
        </w:rPr>
        <w:t>s</w:t>
      </w:r>
      <w:r w:rsidRPr="00614F15">
        <w:rPr>
          <w:rFonts w:ascii="Verdana" w:hAnsi="Verdana"/>
          <w:color w:val="000000" w:themeColor="text1"/>
        </w:rPr>
        <w:t>e han otorgado mayores presupuestos a temas de Cambio Climático o Biodiversidad, permitiendo que las instituciones produzcan documentación y estrategias para atender los problemas asociados.</w:t>
      </w:r>
    </w:p>
    <w:p w:rsidR="00AC6F36" w:rsidRPr="00614F15" w:rsidRDefault="00AC6F36" w:rsidP="00AC6F36">
      <w:pPr>
        <w:pStyle w:val="ListParagraph"/>
        <w:numPr>
          <w:ilvl w:val="0"/>
          <w:numId w:val="8"/>
        </w:numPr>
        <w:spacing w:before="120" w:after="120" w:line="240" w:lineRule="auto"/>
        <w:ind w:left="714" w:hanging="357"/>
        <w:contextualSpacing w:val="0"/>
        <w:jc w:val="both"/>
        <w:rPr>
          <w:rFonts w:ascii="Verdana" w:hAnsi="Verdana"/>
        </w:rPr>
      </w:pPr>
      <w:r w:rsidRPr="00614F15">
        <w:rPr>
          <w:rFonts w:ascii="Verdana" w:hAnsi="Verdana"/>
          <w:color w:val="000000" w:themeColor="text1"/>
        </w:rPr>
        <w:t>Se destaca la introducción del concepto de adaptación basada en ecosistemas</w:t>
      </w:r>
      <w:r w:rsidR="00CF3EAE" w:rsidRPr="00614F15">
        <w:rPr>
          <w:rFonts w:ascii="Verdana" w:hAnsi="Verdana"/>
          <w:color w:val="000000" w:themeColor="text1"/>
        </w:rPr>
        <w:t xml:space="preserve"> (EbA)</w:t>
      </w:r>
      <w:r w:rsidRPr="00614F15">
        <w:rPr>
          <w:rFonts w:ascii="Verdana" w:hAnsi="Verdana"/>
          <w:color w:val="000000" w:themeColor="text1"/>
        </w:rPr>
        <w:t xml:space="preserve"> como parte de una estrategia de adaptación al cambio climático.</w:t>
      </w:r>
    </w:p>
    <w:p w:rsidR="00AC6F36" w:rsidRPr="00614F15" w:rsidRDefault="00AC6F36" w:rsidP="00AC6F36">
      <w:pPr>
        <w:pStyle w:val="ListParagraph"/>
        <w:numPr>
          <w:ilvl w:val="0"/>
          <w:numId w:val="8"/>
        </w:numPr>
        <w:spacing w:before="120" w:after="120" w:line="240" w:lineRule="auto"/>
        <w:ind w:left="714" w:hanging="357"/>
        <w:contextualSpacing w:val="0"/>
        <w:jc w:val="both"/>
        <w:rPr>
          <w:rFonts w:ascii="Verdana" w:hAnsi="Verdana"/>
        </w:rPr>
      </w:pPr>
      <w:r w:rsidRPr="00614F15">
        <w:rPr>
          <w:rFonts w:ascii="Verdana" w:hAnsi="Verdana"/>
        </w:rPr>
        <w:t xml:space="preserve">Importante acompañamiento a nivel nacional, regional y local. Se generaron experiencias que redundaron en una </w:t>
      </w:r>
      <w:r w:rsidR="00992CF1" w:rsidRPr="00614F15">
        <w:rPr>
          <w:rFonts w:ascii="Verdana" w:hAnsi="Verdana"/>
        </w:rPr>
        <w:t>trasferencia</w:t>
      </w:r>
      <w:r w:rsidRPr="00614F15">
        <w:rPr>
          <w:rFonts w:ascii="Verdana" w:hAnsi="Verdana"/>
        </w:rPr>
        <w:t xml:space="preserve"> de conocimientos y creación de capacidades instaladas (sobre todo en cambio climático).</w:t>
      </w:r>
    </w:p>
    <w:p w:rsidR="00AC6F36" w:rsidRPr="00614F15" w:rsidRDefault="00AC6F36" w:rsidP="00AC6F36">
      <w:pPr>
        <w:pStyle w:val="ListParagraph"/>
        <w:numPr>
          <w:ilvl w:val="0"/>
          <w:numId w:val="8"/>
        </w:numPr>
        <w:spacing w:before="120" w:after="120" w:line="240" w:lineRule="auto"/>
        <w:ind w:left="714" w:hanging="357"/>
        <w:contextualSpacing w:val="0"/>
        <w:jc w:val="both"/>
        <w:rPr>
          <w:rFonts w:ascii="Verdana" w:hAnsi="Verdana"/>
        </w:rPr>
      </w:pPr>
      <w:r w:rsidRPr="00614F15">
        <w:rPr>
          <w:rFonts w:ascii="Verdana" w:hAnsi="Verdana"/>
        </w:rPr>
        <w:t xml:space="preserve">Avances en temas de biodiversidad. Apoyo </w:t>
      </w:r>
      <w:r w:rsidR="00A11808" w:rsidRPr="00614F15">
        <w:rPr>
          <w:rFonts w:ascii="Verdana" w:hAnsi="Verdana"/>
        </w:rPr>
        <w:t>a la actualización de la Estrategia Nacional de Biodiversidad y su Plan de Acción 2014-2018</w:t>
      </w:r>
      <w:r w:rsidRPr="00614F15">
        <w:rPr>
          <w:rFonts w:ascii="Verdana" w:hAnsi="Verdana"/>
        </w:rPr>
        <w:t>. Necesario continuar con la articulación entre el nivel nacional y local.</w:t>
      </w:r>
    </w:p>
    <w:p w:rsidR="00AC6F36" w:rsidRPr="00614F15" w:rsidRDefault="00AC6F36" w:rsidP="00CF3EAE">
      <w:pPr>
        <w:pStyle w:val="ListParagraph"/>
        <w:numPr>
          <w:ilvl w:val="0"/>
          <w:numId w:val="8"/>
        </w:numPr>
        <w:spacing w:before="120" w:after="120" w:line="240" w:lineRule="auto"/>
        <w:contextualSpacing w:val="0"/>
        <w:jc w:val="both"/>
        <w:rPr>
          <w:rFonts w:ascii="Verdana" w:hAnsi="Verdana"/>
        </w:rPr>
      </w:pPr>
      <w:r w:rsidRPr="00614F15">
        <w:rPr>
          <w:rFonts w:ascii="Verdana" w:hAnsi="Verdana"/>
        </w:rPr>
        <w:t>En materia de desertificación,</w:t>
      </w:r>
      <w:r w:rsidR="00CF3EAE" w:rsidRPr="00614F15">
        <w:t xml:space="preserve"> </w:t>
      </w:r>
      <w:r w:rsidR="00CF3EAE" w:rsidRPr="00614F15">
        <w:rPr>
          <w:rFonts w:ascii="Verdana" w:hAnsi="Verdana"/>
        </w:rPr>
        <w:t>se sostiene el trabajo con el alineamiento del Programa de Acción Nacional (PAN)</w:t>
      </w:r>
      <w:r w:rsidRPr="00614F15">
        <w:rPr>
          <w:rFonts w:ascii="Verdana" w:hAnsi="Verdana"/>
        </w:rPr>
        <w:t xml:space="preserve">, y </w:t>
      </w:r>
      <w:r w:rsidR="00CF3EAE" w:rsidRPr="00614F15">
        <w:rPr>
          <w:rFonts w:ascii="Verdana" w:hAnsi="Verdana"/>
        </w:rPr>
        <w:t xml:space="preserve">destacan los resultados del </w:t>
      </w:r>
      <w:r w:rsidRPr="00614F15">
        <w:rPr>
          <w:rFonts w:ascii="Verdana" w:hAnsi="Verdana"/>
        </w:rPr>
        <w:t xml:space="preserve">trabajo a campo </w:t>
      </w:r>
      <w:r w:rsidR="00CF3EAE" w:rsidRPr="00614F15">
        <w:rPr>
          <w:rFonts w:ascii="Verdana" w:hAnsi="Verdana"/>
        </w:rPr>
        <w:t xml:space="preserve">en </w:t>
      </w:r>
      <w:r w:rsidRPr="00614F15">
        <w:rPr>
          <w:rFonts w:ascii="Verdana" w:hAnsi="Verdana"/>
        </w:rPr>
        <w:t xml:space="preserve">manejo sostenible de </w:t>
      </w:r>
      <w:r w:rsidR="0003296B" w:rsidRPr="00614F15">
        <w:rPr>
          <w:rFonts w:ascii="Verdana" w:hAnsi="Verdana"/>
        </w:rPr>
        <w:t xml:space="preserve">la </w:t>
      </w:r>
      <w:r w:rsidRPr="00614F15">
        <w:rPr>
          <w:rFonts w:ascii="Verdana" w:hAnsi="Verdana"/>
        </w:rPr>
        <w:t>tierra</w:t>
      </w:r>
      <w:r w:rsidR="00CF3EAE" w:rsidRPr="00614F15">
        <w:rPr>
          <w:rFonts w:ascii="Verdana" w:hAnsi="Verdana"/>
        </w:rPr>
        <w:t xml:space="preserve"> (como los obtenidos en la zona de intervención Apurimac)</w:t>
      </w:r>
      <w:r w:rsidRPr="00614F15">
        <w:rPr>
          <w:rFonts w:ascii="Verdana" w:hAnsi="Verdana"/>
        </w:rPr>
        <w:t xml:space="preserve">. </w:t>
      </w:r>
    </w:p>
    <w:p w:rsidR="00003CDD" w:rsidRPr="00614F15" w:rsidRDefault="00AC6F36" w:rsidP="00806C35">
      <w:pPr>
        <w:pStyle w:val="ListParagraph"/>
        <w:numPr>
          <w:ilvl w:val="0"/>
          <w:numId w:val="8"/>
        </w:numPr>
        <w:spacing w:before="120" w:after="120" w:line="240" w:lineRule="auto"/>
        <w:ind w:left="714" w:hanging="357"/>
        <w:contextualSpacing w:val="0"/>
        <w:jc w:val="both"/>
        <w:rPr>
          <w:rFonts w:ascii="Verdana" w:hAnsi="Verdana"/>
        </w:rPr>
      </w:pPr>
      <w:r w:rsidRPr="00614F15">
        <w:rPr>
          <w:rFonts w:ascii="Verdana" w:hAnsi="Verdana"/>
        </w:rPr>
        <w:t xml:space="preserve">Se requiere avanzar en la inclusión de la sostenibilidad ambiental con otros actores </w:t>
      </w:r>
      <w:r w:rsidR="002A5247" w:rsidRPr="00614F15">
        <w:rPr>
          <w:rFonts w:ascii="Verdana" w:hAnsi="Verdana"/>
        </w:rPr>
        <w:t xml:space="preserve">de los sectores </w:t>
      </w:r>
      <w:r w:rsidRPr="00614F15">
        <w:rPr>
          <w:rFonts w:ascii="Verdana" w:hAnsi="Verdana"/>
        </w:rPr>
        <w:t>productivos</w:t>
      </w:r>
      <w:r w:rsidR="002A5247" w:rsidRPr="00614F15">
        <w:rPr>
          <w:rFonts w:ascii="Verdana" w:hAnsi="Verdana"/>
        </w:rPr>
        <w:t xml:space="preserve"> y</w:t>
      </w:r>
      <w:r w:rsidRPr="00614F15">
        <w:rPr>
          <w:rFonts w:ascii="Verdana" w:hAnsi="Verdana"/>
        </w:rPr>
        <w:t xml:space="preserve"> económicos</w:t>
      </w:r>
      <w:r w:rsidR="002A35C4" w:rsidRPr="00614F15">
        <w:rPr>
          <w:rFonts w:ascii="Verdana" w:hAnsi="Verdana"/>
        </w:rPr>
        <w:t xml:space="preserve"> locales y regionales.</w:t>
      </w:r>
      <w:r w:rsidRPr="00614F15">
        <w:rPr>
          <w:rFonts w:ascii="Verdana" w:hAnsi="Verdana"/>
        </w:rPr>
        <w:t xml:space="preserve"> </w:t>
      </w:r>
    </w:p>
    <w:p w:rsidR="00C539C1" w:rsidRPr="00614F15" w:rsidRDefault="00C539C1" w:rsidP="009548B2">
      <w:pPr>
        <w:spacing w:before="120" w:after="120" w:line="240" w:lineRule="auto"/>
        <w:ind w:left="567"/>
        <w:rPr>
          <w:rFonts w:ascii="Verdana" w:hAnsi="Verdana"/>
          <w:b/>
          <w:sz w:val="28"/>
          <w:szCs w:val="28"/>
        </w:rPr>
      </w:pPr>
      <w:r w:rsidRPr="00614F15">
        <w:rPr>
          <w:rFonts w:ascii="Verdana" w:hAnsi="Verdana"/>
          <w:b/>
          <w:sz w:val="28"/>
          <w:szCs w:val="28"/>
        </w:rPr>
        <w:t xml:space="preserve">4.4- SOSTENIBILIDAD: </w:t>
      </w:r>
      <w:r w:rsidR="002A35C4" w:rsidRPr="00614F15">
        <w:rPr>
          <w:rFonts w:ascii="Verdana" w:hAnsi="Verdana"/>
          <w:b/>
          <w:sz w:val="28"/>
          <w:szCs w:val="28"/>
        </w:rPr>
        <w:t>Satisfactorio</w:t>
      </w:r>
      <w:r w:rsidR="002A35C4" w:rsidRPr="00614F15">
        <w:rPr>
          <w:rFonts w:ascii="Verdana" w:hAnsi="Verdana"/>
          <w:b/>
          <w:i/>
          <w:sz w:val="28"/>
          <w:szCs w:val="28"/>
        </w:rPr>
        <w:t xml:space="preserve"> Satisfactory</w:t>
      </w:r>
      <w:r w:rsidR="002A35C4" w:rsidRPr="00614F15">
        <w:rPr>
          <w:rFonts w:ascii="Verdana" w:hAnsi="Verdana"/>
          <w:b/>
          <w:sz w:val="28"/>
          <w:szCs w:val="28"/>
        </w:rPr>
        <w:t xml:space="preserve"> (S</w:t>
      </w:r>
      <w:r w:rsidR="00D466CA" w:rsidRPr="00614F15">
        <w:rPr>
          <w:rFonts w:ascii="Verdana" w:hAnsi="Verdana"/>
          <w:b/>
          <w:sz w:val="28"/>
          <w:szCs w:val="28"/>
        </w:rPr>
        <w:t xml:space="preserve">) </w:t>
      </w:r>
    </w:p>
    <w:p w:rsidR="00BE44BE" w:rsidRPr="00614F15" w:rsidRDefault="00C539C1" w:rsidP="002E1F5B">
      <w:pPr>
        <w:spacing w:before="120" w:after="120" w:line="240" w:lineRule="auto"/>
        <w:jc w:val="both"/>
        <w:rPr>
          <w:rFonts w:ascii="Verdana" w:hAnsi="Verdana"/>
        </w:rPr>
      </w:pPr>
      <w:r w:rsidRPr="00614F15">
        <w:rPr>
          <w:rFonts w:ascii="Verdana" w:hAnsi="Verdana"/>
        </w:rPr>
        <w:t>Se enfocó</w:t>
      </w:r>
      <w:r w:rsidR="00E57FEE" w:rsidRPr="00614F15">
        <w:rPr>
          <w:rFonts w:ascii="Verdana" w:hAnsi="Verdana"/>
        </w:rPr>
        <w:t xml:space="preserve"> en</w:t>
      </w:r>
      <w:r w:rsidRPr="00614F15">
        <w:rPr>
          <w:rFonts w:ascii="Verdana" w:hAnsi="Verdana"/>
        </w:rPr>
        <w:t xml:space="preserve"> la posibilidad de permanencia de los cambios generados como consecuencia de las intervenciones de las áreas programáticas para seguir ofreciendo beneficios durante un período prolongado de tiempo después de su conclusión. Lo anterior está condicionad</w:t>
      </w:r>
      <w:r w:rsidR="002772F5" w:rsidRPr="00614F15">
        <w:rPr>
          <w:rFonts w:ascii="Verdana" w:hAnsi="Verdana"/>
        </w:rPr>
        <w:t xml:space="preserve">o por las estrategias adoptadas e </w:t>
      </w:r>
      <w:r w:rsidRPr="00614F15">
        <w:rPr>
          <w:rFonts w:ascii="Verdana" w:hAnsi="Verdana"/>
        </w:rPr>
        <w:t>implementadas y por factores externos. En este marco, se evaluó la s</w:t>
      </w:r>
      <w:r w:rsidR="00BF4E98" w:rsidRPr="00614F15">
        <w:rPr>
          <w:rFonts w:ascii="Verdana" w:hAnsi="Verdana"/>
        </w:rPr>
        <w:t>o</w:t>
      </w:r>
      <w:r w:rsidR="003C4445" w:rsidRPr="00614F15">
        <w:rPr>
          <w:rFonts w:ascii="Verdana" w:hAnsi="Verdana"/>
        </w:rPr>
        <w:t>steni</w:t>
      </w:r>
      <w:r w:rsidRPr="00614F15">
        <w:rPr>
          <w:rFonts w:ascii="Verdana" w:hAnsi="Verdana"/>
        </w:rPr>
        <w:t>bilidad en las dimensiones medioambiental, económica y social.</w:t>
      </w:r>
    </w:p>
    <w:p w:rsidR="00BE44BE" w:rsidRPr="00614F15" w:rsidRDefault="00BE44BE" w:rsidP="00C4517C">
      <w:pPr>
        <w:spacing w:before="120" w:after="120" w:line="240" w:lineRule="auto"/>
        <w:ind w:left="567"/>
        <w:outlineLvl w:val="0"/>
        <w:rPr>
          <w:rFonts w:ascii="Verdana" w:hAnsi="Verdana"/>
          <w:b/>
          <w:sz w:val="28"/>
          <w:szCs w:val="28"/>
        </w:rPr>
      </w:pPr>
      <w:r w:rsidRPr="00614F15">
        <w:rPr>
          <w:rFonts w:ascii="Verdana" w:hAnsi="Verdana"/>
          <w:b/>
          <w:sz w:val="28"/>
          <w:szCs w:val="28"/>
        </w:rPr>
        <w:lastRenderedPageBreak/>
        <w:t>Consideraciones destacadas</w:t>
      </w:r>
    </w:p>
    <w:p w:rsidR="00BE44BE" w:rsidRPr="00614F15" w:rsidRDefault="00BE44BE" w:rsidP="009548B2">
      <w:pPr>
        <w:spacing w:before="120" w:after="120" w:line="240" w:lineRule="auto"/>
        <w:ind w:left="284"/>
        <w:jc w:val="both"/>
        <w:rPr>
          <w:rFonts w:ascii="Verdana" w:hAnsi="Verdana"/>
          <w:i/>
          <w:sz w:val="24"/>
          <w:szCs w:val="24"/>
        </w:rPr>
      </w:pPr>
      <w:r w:rsidRPr="00614F15">
        <w:rPr>
          <w:rFonts w:ascii="Verdana" w:hAnsi="Verdana"/>
          <w:b/>
          <w:i/>
          <w:sz w:val="24"/>
          <w:szCs w:val="24"/>
        </w:rPr>
        <w:t>- Generales</w:t>
      </w:r>
      <w:r w:rsidR="009548B2" w:rsidRPr="00614F15">
        <w:rPr>
          <w:rFonts w:ascii="Verdana" w:hAnsi="Verdana"/>
          <w:b/>
          <w:i/>
          <w:sz w:val="24"/>
          <w:szCs w:val="24"/>
        </w:rPr>
        <w:t>:</w:t>
      </w:r>
    </w:p>
    <w:p w:rsidR="00BE44BE" w:rsidRPr="00614F15" w:rsidRDefault="00BE44BE" w:rsidP="003B0F0A">
      <w:pPr>
        <w:pStyle w:val="ListParagraph"/>
        <w:numPr>
          <w:ilvl w:val="0"/>
          <w:numId w:val="10"/>
        </w:numPr>
        <w:spacing w:before="120" w:after="120" w:line="240" w:lineRule="auto"/>
        <w:ind w:left="714" w:hanging="357"/>
        <w:contextualSpacing w:val="0"/>
        <w:jc w:val="both"/>
        <w:rPr>
          <w:rFonts w:ascii="Verdana" w:hAnsi="Verdana"/>
        </w:rPr>
      </w:pPr>
      <w:r w:rsidRPr="00614F15">
        <w:rPr>
          <w:rFonts w:ascii="Verdana" w:hAnsi="Verdana"/>
        </w:rPr>
        <w:t>Los logros son sólidos, y con efecto en la mejora de la situación de país, y hay expectativas que se mantendrán más allá del cambio de gobierno.</w:t>
      </w:r>
      <w:r w:rsidR="002A35C4" w:rsidRPr="00614F15">
        <w:rPr>
          <w:rFonts w:ascii="Verdana" w:hAnsi="Verdana"/>
        </w:rPr>
        <w:t xml:space="preserve"> </w:t>
      </w:r>
      <w:r w:rsidR="002A5247" w:rsidRPr="00614F15">
        <w:rPr>
          <w:rFonts w:ascii="Verdana" w:hAnsi="Verdana"/>
        </w:rPr>
        <w:t>Como una señal de ello,</w:t>
      </w:r>
      <w:r w:rsidRPr="00614F15">
        <w:rPr>
          <w:rFonts w:ascii="Verdana" w:hAnsi="Verdana"/>
        </w:rPr>
        <w:t xml:space="preserve"> </w:t>
      </w:r>
      <w:r w:rsidRPr="00614F15">
        <w:rPr>
          <w:rFonts w:ascii="Verdana" w:hAnsi="Verdana"/>
          <w:color w:val="000000" w:themeColor="text1"/>
        </w:rPr>
        <w:t xml:space="preserve">destaca que los </w:t>
      </w:r>
      <w:r w:rsidR="002A5247" w:rsidRPr="00614F15">
        <w:rPr>
          <w:rFonts w:ascii="Verdana" w:hAnsi="Verdana"/>
          <w:color w:val="000000" w:themeColor="text1"/>
        </w:rPr>
        <w:t xml:space="preserve">diferentes </w:t>
      </w:r>
      <w:r w:rsidRPr="00614F15">
        <w:rPr>
          <w:rFonts w:ascii="Verdana" w:hAnsi="Verdana"/>
          <w:color w:val="000000" w:themeColor="text1"/>
        </w:rPr>
        <w:t>candidatos presidenciales incorpor</w:t>
      </w:r>
      <w:r w:rsidR="002A35C4" w:rsidRPr="00614F15">
        <w:rPr>
          <w:rFonts w:ascii="Verdana" w:hAnsi="Verdana"/>
          <w:color w:val="000000" w:themeColor="text1"/>
        </w:rPr>
        <w:t>a</w:t>
      </w:r>
      <w:r w:rsidRPr="00614F15">
        <w:rPr>
          <w:rFonts w:ascii="Verdana" w:hAnsi="Verdana"/>
          <w:color w:val="000000" w:themeColor="text1"/>
        </w:rPr>
        <w:t xml:space="preserve">n </w:t>
      </w:r>
      <w:r w:rsidR="002A5247" w:rsidRPr="00614F15">
        <w:rPr>
          <w:rFonts w:ascii="Verdana" w:hAnsi="Verdana"/>
          <w:color w:val="000000" w:themeColor="text1"/>
        </w:rPr>
        <w:t xml:space="preserve">todos </w:t>
      </w:r>
      <w:r w:rsidRPr="00614F15">
        <w:rPr>
          <w:rFonts w:ascii="Verdana" w:hAnsi="Verdana"/>
          <w:color w:val="000000" w:themeColor="text1"/>
        </w:rPr>
        <w:t>en su</w:t>
      </w:r>
      <w:r w:rsidR="002A35C4" w:rsidRPr="00614F15">
        <w:rPr>
          <w:rFonts w:ascii="Verdana" w:hAnsi="Verdana"/>
          <w:color w:val="000000" w:themeColor="text1"/>
        </w:rPr>
        <w:t>s</w:t>
      </w:r>
      <w:r w:rsidRPr="00614F15">
        <w:rPr>
          <w:rFonts w:ascii="Verdana" w:hAnsi="Verdana"/>
          <w:color w:val="000000" w:themeColor="text1"/>
        </w:rPr>
        <w:t xml:space="preserve"> discurso</w:t>
      </w:r>
      <w:r w:rsidR="002A35C4" w:rsidRPr="00614F15">
        <w:rPr>
          <w:rFonts w:ascii="Verdana" w:hAnsi="Verdana"/>
          <w:color w:val="000000" w:themeColor="text1"/>
        </w:rPr>
        <w:t>s</w:t>
      </w:r>
      <w:r w:rsidRPr="00614F15">
        <w:rPr>
          <w:rFonts w:ascii="Verdana" w:hAnsi="Verdana"/>
          <w:color w:val="000000" w:themeColor="text1"/>
        </w:rPr>
        <w:t xml:space="preserve"> </w:t>
      </w:r>
      <w:r w:rsidR="002A35C4" w:rsidRPr="00614F15">
        <w:rPr>
          <w:rFonts w:ascii="Verdana" w:hAnsi="Verdana"/>
          <w:color w:val="000000" w:themeColor="text1"/>
        </w:rPr>
        <w:t xml:space="preserve">las </w:t>
      </w:r>
      <w:r w:rsidRPr="00614F15">
        <w:rPr>
          <w:rFonts w:ascii="Verdana" w:hAnsi="Verdana"/>
          <w:color w:val="000000" w:themeColor="text1"/>
        </w:rPr>
        <w:t>dimensiones de vulnerabilidad, cambio climático</w:t>
      </w:r>
      <w:r w:rsidR="002A5247" w:rsidRPr="00614F15">
        <w:rPr>
          <w:rFonts w:ascii="Verdana" w:hAnsi="Verdana"/>
          <w:color w:val="000000" w:themeColor="text1"/>
        </w:rPr>
        <w:t xml:space="preserve"> y reducción de la pobreza. </w:t>
      </w:r>
      <w:r w:rsidRPr="00614F15">
        <w:rPr>
          <w:rFonts w:ascii="Verdana" w:hAnsi="Verdana"/>
          <w:color w:val="000000" w:themeColor="text1"/>
        </w:rPr>
        <w:t xml:space="preserve"> </w:t>
      </w:r>
    </w:p>
    <w:p w:rsidR="006B6FC8" w:rsidRPr="00614F15" w:rsidRDefault="006B6FC8" w:rsidP="002C7943">
      <w:pPr>
        <w:pStyle w:val="ListParagraph"/>
        <w:numPr>
          <w:ilvl w:val="0"/>
          <w:numId w:val="10"/>
        </w:numPr>
        <w:jc w:val="both"/>
        <w:rPr>
          <w:rFonts w:ascii="Verdana" w:hAnsi="Verdana"/>
          <w:color w:val="000000" w:themeColor="text1"/>
        </w:rPr>
      </w:pPr>
      <w:r w:rsidRPr="00614F15">
        <w:rPr>
          <w:rFonts w:ascii="Verdana" w:hAnsi="Verdana"/>
          <w:color w:val="000000" w:themeColor="text1"/>
        </w:rPr>
        <w:t>Es necesario promover el diálogo con el sector privado respecto a temas de interés que favorezcan la reducción de la pobreza y la sostenibilidad ambiental.</w:t>
      </w:r>
    </w:p>
    <w:p w:rsidR="006B6FC8" w:rsidRPr="00614F15" w:rsidRDefault="006B6FC8" w:rsidP="002C7943">
      <w:pPr>
        <w:pStyle w:val="ListParagraph"/>
        <w:numPr>
          <w:ilvl w:val="0"/>
          <w:numId w:val="10"/>
        </w:numPr>
        <w:jc w:val="both"/>
        <w:rPr>
          <w:rFonts w:ascii="Verdana" w:hAnsi="Verdana"/>
        </w:rPr>
      </w:pPr>
      <w:r w:rsidRPr="00614F15">
        <w:rPr>
          <w:rFonts w:ascii="Verdana" w:hAnsi="Verdana"/>
        </w:rPr>
        <w:t>La alta rotación de funcionarios en los ministerios (aunque en menor medida en el MIDIS), es un factor que no favorece la sostenibilidad de los logros alcanzados. En este ámbito será necesario un mayor involucramiento de los nuevos actores.</w:t>
      </w:r>
    </w:p>
    <w:p w:rsidR="006B6FC8" w:rsidRPr="00614F15" w:rsidRDefault="006B6FC8" w:rsidP="002C7943">
      <w:pPr>
        <w:pStyle w:val="ListParagraph"/>
        <w:numPr>
          <w:ilvl w:val="0"/>
          <w:numId w:val="10"/>
        </w:numPr>
        <w:spacing w:before="120" w:after="120" w:line="240" w:lineRule="auto"/>
        <w:contextualSpacing w:val="0"/>
        <w:jc w:val="both"/>
        <w:rPr>
          <w:rFonts w:ascii="Verdana" w:hAnsi="Verdana"/>
        </w:rPr>
      </w:pPr>
      <w:r w:rsidRPr="003B0F0A">
        <w:rPr>
          <w:rFonts w:ascii="Verdana" w:hAnsi="Verdana"/>
        </w:rPr>
        <w:t>Aunque en términos de eficiencia el PNUD ha facilitado la gestión de procesos, por ej. a través de la tercerización de servicios; en términos de sostenibilidad resta fortalecer estas capacidades en la institución pública para su mejor funcionamiento e independencia a largo plazo.</w:t>
      </w:r>
    </w:p>
    <w:p w:rsidR="00F553E0" w:rsidRPr="00614F15" w:rsidRDefault="000A43CB" w:rsidP="003B0F0A">
      <w:pPr>
        <w:pStyle w:val="ListParagraph"/>
        <w:numPr>
          <w:ilvl w:val="0"/>
          <w:numId w:val="10"/>
        </w:numPr>
        <w:ind w:left="714" w:hanging="357"/>
        <w:jc w:val="both"/>
        <w:rPr>
          <w:rFonts w:ascii="Verdana" w:hAnsi="Verdana"/>
        </w:rPr>
      </w:pPr>
      <w:r w:rsidRPr="00614F15">
        <w:rPr>
          <w:rFonts w:ascii="Verdana" w:hAnsi="Verdana"/>
        </w:rPr>
        <w:t xml:space="preserve">Entre los factores que </w:t>
      </w:r>
      <w:r w:rsidR="002A35C4" w:rsidRPr="00614F15">
        <w:rPr>
          <w:rFonts w:ascii="Verdana" w:hAnsi="Verdana"/>
        </w:rPr>
        <w:t xml:space="preserve">podrían </w:t>
      </w:r>
      <w:r w:rsidRPr="00614F15">
        <w:rPr>
          <w:rFonts w:ascii="Verdana" w:hAnsi="Verdana"/>
        </w:rPr>
        <w:t>afecta</w:t>
      </w:r>
      <w:r w:rsidR="002A35C4" w:rsidRPr="00614F15">
        <w:rPr>
          <w:rFonts w:ascii="Verdana" w:hAnsi="Verdana"/>
        </w:rPr>
        <w:t>r</w:t>
      </w:r>
      <w:r w:rsidRPr="00614F15">
        <w:rPr>
          <w:rFonts w:ascii="Verdana" w:hAnsi="Verdana"/>
        </w:rPr>
        <w:t xml:space="preserve"> negativamente la sostenibilidad están los vinculados a la imposibilidad de predecir la disponibilidad de fondos. La sostenibilidad de un proyecto una vez que el PNUD se retira es poco probable</w:t>
      </w:r>
      <w:r w:rsidR="00F553E0" w:rsidRPr="00614F15">
        <w:rPr>
          <w:rFonts w:ascii="Verdana" w:hAnsi="Verdana"/>
        </w:rPr>
        <w:t xml:space="preserve"> (</w:t>
      </w:r>
      <w:r w:rsidR="002C7943" w:rsidRPr="00614F15">
        <w:rPr>
          <w:rFonts w:ascii="Verdana" w:hAnsi="Verdana"/>
        </w:rPr>
        <w:t>aunque esto</w:t>
      </w:r>
      <w:r w:rsidRPr="00614F15">
        <w:rPr>
          <w:rFonts w:ascii="Verdana" w:hAnsi="Verdana"/>
        </w:rPr>
        <w:t xml:space="preserve"> no ocurre cuando está </w:t>
      </w:r>
      <w:r w:rsidR="002C7943" w:rsidRPr="00614F15">
        <w:rPr>
          <w:rFonts w:ascii="Verdana" w:hAnsi="Verdana"/>
        </w:rPr>
        <w:t xml:space="preserve">instalado, </w:t>
      </w:r>
      <w:r w:rsidR="00F229BC" w:rsidRPr="00614F15">
        <w:rPr>
          <w:rFonts w:ascii="Verdana" w:hAnsi="Verdana"/>
        </w:rPr>
        <w:t xml:space="preserve">como </w:t>
      </w:r>
      <w:r w:rsidRPr="00614F15">
        <w:rPr>
          <w:rFonts w:ascii="Verdana" w:hAnsi="Verdana"/>
        </w:rPr>
        <w:t xml:space="preserve">en el </w:t>
      </w:r>
      <w:r w:rsidR="00F553E0" w:rsidRPr="00614F15">
        <w:rPr>
          <w:rFonts w:ascii="Verdana" w:hAnsi="Verdana"/>
        </w:rPr>
        <w:t xml:space="preserve">caso del </w:t>
      </w:r>
      <w:r w:rsidRPr="00614F15">
        <w:rPr>
          <w:rFonts w:ascii="Verdana" w:hAnsi="Verdana"/>
        </w:rPr>
        <w:t>MIDIS).</w:t>
      </w:r>
      <w:r w:rsidR="00F553E0" w:rsidRPr="00614F15">
        <w:rPr>
          <w:rFonts w:ascii="Verdana" w:hAnsi="Verdana"/>
        </w:rPr>
        <w:t xml:space="preserve"> Sin embargo, se considera que las capacidades fortalecidas en las instituciones nacionales y sub-nacionales mitigan este factor desfavorable y contribuyen a dar sostenibilidad a los resultados del área.</w:t>
      </w:r>
    </w:p>
    <w:p w:rsidR="006B6FC8" w:rsidRPr="00614F15" w:rsidRDefault="006B6FC8" w:rsidP="009548B2">
      <w:pPr>
        <w:spacing w:before="120" w:after="120" w:line="240" w:lineRule="auto"/>
        <w:ind w:left="284"/>
        <w:rPr>
          <w:rFonts w:ascii="Verdana" w:hAnsi="Verdana"/>
          <w:b/>
          <w:i/>
          <w:sz w:val="24"/>
          <w:szCs w:val="24"/>
        </w:rPr>
      </w:pPr>
      <w:r w:rsidRPr="00614F15">
        <w:rPr>
          <w:rFonts w:ascii="Verdana" w:hAnsi="Verdana"/>
          <w:b/>
          <w:i/>
          <w:sz w:val="24"/>
          <w:szCs w:val="24"/>
        </w:rPr>
        <w:t xml:space="preserve">– </w:t>
      </w:r>
      <w:r w:rsidR="002A5247" w:rsidRPr="00614F15">
        <w:rPr>
          <w:rFonts w:ascii="Verdana" w:hAnsi="Verdana"/>
          <w:b/>
          <w:i/>
          <w:sz w:val="24"/>
          <w:szCs w:val="24"/>
        </w:rPr>
        <w:t xml:space="preserve">Para el </w:t>
      </w:r>
      <w:r w:rsidRPr="00614F15">
        <w:rPr>
          <w:rFonts w:ascii="Verdana" w:hAnsi="Verdana"/>
          <w:b/>
          <w:i/>
          <w:sz w:val="24"/>
          <w:szCs w:val="24"/>
        </w:rPr>
        <w:t>Área Reducción de la Pobreza y la Desigualdad:</w:t>
      </w:r>
    </w:p>
    <w:p w:rsidR="006B6FC8" w:rsidRPr="00614F15" w:rsidRDefault="006B6FC8" w:rsidP="00C334FA">
      <w:pPr>
        <w:pStyle w:val="ListParagraph"/>
        <w:numPr>
          <w:ilvl w:val="0"/>
          <w:numId w:val="10"/>
        </w:numPr>
        <w:spacing w:before="120" w:after="120" w:line="240" w:lineRule="auto"/>
        <w:contextualSpacing w:val="0"/>
        <w:jc w:val="both"/>
        <w:rPr>
          <w:rFonts w:ascii="Verdana" w:hAnsi="Verdana"/>
        </w:rPr>
      </w:pPr>
      <w:r w:rsidRPr="00614F15">
        <w:rPr>
          <w:rFonts w:ascii="Verdana" w:hAnsi="Verdana"/>
        </w:rPr>
        <w:t>Resulta importante hacer foco en las estrategias de salida de los proyectos para asegurar la sostenibilidad de las acciones y logros obtenidos (</w:t>
      </w:r>
      <w:r w:rsidRPr="00614F15">
        <w:rPr>
          <w:rFonts w:ascii="Verdana" w:eastAsia="Calibri" w:hAnsi="Verdana" w:cs="Times New Roman"/>
          <w:lang w:val="es-ES" w:eastAsia="en-US"/>
        </w:rPr>
        <w:t>por ejemplo en Las Bambas donde el gobierno local comprometió presupuesto para un proyecto).</w:t>
      </w:r>
    </w:p>
    <w:p w:rsidR="00BE44BE" w:rsidRPr="00614F15" w:rsidRDefault="006B6FC8" w:rsidP="00C334FA">
      <w:pPr>
        <w:pStyle w:val="ListParagraph"/>
        <w:numPr>
          <w:ilvl w:val="0"/>
          <w:numId w:val="10"/>
        </w:numPr>
        <w:spacing w:before="120" w:after="120" w:line="240" w:lineRule="auto"/>
        <w:contextualSpacing w:val="0"/>
        <w:jc w:val="both"/>
        <w:rPr>
          <w:rFonts w:ascii="Verdana" w:hAnsi="Verdana"/>
        </w:rPr>
      </w:pPr>
      <w:r w:rsidRPr="00614F15">
        <w:rPr>
          <w:rFonts w:ascii="Verdana" w:hAnsi="Verdana"/>
        </w:rPr>
        <w:t xml:space="preserve">La incorporación de especialistas de los proyectos a la estructura de gobierno, también sería una medida tendiente a reforzar la sostenibilidad (por ejemplo </w:t>
      </w:r>
      <w:r w:rsidRPr="00614F15">
        <w:rPr>
          <w:rFonts w:ascii="Verdana" w:eastAsia="Calibri" w:hAnsi="Verdana" w:cs="Times New Roman"/>
          <w:lang w:val="es-ES" w:eastAsia="en-US"/>
        </w:rPr>
        <w:t>en el marco del Proyecto Iniciativa Pobreza y Medio Ambiente (PEI). A través de un convenio se ha logrado dar continuidad a parte de la iniciativa Qali Warma.</w:t>
      </w:r>
    </w:p>
    <w:p w:rsidR="003C0B8F" w:rsidRPr="00614F15" w:rsidRDefault="003C0B8F" w:rsidP="00C334FA">
      <w:pPr>
        <w:pStyle w:val="ListParagraph"/>
        <w:numPr>
          <w:ilvl w:val="0"/>
          <w:numId w:val="10"/>
        </w:numPr>
        <w:spacing w:before="120" w:after="120" w:line="240" w:lineRule="auto"/>
        <w:contextualSpacing w:val="0"/>
        <w:jc w:val="both"/>
        <w:rPr>
          <w:rFonts w:ascii="Verdana" w:hAnsi="Verdana"/>
        </w:rPr>
      </w:pPr>
      <w:r w:rsidRPr="00614F15">
        <w:rPr>
          <w:rFonts w:ascii="Verdana" w:eastAsia="Calibri" w:hAnsi="Verdana" w:cs="Times New Roman"/>
          <w:lang w:val="es-ES" w:eastAsia="en-US"/>
        </w:rPr>
        <w:t xml:space="preserve">Cuando una iniciativa cuenta con el seguimiento del PNUD es más factible que se sostengan algunos resultados. Por ej.: en el proyecto </w:t>
      </w:r>
      <w:r w:rsidR="000B6ED6" w:rsidRPr="00614F15">
        <w:rPr>
          <w:rFonts w:ascii="Verdana" w:eastAsia="Calibri" w:hAnsi="Verdana" w:cs="Times New Roman"/>
          <w:lang w:val="es-ES" w:eastAsia="en-US"/>
        </w:rPr>
        <w:t>MA</w:t>
      </w:r>
      <w:r w:rsidR="000B6ED6" w:rsidRPr="00614F15">
        <w:rPr>
          <w:rFonts w:ascii="Verdana" w:eastAsia="Calibri" w:hAnsi="Verdana" w:cs="Times New Roman"/>
          <w:lang w:eastAsia="en-US"/>
        </w:rPr>
        <w:t>Fs</w:t>
      </w:r>
      <w:r w:rsidR="000B6ED6" w:rsidRPr="00614F15">
        <w:rPr>
          <w:rFonts w:ascii="Verdana" w:eastAsia="Calibri" w:hAnsi="Verdana" w:cs="Times New Roman"/>
          <w:lang w:val="es-ES" w:eastAsia="en-US"/>
        </w:rPr>
        <w:t xml:space="preserve"> </w:t>
      </w:r>
      <w:r w:rsidRPr="00614F15">
        <w:rPr>
          <w:rFonts w:ascii="Verdana" w:eastAsia="Calibri" w:hAnsi="Verdana" w:cs="Times New Roman"/>
          <w:lang w:val="es-ES" w:eastAsia="en-US"/>
        </w:rPr>
        <w:t xml:space="preserve">se trabajó con empresas y sociedad civil para la implementación de planes con recursos propios, pero cuando PNUD se apartó, los </w:t>
      </w:r>
      <w:r w:rsidR="000B6ED6" w:rsidRPr="00614F15">
        <w:rPr>
          <w:rFonts w:ascii="Verdana" w:eastAsia="Calibri" w:hAnsi="Verdana" w:cs="Times New Roman"/>
          <w:lang w:val="es-ES" w:eastAsia="en-US"/>
        </w:rPr>
        <w:t>MA</w:t>
      </w:r>
      <w:r w:rsidR="000B6ED6" w:rsidRPr="00614F15">
        <w:rPr>
          <w:rFonts w:ascii="Verdana" w:eastAsia="Calibri" w:hAnsi="Verdana" w:cs="Times New Roman"/>
          <w:lang w:eastAsia="en-US"/>
        </w:rPr>
        <w:t>Fs</w:t>
      </w:r>
      <w:r w:rsidR="000B6ED6" w:rsidRPr="00614F15">
        <w:rPr>
          <w:rFonts w:ascii="Verdana" w:eastAsia="Calibri" w:hAnsi="Verdana" w:cs="Times New Roman"/>
          <w:lang w:val="es-ES" w:eastAsia="en-US"/>
        </w:rPr>
        <w:t xml:space="preserve"> </w:t>
      </w:r>
      <w:r w:rsidRPr="00614F15">
        <w:rPr>
          <w:rFonts w:ascii="Verdana" w:eastAsia="Calibri" w:hAnsi="Verdana" w:cs="Times New Roman"/>
          <w:lang w:val="es-ES" w:eastAsia="en-US"/>
        </w:rPr>
        <w:t>no se llegaron a implementar. Solo se implementó en Huancavelica porque la partida presupuestaria necesaria fue incluida en el área de agua y saneamiento. Es por eso, que se hace necesario mantener el seguimiento por un tiempo determinado. Otro caso exitoso ocurrió con los F-ODM, donde la estrategia de salida posibilitó que se aprobaran ordenanzas municipales que otorgaban estímulos para promoción y asistencia técnica, que se realizó en un solo distrito.</w:t>
      </w:r>
    </w:p>
    <w:p w:rsidR="006B6FC8" w:rsidRPr="00614F15" w:rsidRDefault="006B6FC8" w:rsidP="009548B2">
      <w:pPr>
        <w:spacing w:before="120" w:after="120" w:line="240" w:lineRule="auto"/>
        <w:ind w:left="284"/>
        <w:rPr>
          <w:rFonts w:ascii="Verdana" w:hAnsi="Verdana"/>
          <w:b/>
          <w:i/>
          <w:sz w:val="24"/>
          <w:szCs w:val="24"/>
        </w:rPr>
      </w:pPr>
      <w:r w:rsidRPr="00614F15">
        <w:rPr>
          <w:rFonts w:ascii="Verdana" w:hAnsi="Verdana"/>
          <w:b/>
          <w:i/>
          <w:sz w:val="24"/>
          <w:szCs w:val="24"/>
        </w:rPr>
        <w:t>– Área Sostenibilidad Ambiental:</w:t>
      </w:r>
    </w:p>
    <w:p w:rsidR="00F553E0" w:rsidRPr="00614F15" w:rsidRDefault="00F553E0" w:rsidP="00C334FA">
      <w:pPr>
        <w:pStyle w:val="ListParagraph"/>
        <w:numPr>
          <w:ilvl w:val="0"/>
          <w:numId w:val="8"/>
        </w:numPr>
        <w:spacing w:before="120" w:after="120" w:line="240" w:lineRule="auto"/>
        <w:contextualSpacing w:val="0"/>
        <w:jc w:val="both"/>
        <w:rPr>
          <w:rFonts w:ascii="Verdana" w:hAnsi="Verdana" w:cs="Calibri"/>
        </w:rPr>
      </w:pPr>
      <w:r w:rsidRPr="00614F15">
        <w:rPr>
          <w:rFonts w:ascii="Verdana" w:hAnsi="Verdana"/>
        </w:rPr>
        <w:lastRenderedPageBreak/>
        <w:t>Si bien v</w:t>
      </w:r>
      <w:r w:rsidR="006B6FC8" w:rsidRPr="00614F15">
        <w:rPr>
          <w:rFonts w:ascii="Verdana" w:hAnsi="Verdana"/>
        </w:rPr>
        <w:t>arios de los proyecto desarrollados han generado estructuras que dependen, para su sostenibilidad, de la disponibilidad de presupuesto a futuro (un ejemplo es el proyecto EbA Montaña)</w:t>
      </w:r>
      <w:r w:rsidRPr="00614F15">
        <w:rPr>
          <w:rFonts w:ascii="Verdana" w:hAnsi="Verdana"/>
        </w:rPr>
        <w:t>;</w:t>
      </w:r>
      <w:r w:rsidR="006B6FC8" w:rsidRPr="00614F15">
        <w:rPr>
          <w:rFonts w:ascii="Verdana" w:hAnsi="Verdana"/>
        </w:rPr>
        <w:t>en los últimos años se ha creado una estructura base y estructuras operativas para los proyectos en los escenarios locales de implementación, como en Arequipa, La Libertad, Piura y Tumbes (por ejemplo el proyecto Enfoque Territorial al Cambio Climático-TACC ya posee un equipo estable en Piura)</w:t>
      </w:r>
      <w:r w:rsidRPr="00614F15">
        <w:rPr>
          <w:rFonts w:ascii="Verdana" w:hAnsi="Verdana"/>
        </w:rPr>
        <w:t>, que contribuyen a la sostenibilidad de los resultados obtenidos</w:t>
      </w:r>
      <w:r w:rsidR="006B6FC8" w:rsidRPr="00614F15">
        <w:rPr>
          <w:rFonts w:ascii="Verdana" w:hAnsi="Verdana"/>
        </w:rPr>
        <w:t>.</w:t>
      </w:r>
    </w:p>
    <w:p w:rsidR="00897C69" w:rsidRPr="00614F15" w:rsidRDefault="00897C69" w:rsidP="00897C69">
      <w:pPr>
        <w:pStyle w:val="ListParagraph"/>
        <w:numPr>
          <w:ilvl w:val="0"/>
          <w:numId w:val="8"/>
        </w:numPr>
        <w:spacing w:before="120" w:after="120" w:line="240" w:lineRule="auto"/>
        <w:contextualSpacing w:val="0"/>
        <w:jc w:val="both"/>
      </w:pPr>
      <w:r w:rsidRPr="00614F15">
        <w:rPr>
          <w:rFonts w:ascii="Verdana" w:eastAsia="Calibri" w:hAnsi="Verdana" w:cs="Times New Roman"/>
          <w:lang w:eastAsia="en-US"/>
        </w:rPr>
        <w:t xml:space="preserve">Las estrategias regionales </w:t>
      </w:r>
      <w:r w:rsidR="0098521D" w:rsidRPr="00614F15">
        <w:rPr>
          <w:rFonts w:ascii="Verdana" w:eastAsia="Calibri" w:hAnsi="Verdana" w:cs="Times New Roman"/>
          <w:lang w:eastAsia="en-US"/>
        </w:rPr>
        <w:t>han resultado</w:t>
      </w:r>
      <w:r w:rsidR="00686456" w:rsidRPr="00614F15">
        <w:rPr>
          <w:rFonts w:ascii="Verdana" w:eastAsia="Calibri" w:hAnsi="Verdana" w:cs="Times New Roman"/>
          <w:lang w:eastAsia="en-US"/>
        </w:rPr>
        <w:t xml:space="preserve"> ser</w:t>
      </w:r>
      <w:r w:rsidR="0098521D" w:rsidRPr="00614F15">
        <w:rPr>
          <w:rFonts w:ascii="Verdana" w:eastAsia="Calibri" w:hAnsi="Verdana" w:cs="Times New Roman"/>
          <w:lang w:eastAsia="en-US"/>
        </w:rPr>
        <w:t xml:space="preserve"> </w:t>
      </w:r>
      <w:r w:rsidRPr="00614F15">
        <w:rPr>
          <w:rFonts w:ascii="Verdana" w:eastAsia="Calibri" w:hAnsi="Verdana" w:cs="Times New Roman"/>
          <w:lang w:eastAsia="en-US"/>
        </w:rPr>
        <w:t xml:space="preserve">un primer paso </w:t>
      </w:r>
      <w:r w:rsidR="0098521D" w:rsidRPr="00614F15">
        <w:rPr>
          <w:rFonts w:ascii="Verdana" w:eastAsia="Calibri" w:hAnsi="Verdana" w:cs="Times New Roman"/>
          <w:lang w:eastAsia="en-US"/>
        </w:rPr>
        <w:t xml:space="preserve">importante </w:t>
      </w:r>
      <w:r w:rsidRPr="00614F15">
        <w:rPr>
          <w:rFonts w:ascii="Verdana" w:eastAsia="Calibri" w:hAnsi="Verdana" w:cs="Times New Roman"/>
          <w:lang w:eastAsia="en-US"/>
        </w:rPr>
        <w:t xml:space="preserve">hacia una sostenibilidad de </w:t>
      </w:r>
      <w:r w:rsidR="0098521D" w:rsidRPr="00614F15">
        <w:rPr>
          <w:rFonts w:ascii="Verdana" w:eastAsia="Calibri" w:hAnsi="Verdana" w:cs="Times New Roman"/>
          <w:lang w:eastAsia="en-US"/>
        </w:rPr>
        <w:t>los resultados y logros</w:t>
      </w:r>
      <w:r w:rsidRPr="00614F15">
        <w:rPr>
          <w:rFonts w:ascii="Verdana" w:eastAsia="Calibri" w:hAnsi="Verdana" w:cs="Times New Roman"/>
          <w:lang w:eastAsia="en-US"/>
        </w:rPr>
        <w:t>.</w:t>
      </w:r>
    </w:p>
    <w:p w:rsidR="00897C69" w:rsidRPr="00614F15" w:rsidRDefault="00427B8C" w:rsidP="00F553E0">
      <w:pPr>
        <w:pStyle w:val="ListParagraph"/>
        <w:numPr>
          <w:ilvl w:val="0"/>
          <w:numId w:val="8"/>
        </w:numPr>
        <w:spacing w:before="120" w:after="120" w:line="240" w:lineRule="auto"/>
        <w:contextualSpacing w:val="0"/>
        <w:jc w:val="both"/>
        <w:rPr>
          <w:rFonts w:ascii="Verdana" w:hAnsi="Verdana"/>
        </w:rPr>
      </w:pPr>
      <w:r w:rsidRPr="00614F15">
        <w:rPr>
          <w:rFonts w:ascii="Verdana" w:hAnsi="Verdana"/>
        </w:rPr>
        <w:t>Las l</w:t>
      </w:r>
      <w:r w:rsidR="00897C69" w:rsidRPr="00614F15">
        <w:rPr>
          <w:rFonts w:ascii="Verdana" w:hAnsi="Verdana"/>
        </w:rPr>
        <w:t xml:space="preserve">ecciones </w:t>
      </w:r>
      <w:r w:rsidR="002A5247" w:rsidRPr="00614F15">
        <w:rPr>
          <w:rFonts w:ascii="Verdana" w:hAnsi="Verdana"/>
        </w:rPr>
        <w:t>a</w:t>
      </w:r>
      <w:r w:rsidR="00897C69" w:rsidRPr="00614F15">
        <w:rPr>
          <w:rFonts w:ascii="Verdana" w:hAnsi="Verdana"/>
        </w:rPr>
        <w:t>prendidas recogidas de experiencias finalizadas pueden ser insumos de suma importancia para futuras in</w:t>
      </w:r>
      <w:r w:rsidRPr="00614F15">
        <w:rPr>
          <w:rFonts w:ascii="Verdana" w:hAnsi="Verdana"/>
        </w:rPr>
        <w:t>i</w:t>
      </w:r>
      <w:r w:rsidR="00897C69" w:rsidRPr="00614F15">
        <w:rPr>
          <w:rFonts w:ascii="Verdana" w:hAnsi="Verdana"/>
        </w:rPr>
        <w:t xml:space="preserve">ciativas (por ejemplo: </w:t>
      </w:r>
      <w:r w:rsidR="00F553E0" w:rsidRPr="00614F15">
        <w:rPr>
          <w:rFonts w:ascii="Verdana" w:hAnsi="Verdana"/>
        </w:rPr>
        <w:t>l</w:t>
      </w:r>
      <w:r w:rsidR="00897C69" w:rsidRPr="00614F15">
        <w:rPr>
          <w:rFonts w:ascii="Verdana" w:hAnsi="Verdana"/>
        </w:rPr>
        <w:t xml:space="preserve">as Lecciones Aprendidas a partir del trabajo de cuencas en Arequipa han servido para las iniciativas relacionadas con Cambio Climático en Cuzco y </w:t>
      </w:r>
      <w:r w:rsidR="00997ECD" w:rsidRPr="00614F15">
        <w:rPr>
          <w:rFonts w:ascii="Verdana" w:hAnsi="Verdana"/>
        </w:rPr>
        <w:t>Apurímac</w:t>
      </w:r>
      <w:r w:rsidR="00F553E0" w:rsidRPr="00614F15">
        <w:rPr>
          <w:rFonts w:ascii="Verdana" w:hAnsi="Verdana"/>
        </w:rPr>
        <w:t xml:space="preserve">; </w:t>
      </w:r>
      <w:r w:rsidR="00127EF5" w:rsidRPr="00614F15">
        <w:rPr>
          <w:rFonts w:ascii="Verdana" w:hAnsi="Verdana"/>
        </w:rPr>
        <w:t xml:space="preserve">o </w:t>
      </w:r>
      <w:r w:rsidR="00F553E0" w:rsidRPr="00614F15">
        <w:rPr>
          <w:rFonts w:ascii="Verdana" w:hAnsi="Verdana"/>
        </w:rPr>
        <w:t xml:space="preserve">la experiencia de EbA Amazonía </w:t>
      </w:r>
      <w:r w:rsidR="00127EF5" w:rsidRPr="00614F15">
        <w:rPr>
          <w:rFonts w:ascii="Verdana" w:hAnsi="Verdana"/>
        </w:rPr>
        <w:t xml:space="preserve">que ha sido un </w:t>
      </w:r>
      <w:r w:rsidR="00F553E0" w:rsidRPr="00614F15">
        <w:rPr>
          <w:rFonts w:ascii="Verdana" w:hAnsi="Verdana"/>
        </w:rPr>
        <w:t>como insumo</w:t>
      </w:r>
      <w:r w:rsidR="00127EF5" w:rsidRPr="00614F15">
        <w:rPr>
          <w:rFonts w:ascii="Verdana" w:hAnsi="Verdana"/>
        </w:rPr>
        <w:t xml:space="preserve"> fundamental</w:t>
      </w:r>
      <w:r w:rsidR="00F553E0" w:rsidRPr="00614F15">
        <w:rPr>
          <w:rFonts w:ascii="Verdana" w:hAnsi="Verdana"/>
        </w:rPr>
        <w:t xml:space="preserve"> para la elaboración de la propuesta del Proyecto Resiliencia</w:t>
      </w:r>
      <w:r w:rsidR="00897C69" w:rsidRPr="00614F15">
        <w:rPr>
          <w:rFonts w:ascii="Verdana" w:hAnsi="Verdana"/>
        </w:rPr>
        <w:t xml:space="preserve">).  </w:t>
      </w:r>
    </w:p>
    <w:p w:rsidR="00897C69" w:rsidRPr="00614F15" w:rsidRDefault="00897C69" w:rsidP="00897C69">
      <w:pPr>
        <w:pStyle w:val="ListParagraph"/>
        <w:numPr>
          <w:ilvl w:val="0"/>
          <w:numId w:val="8"/>
        </w:numPr>
        <w:spacing w:before="120" w:after="120" w:line="240" w:lineRule="auto"/>
        <w:contextualSpacing w:val="0"/>
        <w:jc w:val="both"/>
        <w:rPr>
          <w:rFonts w:ascii="Verdana" w:hAnsi="Verdana"/>
        </w:rPr>
      </w:pPr>
      <w:r w:rsidRPr="00614F15">
        <w:rPr>
          <w:rFonts w:ascii="Verdana" w:hAnsi="Verdana"/>
        </w:rPr>
        <w:t>Se destaca la apropiación de las iniciativas a nivel nacional, por parte del Ministerio de Ambiente. Sin embargo, se requiere de una revisión post-estrategia a fin de evaluar el grado de apropiación en los niveles regional y local.</w:t>
      </w:r>
    </w:p>
    <w:p w:rsidR="00C539C1" w:rsidRPr="00614F15" w:rsidRDefault="00C539C1" w:rsidP="002816DA">
      <w:pPr>
        <w:spacing w:before="120" w:after="120" w:line="240" w:lineRule="auto"/>
        <w:ind w:left="567"/>
        <w:rPr>
          <w:rFonts w:ascii="Verdana" w:hAnsi="Verdana"/>
          <w:b/>
          <w:sz w:val="28"/>
          <w:szCs w:val="28"/>
        </w:rPr>
      </w:pPr>
      <w:r w:rsidRPr="00614F15">
        <w:rPr>
          <w:rFonts w:ascii="Verdana" w:hAnsi="Verdana"/>
          <w:b/>
          <w:sz w:val="28"/>
          <w:szCs w:val="28"/>
        </w:rPr>
        <w:t xml:space="preserve">4.5- IMPACTO: </w:t>
      </w:r>
      <w:r w:rsidR="00FD410D" w:rsidRPr="00614F15">
        <w:rPr>
          <w:rFonts w:ascii="Verdana" w:hAnsi="Verdana"/>
          <w:b/>
          <w:sz w:val="28"/>
          <w:szCs w:val="28"/>
        </w:rPr>
        <w:t>Satisfactorio/</w:t>
      </w:r>
      <w:r w:rsidR="00FD410D" w:rsidRPr="00614F15">
        <w:rPr>
          <w:rFonts w:ascii="Verdana" w:hAnsi="Verdana"/>
          <w:b/>
          <w:i/>
          <w:sz w:val="28"/>
          <w:szCs w:val="28"/>
        </w:rPr>
        <w:t>Satisfactory</w:t>
      </w:r>
      <w:r w:rsidR="00FD410D" w:rsidRPr="00614F15">
        <w:rPr>
          <w:rFonts w:ascii="Verdana" w:hAnsi="Verdana"/>
          <w:b/>
          <w:sz w:val="28"/>
          <w:szCs w:val="28"/>
        </w:rPr>
        <w:t xml:space="preserve"> (S</w:t>
      </w:r>
      <w:r w:rsidR="00D466CA" w:rsidRPr="00614F15">
        <w:rPr>
          <w:rFonts w:ascii="Verdana" w:hAnsi="Verdana"/>
          <w:b/>
          <w:sz w:val="28"/>
          <w:szCs w:val="28"/>
        </w:rPr>
        <w:t xml:space="preserve">) </w:t>
      </w:r>
    </w:p>
    <w:p w:rsidR="00C539C1" w:rsidRPr="00614F15" w:rsidRDefault="00C539C1" w:rsidP="002816DA">
      <w:pPr>
        <w:spacing w:before="120" w:after="120" w:line="240" w:lineRule="auto"/>
        <w:jc w:val="both"/>
        <w:rPr>
          <w:rFonts w:ascii="Verdana" w:hAnsi="Verdana"/>
        </w:rPr>
      </w:pPr>
      <w:r w:rsidRPr="00614F15">
        <w:rPr>
          <w:rFonts w:ascii="Verdana" w:hAnsi="Verdana"/>
        </w:rPr>
        <w:t xml:space="preserve">Se enfocaron los impactos a mediano plazo (en el ámbito del Objetivo) como cambios en el desempeño de los actores y socio-ecosistemas, logrados al finalizar el período. </w:t>
      </w:r>
    </w:p>
    <w:p w:rsidR="00C539C1" w:rsidRPr="00614F15" w:rsidRDefault="00C539C1" w:rsidP="00CC3AE2">
      <w:pPr>
        <w:spacing w:before="120" w:after="120" w:line="240" w:lineRule="auto"/>
        <w:jc w:val="both"/>
        <w:rPr>
          <w:rFonts w:ascii="Verdana" w:hAnsi="Verdana"/>
        </w:rPr>
      </w:pPr>
      <w:r w:rsidRPr="00614F15">
        <w:rPr>
          <w:rFonts w:ascii="Verdana" w:hAnsi="Verdana"/>
        </w:rPr>
        <w:t>Se enfocaron también los impactos esperados a largo plazo</w:t>
      </w:r>
      <w:r w:rsidR="008D3044" w:rsidRPr="00614F15">
        <w:rPr>
          <w:rFonts w:ascii="Verdana" w:hAnsi="Verdana"/>
        </w:rPr>
        <w:t>,</w:t>
      </w:r>
      <w:r w:rsidRPr="00614F15">
        <w:rPr>
          <w:rFonts w:ascii="Verdana" w:hAnsi="Verdana"/>
        </w:rPr>
        <w:t xml:space="preserve"> a los cuales </w:t>
      </w:r>
      <w:r w:rsidR="008D3044" w:rsidRPr="00614F15">
        <w:rPr>
          <w:rFonts w:ascii="Verdana" w:hAnsi="Verdana"/>
        </w:rPr>
        <w:t xml:space="preserve">se </w:t>
      </w:r>
      <w:r w:rsidRPr="00614F15">
        <w:rPr>
          <w:rFonts w:ascii="Verdana" w:hAnsi="Verdana"/>
        </w:rPr>
        <w:t xml:space="preserve">ha contribuido, como cambios en la realidad del país </w:t>
      </w:r>
      <w:r w:rsidR="008D3044" w:rsidRPr="00614F15">
        <w:rPr>
          <w:rFonts w:ascii="Verdana" w:hAnsi="Verdana"/>
        </w:rPr>
        <w:t xml:space="preserve">en los ámbitos de </w:t>
      </w:r>
      <w:r w:rsidRPr="00614F15">
        <w:rPr>
          <w:rFonts w:ascii="Verdana" w:hAnsi="Verdana"/>
        </w:rPr>
        <w:t>Sostenibilidad Ambiental y Reducción de la Pobreza</w:t>
      </w:r>
      <w:r w:rsidR="008D3044" w:rsidRPr="00614F15">
        <w:rPr>
          <w:rFonts w:ascii="Verdana" w:hAnsi="Verdana"/>
        </w:rPr>
        <w:t xml:space="preserve"> y la Desigualdad</w:t>
      </w:r>
      <w:r w:rsidRPr="00614F15">
        <w:rPr>
          <w:rFonts w:ascii="Verdana" w:hAnsi="Verdana"/>
        </w:rPr>
        <w:t>.</w:t>
      </w:r>
    </w:p>
    <w:p w:rsidR="006B6FC8" w:rsidRPr="00614F15" w:rsidRDefault="00C539C1" w:rsidP="00CC3AE2">
      <w:pPr>
        <w:spacing w:before="120" w:after="120" w:line="240" w:lineRule="auto"/>
        <w:jc w:val="both"/>
        <w:rPr>
          <w:rFonts w:ascii="Verdana" w:hAnsi="Verdana"/>
        </w:rPr>
      </w:pPr>
      <w:r w:rsidRPr="00614F15">
        <w:rPr>
          <w:rFonts w:ascii="Verdana" w:hAnsi="Verdana"/>
        </w:rPr>
        <w:t>Se incluyen beneficios ambientales globales y locales</w:t>
      </w:r>
      <w:r w:rsidR="008D3044" w:rsidRPr="00614F15">
        <w:rPr>
          <w:rFonts w:ascii="Verdana" w:hAnsi="Verdana"/>
        </w:rPr>
        <w:t>;</w:t>
      </w:r>
      <w:r w:rsidRPr="00614F15">
        <w:rPr>
          <w:rFonts w:ascii="Verdana" w:hAnsi="Verdana"/>
        </w:rPr>
        <w:t xml:space="preserve"> y logros de replicación.</w:t>
      </w:r>
    </w:p>
    <w:p w:rsidR="006B6FC8" w:rsidRPr="00614F15" w:rsidRDefault="006B6FC8" w:rsidP="00C4517C">
      <w:pPr>
        <w:spacing w:before="120" w:after="120" w:line="240" w:lineRule="auto"/>
        <w:ind w:left="567"/>
        <w:outlineLvl w:val="0"/>
        <w:rPr>
          <w:rFonts w:ascii="Verdana" w:hAnsi="Verdana"/>
          <w:b/>
          <w:sz w:val="28"/>
          <w:szCs w:val="28"/>
        </w:rPr>
      </w:pPr>
      <w:r w:rsidRPr="00614F15">
        <w:rPr>
          <w:rFonts w:ascii="Verdana" w:hAnsi="Verdana"/>
          <w:b/>
          <w:sz w:val="28"/>
          <w:szCs w:val="28"/>
        </w:rPr>
        <w:t>Consideraciones destacadas</w:t>
      </w:r>
    </w:p>
    <w:p w:rsidR="006B6FC8" w:rsidRPr="00614F15" w:rsidRDefault="006B6FC8" w:rsidP="002816DA">
      <w:pPr>
        <w:spacing w:before="120" w:after="120" w:line="240" w:lineRule="auto"/>
        <w:ind w:left="284"/>
        <w:jc w:val="both"/>
        <w:rPr>
          <w:rFonts w:ascii="Verdana" w:hAnsi="Verdana"/>
          <w:i/>
          <w:sz w:val="24"/>
          <w:szCs w:val="24"/>
        </w:rPr>
      </w:pPr>
      <w:r w:rsidRPr="00614F15">
        <w:rPr>
          <w:rFonts w:ascii="Verdana" w:hAnsi="Verdana"/>
          <w:b/>
          <w:i/>
          <w:sz w:val="24"/>
          <w:szCs w:val="24"/>
        </w:rPr>
        <w:t>- Generales</w:t>
      </w:r>
      <w:r w:rsidR="002816DA" w:rsidRPr="00614F15">
        <w:rPr>
          <w:rFonts w:ascii="Verdana" w:hAnsi="Verdana"/>
          <w:b/>
          <w:i/>
          <w:sz w:val="24"/>
          <w:szCs w:val="24"/>
        </w:rPr>
        <w:t>:</w:t>
      </w:r>
    </w:p>
    <w:p w:rsidR="006B6FC8" w:rsidRPr="00614F15" w:rsidRDefault="006B6FC8" w:rsidP="00C334FA">
      <w:pPr>
        <w:numPr>
          <w:ilvl w:val="0"/>
          <w:numId w:val="10"/>
        </w:numPr>
        <w:spacing w:before="120" w:after="120" w:line="240" w:lineRule="auto"/>
        <w:contextualSpacing/>
        <w:jc w:val="both"/>
        <w:rPr>
          <w:rFonts w:ascii="Verdana" w:eastAsia="Times New Roman" w:hAnsi="Verdana" w:cs="Times New Roman"/>
        </w:rPr>
      </w:pPr>
      <w:r w:rsidRPr="00614F15">
        <w:rPr>
          <w:rFonts w:ascii="Verdana" w:eastAsia="Times New Roman" w:hAnsi="Verdana" w:cs="Times New Roman"/>
        </w:rPr>
        <w:t>Dimensionar el impacto logrado está aún pendiente, ya que no se ha medido el impacto real en ninguna de las intervenciones realizadas en el marco de ambas áreas programáticas.</w:t>
      </w:r>
    </w:p>
    <w:p w:rsidR="006B6FC8" w:rsidRPr="00614F15" w:rsidRDefault="006B6FC8" w:rsidP="00C334FA">
      <w:pPr>
        <w:numPr>
          <w:ilvl w:val="0"/>
          <w:numId w:val="10"/>
        </w:numPr>
        <w:spacing w:before="120" w:after="120" w:line="240" w:lineRule="auto"/>
        <w:ind w:left="714" w:hanging="357"/>
        <w:jc w:val="both"/>
        <w:rPr>
          <w:rFonts w:ascii="Verdana" w:eastAsia="Times New Roman" w:hAnsi="Verdana" w:cs="Times New Roman"/>
        </w:rPr>
      </w:pPr>
      <w:r w:rsidRPr="00614F15">
        <w:rPr>
          <w:rFonts w:ascii="Verdana" w:eastAsia="Times New Roman" w:hAnsi="Verdana" w:cs="Times New Roman"/>
        </w:rPr>
        <w:t xml:space="preserve">Se menciona que </w:t>
      </w:r>
      <w:r w:rsidR="00B9124C" w:rsidRPr="00614F15">
        <w:rPr>
          <w:rFonts w:ascii="Verdana" w:eastAsia="Times New Roman" w:hAnsi="Verdana" w:cs="Times New Roman"/>
        </w:rPr>
        <w:t xml:space="preserve">si bien algunos </w:t>
      </w:r>
      <w:r w:rsidRPr="00614F15">
        <w:rPr>
          <w:rFonts w:ascii="Verdana" w:eastAsia="Times New Roman" w:hAnsi="Verdana" w:cs="Times New Roman"/>
        </w:rPr>
        <w:t>donantes no financian líneas de base</w:t>
      </w:r>
      <w:r w:rsidR="00B9124C" w:rsidRPr="00614F15">
        <w:rPr>
          <w:rFonts w:ascii="Verdana" w:eastAsia="Times New Roman" w:hAnsi="Verdana" w:cs="Times New Roman"/>
        </w:rPr>
        <w:t xml:space="preserve"> generales, si lo hacen a nivel de</w:t>
      </w:r>
      <w:r w:rsidR="009F4418" w:rsidRPr="00614F15">
        <w:rPr>
          <w:rFonts w:ascii="Verdana" w:eastAsia="Times New Roman" w:hAnsi="Verdana" w:cs="Times New Roman"/>
        </w:rPr>
        <w:t xml:space="preserve"> </w:t>
      </w:r>
      <w:r w:rsidR="00B9124C" w:rsidRPr="00614F15">
        <w:rPr>
          <w:rFonts w:ascii="Verdana" w:eastAsia="Times New Roman" w:hAnsi="Verdana" w:cs="Times New Roman"/>
        </w:rPr>
        <w:t xml:space="preserve">proyectos (caso GEF, cooperación alemana, </w:t>
      </w:r>
      <w:r w:rsidR="00EA0F3B" w:rsidRPr="00614F15">
        <w:rPr>
          <w:rFonts w:ascii="Verdana" w:eastAsia="Times New Roman" w:hAnsi="Verdana" w:cs="Times New Roman"/>
        </w:rPr>
        <w:t>etc.</w:t>
      </w:r>
      <w:r w:rsidR="00B9124C" w:rsidRPr="00614F15">
        <w:rPr>
          <w:rFonts w:ascii="Verdana" w:eastAsia="Times New Roman" w:hAnsi="Verdana" w:cs="Times New Roman"/>
        </w:rPr>
        <w:t>). De m</w:t>
      </w:r>
      <w:r w:rsidR="009F4418" w:rsidRPr="00614F15">
        <w:rPr>
          <w:rFonts w:ascii="Verdana" w:eastAsia="Times New Roman" w:hAnsi="Verdana" w:cs="Times New Roman"/>
        </w:rPr>
        <w:t>a</w:t>
      </w:r>
      <w:r w:rsidR="00B9124C" w:rsidRPr="00614F15">
        <w:rPr>
          <w:rFonts w:ascii="Verdana" w:eastAsia="Times New Roman" w:hAnsi="Verdana" w:cs="Times New Roman"/>
        </w:rPr>
        <w:t>nera tal que muchas veces el análisis de los imp</w:t>
      </w:r>
      <w:r w:rsidR="009F4418" w:rsidRPr="00614F15">
        <w:rPr>
          <w:rFonts w:ascii="Verdana" w:eastAsia="Times New Roman" w:hAnsi="Verdana" w:cs="Times New Roman"/>
        </w:rPr>
        <w:t>a</w:t>
      </w:r>
      <w:r w:rsidR="00B9124C" w:rsidRPr="00614F15">
        <w:rPr>
          <w:rFonts w:ascii="Verdana" w:eastAsia="Times New Roman" w:hAnsi="Verdana" w:cs="Times New Roman"/>
        </w:rPr>
        <w:t>ctos queda circunscripto a los proyectos</w:t>
      </w:r>
      <w:r w:rsidR="009F4418" w:rsidRPr="00614F15">
        <w:rPr>
          <w:rFonts w:ascii="Verdana" w:eastAsia="Times New Roman" w:hAnsi="Verdana" w:cs="Times New Roman"/>
        </w:rPr>
        <w:t xml:space="preserve"> y</w:t>
      </w:r>
      <w:r w:rsidRPr="00614F15">
        <w:rPr>
          <w:rFonts w:ascii="Verdana" w:eastAsia="Times New Roman" w:hAnsi="Verdana" w:cs="Times New Roman"/>
        </w:rPr>
        <w:t xml:space="preserve"> esto no permite tener un marco de referencia para medir </w:t>
      </w:r>
      <w:r w:rsidR="00B9124C" w:rsidRPr="00614F15">
        <w:rPr>
          <w:rFonts w:ascii="Verdana" w:eastAsia="Times New Roman" w:hAnsi="Verdana" w:cs="Times New Roman"/>
        </w:rPr>
        <w:t xml:space="preserve">impactos a nivel de </w:t>
      </w:r>
      <w:r w:rsidR="009F4418" w:rsidRPr="00614F15">
        <w:rPr>
          <w:rFonts w:ascii="Verdana" w:eastAsia="Times New Roman" w:hAnsi="Verdana" w:cs="Times New Roman"/>
        </w:rPr>
        <w:t>á</w:t>
      </w:r>
      <w:r w:rsidR="00B9124C" w:rsidRPr="00614F15">
        <w:rPr>
          <w:rFonts w:ascii="Verdana" w:eastAsia="Times New Roman" w:hAnsi="Verdana" w:cs="Times New Roman"/>
        </w:rPr>
        <w:t>reas programáticas</w:t>
      </w:r>
      <w:r w:rsidRPr="00614F15">
        <w:rPr>
          <w:rFonts w:ascii="Verdana" w:eastAsia="Times New Roman" w:hAnsi="Verdana" w:cs="Times New Roman"/>
        </w:rPr>
        <w:t xml:space="preserve">. </w:t>
      </w:r>
    </w:p>
    <w:p w:rsidR="005563E5" w:rsidRPr="00614F15" w:rsidRDefault="005563E5" w:rsidP="005563E5">
      <w:pPr>
        <w:spacing w:before="120" w:after="120" w:line="240" w:lineRule="auto"/>
        <w:ind w:left="714"/>
        <w:jc w:val="both"/>
        <w:rPr>
          <w:rFonts w:ascii="Verdana" w:eastAsia="Times New Roman" w:hAnsi="Verdana" w:cs="Times New Roman"/>
        </w:rPr>
      </w:pPr>
    </w:p>
    <w:p w:rsidR="006B6FC8" w:rsidRPr="00614F15" w:rsidRDefault="006B6FC8" w:rsidP="002816DA">
      <w:pPr>
        <w:spacing w:before="120" w:after="120" w:line="240" w:lineRule="auto"/>
        <w:ind w:left="284"/>
        <w:rPr>
          <w:rFonts w:ascii="Verdana" w:hAnsi="Verdana"/>
          <w:b/>
          <w:i/>
          <w:sz w:val="24"/>
          <w:szCs w:val="24"/>
        </w:rPr>
      </w:pPr>
      <w:r w:rsidRPr="00614F15">
        <w:rPr>
          <w:rFonts w:ascii="Verdana" w:hAnsi="Verdana"/>
          <w:b/>
          <w:i/>
          <w:sz w:val="24"/>
          <w:szCs w:val="24"/>
        </w:rPr>
        <w:t>– Área Reducción de la Pobreza y la Desigualdad:</w:t>
      </w:r>
    </w:p>
    <w:p w:rsidR="00567B76" w:rsidRPr="00614F15" w:rsidRDefault="00B9124C" w:rsidP="00567B76">
      <w:pPr>
        <w:numPr>
          <w:ilvl w:val="0"/>
          <w:numId w:val="10"/>
        </w:numPr>
        <w:spacing w:before="120" w:after="120" w:line="240" w:lineRule="auto"/>
        <w:ind w:left="714" w:hanging="357"/>
        <w:jc w:val="both"/>
        <w:rPr>
          <w:rFonts w:ascii="Verdana" w:eastAsia="Times New Roman" w:hAnsi="Verdana" w:cs="Times New Roman"/>
        </w:rPr>
      </w:pPr>
      <w:r w:rsidRPr="00614F15">
        <w:rPr>
          <w:rFonts w:ascii="Verdana" w:eastAsia="Times New Roman" w:hAnsi="Verdana" w:cs="Times New Roman"/>
        </w:rPr>
        <w:t>Los impactos a mediano plazo han sido visibles a gran escala po</w:t>
      </w:r>
      <w:r w:rsidR="009F4418" w:rsidRPr="00614F15">
        <w:rPr>
          <w:rFonts w:ascii="Verdana" w:eastAsia="Times New Roman" w:hAnsi="Verdana" w:cs="Times New Roman"/>
        </w:rPr>
        <w:t>r</w:t>
      </w:r>
      <w:r w:rsidRPr="00614F15">
        <w:rPr>
          <w:rFonts w:ascii="Verdana" w:eastAsia="Times New Roman" w:hAnsi="Verdana" w:cs="Times New Roman"/>
        </w:rPr>
        <w:t xml:space="preserve"> parte de programas nacionales</w:t>
      </w:r>
      <w:r w:rsidR="000671AE" w:rsidRPr="00614F15">
        <w:rPr>
          <w:rFonts w:ascii="Verdana" w:eastAsia="Times New Roman" w:hAnsi="Verdana" w:cs="Times New Roman"/>
        </w:rPr>
        <w:t>,</w:t>
      </w:r>
      <w:r w:rsidRPr="00614F15">
        <w:rPr>
          <w:rFonts w:ascii="Verdana" w:eastAsia="Times New Roman" w:hAnsi="Verdana" w:cs="Times New Roman"/>
        </w:rPr>
        <w:t xml:space="preserve"> que por primera vez han alcanzado a un gran número de beneficiarios (</w:t>
      </w:r>
      <w:r w:rsidR="009F4418" w:rsidRPr="00614F15">
        <w:rPr>
          <w:rFonts w:ascii="Verdana" w:eastAsia="Times New Roman" w:hAnsi="Verdana" w:cs="Times New Roman"/>
        </w:rPr>
        <w:t xml:space="preserve">el </w:t>
      </w:r>
      <w:r w:rsidRPr="00614F15">
        <w:rPr>
          <w:rFonts w:ascii="Verdana" w:eastAsia="Times New Roman" w:hAnsi="Verdana" w:cs="Times New Roman"/>
        </w:rPr>
        <w:t xml:space="preserve">caso </w:t>
      </w:r>
      <w:r w:rsidR="009F4418" w:rsidRPr="00614F15">
        <w:rPr>
          <w:rFonts w:ascii="Verdana" w:eastAsia="Times New Roman" w:hAnsi="Verdana" w:cs="Times New Roman"/>
        </w:rPr>
        <w:t xml:space="preserve">de </w:t>
      </w:r>
      <w:r w:rsidRPr="00614F15">
        <w:rPr>
          <w:rFonts w:ascii="Verdana" w:eastAsia="Times New Roman" w:hAnsi="Verdana" w:cs="Times New Roman"/>
        </w:rPr>
        <w:t>Qali Warma y, en una medida diferente COFIDES</w:t>
      </w:r>
      <w:r w:rsidR="00C751B9" w:rsidRPr="00614F15">
        <w:rPr>
          <w:rFonts w:ascii="Verdana" w:eastAsia="Times New Roman" w:hAnsi="Verdana" w:cs="Times New Roman"/>
        </w:rPr>
        <w:t xml:space="preserve">). Resta </w:t>
      </w:r>
      <w:r w:rsidRPr="00614F15">
        <w:rPr>
          <w:rFonts w:ascii="Verdana" w:eastAsia="Times New Roman" w:hAnsi="Verdana" w:cs="Times New Roman"/>
        </w:rPr>
        <w:t xml:space="preserve">hacer </w:t>
      </w:r>
      <w:r w:rsidR="005563E5" w:rsidRPr="00614F15">
        <w:rPr>
          <w:rFonts w:ascii="Verdana" w:eastAsia="Times New Roman" w:hAnsi="Verdana" w:cs="Times New Roman"/>
        </w:rPr>
        <w:t>un</w:t>
      </w:r>
      <w:r w:rsidRPr="00614F15">
        <w:rPr>
          <w:rFonts w:ascii="Verdana" w:eastAsia="Times New Roman" w:hAnsi="Verdana" w:cs="Times New Roman"/>
        </w:rPr>
        <w:t xml:space="preserve"> </w:t>
      </w:r>
      <w:r w:rsidR="009F4418" w:rsidRPr="00614F15">
        <w:rPr>
          <w:rFonts w:ascii="Verdana" w:eastAsia="Times New Roman" w:hAnsi="Verdana" w:cs="Times New Roman"/>
        </w:rPr>
        <w:t>a</w:t>
      </w:r>
      <w:r w:rsidRPr="00614F15">
        <w:rPr>
          <w:rFonts w:ascii="Verdana" w:eastAsia="Times New Roman" w:hAnsi="Verdana" w:cs="Times New Roman"/>
        </w:rPr>
        <w:t>n</w:t>
      </w:r>
      <w:r w:rsidR="009F4418" w:rsidRPr="00614F15">
        <w:rPr>
          <w:rFonts w:ascii="Verdana" w:eastAsia="Times New Roman" w:hAnsi="Verdana" w:cs="Times New Roman"/>
        </w:rPr>
        <w:t>á</w:t>
      </w:r>
      <w:r w:rsidRPr="00614F15">
        <w:rPr>
          <w:rFonts w:ascii="Verdana" w:eastAsia="Times New Roman" w:hAnsi="Verdana" w:cs="Times New Roman"/>
        </w:rPr>
        <w:t>lisis de impactos a largo pl</w:t>
      </w:r>
      <w:r w:rsidR="009F4418" w:rsidRPr="00614F15">
        <w:rPr>
          <w:rFonts w:ascii="Verdana" w:eastAsia="Times New Roman" w:hAnsi="Verdana" w:cs="Times New Roman"/>
        </w:rPr>
        <w:t>a</w:t>
      </w:r>
      <w:r w:rsidRPr="00614F15">
        <w:rPr>
          <w:rFonts w:ascii="Verdana" w:eastAsia="Times New Roman" w:hAnsi="Verdana" w:cs="Times New Roman"/>
        </w:rPr>
        <w:t>zo, po</w:t>
      </w:r>
      <w:r w:rsidR="009F4418" w:rsidRPr="00614F15">
        <w:rPr>
          <w:rFonts w:ascii="Verdana" w:eastAsia="Times New Roman" w:hAnsi="Verdana" w:cs="Times New Roman"/>
        </w:rPr>
        <w:t>r</w:t>
      </w:r>
      <w:r w:rsidRPr="00614F15">
        <w:rPr>
          <w:rFonts w:ascii="Verdana" w:eastAsia="Times New Roman" w:hAnsi="Verdana" w:cs="Times New Roman"/>
        </w:rPr>
        <w:t xml:space="preserve"> ejemplo de cambios en modalidades alimentarias a nivel de los hogares, o generación de recursos para las comunidades más pobres, tr</w:t>
      </w:r>
      <w:r w:rsidR="009F4418" w:rsidRPr="00614F15">
        <w:rPr>
          <w:rFonts w:ascii="Verdana" w:eastAsia="Times New Roman" w:hAnsi="Verdana" w:cs="Times New Roman"/>
        </w:rPr>
        <w:t>a</w:t>
      </w:r>
      <w:r w:rsidRPr="00614F15">
        <w:rPr>
          <w:rFonts w:ascii="Verdana" w:eastAsia="Times New Roman" w:hAnsi="Verdana" w:cs="Times New Roman"/>
        </w:rPr>
        <w:t>ducidas en emprendimientos que modifiquen sus ingresos a nivel familiar</w:t>
      </w:r>
      <w:r w:rsidR="009F4418" w:rsidRPr="00614F15">
        <w:rPr>
          <w:rFonts w:ascii="Verdana" w:eastAsia="Times New Roman" w:hAnsi="Verdana" w:cs="Times New Roman"/>
        </w:rPr>
        <w:t>.</w:t>
      </w:r>
      <w:r w:rsidRPr="00614F15">
        <w:rPr>
          <w:rFonts w:ascii="Verdana" w:eastAsia="Times New Roman" w:hAnsi="Verdana" w:cs="Times New Roman"/>
        </w:rPr>
        <w:t xml:space="preserve"> </w:t>
      </w:r>
    </w:p>
    <w:p w:rsidR="00B9124C" w:rsidRPr="005778E0" w:rsidRDefault="00CD0DEE" w:rsidP="00567B76">
      <w:pPr>
        <w:numPr>
          <w:ilvl w:val="0"/>
          <w:numId w:val="10"/>
        </w:numPr>
        <w:spacing w:before="120" w:after="120" w:line="240" w:lineRule="auto"/>
        <w:ind w:left="714" w:hanging="357"/>
        <w:jc w:val="both"/>
        <w:rPr>
          <w:rFonts w:ascii="Verdana" w:eastAsia="Times New Roman" w:hAnsi="Verdana" w:cs="Times New Roman"/>
          <w:highlight w:val="cyan"/>
        </w:rPr>
      </w:pPr>
      <w:r w:rsidRPr="005778E0">
        <w:rPr>
          <w:rFonts w:ascii="Verdana" w:eastAsia="Times New Roman" w:hAnsi="Verdana" w:cs="Times New Roman"/>
          <w:highlight w:val="cyan"/>
        </w:rPr>
        <w:lastRenderedPageBreak/>
        <w:t>E</w:t>
      </w:r>
      <w:r w:rsidR="00C000F0" w:rsidRPr="005778E0">
        <w:rPr>
          <w:rFonts w:ascii="Verdana" w:eastAsia="Times New Roman" w:hAnsi="Verdana" w:cs="Times New Roman"/>
          <w:highlight w:val="cyan"/>
        </w:rPr>
        <w:t>s</w:t>
      </w:r>
      <w:r w:rsidR="0068147F" w:rsidRPr="005778E0">
        <w:rPr>
          <w:rFonts w:ascii="Verdana" w:eastAsia="Times New Roman" w:hAnsi="Verdana" w:cs="Times New Roman"/>
          <w:highlight w:val="cyan"/>
        </w:rPr>
        <w:t xml:space="preserve"> importante incluir aspectos de</w:t>
      </w:r>
      <w:r w:rsidRPr="005778E0">
        <w:rPr>
          <w:rFonts w:ascii="Verdana" w:eastAsia="Times New Roman" w:hAnsi="Verdana" w:cs="Times New Roman"/>
          <w:highlight w:val="cyan"/>
        </w:rPr>
        <w:t xml:space="preserve"> evalu</w:t>
      </w:r>
      <w:r w:rsidR="00BD169E" w:rsidRPr="005778E0">
        <w:rPr>
          <w:rFonts w:ascii="Verdana" w:eastAsia="Times New Roman" w:hAnsi="Verdana" w:cs="Times New Roman"/>
          <w:highlight w:val="cyan"/>
        </w:rPr>
        <w:t>a</w:t>
      </w:r>
      <w:r w:rsidR="00817427" w:rsidRPr="005778E0">
        <w:rPr>
          <w:rFonts w:ascii="Verdana" w:eastAsia="Times New Roman" w:hAnsi="Verdana" w:cs="Times New Roman"/>
          <w:highlight w:val="cyan"/>
        </w:rPr>
        <w:t xml:space="preserve">ción de impacto de </w:t>
      </w:r>
      <w:r w:rsidRPr="005778E0">
        <w:rPr>
          <w:rFonts w:ascii="Verdana" w:eastAsia="Times New Roman" w:hAnsi="Verdana" w:cs="Times New Roman"/>
          <w:highlight w:val="cyan"/>
        </w:rPr>
        <w:t xml:space="preserve">futuros </w:t>
      </w:r>
      <w:r w:rsidR="00C000F0" w:rsidRPr="005778E0">
        <w:rPr>
          <w:rFonts w:ascii="Verdana" w:eastAsia="Times New Roman" w:hAnsi="Verdana" w:cs="Times New Roman"/>
          <w:highlight w:val="cyan"/>
        </w:rPr>
        <w:t>financiamiento</w:t>
      </w:r>
      <w:r w:rsidRPr="005778E0">
        <w:rPr>
          <w:rFonts w:ascii="Verdana" w:eastAsia="Times New Roman" w:hAnsi="Verdana" w:cs="Times New Roman"/>
          <w:highlight w:val="cyan"/>
        </w:rPr>
        <w:t>s guber</w:t>
      </w:r>
      <w:r w:rsidR="00BD169E" w:rsidRPr="005778E0">
        <w:rPr>
          <w:rFonts w:ascii="Verdana" w:eastAsia="Times New Roman" w:hAnsi="Verdana" w:cs="Times New Roman"/>
          <w:highlight w:val="cyan"/>
        </w:rPr>
        <w:t>n</w:t>
      </w:r>
      <w:r w:rsidR="0068147F" w:rsidRPr="005778E0">
        <w:rPr>
          <w:rFonts w:ascii="Verdana" w:eastAsia="Times New Roman" w:hAnsi="Verdana" w:cs="Times New Roman"/>
          <w:highlight w:val="cyan"/>
        </w:rPr>
        <w:t xml:space="preserve">amentales </w:t>
      </w:r>
      <w:r w:rsidR="00C000F0" w:rsidRPr="005778E0">
        <w:rPr>
          <w:rFonts w:ascii="Verdana" w:eastAsia="Times New Roman" w:hAnsi="Verdana" w:cs="Times New Roman"/>
          <w:highlight w:val="cyan"/>
        </w:rPr>
        <w:t>(con consideraciones metodológicas que incluyan grupos control), a fin de evaluar los impactos y la viabilidad de los proyectos</w:t>
      </w:r>
      <w:r w:rsidRPr="005778E0">
        <w:rPr>
          <w:rFonts w:ascii="Verdana" w:eastAsia="Times New Roman" w:hAnsi="Verdana" w:cs="Times New Roman"/>
          <w:highlight w:val="cyan"/>
        </w:rPr>
        <w:t xml:space="preserve"> en los que interviene el PNUD</w:t>
      </w:r>
      <w:r w:rsidR="00C000F0" w:rsidRPr="005778E0">
        <w:rPr>
          <w:rFonts w:ascii="Verdana" w:eastAsia="Times New Roman" w:hAnsi="Verdana" w:cs="Times New Roman"/>
          <w:highlight w:val="cyan"/>
        </w:rPr>
        <w:t xml:space="preserve">. </w:t>
      </w:r>
    </w:p>
    <w:p w:rsidR="00AB206E" w:rsidRPr="002816DA" w:rsidRDefault="00AB206E" w:rsidP="00A446AC">
      <w:pPr>
        <w:spacing w:before="120" w:after="120" w:line="240" w:lineRule="auto"/>
        <w:ind w:left="284"/>
        <w:rPr>
          <w:rFonts w:ascii="Verdana" w:hAnsi="Verdana"/>
          <w:b/>
          <w:i/>
          <w:sz w:val="24"/>
          <w:szCs w:val="24"/>
        </w:rPr>
      </w:pPr>
      <w:r w:rsidRPr="002816DA">
        <w:rPr>
          <w:rFonts w:ascii="Verdana" w:hAnsi="Verdana"/>
          <w:b/>
          <w:i/>
          <w:sz w:val="24"/>
          <w:szCs w:val="24"/>
        </w:rPr>
        <w:t>– Área Sostenibilidad Ambiental:</w:t>
      </w:r>
    </w:p>
    <w:p w:rsidR="00AB206E" w:rsidRPr="002A0393" w:rsidRDefault="00B9124C" w:rsidP="00C334FA">
      <w:pPr>
        <w:numPr>
          <w:ilvl w:val="0"/>
          <w:numId w:val="10"/>
        </w:numPr>
        <w:spacing w:before="120" w:after="120" w:line="240" w:lineRule="auto"/>
        <w:ind w:left="714" w:hanging="357"/>
        <w:jc w:val="both"/>
        <w:rPr>
          <w:rFonts w:ascii="Verdana" w:eastAsia="Times New Roman" w:hAnsi="Verdana" w:cs="Times New Roman"/>
        </w:rPr>
      </w:pPr>
      <w:r w:rsidRPr="002A0393">
        <w:rPr>
          <w:rFonts w:ascii="Verdana" w:eastAsia="Times New Roman" w:hAnsi="Verdana" w:cs="Times New Roman"/>
        </w:rPr>
        <w:t>A fin de</w:t>
      </w:r>
      <w:r w:rsidR="002A0393" w:rsidRPr="002A0393">
        <w:rPr>
          <w:rFonts w:ascii="Verdana" w:eastAsia="Times New Roman" w:hAnsi="Verdana" w:cs="Times New Roman"/>
        </w:rPr>
        <w:t xml:space="preserve"> </w:t>
      </w:r>
      <w:r w:rsidRPr="002A0393">
        <w:rPr>
          <w:rFonts w:ascii="Verdana" w:eastAsia="Times New Roman" w:hAnsi="Verdana" w:cs="Times New Roman"/>
        </w:rPr>
        <w:t>potenciar impactos s</w:t>
      </w:r>
      <w:r w:rsidR="00AB206E" w:rsidRPr="002A0393">
        <w:rPr>
          <w:rFonts w:ascii="Verdana" w:eastAsia="Times New Roman" w:hAnsi="Verdana" w:cs="Times New Roman"/>
        </w:rPr>
        <w:t xml:space="preserve">e debe trabajar en </w:t>
      </w:r>
      <w:r w:rsidR="002A0393" w:rsidRPr="002A0393">
        <w:rPr>
          <w:rFonts w:ascii="Verdana" w:eastAsia="Times New Roman" w:hAnsi="Verdana" w:cs="Times New Roman"/>
        </w:rPr>
        <w:t xml:space="preserve">el </w:t>
      </w:r>
      <w:r w:rsidR="00AB206E" w:rsidRPr="002A0393">
        <w:rPr>
          <w:rFonts w:ascii="Verdana" w:eastAsia="Times New Roman" w:hAnsi="Verdana" w:cs="Times New Roman"/>
        </w:rPr>
        <w:t>involucramiento</w:t>
      </w:r>
      <w:r w:rsidRPr="002A0393">
        <w:rPr>
          <w:rFonts w:ascii="Verdana" w:eastAsia="Times New Roman" w:hAnsi="Verdana" w:cs="Times New Roman"/>
        </w:rPr>
        <w:t xml:space="preserve"> de actores que cuentan con planes específicos como</w:t>
      </w:r>
      <w:r w:rsidR="002A0393" w:rsidRPr="002A0393">
        <w:rPr>
          <w:rFonts w:ascii="Verdana" w:eastAsia="Times New Roman" w:hAnsi="Verdana" w:cs="Times New Roman"/>
        </w:rPr>
        <w:t xml:space="preserve"> </w:t>
      </w:r>
      <w:r w:rsidRPr="002A0393">
        <w:rPr>
          <w:rFonts w:ascii="Verdana" w:eastAsia="Times New Roman" w:hAnsi="Verdana" w:cs="Times New Roman"/>
        </w:rPr>
        <w:t xml:space="preserve">el </w:t>
      </w:r>
      <w:r w:rsidR="00AB206E" w:rsidRPr="002A0393">
        <w:rPr>
          <w:rFonts w:ascii="Verdana" w:eastAsia="Times New Roman" w:hAnsi="Verdana" w:cs="Times New Roman"/>
        </w:rPr>
        <w:t>plan de adaptación agrario para darle</w:t>
      </w:r>
      <w:r w:rsidRPr="002A0393">
        <w:rPr>
          <w:rFonts w:ascii="Verdana" w:eastAsia="Times New Roman" w:hAnsi="Verdana" w:cs="Times New Roman"/>
        </w:rPr>
        <w:t xml:space="preserve"> un mayor imp</w:t>
      </w:r>
      <w:r w:rsidR="002A0393" w:rsidRPr="002A0393">
        <w:rPr>
          <w:rFonts w:ascii="Verdana" w:eastAsia="Times New Roman" w:hAnsi="Verdana" w:cs="Times New Roman"/>
        </w:rPr>
        <w:t>a</w:t>
      </w:r>
      <w:r w:rsidRPr="002A0393">
        <w:rPr>
          <w:rFonts w:ascii="Verdana" w:eastAsia="Times New Roman" w:hAnsi="Verdana" w:cs="Times New Roman"/>
        </w:rPr>
        <w:t>cto a los proyectos del área</w:t>
      </w:r>
      <w:r w:rsidR="00AB206E" w:rsidRPr="002A0393">
        <w:rPr>
          <w:rFonts w:ascii="Verdana" w:eastAsia="Times New Roman" w:hAnsi="Verdana" w:cs="Times New Roman"/>
        </w:rPr>
        <w:t xml:space="preserve">. El sector de salud también ha elaborado su plan nacional de adaptación al cambio climático y </w:t>
      </w:r>
      <w:r w:rsidRPr="002A0393">
        <w:rPr>
          <w:rFonts w:ascii="Verdana" w:eastAsia="Times New Roman" w:hAnsi="Verdana" w:cs="Times New Roman"/>
        </w:rPr>
        <w:t xml:space="preserve">a nivel de cada </w:t>
      </w:r>
      <w:r w:rsidR="00AB206E" w:rsidRPr="002A0393">
        <w:rPr>
          <w:rFonts w:ascii="Verdana" w:eastAsia="Times New Roman" w:hAnsi="Verdana" w:cs="Times New Roman"/>
        </w:rPr>
        <w:t xml:space="preserve">región también </w:t>
      </w:r>
      <w:r w:rsidRPr="002A0393">
        <w:rPr>
          <w:rFonts w:ascii="Verdana" w:eastAsia="Times New Roman" w:hAnsi="Verdana" w:cs="Times New Roman"/>
        </w:rPr>
        <w:t xml:space="preserve">se </w:t>
      </w:r>
      <w:r w:rsidR="00AB206E" w:rsidRPr="002A0393">
        <w:rPr>
          <w:rFonts w:ascii="Verdana" w:eastAsia="Times New Roman" w:hAnsi="Verdana" w:cs="Times New Roman"/>
        </w:rPr>
        <w:t>actúa alineada a este plan. Actualmente el desafío es generarlo con los actores locales.</w:t>
      </w:r>
    </w:p>
    <w:p w:rsidR="002565A0" w:rsidRPr="002A0393" w:rsidRDefault="00AB206E" w:rsidP="00C334FA">
      <w:pPr>
        <w:numPr>
          <w:ilvl w:val="0"/>
          <w:numId w:val="10"/>
        </w:numPr>
        <w:spacing w:before="120" w:after="120" w:line="240" w:lineRule="auto"/>
        <w:ind w:left="714" w:hanging="357"/>
        <w:jc w:val="both"/>
        <w:rPr>
          <w:rFonts w:ascii="Verdana" w:eastAsia="Times New Roman" w:hAnsi="Verdana" w:cs="Times New Roman"/>
        </w:rPr>
      </w:pPr>
      <w:r w:rsidRPr="002A0393">
        <w:rPr>
          <w:rFonts w:ascii="Verdana" w:eastAsia="Times New Roman" w:hAnsi="Verdana" w:cs="Times New Roman"/>
        </w:rPr>
        <w:t xml:space="preserve">El MEF es </w:t>
      </w:r>
      <w:r w:rsidR="00B9124C" w:rsidRPr="002A0393">
        <w:rPr>
          <w:rFonts w:ascii="Verdana" w:eastAsia="Times New Roman" w:hAnsi="Verdana" w:cs="Times New Roman"/>
        </w:rPr>
        <w:t xml:space="preserve">a menudo un árbitro </w:t>
      </w:r>
      <w:r w:rsidRPr="002A0393">
        <w:rPr>
          <w:rFonts w:ascii="Verdana" w:eastAsia="Times New Roman" w:hAnsi="Verdana" w:cs="Times New Roman"/>
        </w:rPr>
        <w:t>entre Medioambiente y el sector privado. Los mensajes del Ministerio del Ambiente son de actividad ambiental, pero no abordan el tema de las ECAS (Estándares de Calidad Ambiental)</w:t>
      </w:r>
      <w:r w:rsidR="00B9124C" w:rsidRPr="002A0393">
        <w:rPr>
          <w:rFonts w:ascii="Verdana" w:eastAsia="Times New Roman" w:hAnsi="Verdana" w:cs="Times New Roman"/>
        </w:rPr>
        <w:t xml:space="preserve"> y tienen efecto sobre los imp</w:t>
      </w:r>
      <w:r w:rsidR="002A0393" w:rsidRPr="002A0393">
        <w:rPr>
          <w:rFonts w:ascii="Verdana" w:eastAsia="Times New Roman" w:hAnsi="Verdana" w:cs="Times New Roman"/>
        </w:rPr>
        <w:t>a</w:t>
      </w:r>
      <w:r w:rsidR="00B9124C" w:rsidRPr="002A0393">
        <w:rPr>
          <w:rFonts w:ascii="Verdana" w:eastAsia="Times New Roman" w:hAnsi="Verdana" w:cs="Times New Roman"/>
        </w:rPr>
        <w:t>ctos potenciales de una alianza entre ambos ministerios</w:t>
      </w:r>
      <w:r w:rsidRPr="002A0393">
        <w:rPr>
          <w:rFonts w:ascii="Verdana" w:eastAsia="Times New Roman" w:hAnsi="Verdana" w:cs="Times New Roman"/>
        </w:rPr>
        <w:t xml:space="preserve">. </w:t>
      </w:r>
    </w:p>
    <w:p w:rsidR="00643BCB" w:rsidRPr="00643BCB" w:rsidRDefault="00AB206E" w:rsidP="00643BCB">
      <w:pPr>
        <w:numPr>
          <w:ilvl w:val="0"/>
          <w:numId w:val="10"/>
        </w:numPr>
        <w:spacing w:before="120" w:after="120" w:line="240" w:lineRule="auto"/>
        <w:ind w:left="714" w:hanging="357"/>
        <w:jc w:val="both"/>
        <w:rPr>
          <w:rFonts w:ascii="Verdana" w:eastAsia="Times New Roman" w:hAnsi="Verdana" w:cs="Times New Roman"/>
          <w:color w:val="000000"/>
        </w:rPr>
      </w:pPr>
      <w:r>
        <w:rPr>
          <w:rFonts w:ascii="Verdana" w:eastAsia="Times New Roman" w:hAnsi="Verdana" w:cs="Times New Roman"/>
          <w:color w:val="000000"/>
        </w:rPr>
        <w:t>El Área ha asistido y apoyado a la formulación de numerosos programas e instrumentos relacionados con l</w:t>
      </w:r>
      <w:r w:rsidR="00343C7E">
        <w:rPr>
          <w:rFonts w:ascii="Verdana" w:eastAsia="Times New Roman" w:hAnsi="Verdana" w:cs="Times New Roman"/>
          <w:color w:val="000000"/>
        </w:rPr>
        <w:t>os diferentes asuntos ambientales</w:t>
      </w:r>
      <w:r>
        <w:rPr>
          <w:rFonts w:ascii="Verdana" w:eastAsia="Times New Roman" w:hAnsi="Verdana" w:cs="Times New Roman"/>
          <w:color w:val="000000"/>
        </w:rPr>
        <w:t xml:space="preserve"> de interés nacional (cambio climático, biodiversidad, bosques). Los efectos a largo plazo requieren un compromiso por parte del Estado y un continuo acompañamiento por parte de las Agencias como el PNUD. </w:t>
      </w:r>
    </w:p>
    <w:p w:rsidR="00D57586" w:rsidRDefault="00C539C1" w:rsidP="002816DA">
      <w:pPr>
        <w:spacing w:before="120" w:after="120" w:line="240" w:lineRule="auto"/>
        <w:ind w:left="567"/>
        <w:rPr>
          <w:rFonts w:ascii="Verdana" w:hAnsi="Verdana"/>
          <w:b/>
          <w:sz w:val="28"/>
          <w:szCs w:val="28"/>
        </w:rPr>
      </w:pPr>
      <w:r>
        <w:rPr>
          <w:rFonts w:ascii="Verdana" w:hAnsi="Verdana"/>
          <w:b/>
          <w:sz w:val="28"/>
          <w:szCs w:val="28"/>
        </w:rPr>
        <w:t xml:space="preserve">4.6- </w:t>
      </w:r>
      <w:r w:rsidRPr="00F23A5E">
        <w:rPr>
          <w:rFonts w:ascii="Verdana" w:hAnsi="Verdana"/>
          <w:b/>
          <w:sz w:val="28"/>
          <w:szCs w:val="28"/>
        </w:rPr>
        <w:t>VISIBILIDAD</w:t>
      </w:r>
      <w:r w:rsidR="00C36150" w:rsidRPr="00F23A5E">
        <w:rPr>
          <w:rFonts w:ascii="Verdana" w:hAnsi="Verdana"/>
          <w:b/>
          <w:sz w:val="28"/>
          <w:szCs w:val="28"/>
        </w:rPr>
        <w:t xml:space="preserve">: </w:t>
      </w:r>
      <w:r w:rsidR="00C36150" w:rsidRPr="00C36150">
        <w:rPr>
          <w:rFonts w:ascii="Verdana" w:hAnsi="Verdana"/>
          <w:b/>
          <w:sz w:val="28"/>
          <w:szCs w:val="28"/>
        </w:rPr>
        <w:t>Satisfactorio</w:t>
      </w:r>
      <w:r w:rsidR="00622C19" w:rsidRPr="00622C19">
        <w:rPr>
          <w:rFonts w:ascii="Verdana" w:hAnsi="Verdana"/>
          <w:b/>
          <w:sz w:val="28"/>
          <w:szCs w:val="28"/>
        </w:rPr>
        <w:t>/</w:t>
      </w:r>
      <w:r w:rsidR="00622C19" w:rsidRPr="00643BCB">
        <w:rPr>
          <w:rFonts w:ascii="Verdana" w:hAnsi="Verdana"/>
          <w:b/>
          <w:i/>
          <w:sz w:val="28"/>
          <w:szCs w:val="28"/>
        </w:rPr>
        <w:t>Satisfactory</w:t>
      </w:r>
      <w:r w:rsidR="00622C19" w:rsidRPr="00622C19">
        <w:rPr>
          <w:rFonts w:ascii="Verdana" w:hAnsi="Verdana"/>
          <w:b/>
          <w:sz w:val="28"/>
          <w:szCs w:val="28"/>
        </w:rPr>
        <w:t xml:space="preserve"> (S</w:t>
      </w:r>
      <w:r w:rsidR="00D466CA">
        <w:rPr>
          <w:rFonts w:ascii="Verdana" w:hAnsi="Verdana"/>
          <w:b/>
          <w:sz w:val="28"/>
          <w:szCs w:val="28"/>
        </w:rPr>
        <w:t xml:space="preserve">) </w:t>
      </w:r>
    </w:p>
    <w:p w:rsidR="00485338" w:rsidRPr="00950371" w:rsidRDefault="00C539C1" w:rsidP="00437303">
      <w:pPr>
        <w:pStyle w:val="ListParagraph"/>
        <w:widowControl w:val="0"/>
        <w:numPr>
          <w:ilvl w:val="0"/>
          <w:numId w:val="15"/>
        </w:numPr>
        <w:autoSpaceDE w:val="0"/>
        <w:autoSpaceDN w:val="0"/>
        <w:adjustRightInd w:val="0"/>
        <w:spacing w:before="120" w:after="120" w:line="240" w:lineRule="auto"/>
        <w:ind w:left="714" w:hanging="357"/>
        <w:jc w:val="both"/>
        <w:rPr>
          <w:rFonts w:ascii="Verdana" w:hAnsi="Verdana"/>
          <w:highlight w:val="yellow"/>
        </w:rPr>
      </w:pPr>
      <w:r w:rsidRPr="00950371">
        <w:rPr>
          <w:rFonts w:ascii="Verdana" w:hAnsi="Verdana"/>
          <w:highlight w:val="yellow"/>
        </w:rPr>
        <w:t xml:space="preserve">Se </w:t>
      </w:r>
      <w:r w:rsidR="00DD220B" w:rsidRPr="00950371">
        <w:rPr>
          <w:rFonts w:ascii="Verdana" w:hAnsi="Verdana"/>
          <w:highlight w:val="yellow"/>
        </w:rPr>
        <w:t xml:space="preserve">analizó </w:t>
      </w:r>
      <w:r w:rsidRPr="00950371">
        <w:rPr>
          <w:rFonts w:ascii="Verdana" w:hAnsi="Verdana"/>
          <w:highlight w:val="yellow"/>
        </w:rPr>
        <w:t>la difusión de las actividades y propuestas de la iniciativa, así como de sus avances y log</w:t>
      </w:r>
      <w:r w:rsidR="008D3044" w:rsidRPr="00950371">
        <w:rPr>
          <w:rFonts w:ascii="Verdana" w:hAnsi="Verdana"/>
          <w:highlight w:val="yellow"/>
        </w:rPr>
        <w:t xml:space="preserve">ros. Se analizaron los soportes y </w:t>
      </w:r>
      <w:r w:rsidRPr="00950371">
        <w:rPr>
          <w:rFonts w:ascii="Verdana" w:hAnsi="Verdana"/>
          <w:highlight w:val="yellow"/>
        </w:rPr>
        <w:t xml:space="preserve">medios </w:t>
      </w:r>
      <w:r w:rsidR="00992CF1" w:rsidRPr="00950371">
        <w:rPr>
          <w:rFonts w:ascii="Verdana" w:hAnsi="Verdana"/>
          <w:highlight w:val="yellow"/>
        </w:rPr>
        <w:t>utilizados; y</w:t>
      </w:r>
      <w:r w:rsidR="00927925" w:rsidRPr="00950371">
        <w:rPr>
          <w:rFonts w:ascii="Verdana" w:hAnsi="Verdana"/>
          <w:highlight w:val="yellow"/>
        </w:rPr>
        <w:t xml:space="preserve"> los públicos meta alcanzados.</w:t>
      </w:r>
      <w:r w:rsidR="00550774" w:rsidRPr="00950371">
        <w:rPr>
          <w:rFonts w:ascii="Verdana" w:hAnsi="Verdana"/>
          <w:highlight w:val="yellow"/>
        </w:rPr>
        <w:t xml:space="preserve"> </w:t>
      </w:r>
      <w:r w:rsidR="00485338" w:rsidRPr="00950371">
        <w:rPr>
          <w:rFonts w:ascii="Verdana" w:hAnsi="Verdana"/>
          <w:highlight w:val="yellow"/>
        </w:rPr>
        <w:t xml:space="preserve">La “gestión del conocimiento” tiene varias dimensiones y ambas áreas programáticas han volcado gran cantidad de recursos humanos y financieros para llevarlo a cabo de manera </w:t>
      </w:r>
      <w:r w:rsidR="00817427" w:rsidRPr="00950371">
        <w:rPr>
          <w:rFonts w:ascii="Verdana" w:hAnsi="Verdana"/>
          <w:highlight w:val="yellow"/>
        </w:rPr>
        <w:t>exitosa.</w:t>
      </w:r>
      <w:r w:rsidR="00485338" w:rsidRPr="00950371">
        <w:rPr>
          <w:rFonts w:ascii="Verdana" w:hAnsi="Verdana"/>
          <w:highlight w:val="yellow"/>
        </w:rPr>
        <w:t xml:space="preserve"> </w:t>
      </w:r>
      <w:r w:rsidR="00BD169E" w:rsidRPr="00950371">
        <w:rPr>
          <w:rFonts w:ascii="Verdana" w:hAnsi="Verdana"/>
          <w:highlight w:val="yellow"/>
        </w:rPr>
        <w:t>S</w:t>
      </w:r>
      <w:r w:rsidR="00485338" w:rsidRPr="00950371">
        <w:rPr>
          <w:rFonts w:ascii="Verdana" w:hAnsi="Verdana"/>
          <w:highlight w:val="yellow"/>
        </w:rPr>
        <w:t>in embargo</w:t>
      </w:r>
      <w:r w:rsidR="00BD169E" w:rsidRPr="00950371">
        <w:rPr>
          <w:rFonts w:ascii="Verdana" w:hAnsi="Verdana"/>
          <w:highlight w:val="yellow"/>
        </w:rPr>
        <w:t>,</w:t>
      </w:r>
      <w:r w:rsidR="00485338" w:rsidRPr="00950371">
        <w:rPr>
          <w:rFonts w:ascii="Verdana" w:hAnsi="Verdana"/>
          <w:highlight w:val="yellow"/>
        </w:rPr>
        <w:t xml:space="preserve"> la difusión de los logros alcanzados no ha </w:t>
      </w:r>
      <w:r w:rsidR="00BD169E" w:rsidRPr="00950371">
        <w:rPr>
          <w:rFonts w:ascii="Verdana" w:hAnsi="Verdana"/>
          <w:highlight w:val="yellow"/>
        </w:rPr>
        <w:t xml:space="preserve">resultado </w:t>
      </w:r>
      <w:r w:rsidR="00485338" w:rsidRPr="00950371">
        <w:rPr>
          <w:rFonts w:ascii="Verdana" w:hAnsi="Verdana"/>
          <w:highlight w:val="yellow"/>
        </w:rPr>
        <w:t xml:space="preserve">suficiente y los mismos no son identificados </w:t>
      </w:r>
      <w:r w:rsidR="00BD169E" w:rsidRPr="00950371">
        <w:rPr>
          <w:rFonts w:ascii="Verdana" w:hAnsi="Verdana"/>
          <w:highlight w:val="yellow"/>
        </w:rPr>
        <w:t xml:space="preserve">en general </w:t>
      </w:r>
      <w:r w:rsidR="00485338" w:rsidRPr="00950371">
        <w:rPr>
          <w:rFonts w:ascii="Verdana" w:hAnsi="Verdana"/>
          <w:highlight w:val="yellow"/>
        </w:rPr>
        <w:t>como contribuciones del PNUD.</w:t>
      </w:r>
    </w:p>
    <w:p w:rsidR="00567B76" w:rsidRPr="00950371" w:rsidRDefault="00485338" w:rsidP="00437303">
      <w:pPr>
        <w:pStyle w:val="ListParagraph"/>
        <w:widowControl w:val="0"/>
        <w:numPr>
          <w:ilvl w:val="0"/>
          <w:numId w:val="15"/>
        </w:numPr>
        <w:autoSpaceDE w:val="0"/>
        <w:autoSpaceDN w:val="0"/>
        <w:adjustRightInd w:val="0"/>
        <w:spacing w:before="120" w:after="120" w:line="240" w:lineRule="auto"/>
        <w:ind w:left="714" w:hanging="357"/>
        <w:jc w:val="both"/>
        <w:rPr>
          <w:rFonts w:ascii="Verdana" w:hAnsi="Verdana"/>
          <w:highlight w:val="yellow"/>
        </w:rPr>
      </w:pPr>
      <w:r w:rsidRPr="00950371">
        <w:rPr>
          <w:rFonts w:ascii="Verdana" w:hAnsi="Verdana"/>
          <w:highlight w:val="yellow"/>
        </w:rPr>
        <w:t xml:space="preserve">Se observa que desde el PNUD se vienen realizando importantes esfuerzos para incorporar el conocimiento como una ventaja competitiva de la organización con sus socios en Perú, lo cual ha implicado la implementación de tecnologías relacionadas con la gestión del conocimiento y cambios de aptitudes individuales hacia la incorporación de tecnología </w:t>
      </w:r>
      <w:r w:rsidR="00D440ED" w:rsidRPr="00950371">
        <w:rPr>
          <w:rFonts w:ascii="Verdana" w:hAnsi="Verdana"/>
          <w:highlight w:val="yellow"/>
        </w:rPr>
        <w:t xml:space="preserve"> para una mejora </w:t>
      </w:r>
      <w:r w:rsidRPr="00950371">
        <w:rPr>
          <w:rFonts w:ascii="Verdana" w:hAnsi="Verdana"/>
          <w:highlight w:val="yellow"/>
        </w:rPr>
        <w:t xml:space="preserve">de los procesos. </w:t>
      </w:r>
    </w:p>
    <w:p w:rsidR="00485338" w:rsidRPr="00950371" w:rsidRDefault="00485338" w:rsidP="00437303">
      <w:pPr>
        <w:pStyle w:val="ListParagraph"/>
        <w:widowControl w:val="0"/>
        <w:numPr>
          <w:ilvl w:val="0"/>
          <w:numId w:val="15"/>
        </w:numPr>
        <w:autoSpaceDE w:val="0"/>
        <w:autoSpaceDN w:val="0"/>
        <w:adjustRightInd w:val="0"/>
        <w:spacing w:before="120" w:after="120" w:line="240" w:lineRule="auto"/>
        <w:ind w:left="714" w:hanging="357"/>
        <w:jc w:val="both"/>
        <w:rPr>
          <w:rFonts w:ascii="Verdana" w:hAnsi="Verdana"/>
          <w:highlight w:val="yellow"/>
        </w:rPr>
      </w:pPr>
      <w:r w:rsidRPr="00950371">
        <w:rPr>
          <w:rFonts w:ascii="Verdana" w:hAnsi="Verdana"/>
          <w:highlight w:val="yellow"/>
        </w:rPr>
        <w:t>Algunos ejemplos destacables son: la creación de un Registro “único” y “graduación” de beneficiarios de programas sociales a nivel nacional y regional; la institucionalización de servicio de voluntariado como herramienta para la reducción de la pobreza; la incorporación de indicadores de desarrollo humano y de Objetivos de Desarrollo del Milenio (ODM) como base para planificación de entidades públicas y privadas; los análisis realizados para informar de opciones de política sobre la relación entre los ingresos de la minería y el desarrollo humano y</w:t>
      </w:r>
      <w:r w:rsidR="001651A2" w:rsidRPr="00950371">
        <w:rPr>
          <w:rFonts w:ascii="Verdana" w:hAnsi="Verdana"/>
          <w:highlight w:val="yellow"/>
        </w:rPr>
        <w:t xml:space="preserve"> el cambio </w:t>
      </w:r>
      <w:r w:rsidRPr="00950371">
        <w:rPr>
          <w:rFonts w:ascii="Verdana" w:hAnsi="Verdana"/>
          <w:highlight w:val="yellow"/>
        </w:rPr>
        <w:t xml:space="preserve">climático y </w:t>
      </w:r>
      <w:r w:rsidR="001651A2" w:rsidRPr="00950371">
        <w:rPr>
          <w:rFonts w:ascii="Verdana" w:hAnsi="Verdana"/>
          <w:highlight w:val="yellow"/>
        </w:rPr>
        <w:t xml:space="preserve">la </w:t>
      </w:r>
      <w:r w:rsidRPr="00950371">
        <w:rPr>
          <w:rFonts w:ascii="Verdana" w:hAnsi="Verdana"/>
          <w:highlight w:val="yellow"/>
        </w:rPr>
        <w:t>seguridad.</w:t>
      </w:r>
    </w:p>
    <w:p w:rsidR="006952B2" w:rsidRPr="00950371" w:rsidRDefault="00463A02" w:rsidP="00437303">
      <w:pPr>
        <w:pStyle w:val="ListParagraph"/>
        <w:numPr>
          <w:ilvl w:val="0"/>
          <w:numId w:val="15"/>
        </w:numPr>
        <w:spacing w:before="120" w:after="120" w:line="240" w:lineRule="auto"/>
        <w:jc w:val="both"/>
        <w:rPr>
          <w:rFonts w:ascii="Verdana" w:eastAsia="+mn-ea" w:hAnsi="Verdana" w:cs="Arial"/>
          <w:kern w:val="24"/>
          <w:highlight w:val="yellow"/>
          <w:lang w:val="es-ES_tradnl"/>
        </w:rPr>
      </w:pPr>
      <w:r w:rsidRPr="00950371">
        <w:rPr>
          <w:rFonts w:ascii="Verdana" w:hAnsi="Verdana"/>
          <w:highlight w:val="yellow"/>
        </w:rPr>
        <w:t xml:space="preserve">Las Áreas Programáticas gestionan el conocimiento producido a partir del trabajo en las mismas con una </w:t>
      </w:r>
      <w:r w:rsidR="00BD169E" w:rsidRPr="00950371">
        <w:rPr>
          <w:rFonts w:ascii="Verdana" w:hAnsi="Verdana"/>
          <w:highlight w:val="yellow"/>
        </w:rPr>
        <w:t xml:space="preserve">amplia </w:t>
      </w:r>
      <w:r w:rsidRPr="00950371">
        <w:rPr>
          <w:rFonts w:ascii="Verdana" w:hAnsi="Verdana"/>
          <w:highlight w:val="yellow"/>
        </w:rPr>
        <w:t xml:space="preserve">variedad de </w:t>
      </w:r>
      <w:r w:rsidR="00BE2533" w:rsidRPr="00950371">
        <w:rPr>
          <w:rFonts w:ascii="Verdana" w:hAnsi="Verdana"/>
          <w:highlight w:val="yellow"/>
        </w:rPr>
        <w:t>instrumentos</w:t>
      </w:r>
      <w:r w:rsidRPr="00950371">
        <w:rPr>
          <w:rFonts w:ascii="Verdana" w:hAnsi="Verdana"/>
          <w:highlight w:val="yellow"/>
        </w:rPr>
        <w:t xml:space="preserve"> y ante una gran diversidad de audiencias</w:t>
      </w:r>
      <w:r w:rsidR="00550774" w:rsidRPr="00950371">
        <w:rPr>
          <w:rFonts w:ascii="Verdana" w:hAnsi="Verdana"/>
          <w:highlight w:val="yellow"/>
        </w:rPr>
        <w:t>. T</w:t>
      </w:r>
      <w:r w:rsidRPr="00950371">
        <w:rPr>
          <w:rFonts w:ascii="Verdana" w:hAnsi="Verdana"/>
          <w:highlight w:val="yellow"/>
        </w:rPr>
        <w:t xml:space="preserve">anto los talleres de </w:t>
      </w:r>
      <w:r w:rsidR="00BE2533" w:rsidRPr="00950371">
        <w:rPr>
          <w:rFonts w:ascii="Verdana" w:hAnsi="Verdana"/>
          <w:highlight w:val="yellow"/>
        </w:rPr>
        <w:t>capacitación</w:t>
      </w:r>
      <w:r w:rsidRPr="00950371">
        <w:rPr>
          <w:rFonts w:ascii="Verdana" w:hAnsi="Verdana"/>
          <w:highlight w:val="yellow"/>
        </w:rPr>
        <w:t xml:space="preserve">, como los </w:t>
      </w:r>
      <w:r w:rsidR="00BE2533" w:rsidRPr="00950371">
        <w:rPr>
          <w:rFonts w:ascii="Verdana" w:hAnsi="Verdana"/>
          <w:highlight w:val="yellow"/>
        </w:rPr>
        <w:t>seminarios</w:t>
      </w:r>
      <w:r w:rsidRPr="00950371">
        <w:rPr>
          <w:rFonts w:ascii="Verdana" w:hAnsi="Verdana"/>
          <w:highlight w:val="yellow"/>
        </w:rPr>
        <w:t xml:space="preserve"> </w:t>
      </w:r>
      <w:r w:rsidR="00BE2533" w:rsidRPr="00950371">
        <w:rPr>
          <w:rFonts w:ascii="Verdana" w:hAnsi="Verdana"/>
          <w:highlight w:val="yellow"/>
        </w:rPr>
        <w:t xml:space="preserve">con expertos nacionales e internacionales </w:t>
      </w:r>
      <w:r w:rsidRPr="00950371">
        <w:rPr>
          <w:rFonts w:ascii="Verdana" w:hAnsi="Verdana"/>
          <w:highlight w:val="yellow"/>
        </w:rPr>
        <w:t xml:space="preserve">y las </w:t>
      </w:r>
      <w:r w:rsidR="00BE2533" w:rsidRPr="00950371">
        <w:rPr>
          <w:rFonts w:ascii="Verdana" w:hAnsi="Verdana"/>
          <w:highlight w:val="yellow"/>
        </w:rPr>
        <w:t>conferencias</w:t>
      </w:r>
      <w:r w:rsidRPr="00950371">
        <w:rPr>
          <w:rFonts w:ascii="Verdana" w:hAnsi="Verdana"/>
          <w:highlight w:val="yellow"/>
        </w:rPr>
        <w:t xml:space="preserve"> internacionales</w:t>
      </w:r>
      <w:r w:rsidR="00BD169E" w:rsidRPr="00950371">
        <w:rPr>
          <w:rFonts w:ascii="Verdana" w:hAnsi="Verdana"/>
          <w:highlight w:val="yellow"/>
        </w:rPr>
        <w:t>,</w:t>
      </w:r>
      <w:r w:rsidRPr="00950371">
        <w:rPr>
          <w:rFonts w:ascii="Verdana" w:hAnsi="Verdana"/>
          <w:highlight w:val="yellow"/>
        </w:rPr>
        <w:t xml:space="preserve"> han permitido llegar a públicos muy amplios respecto del logro de</w:t>
      </w:r>
      <w:r w:rsidR="00BE2533" w:rsidRPr="00950371">
        <w:rPr>
          <w:rFonts w:ascii="Verdana" w:hAnsi="Verdana"/>
          <w:highlight w:val="yellow"/>
        </w:rPr>
        <w:t xml:space="preserve"> los</w:t>
      </w:r>
      <w:r w:rsidRPr="00950371">
        <w:rPr>
          <w:rFonts w:ascii="Verdana" w:hAnsi="Verdana"/>
          <w:highlight w:val="yellow"/>
        </w:rPr>
        <w:t xml:space="preserve"> proyectos y también alertando sobre situaciones complejas que deben abordar actores </w:t>
      </w:r>
      <w:r w:rsidR="00BE2533" w:rsidRPr="00950371">
        <w:rPr>
          <w:rFonts w:ascii="Verdana" w:hAnsi="Verdana"/>
          <w:highlight w:val="yellow"/>
        </w:rPr>
        <w:t>claves</w:t>
      </w:r>
      <w:r w:rsidRPr="00950371">
        <w:rPr>
          <w:rFonts w:ascii="Verdana" w:hAnsi="Verdana"/>
          <w:highlight w:val="yellow"/>
        </w:rPr>
        <w:t xml:space="preserve"> tanto </w:t>
      </w:r>
      <w:r w:rsidR="00BE2533" w:rsidRPr="00950371">
        <w:rPr>
          <w:rFonts w:ascii="Verdana" w:hAnsi="Verdana"/>
          <w:highlight w:val="yellow"/>
        </w:rPr>
        <w:t>a nivel</w:t>
      </w:r>
      <w:r w:rsidRPr="00950371">
        <w:rPr>
          <w:rFonts w:ascii="Verdana" w:hAnsi="Verdana"/>
          <w:highlight w:val="yellow"/>
        </w:rPr>
        <w:t xml:space="preserve"> nacional </w:t>
      </w:r>
      <w:r w:rsidRPr="00950371">
        <w:rPr>
          <w:rFonts w:ascii="Verdana" w:hAnsi="Verdana"/>
          <w:highlight w:val="yellow"/>
        </w:rPr>
        <w:lastRenderedPageBreak/>
        <w:t>como</w:t>
      </w:r>
      <w:r w:rsidR="00BE2533" w:rsidRPr="00950371">
        <w:rPr>
          <w:rFonts w:ascii="Verdana" w:hAnsi="Verdana"/>
          <w:highlight w:val="yellow"/>
        </w:rPr>
        <w:t xml:space="preserve"> r</w:t>
      </w:r>
      <w:r w:rsidRPr="00950371">
        <w:rPr>
          <w:rFonts w:ascii="Verdana" w:hAnsi="Verdana"/>
          <w:highlight w:val="yellow"/>
        </w:rPr>
        <w:t xml:space="preserve">egional y </w:t>
      </w:r>
      <w:r w:rsidR="00BE2533" w:rsidRPr="00950371">
        <w:rPr>
          <w:rFonts w:ascii="Verdana" w:hAnsi="Verdana"/>
          <w:highlight w:val="yellow"/>
        </w:rPr>
        <w:t>local (arribando inclusive a pequeñas comunidades aisladas)</w:t>
      </w:r>
      <w:r w:rsidR="00550774" w:rsidRPr="00950371">
        <w:rPr>
          <w:rFonts w:ascii="Verdana" w:hAnsi="Verdana"/>
          <w:highlight w:val="yellow"/>
        </w:rPr>
        <w:t>. T</w:t>
      </w:r>
      <w:r w:rsidRPr="00950371">
        <w:rPr>
          <w:rFonts w:ascii="Verdana" w:hAnsi="Verdana"/>
          <w:highlight w:val="yellow"/>
        </w:rPr>
        <w:t xml:space="preserve">ambién se han generado </w:t>
      </w:r>
      <w:r w:rsidR="00BE2533" w:rsidRPr="00950371">
        <w:rPr>
          <w:rFonts w:ascii="Verdana" w:hAnsi="Verdana"/>
          <w:highlight w:val="yellow"/>
        </w:rPr>
        <w:t>espacios</w:t>
      </w:r>
      <w:r w:rsidRPr="00950371">
        <w:rPr>
          <w:rFonts w:ascii="Verdana" w:hAnsi="Verdana"/>
          <w:highlight w:val="yellow"/>
        </w:rPr>
        <w:t xml:space="preserve"> de acceso al </w:t>
      </w:r>
      <w:r w:rsidR="00BE2533" w:rsidRPr="00950371">
        <w:rPr>
          <w:rFonts w:ascii="Verdana" w:hAnsi="Verdana"/>
          <w:highlight w:val="yellow"/>
        </w:rPr>
        <w:t>conocimiento</w:t>
      </w:r>
      <w:r w:rsidRPr="00950371">
        <w:rPr>
          <w:rFonts w:ascii="Verdana" w:hAnsi="Verdana"/>
          <w:highlight w:val="yellow"/>
        </w:rPr>
        <w:t xml:space="preserve"> para la opinión pública </w:t>
      </w:r>
      <w:r w:rsidR="00BD169E" w:rsidRPr="00950371">
        <w:rPr>
          <w:rFonts w:ascii="Verdana" w:hAnsi="Verdana"/>
          <w:highlight w:val="yellow"/>
        </w:rPr>
        <w:t>(</w:t>
      </w:r>
      <w:r w:rsidRPr="00950371">
        <w:rPr>
          <w:rFonts w:ascii="Verdana" w:hAnsi="Verdana"/>
          <w:highlight w:val="yellow"/>
        </w:rPr>
        <w:t>tanto especializada como no</w:t>
      </w:r>
      <w:r w:rsidR="00BD169E" w:rsidRPr="00950371">
        <w:rPr>
          <w:rFonts w:ascii="Verdana" w:hAnsi="Verdana"/>
          <w:highlight w:val="yellow"/>
        </w:rPr>
        <w:t>)</w:t>
      </w:r>
      <w:r w:rsidR="00550774" w:rsidRPr="00950371">
        <w:rPr>
          <w:rFonts w:ascii="Verdana" w:hAnsi="Verdana"/>
          <w:highlight w:val="yellow"/>
        </w:rPr>
        <w:t>,</w:t>
      </w:r>
      <w:r w:rsidRPr="00950371">
        <w:rPr>
          <w:rFonts w:ascii="Verdana" w:hAnsi="Verdana"/>
          <w:highlight w:val="yellow"/>
        </w:rPr>
        <w:t xml:space="preserve"> a través de medios virtuales y de la amplia circulación de materiales impresos</w:t>
      </w:r>
      <w:r w:rsidR="00550774" w:rsidRPr="00950371">
        <w:rPr>
          <w:rFonts w:ascii="Verdana" w:hAnsi="Verdana"/>
          <w:highlight w:val="yellow"/>
        </w:rPr>
        <w:t xml:space="preserve">. </w:t>
      </w:r>
      <w:r w:rsidR="006952B2" w:rsidRPr="00950371">
        <w:rPr>
          <w:rFonts w:ascii="Verdana" w:hAnsi="Verdana"/>
          <w:highlight w:val="yellow"/>
        </w:rPr>
        <w:t xml:space="preserve">El </w:t>
      </w:r>
      <w:r w:rsidR="006952B2" w:rsidRPr="00950371">
        <w:rPr>
          <w:rFonts w:ascii="Verdana" w:eastAsia="+mn-ea" w:hAnsi="Verdana" w:cs="Arial"/>
          <w:kern w:val="24"/>
          <w:highlight w:val="yellow"/>
          <w:lang w:val="es-ES_tradnl"/>
        </w:rPr>
        <w:t xml:space="preserve">trabajo conjunto con otras agencias del SNU, y los acuerdos de colaboración y coordinación con agencias internacionales, con la academia y la sociedad civil han potenciado el alcance de la gestión de conocimiento. Sin embargo, es necesario continuar profundizando </w:t>
      </w:r>
      <w:r w:rsidR="007B2A73" w:rsidRPr="00950371">
        <w:rPr>
          <w:rFonts w:ascii="Verdana" w:eastAsia="+mn-ea" w:hAnsi="Verdana" w:cs="Arial"/>
          <w:kern w:val="24"/>
          <w:highlight w:val="yellow"/>
          <w:lang w:val="es-ES_tradnl"/>
        </w:rPr>
        <w:t xml:space="preserve">y sistematizando </w:t>
      </w:r>
      <w:r w:rsidR="006952B2" w:rsidRPr="00950371">
        <w:rPr>
          <w:rFonts w:ascii="Verdana" w:eastAsia="+mn-ea" w:hAnsi="Verdana" w:cs="Arial"/>
          <w:kern w:val="24"/>
          <w:highlight w:val="yellow"/>
          <w:lang w:val="es-ES_tradnl"/>
        </w:rPr>
        <w:t>este proceso</w:t>
      </w:r>
      <w:r w:rsidR="007B2A73" w:rsidRPr="00950371">
        <w:rPr>
          <w:rFonts w:ascii="Verdana" w:eastAsia="+mn-ea" w:hAnsi="Verdana" w:cs="Arial"/>
          <w:kern w:val="24"/>
          <w:highlight w:val="yellow"/>
          <w:lang w:val="es-ES_tradnl"/>
        </w:rPr>
        <w:t>;</w:t>
      </w:r>
      <w:r w:rsidR="006952B2" w:rsidRPr="00950371">
        <w:rPr>
          <w:rFonts w:ascii="Verdana" w:eastAsia="+mn-ea" w:hAnsi="Verdana" w:cs="Arial"/>
          <w:kern w:val="24"/>
          <w:highlight w:val="yellow"/>
          <w:lang w:val="es-ES_tradnl"/>
        </w:rPr>
        <w:t xml:space="preserve"> y ampli</w:t>
      </w:r>
      <w:r w:rsidR="007B2A73" w:rsidRPr="00950371">
        <w:rPr>
          <w:rFonts w:ascii="Verdana" w:eastAsia="+mn-ea" w:hAnsi="Verdana" w:cs="Arial"/>
          <w:kern w:val="24"/>
          <w:highlight w:val="yellow"/>
          <w:lang w:val="es-ES_tradnl"/>
        </w:rPr>
        <w:t>ar</w:t>
      </w:r>
      <w:r w:rsidR="006952B2" w:rsidRPr="00950371">
        <w:rPr>
          <w:rFonts w:ascii="Verdana" w:eastAsia="+mn-ea" w:hAnsi="Verdana" w:cs="Arial"/>
          <w:kern w:val="24"/>
          <w:highlight w:val="yellow"/>
          <w:lang w:val="es-ES_tradnl"/>
        </w:rPr>
        <w:t xml:space="preserve"> su alcance a otros actores.</w:t>
      </w:r>
    </w:p>
    <w:p w:rsidR="002E2FBC" w:rsidRPr="00950371" w:rsidRDefault="00485338" w:rsidP="00437303">
      <w:pPr>
        <w:pStyle w:val="ListParagraph"/>
        <w:numPr>
          <w:ilvl w:val="0"/>
          <w:numId w:val="15"/>
        </w:numPr>
        <w:spacing w:before="120" w:after="120" w:line="240" w:lineRule="auto"/>
        <w:jc w:val="both"/>
        <w:rPr>
          <w:rFonts w:ascii="Verdana" w:hAnsi="Verdana"/>
          <w:highlight w:val="yellow"/>
        </w:rPr>
      </w:pPr>
      <w:r w:rsidRPr="00950371">
        <w:rPr>
          <w:rFonts w:ascii="Verdana" w:hAnsi="Verdana"/>
          <w:highlight w:val="yellow"/>
        </w:rPr>
        <w:t>Se recomienda fortalecer el trabajo de divulgación y diseminación del conocimiento de forma accesible y simple.</w:t>
      </w:r>
    </w:p>
    <w:p w:rsidR="00AB206E" w:rsidRPr="00CF5547" w:rsidRDefault="00AB206E" w:rsidP="00C4517C">
      <w:pPr>
        <w:spacing w:before="120" w:after="120" w:line="240" w:lineRule="auto"/>
        <w:ind w:left="567"/>
        <w:outlineLvl w:val="0"/>
        <w:rPr>
          <w:rFonts w:ascii="Verdana" w:hAnsi="Verdana"/>
          <w:b/>
          <w:sz w:val="28"/>
          <w:szCs w:val="28"/>
        </w:rPr>
      </w:pPr>
      <w:r w:rsidRPr="00CF469F">
        <w:rPr>
          <w:rFonts w:ascii="Verdana" w:hAnsi="Verdana"/>
          <w:b/>
          <w:sz w:val="28"/>
          <w:szCs w:val="28"/>
        </w:rPr>
        <w:t>Consideraciones destacadas</w:t>
      </w:r>
    </w:p>
    <w:p w:rsidR="00AB206E" w:rsidRPr="002816DA" w:rsidRDefault="00AB206E" w:rsidP="002816DA">
      <w:pPr>
        <w:spacing w:before="120" w:after="120" w:line="240" w:lineRule="auto"/>
        <w:ind w:left="284"/>
        <w:jc w:val="both"/>
        <w:rPr>
          <w:rFonts w:ascii="Verdana" w:hAnsi="Verdana"/>
          <w:i/>
          <w:sz w:val="24"/>
          <w:szCs w:val="24"/>
        </w:rPr>
      </w:pPr>
      <w:r w:rsidRPr="002816DA">
        <w:rPr>
          <w:rFonts w:ascii="Verdana" w:hAnsi="Verdana"/>
          <w:b/>
          <w:i/>
          <w:sz w:val="24"/>
          <w:szCs w:val="24"/>
        </w:rPr>
        <w:t>- Generales</w:t>
      </w:r>
      <w:r w:rsidR="002816DA" w:rsidRPr="002816DA">
        <w:rPr>
          <w:rFonts w:ascii="Verdana" w:hAnsi="Verdana"/>
          <w:b/>
          <w:i/>
          <w:sz w:val="24"/>
          <w:szCs w:val="24"/>
        </w:rPr>
        <w:t>:</w:t>
      </w:r>
    </w:p>
    <w:p w:rsidR="00AB206E" w:rsidRPr="001429EE" w:rsidRDefault="00AB206E" w:rsidP="00C334FA">
      <w:pPr>
        <w:pStyle w:val="ListParagraph"/>
        <w:numPr>
          <w:ilvl w:val="0"/>
          <w:numId w:val="10"/>
        </w:numPr>
        <w:spacing w:before="120" w:after="120" w:line="240" w:lineRule="auto"/>
        <w:ind w:left="714" w:hanging="357"/>
        <w:contextualSpacing w:val="0"/>
        <w:jc w:val="both"/>
        <w:rPr>
          <w:rFonts w:ascii="Verdana" w:hAnsi="Verdana"/>
        </w:rPr>
      </w:pPr>
      <w:r w:rsidRPr="001429EE">
        <w:rPr>
          <w:rFonts w:ascii="Verdana" w:hAnsi="Verdana"/>
        </w:rPr>
        <w:t>La mayor parte del Programa ha logrado obtener los resultados esperados, en ambas áreas programáticas. Sin embargo estos logros no se han transmitido y visibilizado suficientemente.</w:t>
      </w:r>
    </w:p>
    <w:p w:rsidR="00AB206E" w:rsidRPr="00C36150" w:rsidRDefault="00622C19" w:rsidP="00622C19">
      <w:pPr>
        <w:pStyle w:val="ListParagraph"/>
        <w:numPr>
          <w:ilvl w:val="0"/>
          <w:numId w:val="10"/>
        </w:numPr>
        <w:spacing w:before="120" w:after="120" w:line="240" w:lineRule="auto"/>
        <w:contextualSpacing w:val="0"/>
        <w:jc w:val="both"/>
        <w:rPr>
          <w:rFonts w:ascii="Verdana" w:hAnsi="Verdana"/>
        </w:rPr>
      </w:pPr>
      <w:r w:rsidRPr="00C36150">
        <w:rPr>
          <w:rFonts w:ascii="Verdana" w:hAnsi="Verdana"/>
        </w:rPr>
        <w:t>Si bien se busca que los actores nacionales sean visibilizados como los responsables principales de los logros soportados con la asistencia técnica de PNUD; l</w:t>
      </w:r>
      <w:r w:rsidR="00AB206E" w:rsidRPr="00C36150">
        <w:rPr>
          <w:rFonts w:ascii="Verdana" w:hAnsi="Verdana"/>
        </w:rPr>
        <w:t xml:space="preserve">os resultados logrados por las áreas programáticas generalmente no son atribuidos al PNUD, salvo en los proyecto que son ejecutados directamente por esta agencia. Una variable que incide frecuentemente en ello es la contraparte, y el tipo de intervención realizada. </w:t>
      </w:r>
    </w:p>
    <w:p w:rsidR="00AB206E" w:rsidRPr="003B2E00" w:rsidRDefault="00C000F0" w:rsidP="00C334FA">
      <w:pPr>
        <w:pStyle w:val="ListParagraph"/>
        <w:numPr>
          <w:ilvl w:val="0"/>
          <w:numId w:val="10"/>
        </w:numPr>
        <w:spacing w:before="120" w:after="120" w:line="240" w:lineRule="auto"/>
        <w:contextualSpacing w:val="0"/>
        <w:jc w:val="both"/>
        <w:rPr>
          <w:rFonts w:ascii="Verdana" w:hAnsi="Verdana"/>
        </w:rPr>
      </w:pPr>
      <w:r w:rsidRPr="003B2E00">
        <w:rPr>
          <w:rFonts w:ascii="Verdana" w:hAnsi="Verdana"/>
        </w:rPr>
        <w:t>El reconocimiento en lo operativo no ha sido suficiente como para atribuirle a PNUD su rol de liderazgo y su incidencia en el logro de los resultados.</w:t>
      </w:r>
    </w:p>
    <w:p w:rsidR="0098760C" w:rsidRDefault="00AB206E" w:rsidP="00C334FA">
      <w:pPr>
        <w:pStyle w:val="ListParagraph"/>
        <w:numPr>
          <w:ilvl w:val="0"/>
          <w:numId w:val="10"/>
        </w:numPr>
        <w:spacing w:before="120" w:after="120" w:line="240" w:lineRule="auto"/>
        <w:contextualSpacing w:val="0"/>
        <w:jc w:val="both"/>
        <w:rPr>
          <w:rFonts w:ascii="Verdana" w:hAnsi="Verdana"/>
        </w:rPr>
      </w:pPr>
      <w:r w:rsidRPr="00AB206E">
        <w:rPr>
          <w:rFonts w:ascii="Verdana" w:hAnsi="Verdana"/>
        </w:rPr>
        <w:t>En los proyectos donde se contó con equipos de comunicación, el nivel de incidencia y visibilización resultó mayor</w:t>
      </w:r>
      <w:r w:rsidR="00196815">
        <w:rPr>
          <w:rFonts w:ascii="Verdana" w:hAnsi="Verdana"/>
        </w:rPr>
        <w:t>.</w:t>
      </w:r>
    </w:p>
    <w:p w:rsidR="00AB206E" w:rsidRPr="003B2E00" w:rsidRDefault="00AB206E" w:rsidP="002816DA">
      <w:pPr>
        <w:spacing w:before="120" w:after="120" w:line="240" w:lineRule="auto"/>
        <w:ind w:left="284"/>
        <w:jc w:val="both"/>
        <w:rPr>
          <w:rFonts w:ascii="Verdana" w:hAnsi="Verdana"/>
          <w:i/>
          <w:sz w:val="24"/>
          <w:szCs w:val="24"/>
        </w:rPr>
      </w:pPr>
      <w:r w:rsidRPr="003B2E00">
        <w:rPr>
          <w:rFonts w:ascii="Verdana" w:hAnsi="Verdana"/>
          <w:b/>
          <w:i/>
          <w:sz w:val="24"/>
          <w:szCs w:val="24"/>
        </w:rPr>
        <w:t>– Área Reducción de la Pobreza y la Desigualdad:</w:t>
      </w:r>
    </w:p>
    <w:p w:rsidR="00A446AC" w:rsidRPr="003B2E00" w:rsidRDefault="000368E3" w:rsidP="00C334FA">
      <w:pPr>
        <w:pStyle w:val="ListParagraph"/>
        <w:numPr>
          <w:ilvl w:val="0"/>
          <w:numId w:val="10"/>
        </w:numPr>
        <w:spacing w:before="120" w:after="120" w:line="240" w:lineRule="auto"/>
        <w:ind w:left="714" w:hanging="357"/>
        <w:contextualSpacing w:val="0"/>
        <w:jc w:val="both"/>
        <w:rPr>
          <w:rFonts w:ascii="Verdana" w:hAnsi="Verdana"/>
        </w:rPr>
      </w:pPr>
      <w:r w:rsidRPr="003B2E00">
        <w:rPr>
          <w:rFonts w:ascii="Verdana" w:hAnsi="Verdana"/>
        </w:rPr>
        <w:t>Se ha intervenido con experiencias pilotos en zonas alejadas, con poblaciones vulnerables y resultados claros. En ocasiones se dificulta su réplica por la demanda de recursos humano y presupuesto. Es necesario visibilizarlo y elaborar una estrategia para las regiones con mayor vulnerabilidad social.</w:t>
      </w:r>
    </w:p>
    <w:p w:rsidR="000368E3" w:rsidRPr="00A446AC" w:rsidRDefault="000368E3" w:rsidP="00C334FA">
      <w:pPr>
        <w:pStyle w:val="ListParagraph"/>
        <w:numPr>
          <w:ilvl w:val="0"/>
          <w:numId w:val="10"/>
        </w:numPr>
        <w:spacing w:before="120" w:after="120" w:line="240" w:lineRule="auto"/>
        <w:ind w:left="714" w:hanging="357"/>
        <w:contextualSpacing w:val="0"/>
        <w:jc w:val="both"/>
        <w:rPr>
          <w:rFonts w:ascii="Verdana" w:hAnsi="Verdana"/>
        </w:rPr>
      </w:pPr>
      <w:r w:rsidRPr="00A446AC">
        <w:rPr>
          <w:rFonts w:ascii="Verdana" w:hAnsi="Verdana"/>
        </w:rPr>
        <w:t>Las experiencias de los huertos escolares con enfoque productivo y pedagógico, son factible de ser replicadas. Caritas Perú ha colaborado con personal de servicio en el período de verano para el riego de los huertos. La visibilidad de la experiencia, propició la alianza con otra organización. Se han firmado carta acuerdos con autoridades locales.</w:t>
      </w:r>
    </w:p>
    <w:p w:rsidR="000368E3" w:rsidRPr="002816DA" w:rsidRDefault="000368E3" w:rsidP="002816DA">
      <w:pPr>
        <w:spacing w:before="120" w:after="120" w:line="240" w:lineRule="auto"/>
        <w:ind w:left="284"/>
        <w:rPr>
          <w:rFonts w:ascii="Verdana" w:hAnsi="Verdana"/>
          <w:b/>
          <w:i/>
          <w:sz w:val="24"/>
          <w:szCs w:val="24"/>
        </w:rPr>
      </w:pPr>
      <w:r w:rsidRPr="002816DA">
        <w:rPr>
          <w:rFonts w:ascii="Verdana" w:hAnsi="Verdana"/>
          <w:b/>
          <w:i/>
          <w:sz w:val="24"/>
          <w:szCs w:val="24"/>
        </w:rPr>
        <w:t>– Área Sostenibilidad Ambiental:</w:t>
      </w:r>
    </w:p>
    <w:p w:rsidR="002F111F" w:rsidRPr="00452510" w:rsidRDefault="000368E3" w:rsidP="00452510">
      <w:pPr>
        <w:pStyle w:val="ListParagraph"/>
        <w:numPr>
          <w:ilvl w:val="0"/>
          <w:numId w:val="34"/>
        </w:numPr>
        <w:spacing w:before="120" w:after="120" w:line="240" w:lineRule="auto"/>
        <w:contextualSpacing w:val="0"/>
        <w:jc w:val="both"/>
      </w:pPr>
      <w:r w:rsidRPr="002F111F">
        <w:rPr>
          <w:rFonts w:ascii="Verdana" w:hAnsi="Verdana"/>
        </w:rPr>
        <w:t xml:space="preserve">En el área programática de Sostenibilidad Ambiental, se ha ido construyendo una mayor visibilidad e incidencia del PNUD, como en el caso de las Comunicaciones Nacionales de Cambio Climático y </w:t>
      </w:r>
      <w:r w:rsidR="00997ECD" w:rsidRPr="002F111F">
        <w:rPr>
          <w:rFonts w:ascii="Verdana" w:hAnsi="Verdana"/>
        </w:rPr>
        <w:t xml:space="preserve">Estrategias de </w:t>
      </w:r>
      <w:r w:rsidRPr="002F111F">
        <w:rPr>
          <w:rFonts w:ascii="Verdana" w:hAnsi="Verdana"/>
        </w:rPr>
        <w:t xml:space="preserve">Biodiversidad, destacando </w:t>
      </w:r>
      <w:r w:rsidR="001105F8" w:rsidRPr="002F111F">
        <w:rPr>
          <w:rFonts w:ascii="Verdana" w:hAnsi="Verdana"/>
        </w:rPr>
        <w:t xml:space="preserve">el </w:t>
      </w:r>
      <w:r w:rsidRPr="002F111F">
        <w:rPr>
          <w:rFonts w:ascii="Verdana" w:hAnsi="Verdana"/>
        </w:rPr>
        <w:t xml:space="preserve">rol clave </w:t>
      </w:r>
      <w:r w:rsidR="001105F8" w:rsidRPr="002F111F">
        <w:rPr>
          <w:rFonts w:ascii="Verdana" w:hAnsi="Verdana"/>
        </w:rPr>
        <w:t xml:space="preserve">de PNUD </w:t>
      </w:r>
      <w:r w:rsidRPr="002F111F">
        <w:rPr>
          <w:rFonts w:ascii="Verdana" w:hAnsi="Verdana"/>
        </w:rPr>
        <w:t>en la COP 20 y su reconocimiento ante el GEF.</w:t>
      </w:r>
    </w:p>
    <w:p w:rsidR="002A0393" w:rsidRPr="002A0393" w:rsidRDefault="00C36150" w:rsidP="00452510">
      <w:pPr>
        <w:pStyle w:val="ListParagraph"/>
        <w:numPr>
          <w:ilvl w:val="0"/>
          <w:numId w:val="34"/>
        </w:numPr>
        <w:spacing w:before="120" w:after="120" w:line="240" w:lineRule="auto"/>
        <w:contextualSpacing w:val="0"/>
        <w:jc w:val="both"/>
      </w:pPr>
      <w:r w:rsidRPr="002F111F">
        <w:rPr>
          <w:rFonts w:ascii="Verdana" w:hAnsi="Verdana"/>
        </w:rPr>
        <w:t xml:space="preserve">El </w:t>
      </w:r>
      <w:r w:rsidR="00477106" w:rsidRPr="002F111F">
        <w:rPr>
          <w:rFonts w:ascii="Verdana" w:hAnsi="Verdana"/>
        </w:rPr>
        <w:t>trabajo</w:t>
      </w:r>
      <w:r w:rsidR="000368E3" w:rsidRPr="002F111F">
        <w:rPr>
          <w:rFonts w:ascii="Verdana" w:hAnsi="Verdana"/>
        </w:rPr>
        <w:t xml:space="preserve"> conjunto</w:t>
      </w:r>
      <w:r w:rsidRPr="002F111F">
        <w:rPr>
          <w:rFonts w:ascii="Verdana" w:hAnsi="Verdana"/>
        </w:rPr>
        <w:t xml:space="preserve"> con diversos actores tiene un efecto positivo </w:t>
      </w:r>
      <w:r w:rsidR="00477106" w:rsidRPr="002F111F">
        <w:rPr>
          <w:rFonts w:ascii="Verdana" w:hAnsi="Verdana"/>
        </w:rPr>
        <w:t>sobre la visibilidad. Se destacan las acciones junto</w:t>
      </w:r>
      <w:r w:rsidR="000368E3" w:rsidRPr="002F111F">
        <w:rPr>
          <w:rFonts w:ascii="Verdana" w:hAnsi="Verdana"/>
        </w:rPr>
        <w:t xml:space="preserve"> con el Instituto Geofísico de Perú, </w:t>
      </w:r>
      <w:r w:rsidR="00997ECD" w:rsidRPr="002F111F">
        <w:rPr>
          <w:rFonts w:ascii="Verdana" w:hAnsi="Verdana"/>
        </w:rPr>
        <w:t xml:space="preserve">SENAMHI, </w:t>
      </w:r>
      <w:r w:rsidR="000368E3" w:rsidRPr="002F111F">
        <w:rPr>
          <w:rFonts w:ascii="Verdana" w:hAnsi="Verdana"/>
        </w:rPr>
        <w:t>ONG, nueve municipalidades provinciales, universidades, el arzobispado, gerencias de gobierno</w:t>
      </w:r>
      <w:r w:rsidR="00680480" w:rsidRPr="002F111F">
        <w:rPr>
          <w:rFonts w:ascii="Verdana" w:hAnsi="Verdana"/>
        </w:rPr>
        <w:t>s</w:t>
      </w:r>
      <w:r w:rsidR="000368E3" w:rsidRPr="002F111F">
        <w:rPr>
          <w:rFonts w:ascii="Verdana" w:hAnsi="Verdana"/>
        </w:rPr>
        <w:t xml:space="preserve"> regional</w:t>
      </w:r>
      <w:r w:rsidR="00680480" w:rsidRPr="002F111F">
        <w:rPr>
          <w:rFonts w:ascii="Verdana" w:hAnsi="Verdana"/>
        </w:rPr>
        <w:t>es</w:t>
      </w:r>
      <w:r w:rsidR="000368E3" w:rsidRPr="002F111F">
        <w:rPr>
          <w:rFonts w:ascii="Verdana" w:hAnsi="Verdana"/>
        </w:rPr>
        <w:t xml:space="preserve">, la central de comunidades nativas de la selva central </w:t>
      </w:r>
      <w:r w:rsidR="00680480" w:rsidRPr="002F111F">
        <w:rPr>
          <w:rFonts w:ascii="Verdana" w:hAnsi="Verdana"/>
        </w:rPr>
        <w:t>que representa a las comunidades campesinas</w:t>
      </w:r>
      <w:r w:rsidR="00910752" w:rsidRPr="002F111F">
        <w:rPr>
          <w:rFonts w:ascii="Verdana" w:hAnsi="Verdana"/>
        </w:rPr>
        <w:t xml:space="preserve">, </w:t>
      </w:r>
      <w:r w:rsidR="00680480" w:rsidRPr="002F111F">
        <w:rPr>
          <w:rFonts w:ascii="Verdana" w:hAnsi="Verdana"/>
        </w:rPr>
        <w:t xml:space="preserve">Entidades Ejecutoras de Contrato de </w:t>
      </w:r>
      <w:r w:rsidR="00680480" w:rsidRPr="002F111F">
        <w:rPr>
          <w:rFonts w:ascii="Verdana" w:hAnsi="Verdana"/>
        </w:rPr>
        <w:lastRenderedPageBreak/>
        <w:t>Administración de Reservas Comunales</w:t>
      </w:r>
      <w:r w:rsidR="00910752" w:rsidRPr="002F111F">
        <w:rPr>
          <w:rFonts w:ascii="Verdana" w:hAnsi="Verdana"/>
        </w:rPr>
        <w:t>, organizaciones indígenas a nivel nacional y sub</w:t>
      </w:r>
      <w:r w:rsidR="00EA0F3B">
        <w:rPr>
          <w:rFonts w:ascii="Verdana" w:hAnsi="Verdana"/>
        </w:rPr>
        <w:t>-</w:t>
      </w:r>
      <w:r w:rsidR="00910752" w:rsidRPr="002F111F">
        <w:rPr>
          <w:rFonts w:ascii="Verdana" w:hAnsi="Verdana"/>
        </w:rPr>
        <w:t>nacional</w:t>
      </w:r>
      <w:r w:rsidR="00477106" w:rsidRPr="002F111F">
        <w:rPr>
          <w:rFonts w:ascii="Verdana" w:hAnsi="Verdana"/>
        </w:rPr>
        <w:t>, entre otros</w:t>
      </w:r>
      <w:r w:rsidR="00EF6799" w:rsidRPr="002F111F">
        <w:rPr>
          <w:rFonts w:ascii="Verdana" w:hAnsi="Verdana"/>
        </w:rPr>
        <w:t>.</w:t>
      </w:r>
    </w:p>
    <w:p w:rsidR="0097231B" w:rsidRPr="0097231B" w:rsidRDefault="000368E3" w:rsidP="0097231B">
      <w:pPr>
        <w:pStyle w:val="ListParagraph"/>
        <w:numPr>
          <w:ilvl w:val="0"/>
          <w:numId w:val="34"/>
        </w:numPr>
        <w:spacing w:before="120" w:after="120" w:line="240" w:lineRule="auto"/>
        <w:contextualSpacing w:val="0"/>
        <w:jc w:val="both"/>
        <w:rPr>
          <w:rFonts w:ascii="Verdana" w:hAnsi="Verdana"/>
        </w:rPr>
      </w:pPr>
      <w:r w:rsidRPr="0097231B">
        <w:rPr>
          <w:rFonts w:ascii="Verdana" w:hAnsi="Verdana"/>
        </w:rPr>
        <w:t>El SERNA</w:t>
      </w:r>
      <w:r w:rsidR="00910752" w:rsidRPr="0097231B">
        <w:rPr>
          <w:rFonts w:ascii="Verdana" w:hAnsi="Verdana"/>
        </w:rPr>
        <w:t>N</w:t>
      </w:r>
      <w:r w:rsidRPr="0097231B">
        <w:rPr>
          <w:rFonts w:ascii="Verdana" w:hAnsi="Verdana"/>
        </w:rPr>
        <w:t>P ha firmado convenios de asociación con otros actores, que trabajan a través de un patronato de la reserva paisajística de Nor Yauyos, con el objetivo de implementar el plan de c</w:t>
      </w:r>
      <w:r w:rsidR="00EB4CE2" w:rsidRPr="0097231B">
        <w:rPr>
          <w:rFonts w:ascii="Verdana" w:hAnsi="Verdana"/>
        </w:rPr>
        <w:t xml:space="preserve">ambio </w:t>
      </w:r>
      <w:r w:rsidRPr="0097231B">
        <w:rPr>
          <w:rFonts w:ascii="Verdana" w:hAnsi="Verdana"/>
        </w:rPr>
        <w:t>c</w:t>
      </w:r>
      <w:r w:rsidR="00EB4CE2" w:rsidRPr="0097231B">
        <w:rPr>
          <w:rFonts w:ascii="Verdana" w:hAnsi="Verdana"/>
        </w:rPr>
        <w:t>limático</w:t>
      </w:r>
      <w:r w:rsidRPr="0097231B">
        <w:rPr>
          <w:rFonts w:ascii="Verdana" w:hAnsi="Verdana"/>
        </w:rPr>
        <w:t xml:space="preserve"> junto a la empresa eléctrica y las mineras.</w:t>
      </w:r>
      <w:r w:rsidR="00EB4CE2" w:rsidRPr="0097231B">
        <w:rPr>
          <w:rFonts w:ascii="Verdana" w:hAnsi="Verdana"/>
        </w:rPr>
        <w:t xml:space="preserve"> </w:t>
      </w:r>
      <w:r w:rsidR="001760E8" w:rsidRPr="0097231B">
        <w:rPr>
          <w:rFonts w:ascii="Verdana" w:hAnsi="Verdana"/>
        </w:rPr>
        <w:t>Se coordina también en la elaboración de estrategias y planes para la incorporación de Planes en las Reservas Paisajísticas, y en el trabajo con organizaciones indígenas</w:t>
      </w:r>
      <w:r w:rsidR="00EB4CE2" w:rsidRPr="0097231B">
        <w:rPr>
          <w:rFonts w:ascii="Verdana" w:hAnsi="Verdana"/>
        </w:rPr>
        <w:t>.</w:t>
      </w:r>
      <w:r w:rsidR="001760E8" w:rsidRPr="0097231B">
        <w:rPr>
          <w:rFonts w:ascii="Verdana" w:hAnsi="Verdana"/>
        </w:rPr>
        <w:t xml:space="preserve"> </w:t>
      </w:r>
    </w:p>
    <w:p w:rsidR="00C539C1" w:rsidRPr="001760E8" w:rsidRDefault="00C539C1" w:rsidP="002F111F">
      <w:pPr>
        <w:pStyle w:val="ListParagraph"/>
        <w:spacing w:before="120" w:after="120" w:line="240" w:lineRule="auto"/>
        <w:ind w:left="567"/>
        <w:rPr>
          <w:rFonts w:ascii="Verdana" w:hAnsi="Verdana"/>
          <w:b/>
          <w:sz w:val="28"/>
          <w:szCs w:val="28"/>
        </w:rPr>
      </w:pPr>
      <w:r w:rsidRPr="001760E8">
        <w:rPr>
          <w:rFonts w:ascii="Verdana" w:hAnsi="Verdana"/>
          <w:b/>
          <w:sz w:val="28"/>
          <w:szCs w:val="28"/>
        </w:rPr>
        <w:t>4.7- TRANSVERSALIZACIÓN DE GÉNERO / INTERCULTURALIDAD/ DERECHOS HUMANOS:</w:t>
      </w:r>
      <w:r w:rsidR="000D06BB" w:rsidRPr="001760E8">
        <w:rPr>
          <w:rFonts w:ascii="Verdana" w:hAnsi="Verdana"/>
          <w:b/>
          <w:sz w:val="28"/>
          <w:szCs w:val="28"/>
        </w:rPr>
        <w:t xml:space="preserve"> </w:t>
      </w:r>
      <w:r w:rsidRPr="001760E8">
        <w:rPr>
          <w:rFonts w:ascii="Verdana" w:hAnsi="Verdana"/>
          <w:b/>
          <w:sz w:val="28"/>
          <w:szCs w:val="28"/>
        </w:rPr>
        <w:t>Satisfactorio/</w:t>
      </w:r>
      <w:r w:rsidRPr="001760E8">
        <w:rPr>
          <w:rFonts w:ascii="Verdana" w:hAnsi="Verdana"/>
          <w:b/>
          <w:i/>
          <w:sz w:val="28"/>
          <w:szCs w:val="28"/>
        </w:rPr>
        <w:t>Satisfactory</w:t>
      </w:r>
      <w:r w:rsidRPr="001760E8">
        <w:rPr>
          <w:rFonts w:ascii="Verdana" w:hAnsi="Verdana"/>
          <w:b/>
          <w:sz w:val="28"/>
          <w:szCs w:val="28"/>
        </w:rPr>
        <w:t xml:space="preserve"> </w:t>
      </w:r>
    </w:p>
    <w:p w:rsidR="000368E3" w:rsidRPr="009248CA" w:rsidRDefault="00542FFE" w:rsidP="00A446AC">
      <w:pPr>
        <w:spacing w:before="120" w:after="120" w:line="240" w:lineRule="auto"/>
        <w:jc w:val="both"/>
        <w:rPr>
          <w:rFonts w:ascii="Verdana" w:hAnsi="Verdana"/>
        </w:rPr>
      </w:pPr>
      <w:r w:rsidRPr="009248CA">
        <w:rPr>
          <w:rFonts w:ascii="Verdana" w:hAnsi="Verdana"/>
        </w:rPr>
        <w:t xml:space="preserve">Se </w:t>
      </w:r>
      <w:r w:rsidR="001429EE" w:rsidRPr="009248CA">
        <w:rPr>
          <w:rFonts w:ascii="Verdana" w:hAnsi="Verdana"/>
        </w:rPr>
        <w:t xml:space="preserve">valoró </w:t>
      </w:r>
      <w:r w:rsidRPr="009248CA">
        <w:rPr>
          <w:rFonts w:ascii="Verdana" w:hAnsi="Verdana"/>
        </w:rPr>
        <w:t>en qué medida las iniciativas en el marco de las Áreas Programáticas evaluadas han incorporado la perspectiva de género, interculturalidad y derechos humanos en el diseño, ejecución y resultados alcanzados.</w:t>
      </w:r>
    </w:p>
    <w:p w:rsidR="000368E3" w:rsidRPr="00CF5547" w:rsidRDefault="000368E3" w:rsidP="00C4517C">
      <w:pPr>
        <w:spacing w:before="120" w:after="120" w:line="240" w:lineRule="auto"/>
        <w:ind w:left="567"/>
        <w:outlineLvl w:val="0"/>
        <w:rPr>
          <w:rFonts w:ascii="Verdana" w:hAnsi="Verdana"/>
          <w:b/>
          <w:sz w:val="28"/>
          <w:szCs w:val="28"/>
        </w:rPr>
      </w:pPr>
      <w:r w:rsidRPr="00CF469F">
        <w:rPr>
          <w:rFonts w:ascii="Verdana" w:hAnsi="Verdana"/>
          <w:b/>
          <w:sz w:val="28"/>
          <w:szCs w:val="28"/>
        </w:rPr>
        <w:t>Consideraciones destacadas</w:t>
      </w:r>
    </w:p>
    <w:p w:rsidR="000368E3" w:rsidRPr="002816DA" w:rsidRDefault="000368E3" w:rsidP="002816DA">
      <w:pPr>
        <w:spacing w:before="120" w:after="120" w:line="240" w:lineRule="auto"/>
        <w:ind w:left="284"/>
        <w:jc w:val="both"/>
        <w:rPr>
          <w:rFonts w:ascii="Verdana" w:hAnsi="Verdana"/>
          <w:i/>
          <w:sz w:val="24"/>
          <w:szCs w:val="24"/>
        </w:rPr>
      </w:pPr>
      <w:r w:rsidRPr="002816DA">
        <w:rPr>
          <w:rFonts w:ascii="Verdana" w:hAnsi="Verdana"/>
          <w:b/>
          <w:i/>
          <w:sz w:val="24"/>
          <w:szCs w:val="24"/>
        </w:rPr>
        <w:t>- Generales</w:t>
      </w:r>
      <w:r w:rsidR="002816DA" w:rsidRPr="002816DA">
        <w:rPr>
          <w:rFonts w:ascii="Verdana" w:hAnsi="Verdana"/>
          <w:b/>
          <w:i/>
          <w:sz w:val="24"/>
          <w:szCs w:val="24"/>
        </w:rPr>
        <w:t>:</w:t>
      </w:r>
    </w:p>
    <w:p w:rsidR="000368E3" w:rsidRDefault="000368E3" w:rsidP="00C334FA">
      <w:pPr>
        <w:pStyle w:val="ListParagraph"/>
        <w:numPr>
          <w:ilvl w:val="0"/>
          <w:numId w:val="11"/>
        </w:numPr>
        <w:spacing w:before="120" w:after="120" w:line="240" w:lineRule="auto"/>
        <w:contextualSpacing w:val="0"/>
        <w:jc w:val="both"/>
        <w:rPr>
          <w:rFonts w:ascii="Verdana" w:hAnsi="Verdana"/>
        </w:rPr>
      </w:pPr>
      <w:r w:rsidRPr="001429EE">
        <w:rPr>
          <w:rFonts w:ascii="Verdana" w:hAnsi="Verdana"/>
        </w:rPr>
        <w:t xml:space="preserve">En el abordaje de las perspectivas de ambas áreas programáticas (medioambiente, pobreza y </w:t>
      </w:r>
      <w:r>
        <w:rPr>
          <w:rFonts w:ascii="Verdana" w:hAnsi="Verdana"/>
        </w:rPr>
        <w:t>desigualdad</w:t>
      </w:r>
      <w:r w:rsidRPr="001429EE">
        <w:rPr>
          <w:rFonts w:ascii="Verdana" w:hAnsi="Verdana"/>
        </w:rPr>
        <w:t xml:space="preserve">) estos enfoques (transversalización de género, interculturalidad y derechos humanos) son demandados de forma natural.  </w:t>
      </w:r>
    </w:p>
    <w:p w:rsidR="000368E3" w:rsidRPr="001429EE" w:rsidRDefault="000368E3" w:rsidP="00C334FA">
      <w:pPr>
        <w:pStyle w:val="ListParagraph"/>
        <w:numPr>
          <w:ilvl w:val="0"/>
          <w:numId w:val="11"/>
        </w:numPr>
        <w:spacing w:before="120" w:after="120" w:line="240" w:lineRule="auto"/>
        <w:ind w:left="714" w:hanging="357"/>
        <w:contextualSpacing w:val="0"/>
        <w:jc w:val="both"/>
        <w:rPr>
          <w:rFonts w:ascii="Verdana" w:hAnsi="Verdana"/>
        </w:rPr>
      </w:pPr>
      <w:r w:rsidRPr="001429EE">
        <w:rPr>
          <w:rFonts w:ascii="Verdana" w:hAnsi="Verdana"/>
        </w:rPr>
        <w:t xml:space="preserve">El PNUD propició nuevos espacios de diálogo multi-actores con población afroperuana, indígenas, y en el abordaje de género e interculturalidad. </w:t>
      </w:r>
    </w:p>
    <w:p w:rsidR="000368E3" w:rsidRDefault="000368E3" w:rsidP="00C334FA">
      <w:pPr>
        <w:pStyle w:val="ListParagraph"/>
        <w:numPr>
          <w:ilvl w:val="0"/>
          <w:numId w:val="11"/>
        </w:numPr>
        <w:spacing w:before="120" w:after="120" w:line="240" w:lineRule="auto"/>
        <w:ind w:left="714" w:hanging="357"/>
        <w:contextualSpacing w:val="0"/>
        <w:jc w:val="both"/>
        <w:rPr>
          <w:rFonts w:ascii="Verdana" w:hAnsi="Verdana"/>
        </w:rPr>
      </w:pPr>
      <w:r w:rsidRPr="000368E3">
        <w:rPr>
          <w:rFonts w:ascii="Verdana" w:hAnsi="Verdana"/>
        </w:rPr>
        <w:t>Existe información producida sobre la transversalización de género, pero aún resta aplicarlo, más allá de relevar indicadores.</w:t>
      </w:r>
    </w:p>
    <w:p w:rsidR="000368E3" w:rsidRDefault="000368E3" w:rsidP="00C334FA">
      <w:pPr>
        <w:pStyle w:val="ListParagraph"/>
        <w:numPr>
          <w:ilvl w:val="0"/>
          <w:numId w:val="11"/>
        </w:numPr>
        <w:spacing w:before="120" w:after="120" w:line="240" w:lineRule="auto"/>
        <w:ind w:left="714" w:hanging="357"/>
        <w:contextualSpacing w:val="0"/>
        <w:jc w:val="both"/>
        <w:rPr>
          <w:rFonts w:ascii="Verdana" w:hAnsi="Verdana"/>
        </w:rPr>
      </w:pPr>
      <w:r w:rsidRPr="00BF4E98">
        <w:rPr>
          <w:rFonts w:ascii="Verdana" w:hAnsi="Verdana"/>
        </w:rPr>
        <w:t xml:space="preserve">Los documentos de proyecto suelen incluir la mención del </w:t>
      </w:r>
      <w:r w:rsidRPr="00BF4E98">
        <w:rPr>
          <w:rFonts w:ascii="Verdana" w:hAnsi="Verdana"/>
          <w:i/>
        </w:rPr>
        <w:t>enfoque de género</w:t>
      </w:r>
      <w:r w:rsidRPr="00BF4E98">
        <w:rPr>
          <w:rFonts w:ascii="Verdana" w:hAnsi="Verdana"/>
        </w:rPr>
        <w:t xml:space="preserve"> de manera formal, sin embargo, aún se requieren acciones que permitan su incorporación de forma más efectiva</w:t>
      </w:r>
      <w:r w:rsidR="00BF4E98" w:rsidRPr="00BF4E98">
        <w:rPr>
          <w:rFonts w:ascii="Verdana" w:hAnsi="Verdana"/>
        </w:rPr>
        <w:t>.</w:t>
      </w:r>
    </w:p>
    <w:p w:rsidR="00365973" w:rsidRPr="007B2A73" w:rsidRDefault="00365973" w:rsidP="001468BB">
      <w:pPr>
        <w:pStyle w:val="NormalWeb"/>
        <w:numPr>
          <w:ilvl w:val="0"/>
          <w:numId w:val="11"/>
        </w:numPr>
        <w:spacing w:before="120" w:beforeAutospacing="0" w:after="0" w:afterAutospacing="0"/>
        <w:jc w:val="both"/>
        <w:textAlignment w:val="baseline"/>
        <w:rPr>
          <w:rFonts w:ascii="Verdana" w:hAnsi="Verdana" w:cs="Arial"/>
          <w:sz w:val="22"/>
          <w:szCs w:val="22"/>
        </w:rPr>
      </w:pPr>
      <w:r w:rsidRPr="007B2A73">
        <w:rPr>
          <w:rFonts w:ascii="Verdana" w:hAnsi="Verdana" w:cs="Arial"/>
          <w:sz w:val="22"/>
          <w:szCs w:val="22"/>
        </w:rPr>
        <w:t>En el marco de las decisiones tomadas en la COP20 y los compromisos a asumir en la COP21, el Perú ha preparado su Plan de Acción de Género y Cambio Climático (PAGCC) en un proceso participativo con el apoyo del PNUD, especialmente a través del Centro Regional para América Latina y el Caribe. El</w:t>
      </w:r>
      <w:r w:rsidR="009C119A">
        <w:rPr>
          <w:rFonts w:ascii="Verdana" w:hAnsi="Verdana"/>
          <w:sz w:val="22"/>
          <w:szCs w:val="22"/>
        </w:rPr>
        <w:t xml:space="preserve"> </w:t>
      </w:r>
      <w:r w:rsidRPr="007B2A73">
        <w:rPr>
          <w:rFonts w:ascii="Verdana" w:hAnsi="Verdana"/>
          <w:bCs/>
          <w:sz w:val="22"/>
          <w:szCs w:val="22"/>
        </w:rPr>
        <w:t>Ministerio del Ambiente (MINAM)</w:t>
      </w:r>
      <w:r w:rsidR="009C119A">
        <w:rPr>
          <w:rFonts w:ascii="Verdana" w:hAnsi="Verdana"/>
          <w:bCs/>
          <w:sz w:val="22"/>
          <w:szCs w:val="22"/>
        </w:rPr>
        <w:t xml:space="preserve"> h</w:t>
      </w:r>
      <w:r w:rsidRPr="007B2A73">
        <w:rPr>
          <w:rFonts w:ascii="Verdana" w:hAnsi="Verdana"/>
          <w:sz w:val="22"/>
          <w:szCs w:val="22"/>
        </w:rPr>
        <w:t xml:space="preserve">a </w:t>
      </w:r>
      <w:r w:rsidRPr="007B2A73">
        <w:rPr>
          <w:rFonts w:ascii="Verdana" w:hAnsi="Verdana" w:cs="Arial"/>
          <w:sz w:val="22"/>
          <w:szCs w:val="22"/>
        </w:rPr>
        <w:t>planteado</w:t>
      </w:r>
      <w:r w:rsidR="009C119A">
        <w:rPr>
          <w:rFonts w:ascii="Verdana" w:hAnsi="Verdana" w:cs="Arial"/>
          <w:sz w:val="22"/>
          <w:szCs w:val="22"/>
        </w:rPr>
        <w:t xml:space="preserve"> </w:t>
      </w:r>
      <w:r w:rsidRPr="007B2A73">
        <w:rPr>
          <w:rFonts w:ascii="Verdana" w:hAnsi="Verdana"/>
          <w:bCs/>
          <w:sz w:val="22"/>
          <w:szCs w:val="22"/>
        </w:rPr>
        <w:t>integrar el enfoque de género</w:t>
      </w:r>
      <w:r w:rsidR="009C119A">
        <w:rPr>
          <w:rFonts w:ascii="Verdana" w:hAnsi="Verdana"/>
          <w:bCs/>
          <w:sz w:val="22"/>
          <w:szCs w:val="22"/>
        </w:rPr>
        <w:t xml:space="preserve"> </w:t>
      </w:r>
      <w:r w:rsidRPr="007B2A73">
        <w:rPr>
          <w:rFonts w:ascii="Verdana" w:hAnsi="Verdana" w:cs="Arial"/>
          <w:sz w:val="22"/>
          <w:szCs w:val="22"/>
        </w:rPr>
        <w:t>en la toma de</w:t>
      </w:r>
      <w:r w:rsidRPr="007B2A73">
        <w:rPr>
          <w:rFonts w:ascii="Verdana" w:hAnsi="Verdana"/>
          <w:sz w:val="22"/>
          <w:szCs w:val="22"/>
        </w:rPr>
        <w:t> </w:t>
      </w:r>
      <w:r w:rsidRPr="007B2A73">
        <w:rPr>
          <w:rFonts w:ascii="Verdana" w:hAnsi="Verdana"/>
          <w:bCs/>
          <w:sz w:val="22"/>
          <w:szCs w:val="22"/>
        </w:rPr>
        <w:t>decisiones</w:t>
      </w:r>
      <w:r w:rsidR="009C119A">
        <w:rPr>
          <w:rFonts w:ascii="Verdana" w:hAnsi="Verdana"/>
          <w:bCs/>
          <w:sz w:val="22"/>
          <w:szCs w:val="22"/>
        </w:rPr>
        <w:t xml:space="preserve"> </w:t>
      </w:r>
      <w:r w:rsidRPr="007B2A73">
        <w:rPr>
          <w:rFonts w:ascii="Verdana" w:hAnsi="Verdana" w:cs="Arial"/>
          <w:sz w:val="22"/>
          <w:szCs w:val="22"/>
        </w:rPr>
        <w:t>y</w:t>
      </w:r>
      <w:r w:rsidR="009C119A">
        <w:rPr>
          <w:rFonts w:ascii="Verdana" w:hAnsi="Verdana" w:cs="Arial"/>
          <w:sz w:val="22"/>
          <w:szCs w:val="22"/>
        </w:rPr>
        <w:t xml:space="preserve"> </w:t>
      </w:r>
      <w:r w:rsidRPr="007B2A73">
        <w:rPr>
          <w:rFonts w:ascii="Verdana" w:hAnsi="Verdana"/>
          <w:bCs/>
          <w:sz w:val="22"/>
          <w:szCs w:val="22"/>
        </w:rPr>
        <w:t>acciones</w:t>
      </w:r>
      <w:r w:rsidR="009C119A">
        <w:rPr>
          <w:rFonts w:ascii="Verdana" w:hAnsi="Verdana"/>
          <w:bCs/>
          <w:sz w:val="22"/>
          <w:szCs w:val="22"/>
        </w:rPr>
        <w:t xml:space="preserve"> </w:t>
      </w:r>
      <w:r w:rsidRPr="007B2A73">
        <w:rPr>
          <w:rFonts w:ascii="Verdana" w:hAnsi="Verdana" w:cs="Arial"/>
          <w:sz w:val="22"/>
          <w:szCs w:val="22"/>
        </w:rPr>
        <w:t>para hacer</w:t>
      </w:r>
      <w:r w:rsidRPr="007B2A73">
        <w:rPr>
          <w:rFonts w:ascii="Verdana" w:hAnsi="Verdana"/>
          <w:sz w:val="22"/>
          <w:szCs w:val="22"/>
        </w:rPr>
        <w:t> </w:t>
      </w:r>
      <w:r w:rsidRPr="007B2A73">
        <w:rPr>
          <w:rFonts w:ascii="Verdana" w:hAnsi="Verdana"/>
          <w:bCs/>
          <w:sz w:val="22"/>
          <w:szCs w:val="22"/>
        </w:rPr>
        <w:t>frente al cambio climático</w:t>
      </w:r>
      <w:r w:rsidRPr="007B2A73">
        <w:rPr>
          <w:rFonts w:ascii="Verdana" w:hAnsi="Verdana" w:cs="Arial"/>
          <w:sz w:val="22"/>
          <w:szCs w:val="22"/>
        </w:rPr>
        <w:t xml:space="preserve">. En este marco, el documento se ha desarrollado como un </w:t>
      </w:r>
      <w:r w:rsidRPr="007B2A73">
        <w:rPr>
          <w:rFonts w:ascii="Verdana" w:hAnsi="Verdana"/>
          <w:bCs/>
          <w:sz w:val="22"/>
          <w:szCs w:val="22"/>
        </w:rPr>
        <w:t>instrumento de gestión</w:t>
      </w:r>
      <w:r w:rsidRPr="007B2A73">
        <w:rPr>
          <w:rFonts w:ascii="Verdana" w:hAnsi="Verdana" w:cs="Arial"/>
          <w:sz w:val="22"/>
          <w:szCs w:val="22"/>
        </w:rPr>
        <w:t> que oriente la acción de distintas entidades del Estado para que, en el marco de sus competencias vinculadas con la mitigación y adaptación al cambio climático, contribuyan de manera concertada y articulada a la</w:t>
      </w:r>
      <w:r w:rsidRPr="007B2A73">
        <w:rPr>
          <w:rFonts w:ascii="Verdana" w:hAnsi="Verdana"/>
          <w:sz w:val="22"/>
          <w:szCs w:val="22"/>
        </w:rPr>
        <w:t> </w:t>
      </w:r>
      <w:r w:rsidRPr="007B2A73">
        <w:rPr>
          <w:rFonts w:ascii="Verdana" w:hAnsi="Verdana"/>
          <w:bCs/>
          <w:sz w:val="22"/>
          <w:szCs w:val="22"/>
        </w:rPr>
        <w:t>igualdad entre los hombres y las mujeres</w:t>
      </w:r>
      <w:r w:rsidRPr="007B2A73">
        <w:rPr>
          <w:rFonts w:ascii="Verdana" w:hAnsi="Verdana"/>
          <w:sz w:val="22"/>
          <w:szCs w:val="22"/>
        </w:rPr>
        <w:t> </w:t>
      </w:r>
      <w:r w:rsidRPr="007B2A73">
        <w:rPr>
          <w:rFonts w:ascii="Verdana" w:hAnsi="Verdana" w:cs="Arial"/>
          <w:sz w:val="22"/>
          <w:szCs w:val="22"/>
        </w:rPr>
        <w:t>en áreas priorizadas como</w:t>
      </w:r>
      <w:r w:rsidRPr="007B2A73">
        <w:rPr>
          <w:rFonts w:ascii="Verdana" w:hAnsi="Verdana"/>
          <w:sz w:val="22"/>
          <w:szCs w:val="22"/>
        </w:rPr>
        <w:t> </w:t>
      </w:r>
      <w:r w:rsidRPr="007B2A73">
        <w:rPr>
          <w:rFonts w:ascii="Verdana" w:hAnsi="Verdana" w:cs="Arial"/>
          <w:sz w:val="22"/>
          <w:szCs w:val="22"/>
        </w:rPr>
        <w:t>bosques,</w:t>
      </w:r>
      <w:r w:rsidRPr="007B2A73">
        <w:rPr>
          <w:rFonts w:ascii="Verdana" w:hAnsi="Verdana"/>
          <w:sz w:val="22"/>
          <w:szCs w:val="22"/>
        </w:rPr>
        <w:t> </w:t>
      </w:r>
      <w:r w:rsidRPr="007B2A73">
        <w:rPr>
          <w:rFonts w:ascii="Verdana" w:hAnsi="Verdana" w:cs="Arial"/>
          <w:sz w:val="22"/>
          <w:szCs w:val="22"/>
        </w:rPr>
        <w:t xml:space="preserve">recursos hídricos, energía, seguridad alimentaria, residuos sólidos, salud, educación y gestión de riesgo. </w:t>
      </w:r>
    </w:p>
    <w:p w:rsidR="00365973" w:rsidRPr="007B2A73" w:rsidRDefault="00365973" w:rsidP="001468BB">
      <w:pPr>
        <w:pStyle w:val="NormalWeb"/>
        <w:numPr>
          <w:ilvl w:val="0"/>
          <w:numId w:val="11"/>
        </w:numPr>
        <w:shd w:val="clear" w:color="auto" w:fill="FFFFFF"/>
        <w:spacing w:before="120" w:beforeAutospacing="0" w:after="0" w:afterAutospacing="0"/>
        <w:jc w:val="both"/>
        <w:textAlignment w:val="baseline"/>
        <w:rPr>
          <w:rFonts w:ascii="Verdana" w:hAnsi="Verdana" w:cs="Arial"/>
          <w:sz w:val="22"/>
          <w:szCs w:val="22"/>
        </w:rPr>
      </w:pPr>
      <w:r w:rsidRPr="007B2A73">
        <w:rPr>
          <w:rFonts w:ascii="Verdana" w:hAnsi="Verdana" w:cs="Arial"/>
          <w:sz w:val="22"/>
          <w:szCs w:val="22"/>
        </w:rPr>
        <w:t>Este plan se encuentra en el marco de la</w:t>
      </w:r>
      <w:r w:rsidRPr="007B2A73">
        <w:rPr>
          <w:rFonts w:ascii="Verdana" w:hAnsi="Verdana"/>
          <w:sz w:val="22"/>
          <w:szCs w:val="22"/>
        </w:rPr>
        <w:t> </w:t>
      </w:r>
      <w:r w:rsidRPr="007B2A73">
        <w:rPr>
          <w:rFonts w:ascii="Verdana" w:hAnsi="Verdana"/>
          <w:bCs/>
          <w:sz w:val="22"/>
          <w:szCs w:val="22"/>
        </w:rPr>
        <w:t>Estrategia Nacional ante el Cambio Climático</w:t>
      </w:r>
      <w:r w:rsidR="009C119A">
        <w:rPr>
          <w:rFonts w:ascii="Verdana" w:hAnsi="Verdana"/>
          <w:bCs/>
          <w:sz w:val="22"/>
          <w:szCs w:val="22"/>
        </w:rPr>
        <w:t xml:space="preserve"> </w:t>
      </w:r>
      <w:r w:rsidRPr="007B2A73">
        <w:rPr>
          <w:rFonts w:ascii="Verdana" w:hAnsi="Verdana" w:cs="Arial"/>
          <w:sz w:val="22"/>
          <w:szCs w:val="22"/>
        </w:rPr>
        <w:t>(</w:t>
      </w:r>
      <w:hyperlink r:id="rId16" w:tgtFrame="_blank" w:history="1">
        <w:r w:rsidRPr="007B2A73">
          <w:rPr>
            <w:rFonts w:ascii="Verdana" w:hAnsi="Verdana"/>
            <w:sz w:val="22"/>
            <w:szCs w:val="22"/>
          </w:rPr>
          <w:t>ENCC</w:t>
        </w:r>
      </w:hyperlink>
      <w:r w:rsidRPr="007B2A73">
        <w:rPr>
          <w:rFonts w:ascii="Verdana" w:hAnsi="Verdana" w:cs="Arial"/>
          <w:sz w:val="22"/>
          <w:szCs w:val="22"/>
        </w:rPr>
        <w:t xml:space="preserve">), documento orientador de todas las políticas y actividades relacionadas con el cambio climático que se desarrollan en el Perú; la </w:t>
      </w:r>
      <w:hyperlink r:id="rId17" w:tgtFrame="_blank" w:history="1">
        <w:r w:rsidRPr="007B2A73">
          <w:rPr>
            <w:rFonts w:ascii="Verdana" w:hAnsi="Verdana"/>
            <w:sz w:val="22"/>
            <w:szCs w:val="22"/>
          </w:rPr>
          <w:t>ley Nº 28983</w:t>
        </w:r>
      </w:hyperlink>
      <w:r w:rsidR="009C119A">
        <w:t xml:space="preserve"> </w:t>
      </w:r>
      <w:r w:rsidRPr="007B2A73">
        <w:rPr>
          <w:rFonts w:ascii="Verdana" w:hAnsi="Verdana" w:cs="Arial"/>
          <w:sz w:val="22"/>
          <w:szCs w:val="22"/>
        </w:rPr>
        <w:t>de</w:t>
      </w:r>
      <w:r w:rsidR="009C119A">
        <w:rPr>
          <w:rFonts w:ascii="Verdana" w:hAnsi="Verdana" w:cs="Arial"/>
          <w:sz w:val="22"/>
          <w:szCs w:val="22"/>
        </w:rPr>
        <w:t xml:space="preserve"> </w:t>
      </w:r>
      <w:r w:rsidRPr="007B2A73">
        <w:rPr>
          <w:rFonts w:ascii="Verdana" w:hAnsi="Verdana"/>
          <w:bCs/>
          <w:sz w:val="22"/>
          <w:szCs w:val="22"/>
        </w:rPr>
        <w:t>Igualdad de Oportunidades entre Hombres y Mujeres</w:t>
      </w:r>
      <w:r w:rsidRPr="007B2A73">
        <w:rPr>
          <w:rFonts w:ascii="Verdana" w:hAnsi="Verdana" w:cs="Arial"/>
          <w:sz w:val="22"/>
          <w:szCs w:val="22"/>
        </w:rPr>
        <w:t>; y el</w:t>
      </w:r>
      <w:r w:rsidRPr="007B2A73">
        <w:rPr>
          <w:rFonts w:ascii="Verdana" w:hAnsi="Verdana"/>
          <w:sz w:val="22"/>
          <w:szCs w:val="22"/>
        </w:rPr>
        <w:t> </w:t>
      </w:r>
      <w:r w:rsidRPr="007B2A73">
        <w:rPr>
          <w:rFonts w:ascii="Verdana" w:hAnsi="Verdana"/>
          <w:bCs/>
          <w:sz w:val="22"/>
          <w:szCs w:val="22"/>
        </w:rPr>
        <w:t>Plan Nacional de Igualdad de Género</w:t>
      </w:r>
      <w:r w:rsidR="009C119A">
        <w:rPr>
          <w:rFonts w:ascii="Verdana" w:hAnsi="Verdana"/>
          <w:bCs/>
          <w:sz w:val="22"/>
          <w:szCs w:val="22"/>
        </w:rPr>
        <w:t xml:space="preserve"> </w:t>
      </w:r>
      <w:r w:rsidRPr="007B2A73">
        <w:rPr>
          <w:rFonts w:ascii="Verdana" w:hAnsi="Verdana" w:cs="Arial"/>
          <w:sz w:val="22"/>
          <w:szCs w:val="22"/>
        </w:rPr>
        <w:t>(</w:t>
      </w:r>
      <w:hyperlink r:id="rId18" w:tgtFrame="_blank" w:history="1">
        <w:r w:rsidRPr="007B2A73">
          <w:rPr>
            <w:rFonts w:ascii="Verdana" w:hAnsi="Verdana"/>
            <w:sz w:val="22"/>
            <w:szCs w:val="22"/>
          </w:rPr>
          <w:t>PLANIG 2012-2017</w:t>
        </w:r>
      </w:hyperlink>
      <w:r w:rsidRPr="007B2A73">
        <w:rPr>
          <w:rFonts w:ascii="Verdana" w:hAnsi="Verdana" w:cs="Arial"/>
          <w:sz w:val="22"/>
          <w:szCs w:val="22"/>
        </w:rPr>
        <w:t>), liderado por el</w:t>
      </w:r>
      <w:r w:rsidRPr="007B2A73">
        <w:rPr>
          <w:rFonts w:ascii="Verdana" w:hAnsi="Verdana"/>
          <w:sz w:val="22"/>
          <w:szCs w:val="22"/>
        </w:rPr>
        <w:t> </w:t>
      </w:r>
      <w:r w:rsidRPr="007B2A73">
        <w:rPr>
          <w:rFonts w:ascii="Verdana" w:hAnsi="Verdana"/>
          <w:bCs/>
          <w:sz w:val="22"/>
          <w:szCs w:val="22"/>
        </w:rPr>
        <w:t>Ministerio de la Mujer y Poblaciones Vulnerables</w:t>
      </w:r>
      <w:r w:rsidR="009C119A">
        <w:rPr>
          <w:rFonts w:ascii="Verdana" w:hAnsi="Verdana"/>
          <w:bCs/>
          <w:sz w:val="22"/>
          <w:szCs w:val="22"/>
        </w:rPr>
        <w:t xml:space="preserve"> </w:t>
      </w:r>
      <w:r w:rsidRPr="007B2A73">
        <w:rPr>
          <w:rFonts w:ascii="Verdana" w:hAnsi="Verdana" w:cs="Arial"/>
          <w:sz w:val="22"/>
          <w:szCs w:val="22"/>
        </w:rPr>
        <w:t>(</w:t>
      </w:r>
      <w:hyperlink r:id="rId19" w:tgtFrame="_blank" w:history="1">
        <w:r w:rsidRPr="007B2A73">
          <w:rPr>
            <w:rFonts w:ascii="Verdana" w:hAnsi="Verdana"/>
            <w:sz w:val="22"/>
            <w:szCs w:val="22"/>
          </w:rPr>
          <w:t>MIMP</w:t>
        </w:r>
      </w:hyperlink>
      <w:r w:rsidRPr="007B2A73">
        <w:rPr>
          <w:rFonts w:ascii="Verdana" w:hAnsi="Verdana" w:cs="Arial"/>
          <w:sz w:val="22"/>
          <w:szCs w:val="22"/>
        </w:rPr>
        <w:t xml:space="preserve">). Para su elaboración participativa se realizaron una serie de acciones como: el Foro Público “Público “Lima a París: un reto hacia la </w:t>
      </w:r>
      <w:r w:rsidRPr="007B2A73">
        <w:rPr>
          <w:rFonts w:ascii="Verdana" w:hAnsi="Verdana" w:cs="Arial"/>
          <w:sz w:val="22"/>
          <w:szCs w:val="22"/>
        </w:rPr>
        <w:lastRenderedPageBreak/>
        <w:t>igualdad”, un taller de fortalecimiento de capacidades a nivel nacional, tres talleres regionales de validación y un proceso de consulta pública en línea. El plan cuenta con el apoyo de la cooperación internacional (AECID, USAID, Finlandia) y la asistencia técnica de la UICN.</w:t>
      </w:r>
      <w:r w:rsidRPr="007B2A73">
        <w:rPr>
          <w:rFonts w:ascii="Arial" w:eastAsia="+mn-ea" w:hAnsi="Arial" w:cs="Arial"/>
          <w:kern w:val="24"/>
          <w:sz w:val="20"/>
          <w:szCs w:val="20"/>
        </w:rPr>
        <w:t xml:space="preserve"> </w:t>
      </w:r>
    </w:p>
    <w:p w:rsidR="00365973" w:rsidRPr="007B2A73" w:rsidRDefault="00365973" w:rsidP="00365973">
      <w:pPr>
        <w:pStyle w:val="ListParagraph"/>
        <w:numPr>
          <w:ilvl w:val="0"/>
          <w:numId w:val="11"/>
        </w:numPr>
        <w:spacing w:before="60" w:after="60" w:line="240" w:lineRule="auto"/>
        <w:jc w:val="both"/>
        <w:rPr>
          <w:rFonts w:ascii="Verdana" w:hAnsi="Verdana"/>
          <w:strike/>
        </w:rPr>
      </w:pPr>
      <w:r w:rsidRPr="007B2A73">
        <w:rPr>
          <w:rFonts w:ascii="Verdana" w:hAnsi="Verdana"/>
        </w:rPr>
        <w:t>El</w:t>
      </w:r>
      <w:r w:rsidRPr="007B2A73">
        <w:rPr>
          <w:rFonts w:ascii="Verdana" w:hAnsi="Verdana" w:cs="Times New Roman"/>
        </w:rPr>
        <w:t xml:space="preserve"> Plan de Acción</w:t>
      </w:r>
      <w:r w:rsidRPr="007B2A73">
        <w:rPr>
          <w:rFonts w:ascii="Verdana" w:hAnsi="Verdana"/>
        </w:rPr>
        <w:t xml:space="preserve"> fue</w:t>
      </w:r>
      <w:r w:rsidRPr="007B2A73">
        <w:rPr>
          <w:rFonts w:ascii="Verdana" w:hAnsi="Verdana" w:cs="Times New Roman"/>
        </w:rPr>
        <w:t xml:space="preserve"> presentado en la COP21</w:t>
      </w:r>
      <w:r w:rsidRPr="007B2A73">
        <w:rPr>
          <w:rFonts w:ascii="Verdana" w:hAnsi="Verdana"/>
        </w:rPr>
        <w:t xml:space="preserve"> (Pabellón de Perú)</w:t>
      </w:r>
      <w:r w:rsidRPr="007B2A73">
        <w:rPr>
          <w:rFonts w:ascii="Verdana" w:hAnsi="Verdana" w:cs="Times New Roman"/>
        </w:rPr>
        <w:t xml:space="preserve"> como experiencia clave en la lucha contra este fenómeno</w:t>
      </w:r>
      <w:r w:rsidRPr="007B2A73">
        <w:rPr>
          <w:rFonts w:ascii="Verdana" w:hAnsi="Verdana"/>
        </w:rPr>
        <w:t>, y donde se apeló a las Partes de la Convención Climática de París para sumar esfuerzos en la masificación de esta perspectiva en las políticas climáticas.</w:t>
      </w:r>
    </w:p>
    <w:p w:rsidR="000368E3" w:rsidRPr="002816DA" w:rsidRDefault="000368E3" w:rsidP="002816DA">
      <w:pPr>
        <w:spacing w:before="120" w:after="120" w:line="240" w:lineRule="auto"/>
        <w:ind w:left="284"/>
        <w:jc w:val="both"/>
        <w:rPr>
          <w:rFonts w:ascii="Verdana" w:hAnsi="Verdana"/>
          <w:i/>
          <w:sz w:val="24"/>
          <w:szCs w:val="24"/>
        </w:rPr>
      </w:pPr>
      <w:r w:rsidRPr="002816DA">
        <w:rPr>
          <w:rFonts w:ascii="Verdana" w:hAnsi="Verdana"/>
          <w:b/>
          <w:i/>
          <w:sz w:val="24"/>
          <w:szCs w:val="24"/>
        </w:rPr>
        <w:t>– Área Reducción de la Pobreza y la Desigualdad:</w:t>
      </w:r>
    </w:p>
    <w:p w:rsidR="000368E3" w:rsidRPr="008A57A5" w:rsidRDefault="000368E3" w:rsidP="00C334FA">
      <w:pPr>
        <w:pStyle w:val="ListParagraph"/>
        <w:numPr>
          <w:ilvl w:val="0"/>
          <w:numId w:val="11"/>
        </w:numPr>
        <w:spacing w:before="120" w:after="120" w:line="240" w:lineRule="auto"/>
        <w:ind w:left="714" w:hanging="357"/>
        <w:contextualSpacing w:val="0"/>
        <w:jc w:val="both"/>
        <w:rPr>
          <w:rFonts w:ascii="Verdana" w:hAnsi="Verdana"/>
          <w:color w:val="000000" w:themeColor="text1"/>
        </w:rPr>
      </w:pPr>
      <w:r w:rsidRPr="001429EE">
        <w:rPr>
          <w:rFonts w:ascii="Verdana" w:hAnsi="Verdana"/>
        </w:rPr>
        <w:t xml:space="preserve">Si bien la </w:t>
      </w:r>
      <w:r w:rsidRPr="001429EE">
        <w:rPr>
          <w:rFonts w:ascii="Verdana" w:hAnsi="Verdana"/>
          <w:i/>
        </w:rPr>
        <w:t>interculturalidad</w:t>
      </w:r>
      <w:r w:rsidRPr="001429EE">
        <w:rPr>
          <w:rFonts w:ascii="Verdana" w:hAnsi="Verdana"/>
        </w:rPr>
        <w:t xml:space="preserve"> se incluye en los proyectos de forma implícita; se requieren de acciones más efectivas para lograr que la </w:t>
      </w:r>
      <w:r w:rsidRPr="008A57A5">
        <w:rPr>
          <w:rFonts w:ascii="Verdana" w:hAnsi="Verdana"/>
          <w:color w:val="000000" w:themeColor="text1"/>
        </w:rPr>
        <w:t xml:space="preserve">temática sea tangible en los proyectos. </w:t>
      </w:r>
    </w:p>
    <w:p w:rsidR="000368E3" w:rsidRPr="002816DA" w:rsidRDefault="000368E3" w:rsidP="00C334FA">
      <w:pPr>
        <w:pStyle w:val="ListParagraph"/>
        <w:numPr>
          <w:ilvl w:val="0"/>
          <w:numId w:val="10"/>
        </w:numPr>
        <w:spacing w:before="120" w:after="120" w:line="240" w:lineRule="auto"/>
        <w:ind w:left="714" w:hanging="357"/>
        <w:contextualSpacing w:val="0"/>
        <w:jc w:val="both"/>
        <w:rPr>
          <w:rFonts w:ascii="Verdana" w:hAnsi="Verdana"/>
          <w:color w:val="000000" w:themeColor="text1"/>
        </w:rPr>
      </w:pPr>
      <w:r w:rsidRPr="008A57A5">
        <w:rPr>
          <w:rFonts w:ascii="Verdana" w:hAnsi="Verdana"/>
          <w:color w:val="000000" w:themeColor="text1"/>
        </w:rPr>
        <w:t>En el marco de la MCLCP se ha acordado con los partidos, revisar sus plataformas políticas y elevar propuestas para las agendas en materia de transversalización de género. En otros proyectos se ha contemplado de manera preliminar, pero no en profundidad. Hay un plan de igualdad de género, que se aplica en la gerencia de desarrollo social y en ocasiones informan sobre sus avances.</w:t>
      </w:r>
    </w:p>
    <w:p w:rsidR="000368E3" w:rsidRPr="002816DA" w:rsidRDefault="000368E3" w:rsidP="002816DA">
      <w:pPr>
        <w:spacing w:before="120" w:after="120" w:line="240" w:lineRule="auto"/>
        <w:ind w:left="284"/>
        <w:rPr>
          <w:rFonts w:ascii="Verdana" w:hAnsi="Verdana"/>
          <w:b/>
          <w:i/>
          <w:sz w:val="24"/>
          <w:szCs w:val="24"/>
        </w:rPr>
      </w:pPr>
      <w:r w:rsidRPr="002816DA">
        <w:rPr>
          <w:rFonts w:ascii="Verdana" w:hAnsi="Verdana"/>
          <w:b/>
          <w:i/>
          <w:sz w:val="24"/>
          <w:szCs w:val="24"/>
        </w:rPr>
        <w:t>– Área Sostenibilidad Ambiental:</w:t>
      </w:r>
    </w:p>
    <w:p w:rsidR="000368E3" w:rsidRPr="00477106" w:rsidRDefault="000368E3" w:rsidP="0038741F">
      <w:pPr>
        <w:pStyle w:val="ListParagraph"/>
        <w:numPr>
          <w:ilvl w:val="0"/>
          <w:numId w:val="11"/>
        </w:numPr>
        <w:spacing w:before="120" w:after="120" w:line="240" w:lineRule="auto"/>
        <w:contextualSpacing w:val="0"/>
        <w:jc w:val="both"/>
        <w:rPr>
          <w:rFonts w:ascii="Verdana" w:hAnsi="Verdana"/>
          <w:color w:val="000000" w:themeColor="text1"/>
        </w:rPr>
      </w:pPr>
      <w:r w:rsidRPr="001429EE">
        <w:rPr>
          <w:rFonts w:ascii="Verdana" w:hAnsi="Verdana"/>
        </w:rPr>
        <w:t xml:space="preserve">Destaca la incidencia lograda por PNUD respecto a dar una gran </w:t>
      </w:r>
      <w:r w:rsidRPr="00946030">
        <w:rPr>
          <w:rFonts w:ascii="Verdana" w:hAnsi="Verdana"/>
          <w:color w:val="000000" w:themeColor="text1"/>
        </w:rPr>
        <w:t>relevancia a la gobernabilidad democrática en el marco de la COP 20</w:t>
      </w:r>
      <w:r w:rsidR="0038741F" w:rsidRPr="00477106">
        <w:rPr>
          <w:rFonts w:ascii="Verdana" w:hAnsi="Verdana"/>
          <w:color w:val="000000" w:themeColor="text1"/>
        </w:rPr>
        <w:t>; y especialmente el</w:t>
      </w:r>
      <w:r w:rsidR="0038741F" w:rsidRPr="00477106">
        <w:t xml:space="preserve"> </w:t>
      </w:r>
      <w:r w:rsidR="0038741F" w:rsidRPr="00477106">
        <w:rPr>
          <w:rFonts w:ascii="Verdana" w:hAnsi="Verdana"/>
          <w:color w:val="000000" w:themeColor="text1"/>
        </w:rPr>
        <w:t>Plan de Acción de Género y Cambio Climático</w:t>
      </w:r>
      <w:r w:rsidRPr="00477106">
        <w:rPr>
          <w:rFonts w:ascii="Verdana" w:hAnsi="Verdana"/>
          <w:color w:val="000000" w:themeColor="text1"/>
        </w:rPr>
        <w:t>.</w:t>
      </w:r>
      <w:r w:rsidR="00910752" w:rsidRPr="00477106">
        <w:rPr>
          <w:rFonts w:ascii="Verdana" w:hAnsi="Verdana"/>
          <w:color w:val="000000" w:themeColor="text1"/>
        </w:rPr>
        <w:t xml:space="preserve"> </w:t>
      </w:r>
    </w:p>
    <w:p w:rsidR="005D6F60" w:rsidRPr="00427B8C" w:rsidRDefault="000368E3" w:rsidP="00427B8C">
      <w:pPr>
        <w:pStyle w:val="ListParagraph"/>
        <w:numPr>
          <w:ilvl w:val="0"/>
          <w:numId w:val="10"/>
        </w:numPr>
        <w:spacing w:before="120" w:after="120" w:line="240" w:lineRule="auto"/>
        <w:contextualSpacing w:val="0"/>
        <w:jc w:val="both"/>
        <w:rPr>
          <w:rFonts w:ascii="Verdana" w:hAnsi="Verdana"/>
          <w:color w:val="000000" w:themeColor="text1"/>
        </w:rPr>
      </w:pPr>
      <w:r w:rsidRPr="00946030">
        <w:rPr>
          <w:rFonts w:ascii="Verdana" w:hAnsi="Verdana"/>
          <w:color w:val="000000" w:themeColor="text1"/>
        </w:rPr>
        <w:t xml:space="preserve">La cooperación española ha orientado su apoyo a uno de los temas surgidos de la COP 20 en Perú: género y cambio climático. Apoyó al Ministerio del Ambiente en la transversalización de género. </w:t>
      </w:r>
    </w:p>
    <w:p w:rsidR="00E973B9" w:rsidRPr="00897C69" w:rsidRDefault="007464EA" w:rsidP="00C334FA">
      <w:pPr>
        <w:pStyle w:val="ListParagraph"/>
        <w:numPr>
          <w:ilvl w:val="0"/>
          <w:numId w:val="10"/>
        </w:numPr>
        <w:spacing w:before="120" w:after="120" w:line="240" w:lineRule="auto"/>
        <w:contextualSpacing w:val="0"/>
        <w:jc w:val="both"/>
        <w:rPr>
          <w:rFonts w:ascii="Verdana" w:hAnsi="Verdana"/>
          <w:color w:val="000000" w:themeColor="text1"/>
        </w:rPr>
      </w:pPr>
      <w:r w:rsidRPr="003C4445">
        <w:rPr>
          <w:rFonts w:ascii="Verdana" w:hAnsi="Verdana"/>
          <w:color w:val="000000" w:themeColor="text1"/>
        </w:rPr>
        <w:t>El Plan Nacional de Gestión Integral de Residuos Sólidos 2015 – 2024, incluyó en su actualización un enfoque social, constituido por la reducción de pobreza, la equidad de género y la participación de la juventud transformando así la gestión actual de los residuos sólidos y convirtiéndolo en un instrumento de enfoque transversal</w:t>
      </w:r>
      <w:r w:rsidR="00BF4E98" w:rsidRPr="003C4445">
        <w:rPr>
          <w:rFonts w:ascii="Verdana" w:hAnsi="Verdana"/>
          <w:color w:val="000000" w:themeColor="text1"/>
        </w:rPr>
        <w:t>.</w:t>
      </w:r>
    </w:p>
    <w:p w:rsidR="00897C69" w:rsidRPr="00EF6799" w:rsidRDefault="00897C69" w:rsidP="00897C69">
      <w:pPr>
        <w:pStyle w:val="ListParagraph"/>
        <w:numPr>
          <w:ilvl w:val="0"/>
          <w:numId w:val="10"/>
        </w:numPr>
        <w:spacing w:before="120" w:after="120" w:line="240" w:lineRule="auto"/>
        <w:contextualSpacing w:val="0"/>
        <w:jc w:val="both"/>
        <w:rPr>
          <w:rFonts w:ascii="Verdana" w:hAnsi="Verdana"/>
        </w:rPr>
      </w:pPr>
      <w:r w:rsidRPr="00EF6799">
        <w:rPr>
          <w:rFonts w:ascii="Verdana" w:hAnsi="Verdana"/>
        </w:rPr>
        <w:t>En los últimos años ha</w:t>
      </w:r>
      <w:r w:rsidR="00910752">
        <w:rPr>
          <w:rFonts w:ascii="Verdana" w:hAnsi="Verdana"/>
        </w:rPr>
        <w:t>n</w:t>
      </w:r>
      <w:r w:rsidRPr="00EF6799">
        <w:rPr>
          <w:rFonts w:ascii="Verdana" w:hAnsi="Verdana"/>
        </w:rPr>
        <w:t xml:space="preserve"> habido importantes avances para su incorporación en el marco de las intervenciones del área. En tal sentido, los planes de desempeño anual y evaluación, se han realizado indicaciones específicas sobre cómo se han incorporado indicadores y estrategia de género.</w:t>
      </w:r>
    </w:p>
    <w:p w:rsidR="003C6AB0" w:rsidRDefault="00897C69" w:rsidP="003C6AB0">
      <w:pPr>
        <w:pStyle w:val="ListParagraph"/>
        <w:numPr>
          <w:ilvl w:val="0"/>
          <w:numId w:val="10"/>
        </w:numPr>
        <w:spacing w:before="120" w:after="120" w:line="240" w:lineRule="auto"/>
        <w:contextualSpacing w:val="0"/>
        <w:jc w:val="both"/>
        <w:rPr>
          <w:rFonts w:ascii="Verdana" w:hAnsi="Verdana"/>
        </w:rPr>
      </w:pPr>
      <w:r w:rsidRPr="002F111F">
        <w:rPr>
          <w:rFonts w:ascii="Verdana" w:hAnsi="Verdana"/>
        </w:rPr>
        <w:t>Se han comenzado a realizar acciones muy concretas, con un foco sustantivo en estos temas, en diversos proyectos de la cartera como ser ONURED</w:t>
      </w:r>
      <w:r w:rsidR="00910752" w:rsidRPr="002F111F">
        <w:rPr>
          <w:rFonts w:ascii="Verdana" w:hAnsi="Verdana"/>
        </w:rPr>
        <w:t>D</w:t>
      </w:r>
      <w:r w:rsidRPr="002F111F">
        <w:rPr>
          <w:rFonts w:ascii="Verdana" w:hAnsi="Verdana"/>
        </w:rPr>
        <w:t xml:space="preserve"> o </w:t>
      </w:r>
      <w:r w:rsidR="00992CF1" w:rsidRPr="002F111F">
        <w:rPr>
          <w:rFonts w:ascii="Verdana" w:hAnsi="Verdana"/>
        </w:rPr>
        <w:t>EbA</w:t>
      </w:r>
      <w:r w:rsidRPr="002F111F">
        <w:rPr>
          <w:rFonts w:ascii="Verdana" w:hAnsi="Verdana"/>
        </w:rPr>
        <w:t xml:space="preserve"> Amazonia</w:t>
      </w:r>
      <w:r w:rsidR="002F111F" w:rsidRPr="002F111F">
        <w:rPr>
          <w:rFonts w:ascii="Verdana" w:hAnsi="Verdana"/>
        </w:rPr>
        <w:t>. El</w:t>
      </w:r>
      <w:r w:rsidR="001760E8" w:rsidRPr="002F111F">
        <w:rPr>
          <w:rFonts w:ascii="Verdana" w:hAnsi="Verdana"/>
        </w:rPr>
        <w:t xml:space="preserve"> ingreso de esta temática </w:t>
      </w:r>
      <w:r w:rsidR="003509F4" w:rsidRPr="002F111F">
        <w:rPr>
          <w:rFonts w:ascii="Verdana" w:hAnsi="Verdana"/>
        </w:rPr>
        <w:t xml:space="preserve">utilizando indicadores específicos y capacitando al personal en cómo abordar cuestiones de género </w:t>
      </w:r>
      <w:r w:rsidR="001760E8" w:rsidRPr="002F111F">
        <w:rPr>
          <w:rFonts w:ascii="Verdana" w:hAnsi="Verdana"/>
        </w:rPr>
        <w:t xml:space="preserve">en conjunto con </w:t>
      </w:r>
      <w:r w:rsidR="003509F4" w:rsidRPr="002F111F">
        <w:rPr>
          <w:rFonts w:ascii="Verdana" w:hAnsi="Verdana"/>
        </w:rPr>
        <w:t xml:space="preserve"> todas las intervenciones del área progr</w:t>
      </w:r>
      <w:r w:rsidR="002F111F" w:rsidRPr="002F111F">
        <w:rPr>
          <w:rFonts w:ascii="Verdana" w:hAnsi="Verdana"/>
        </w:rPr>
        <w:t>a</w:t>
      </w:r>
      <w:r w:rsidR="003509F4" w:rsidRPr="002F111F">
        <w:rPr>
          <w:rFonts w:ascii="Verdana" w:hAnsi="Verdana"/>
        </w:rPr>
        <w:t>mática</w:t>
      </w:r>
      <w:r w:rsidR="002F111F" w:rsidRPr="002F111F">
        <w:rPr>
          <w:rFonts w:ascii="Verdana" w:hAnsi="Verdana"/>
        </w:rPr>
        <w:t>,</w:t>
      </w:r>
      <w:r w:rsidR="003509F4" w:rsidRPr="002F111F">
        <w:rPr>
          <w:rFonts w:ascii="Verdana" w:hAnsi="Verdana"/>
        </w:rPr>
        <w:t xml:space="preserve"> </w:t>
      </w:r>
      <w:r w:rsidR="001760E8" w:rsidRPr="002F111F">
        <w:rPr>
          <w:rFonts w:ascii="Verdana" w:hAnsi="Verdana"/>
        </w:rPr>
        <w:t>potencia</w:t>
      </w:r>
      <w:r w:rsidR="003509F4" w:rsidRPr="002F111F">
        <w:rPr>
          <w:rFonts w:ascii="Verdana" w:hAnsi="Verdana"/>
        </w:rPr>
        <w:t xml:space="preserve"> estas </w:t>
      </w:r>
      <w:r w:rsidR="001760E8" w:rsidRPr="002F111F">
        <w:rPr>
          <w:rFonts w:ascii="Verdana" w:hAnsi="Verdana"/>
        </w:rPr>
        <w:t xml:space="preserve">acciones a nivel </w:t>
      </w:r>
      <w:r w:rsidR="003509F4" w:rsidRPr="002F111F">
        <w:rPr>
          <w:rFonts w:ascii="Verdana" w:hAnsi="Verdana"/>
        </w:rPr>
        <w:t xml:space="preserve">nacional y </w:t>
      </w:r>
      <w:r w:rsidR="001760E8" w:rsidRPr="002F111F">
        <w:rPr>
          <w:rFonts w:ascii="Verdana" w:hAnsi="Verdana"/>
        </w:rPr>
        <w:t>local</w:t>
      </w:r>
      <w:r w:rsidRPr="002F111F">
        <w:rPr>
          <w:rFonts w:ascii="Verdana" w:hAnsi="Verdana"/>
        </w:rPr>
        <w:t>.</w:t>
      </w:r>
    </w:p>
    <w:p w:rsidR="009C119A" w:rsidRDefault="009C119A">
      <w:pPr>
        <w:rPr>
          <w:rFonts w:ascii="Verdana" w:hAnsi="Verdana"/>
        </w:rPr>
      </w:pPr>
      <w:r>
        <w:rPr>
          <w:rFonts w:ascii="Verdana" w:hAnsi="Verdana"/>
        </w:rPr>
        <w:br w:type="page"/>
      </w:r>
    </w:p>
    <w:p w:rsidR="00C539C1" w:rsidRPr="001A428F" w:rsidRDefault="00C539C1" w:rsidP="001A428F">
      <w:pPr>
        <w:pStyle w:val="ListParagraph"/>
        <w:numPr>
          <w:ilvl w:val="0"/>
          <w:numId w:val="12"/>
        </w:numPr>
        <w:shd w:val="clear" w:color="auto" w:fill="D9D9D9" w:themeFill="background1" w:themeFillShade="D9"/>
        <w:rPr>
          <w:rFonts w:ascii="Verdana" w:hAnsi="Verdana"/>
          <w:b/>
          <w:sz w:val="28"/>
          <w:szCs w:val="28"/>
        </w:rPr>
      </w:pPr>
      <w:r w:rsidRPr="001A428F">
        <w:rPr>
          <w:rFonts w:ascii="Verdana" w:hAnsi="Verdana"/>
          <w:b/>
          <w:sz w:val="28"/>
          <w:szCs w:val="28"/>
        </w:rPr>
        <w:lastRenderedPageBreak/>
        <w:t xml:space="preserve">Conclusiones sobre el avance de la implementación </w:t>
      </w:r>
      <w:r w:rsidR="00702AF7" w:rsidRPr="001A428F">
        <w:rPr>
          <w:rFonts w:ascii="Verdana" w:hAnsi="Verdana"/>
          <w:b/>
          <w:sz w:val="28"/>
          <w:szCs w:val="28"/>
        </w:rPr>
        <w:t xml:space="preserve">y logros </w:t>
      </w:r>
      <w:r w:rsidRPr="001A428F">
        <w:rPr>
          <w:rFonts w:ascii="Verdana" w:hAnsi="Verdana"/>
          <w:b/>
          <w:sz w:val="28"/>
          <w:szCs w:val="28"/>
        </w:rPr>
        <w:t>a 2015 de</w:t>
      </w:r>
      <w:r w:rsidR="00702AF7" w:rsidRPr="001A428F">
        <w:rPr>
          <w:rFonts w:ascii="Verdana" w:hAnsi="Verdana"/>
          <w:b/>
          <w:sz w:val="28"/>
          <w:szCs w:val="28"/>
        </w:rPr>
        <w:t xml:space="preserve"> las</w:t>
      </w:r>
      <w:r w:rsidRPr="001A428F">
        <w:rPr>
          <w:rFonts w:ascii="Verdana" w:hAnsi="Verdana"/>
          <w:b/>
          <w:sz w:val="28"/>
          <w:szCs w:val="28"/>
        </w:rPr>
        <w:t xml:space="preserve"> Áreas Programáticas de Sostenibilidad Ambiental  y Reducción de la Pobreza y la Desigualdad</w:t>
      </w:r>
    </w:p>
    <w:p w:rsidR="00861B77" w:rsidRPr="00861B77" w:rsidRDefault="00861B77" w:rsidP="00861B77">
      <w:pPr>
        <w:spacing w:before="120" w:after="120" w:line="240" w:lineRule="auto"/>
        <w:jc w:val="both"/>
        <w:rPr>
          <w:rFonts w:ascii="Verdana" w:eastAsia="Times New Roman" w:hAnsi="Verdana" w:cs="Helvetica"/>
          <w:color w:val="000000"/>
        </w:rPr>
      </w:pPr>
      <w:r w:rsidRPr="00861B77">
        <w:rPr>
          <w:rFonts w:ascii="Verdana" w:eastAsia="Times New Roman" w:hAnsi="Verdana" w:cs="Helvetica"/>
          <w:color w:val="000000"/>
        </w:rPr>
        <w:t xml:space="preserve">A inicios del 2014 se realizó la Revisión Anual 2013 sobre los progresos en la implementación </w:t>
      </w:r>
      <w:r>
        <w:rPr>
          <w:rFonts w:ascii="Verdana" w:eastAsia="Times New Roman" w:hAnsi="Verdana" w:cs="Helvetica"/>
          <w:color w:val="000000"/>
        </w:rPr>
        <w:t xml:space="preserve">y logros </w:t>
      </w:r>
      <w:r w:rsidRPr="00861B77">
        <w:rPr>
          <w:rFonts w:ascii="Verdana" w:eastAsia="Times New Roman" w:hAnsi="Verdana" w:cs="Helvetica"/>
          <w:color w:val="000000"/>
        </w:rPr>
        <w:t>del Plan de Acción de Programa País (CPAP) 2012 – 2016, con la participaron socios estratégicos como la Agencia Peruana de Cooperación Internacional (APCI), pri</w:t>
      </w:r>
      <w:r>
        <w:rPr>
          <w:rFonts w:ascii="Verdana" w:eastAsia="Times New Roman" w:hAnsi="Verdana" w:cs="Helvetica"/>
          <w:color w:val="000000"/>
        </w:rPr>
        <w:t>ncipal contraparte del PNUD,</w:t>
      </w:r>
      <w:r w:rsidRPr="00861B77">
        <w:rPr>
          <w:rFonts w:ascii="Verdana" w:eastAsia="Times New Roman" w:hAnsi="Verdana" w:cs="Helvetica"/>
          <w:color w:val="000000"/>
        </w:rPr>
        <w:t xml:space="preserve"> Ministerios y otros organismos gubernamentales, así como organizaciones de la sociedad civil, el sector privado, las instituciones financieras multilaterales y socios de la cooperación internacional.</w:t>
      </w:r>
    </w:p>
    <w:p w:rsidR="00CC185C" w:rsidRDefault="0060217B" w:rsidP="00E424C9">
      <w:pPr>
        <w:spacing w:before="120" w:after="120" w:line="240" w:lineRule="auto"/>
        <w:jc w:val="both"/>
        <w:rPr>
          <w:rFonts w:ascii="Verdana" w:eastAsia="Times New Roman" w:hAnsi="Verdana" w:cs="Helvetica"/>
          <w:color w:val="000000"/>
        </w:rPr>
      </w:pPr>
      <w:r w:rsidRPr="00421346">
        <w:rPr>
          <w:rFonts w:ascii="Verdana" w:eastAsia="Times New Roman" w:hAnsi="Verdana" w:cs="Helvetica"/>
          <w:color w:val="000000"/>
        </w:rPr>
        <w:t>Las conclusiones presentadas a continuación</w:t>
      </w:r>
      <w:r w:rsidR="00073CF1">
        <w:rPr>
          <w:rFonts w:ascii="Verdana" w:eastAsia="Times New Roman" w:hAnsi="Verdana" w:cs="Helvetica"/>
          <w:color w:val="000000"/>
        </w:rPr>
        <w:t xml:space="preserve"> </w:t>
      </w:r>
      <w:r w:rsidRPr="00421346">
        <w:rPr>
          <w:rFonts w:ascii="Verdana" w:eastAsia="Times New Roman" w:hAnsi="Verdana" w:cs="Helvetica"/>
          <w:color w:val="000000"/>
        </w:rPr>
        <w:t xml:space="preserve">han sido </w:t>
      </w:r>
      <w:r w:rsidR="00CC185C" w:rsidRPr="00421346">
        <w:rPr>
          <w:rFonts w:ascii="Verdana" w:eastAsia="Times New Roman" w:hAnsi="Verdana" w:cs="Helvetica"/>
          <w:color w:val="000000"/>
        </w:rPr>
        <w:t>formulada</w:t>
      </w:r>
      <w:r w:rsidRPr="00421346">
        <w:rPr>
          <w:rFonts w:ascii="Verdana" w:eastAsia="Times New Roman" w:hAnsi="Verdana" w:cs="Helvetica"/>
          <w:color w:val="000000"/>
        </w:rPr>
        <w:t>s</w:t>
      </w:r>
      <w:r w:rsidR="00073CF1">
        <w:rPr>
          <w:rFonts w:ascii="Verdana" w:eastAsia="Times New Roman" w:hAnsi="Verdana" w:cs="Helvetica"/>
          <w:color w:val="000000"/>
        </w:rPr>
        <w:t xml:space="preserve"> </w:t>
      </w:r>
      <w:r w:rsidRPr="00421346">
        <w:rPr>
          <w:rFonts w:ascii="Verdana" w:eastAsia="Times New Roman" w:hAnsi="Verdana" w:cs="Helvetica"/>
          <w:color w:val="000000"/>
        </w:rPr>
        <w:t xml:space="preserve">con el propósito de </w:t>
      </w:r>
      <w:r w:rsidR="00CC185C" w:rsidRPr="00421346">
        <w:rPr>
          <w:rFonts w:ascii="Verdana" w:eastAsia="Times New Roman" w:hAnsi="Verdana" w:cs="Helvetica"/>
          <w:color w:val="000000"/>
        </w:rPr>
        <w:t>dar respuestas</w:t>
      </w:r>
      <w:r w:rsidRPr="00421346">
        <w:rPr>
          <w:rFonts w:ascii="Verdana" w:eastAsia="Times New Roman" w:hAnsi="Verdana" w:cs="Helvetica"/>
          <w:color w:val="000000"/>
        </w:rPr>
        <w:t>,</w:t>
      </w:r>
      <w:r w:rsidR="00073CF1">
        <w:rPr>
          <w:rFonts w:ascii="Verdana" w:eastAsia="Times New Roman" w:hAnsi="Verdana" w:cs="Helvetica"/>
          <w:color w:val="000000"/>
        </w:rPr>
        <w:t xml:space="preserve"> </w:t>
      </w:r>
      <w:r w:rsidRPr="00421346">
        <w:rPr>
          <w:rFonts w:ascii="Verdana" w:eastAsia="Times New Roman" w:hAnsi="Verdana" w:cs="Helvetica"/>
          <w:color w:val="000000"/>
        </w:rPr>
        <w:t xml:space="preserve">sustentadas en hallazgos y evidencias, </w:t>
      </w:r>
      <w:r w:rsidR="00CC185C" w:rsidRPr="00421346">
        <w:rPr>
          <w:rFonts w:ascii="Verdana" w:eastAsia="Times New Roman" w:hAnsi="Verdana" w:cs="Helvetica"/>
          <w:color w:val="000000"/>
        </w:rPr>
        <w:t xml:space="preserve">a </w:t>
      </w:r>
      <w:r w:rsidRPr="00421346">
        <w:rPr>
          <w:rFonts w:ascii="Verdana" w:eastAsia="Times New Roman" w:hAnsi="Verdana" w:cs="Helvetica"/>
          <w:color w:val="000000"/>
        </w:rPr>
        <w:t xml:space="preserve">las </w:t>
      </w:r>
      <w:r w:rsidR="00CC185C" w:rsidRPr="00421346">
        <w:rPr>
          <w:rFonts w:ascii="Verdana" w:eastAsia="Times New Roman" w:hAnsi="Verdana" w:cs="Helvetica"/>
          <w:color w:val="000000"/>
        </w:rPr>
        <w:t>pregunta</w:t>
      </w:r>
      <w:r w:rsidRPr="00421346">
        <w:rPr>
          <w:rFonts w:ascii="Verdana" w:eastAsia="Times New Roman" w:hAnsi="Verdana" w:cs="Helvetica"/>
          <w:color w:val="000000"/>
        </w:rPr>
        <w:t>s</w:t>
      </w:r>
      <w:r w:rsidR="00073CF1">
        <w:rPr>
          <w:rFonts w:ascii="Verdana" w:eastAsia="Times New Roman" w:hAnsi="Verdana" w:cs="Helvetica"/>
          <w:color w:val="000000"/>
        </w:rPr>
        <w:t xml:space="preserve"> </w:t>
      </w:r>
      <w:r w:rsidRPr="00421346">
        <w:rPr>
          <w:rFonts w:ascii="Verdana" w:eastAsia="Times New Roman" w:hAnsi="Verdana" w:cs="Helvetica"/>
          <w:color w:val="000000"/>
        </w:rPr>
        <w:t xml:space="preserve">relevantes </w:t>
      </w:r>
      <w:r w:rsidR="00477106" w:rsidRPr="00421346">
        <w:rPr>
          <w:rFonts w:ascii="Verdana" w:eastAsia="Times New Roman" w:hAnsi="Verdana" w:cs="Helvetica"/>
          <w:color w:val="000000"/>
        </w:rPr>
        <w:t>que orientaron</w:t>
      </w:r>
      <w:r w:rsidRPr="00421346">
        <w:rPr>
          <w:rFonts w:ascii="Verdana" w:eastAsia="Times New Roman" w:hAnsi="Verdana" w:cs="Helvetica"/>
          <w:color w:val="000000"/>
        </w:rPr>
        <w:t xml:space="preserve"> la presente </w:t>
      </w:r>
      <w:r w:rsidR="00CC185C" w:rsidRPr="00421346">
        <w:rPr>
          <w:rFonts w:ascii="Verdana" w:eastAsia="Times New Roman" w:hAnsi="Verdana" w:cs="Helvetica"/>
          <w:color w:val="000000"/>
        </w:rPr>
        <w:t>evaluación.</w:t>
      </w:r>
    </w:p>
    <w:p w:rsidR="00F40C69" w:rsidRPr="00E424C9" w:rsidRDefault="00F40C69" w:rsidP="00C4517C">
      <w:pPr>
        <w:spacing w:before="120" w:after="120" w:line="240" w:lineRule="auto"/>
        <w:ind w:left="567"/>
        <w:outlineLvl w:val="0"/>
        <w:rPr>
          <w:rFonts w:ascii="Verdana" w:hAnsi="Verdana"/>
          <w:b/>
          <w:i/>
          <w:sz w:val="24"/>
          <w:szCs w:val="24"/>
        </w:rPr>
      </w:pPr>
      <w:r w:rsidRPr="00E424C9">
        <w:rPr>
          <w:rFonts w:ascii="Verdana" w:hAnsi="Verdana"/>
          <w:b/>
          <w:i/>
          <w:sz w:val="24"/>
          <w:szCs w:val="24"/>
        </w:rPr>
        <w:t>Conclusiones generales</w:t>
      </w:r>
      <w:r w:rsidR="00E424C9" w:rsidRPr="00E424C9">
        <w:rPr>
          <w:rFonts w:ascii="Verdana" w:hAnsi="Verdana"/>
          <w:b/>
          <w:i/>
          <w:sz w:val="24"/>
          <w:szCs w:val="24"/>
        </w:rPr>
        <w:t>:</w:t>
      </w:r>
    </w:p>
    <w:p w:rsidR="00E424C9" w:rsidRPr="00E424C9" w:rsidRDefault="00F40C69" w:rsidP="008A68C6">
      <w:pPr>
        <w:pStyle w:val="ListParagraph"/>
        <w:numPr>
          <w:ilvl w:val="0"/>
          <w:numId w:val="19"/>
        </w:numPr>
        <w:spacing w:before="120" w:after="120" w:line="240" w:lineRule="auto"/>
        <w:ind w:left="567"/>
        <w:contextualSpacing w:val="0"/>
        <w:jc w:val="both"/>
        <w:rPr>
          <w:rFonts w:ascii="Verdana" w:hAnsi="Verdana"/>
        </w:rPr>
      </w:pPr>
      <w:r w:rsidRPr="00E424C9">
        <w:rPr>
          <w:rFonts w:ascii="Verdana" w:hAnsi="Verdana"/>
        </w:rPr>
        <w:t xml:space="preserve">El PNUD contribuyó significativamente al logro de las prioridades de desarrollo del país; articulando con las políticas y planes nacionales, e involucrando activamente a los diversos actores. </w:t>
      </w:r>
    </w:p>
    <w:p w:rsidR="00E424C9" w:rsidRDefault="00230A93" w:rsidP="008A68C6">
      <w:pPr>
        <w:pStyle w:val="ListParagraph"/>
        <w:numPr>
          <w:ilvl w:val="0"/>
          <w:numId w:val="19"/>
        </w:numPr>
        <w:spacing w:before="120" w:after="120" w:line="240" w:lineRule="auto"/>
        <w:ind w:left="567"/>
        <w:contextualSpacing w:val="0"/>
        <w:jc w:val="both"/>
        <w:rPr>
          <w:rFonts w:ascii="Verdana" w:hAnsi="Verdana"/>
        </w:rPr>
      </w:pPr>
      <w:r w:rsidRPr="00E424C9">
        <w:rPr>
          <w:rFonts w:ascii="Verdana" w:hAnsi="Verdana"/>
        </w:rPr>
        <w:t xml:space="preserve">El PNUD asesoró y capacitó a las contrapartes mediante el acompañamiento y orientación en sus actividades diarias y en la identificación de nuevas oportunidades y mejora de servicios. </w:t>
      </w:r>
    </w:p>
    <w:p w:rsidR="00476366" w:rsidRPr="00477106" w:rsidRDefault="00477106" w:rsidP="008A68C6">
      <w:pPr>
        <w:pStyle w:val="ListParagraph"/>
        <w:numPr>
          <w:ilvl w:val="0"/>
          <w:numId w:val="19"/>
        </w:numPr>
        <w:spacing w:before="120" w:after="120" w:line="240" w:lineRule="auto"/>
        <w:ind w:left="567"/>
        <w:contextualSpacing w:val="0"/>
        <w:jc w:val="both"/>
        <w:rPr>
          <w:rFonts w:ascii="Verdana" w:hAnsi="Verdana"/>
        </w:rPr>
      </w:pPr>
      <w:r>
        <w:rPr>
          <w:rFonts w:ascii="Verdana" w:hAnsi="Verdana"/>
        </w:rPr>
        <w:t>Se ha generado un importante</w:t>
      </w:r>
      <w:r w:rsidR="00476366" w:rsidRPr="00477106">
        <w:rPr>
          <w:rFonts w:ascii="Verdana" w:hAnsi="Verdana"/>
        </w:rPr>
        <w:t xml:space="preserve"> fortalecimiento de capacidades con la asistencia técnica de PNUD en los distintos temas </w:t>
      </w:r>
      <w:r>
        <w:rPr>
          <w:rFonts w:ascii="Verdana" w:hAnsi="Verdana"/>
        </w:rPr>
        <w:t>como ser</w:t>
      </w:r>
      <w:r w:rsidR="00476366" w:rsidRPr="00477106">
        <w:rPr>
          <w:rFonts w:ascii="Verdana" w:hAnsi="Verdana"/>
        </w:rPr>
        <w:t xml:space="preserve"> Eficiencia Energética, Enfoque EbA, Biodiversidad, NAMAs, reportes a la Convención de Cambio Climático, manejo sostenible de la tierra, etc.</w:t>
      </w:r>
    </w:p>
    <w:p w:rsidR="00E424C9" w:rsidRPr="00E424C9" w:rsidRDefault="00230A93" w:rsidP="008A68C6">
      <w:pPr>
        <w:pStyle w:val="ListParagraph"/>
        <w:numPr>
          <w:ilvl w:val="0"/>
          <w:numId w:val="19"/>
        </w:numPr>
        <w:spacing w:before="120" w:after="120" w:line="240" w:lineRule="auto"/>
        <w:ind w:left="567"/>
        <w:contextualSpacing w:val="0"/>
        <w:jc w:val="both"/>
        <w:rPr>
          <w:rFonts w:ascii="Verdana" w:hAnsi="Verdana"/>
        </w:rPr>
      </w:pPr>
      <w:r w:rsidRPr="00E424C9">
        <w:rPr>
          <w:rFonts w:ascii="Verdana" w:hAnsi="Verdana"/>
        </w:rPr>
        <w:t xml:space="preserve">Para poder prestar el apoyo programático, el PNUD ha trabajado constantemente en el mejoramiento de sus operaciones. En este sentido, el Centro de Servicios del PNUD Perú implementado en el 2013, brinda servicios administrativos y logísticos, de adquisiciones de bienes/servicios, de consultorías y tecnologías de la información a los proyectos de cooperación del PNUD y </w:t>
      </w:r>
      <w:r w:rsidR="00D7149E">
        <w:rPr>
          <w:rFonts w:ascii="Verdana" w:hAnsi="Verdana"/>
        </w:rPr>
        <w:t xml:space="preserve">de las </w:t>
      </w:r>
      <w:r w:rsidRPr="00E424C9">
        <w:rPr>
          <w:rFonts w:ascii="Verdana" w:hAnsi="Verdana"/>
        </w:rPr>
        <w:t xml:space="preserve">agencias del Sistema de Naciones Unidas. </w:t>
      </w:r>
    </w:p>
    <w:p w:rsidR="00E424C9" w:rsidRPr="00E424C9" w:rsidRDefault="00E424C9" w:rsidP="008A68C6">
      <w:pPr>
        <w:pStyle w:val="ListParagraph"/>
        <w:numPr>
          <w:ilvl w:val="0"/>
          <w:numId w:val="19"/>
        </w:numPr>
        <w:spacing w:before="120" w:after="120" w:line="240" w:lineRule="auto"/>
        <w:ind w:left="567"/>
        <w:contextualSpacing w:val="0"/>
        <w:jc w:val="both"/>
        <w:rPr>
          <w:rFonts w:ascii="Verdana" w:hAnsi="Verdana"/>
        </w:rPr>
      </w:pPr>
      <w:r w:rsidRPr="00E424C9">
        <w:rPr>
          <w:rFonts w:ascii="Verdana" w:hAnsi="Verdana"/>
        </w:rPr>
        <w:t>La cooperación internacional ha sido clave pa</w:t>
      </w:r>
      <w:r w:rsidR="00AD3060">
        <w:rPr>
          <w:rFonts w:ascii="Verdana" w:hAnsi="Verdana"/>
        </w:rPr>
        <w:t>ra implementar proyectos piloto</w:t>
      </w:r>
      <w:r w:rsidRPr="00E424C9">
        <w:rPr>
          <w:rFonts w:ascii="Verdana" w:hAnsi="Verdana"/>
        </w:rPr>
        <w:t xml:space="preserve"> y poner en marcha procesos en los territorios con respaldo inicial e inclusión en la agenda de nuevos temas.</w:t>
      </w:r>
    </w:p>
    <w:p w:rsidR="00E424C9" w:rsidRPr="00B008DF" w:rsidRDefault="00E424C9" w:rsidP="008A68C6">
      <w:pPr>
        <w:pStyle w:val="ListParagraph"/>
        <w:numPr>
          <w:ilvl w:val="0"/>
          <w:numId w:val="19"/>
        </w:numPr>
        <w:spacing w:before="120" w:after="120" w:line="240" w:lineRule="auto"/>
        <w:ind w:left="567"/>
        <w:contextualSpacing w:val="0"/>
        <w:jc w:val="both"/>
        <w:rPr>
          <w:rFonts w:ascii="Verdana" w:hAnsi="Verdana"/>
        </w:rPr>
      </w:pPr>
      <w:r w:rsidRPr="00E424C9">
        <w:rPr>
          <w:rFonts w:ascii="Verdana" w:hAnsi="Verdana"/>
        </w:rPr>
        <w:t>Se espera que los beneficios de los resultados alcanzados en 2015 puedan durar más allá de la intervención del PNUD porque están alineados con las prioridades nacionales relacionadas con la inclusión y desarrollo social; aunque esto debe aún consolidarse.</w:t>
      </w:r>
    </w:p>
    <w:p w:rsidR="00B008DF" w:rsidRPr="006E5660" w:rsidRDefault="00B008DF" w:rsidP="008A68C6">
      <w:pPr>
        <w:pStyle w:val="ListParagraph"/>
        <w:numPr>
          <w:ilvl w:val="0"/>
          <w:numId w:val="19"/>
        </w:numPr>
        <w:spacing w:before="120" w:after="120" w:line="240" w:lineRule="auto"/>
        <w:ind w:left="567"/>
        <w:contextualSpacing w:val="0"/>
        <w:jc w:val="both"/>
        <w:rPr>
          <w:rFonts w:ascii="Verdana" w:hAnsi="Verdana"/>
        </w:rPr>
      </w:pPr>
      <w:r w:rsidRPr="00B008DF">
        <w:rPr>
          <w:rFonts w:ascii="Verdana" w:hAnsi="Verdana"/>
        </w:rPr>
        <w:t xml:space="preserve">Con el objetivo de mejorar sus contribuciones relacionadas con la equidad de género, desde el 2013 la oficina de país del PNUD participa en la iniciativa mundial del sello de calidad </w:t>
      </w:r>
      <w:r w:rsidRPr="00992CF1">
        <w:rPr>
          <w:rFonts w:ascii="Verdana" w:hAnsi="Verdana"/>
          <w:i/>
        </w:rPr>
        <w:t>Gender Seal</w:t>
      </w:r>
      <w:r w:rsidRPr="00B008DF">
        <w:rPr>
          <w:rFonts w:ascii="Verdana" w:hAnsi="Verdana"/>
        </w:rPr>
        <w:t xml:space="preserve"> (Sello de Género).</w:t>
      </w:r>
    </w:p>
    <w:p w:rsidR="006E5660" w:rsidRPr="005563E5" w:rsidRDefault="006E5660" w:rsidP="008A68C6">
      <w:pPr>
        <w:pStyle w:val="ListParagraph"/>
        <w:numPr>
          <w:ilvl w:val="0"/>
          <w:numId w:val="19"/>
        </w:numPr>
        <w:spacing w:before="120" w:after="120" w:line="240" w:lineRule="auto"/>
        <w:ind w:left="567"/>
        <w:contextualSpacing w:val="0"/>
        <w:jc w:val="both"/>
        <w:rPr>
          <w:rFonts w:ascii="Verdana" w:hAnsi="Verdana"/>
        </w:rPr>
      </w:pPr>
      <w:r w:rsidRPr="006E5660">
        <w:rPr>
          <w:rFonts w:ascii="Verdana" w:hAnsi="Verdana"/>
        </w:rPr>
        <w:t>Se resalta la importancia de la gestión del conocimiento (ya consolidada) y de las comunicaciones (que necesita aún ampliarse), para visibilizar el trabajo del PNUD y sus socios en la implementación.</w:t>
      </w:r>
    </w:p>
    <w:p w:rsidR="00E424C9" w:rsidRDefault="00806C35" w:rsidP="00E424C9">
      <w:pPr>
        <w:spacing w:before="120" w:after="120" w:line="240" w:lineRule="auto"/>
        <w:ind w:left="567"/>
        <w:jc w:val="both"/>
        <w:rPr>
          <w:rFonts w:ascii="Verdana" w:hAnsi="Verdana"/>
          <w:b/>
          <w:i/>
          <w:sz w:val="24"/>
          <w:szCs w:val="24"/>
        </w:rPr>
      </w:pPr>
      <w:r>
        <w:rPr>
          <w:rFonts w:ascii="Verdana" w:hAnsi="Verdana"/>
          <w:b/>
          <w:i/>
          <w:sz w:val="24"/>
          <w:szCs w:val="24"/>
        </w:rPr>
        <w:t xml:space="preserve">- </w:t>
      </w:r>
      <w:r w:rsidR="00E424C9" w:rsidRPr="002816DA">
        <w:rPr>
          <w:rFonts w:ascii="Verdana" w:hAnsi="Verdana"/>
          <w:b/>
          <w:i/>
          <w:sz w:val="24"/>
          <w:szCs w:val="24"/>
        </w:rPr>
        <w:t>Área Reducción de la Pobreza y la Desigualdad:</w:t>
      </w:r>
    </w:p>
    <w:p w:rsidR="00E424C9" w:rsidRPr="00E424C9" w:rsidRDefault="00E424C9" w:rsidP="008A68C6">
      <w:pPr>
        <w:pStyle w:val="ListParagraph"/>
        <w:numPr>
          <w:ilvl w:val="0"/>
          <w:numId w:val="20"/>
        </w:numPr>
        <w:spacing w:before="120" w:after="120" w:line="240" w:lineRule="auto"/>
        <w:ind w:left="567"/>
        <w:jc w:val="both"/>
        <w:rPr>
          <w:rFonts w:ascii="Verdana" w:hAnsi="Verdana"/>
        </w:rPr>
      </w:pPr>
      <w:r w:rsidRPr="00E424C9">
        <w:rPr>
          <w:rFonts w:ascii="Verdana" w:hAnsi="Verdana"/>
        </w:rPr>
        <w:lastRenderedPageBreak/>
        <w:t>Con el fin de contribuir a la sostenibilidad de los logros del Área, se hicieron esfuerzos para centrar la contribución del PNUD en una combinación de productos de conocimiento y desarrollo de capacidad</w:t>
      </w:r>
      <w:r w:rsidR="00D7149E">
        <w:rPr>
          <w:rFonts w:ascii="Verdana" w:hAnsi="Verdana"/>
        </w:rPr>
        <w:t>es</w:t>
      </w:r>
      <w:r w:rsidRPr="00E424C9">
        <w:rPr>
          <w:rFonts w:ascii="Verdana" w:hAnsi="Verdana"/>
        </w:rPr>
        <w:t xml:space="preserve">. </w:t>
      </w:r>
    </w:p>
    <w:p w:rsidR="00E424C9" w:rsidRPr="00E424C9" w:rsidRDefault="00E424C9" w:rsidP="003B0F0A">
      <w:pPr>
        <w:pStyle w:val="ListParagraph"/>
        <w:numPr>
          <w:ilvl w:val="0"/>
          <w:numId w:val="20"/>
        </w:numPr>
        <w:spacing w:before="120" w:after="120" w:line="240" w:lineRule="auto"/>
        <w:ind w:left="567" w:hanging="357"/>
        <w:contextualSpacing w:val="0"/>
        <w:jc w:val="both"/>
        <w:rPr>
          <w:rFonts w:ascii="Verdana" w:hAnsi="Verdana"/>
        </w:rPr>
      </w:pPr>
      <w:r w:rsidRPr="00E424C9">
        <w:rPr>
          <w:rFonts w:ascii="Verdana" w:hAnsi="Verdana"/>
        </w:rPr>
        <w:t>La asistencia técnica y operativa del PNUD al Programa Nacional escolar de alimentación Qali Warma destaca este potencial. En el marco de los Comités de Alimentación de las Escuela, en el año 2015 más de 20.000 escuelas fueron equipadas, y su personal entrenado en el uso de los equipos. A partir de esta experiencia el Programa QW comenzó un análisis sobre el mantenimiento y reparación de los equipos, lo cual aumenta la sostenibilidad de los beneficios de la cooperación del PNUD.</w:t>
      </w:r>
    </w:p>
    <w:p w:rsidR="00E424C9" w:rsidRPr="00E424C9" w:rsidRDefault="00806C35" w:rsidP="00E424C9">
      <w:pPr>
        <w:spacing w:before="120" w:after="120" w:line="240" w:lineRule="auto"/>
        <w:ind w:left="567"/>
        <w:jc w:val="both"/>
        <w:rPr>
          <w:rFonts w:ascii="Verdana" w:hAnsi="Verdana"/>
          <w:highlight w:val="yellow"/>
        </w:rPr>
      </w:pPr>
      <w:r>
        <w:rPr>
          <w:rFonts w:ascii="Verdana" w:hAnsi="Verdana"/>
          <w:b/>
          <w:i/>
          <w:sz w:val="24"/>
          <w:szCs w:val="24"/>
        </w:rPr>
        <w:t xml:space="preserve">- </w:t>
      </w:r>
      <w:r w:rsidR="00230A93" w:rsidRPr="00E424C9">
        <w:rPr>
          <w:rFonts w:ascii="Verdana" w:hAnsi="Verdana"/>
          <w:b/>
          <w:i/>
          <w:sz w:val="24"/>
          <w:szCs w:val="24"/>
        </w:rPr>
        <w:t>Área Sostenibilidad Ambiental:</w:t>
      </w:r>
    </w:p>
    <w:p w:rsidR="00E424C9" w:rsidRPr="00E424C9" w:rsidRDefault="00226BDA" w:rsidP="008A68C6">
      <w:pPr>
        <w:pStyle w:val="ListParagraph"/>
        <w:numPr>
          <w:ilvl w:val="0"/>
          <w:numId w:val="21"/>
        </w:numPr>
        <w:spacing w:before="120" w:after="120" w:line="240" w:lineRule="auto"/>
        <w:ind w:left="567"/>
        <w:contextualSpacing w:val="0"/>
        <w:jc w:val="both"/>
        <w:rPr>
          <w:rFonts w:ascii="Verdana" w:hAnsi="Verdana"/>
        </w:rPr>
      </w:pPr>
      <w:r w:rsidRPr="00E424C9">
        <w:rPr>
          <w:rFonts w:ascii="Verdana" w:hAnsi="Verdana"/>
        </w:rPr>
        <w:t xml:space="preserve">El </w:t>
      </w:r>
      <w:r w:rsidR="00F40C69" w:rsidRPr="00E424C9">
        <w:rPr>
          <w:rFonts w:ascii="Verdana" w:hAnsi="Verdana"/>
        </w:rPr>
        <w:t>PNUD apoyó al país logrando fortalecer los marcos legales e institucionales para la conservación y uso sostenible del capital natural, la biodiversidad y los ecosistemas, contribuyendo a incrementar el capital social y humano que respaldan un enfoque de medios de vida sostenibles.</w:t>
      </w:r>
    </w:p>
    <w:p w:rsidR="00476366" w:rsidRPr="002C7539" w:rsidRDefault="00D7149E" w:rsidP="003B0F0A">
      <w:pPr>
        <w:pStyle w:val="ListParagraph"/>
        <w:numPr>
          <w:ilvl w:val="0"/>
          <w:numId w:val="21"/>
        </w:numPr>
        <w:spacing w:before="120" w:after="120" w:line="240" w:lineRule="auto"/>
        <w:ind w:left="567" w:hanging="357"/>
        <w:contextualSpacing w:val="0"/>
        <w:jc w:val="both"/>
        <w:rPr>
          <w:rFonts w:ascii="Verdana" w:hAnsi="Verdana"/>
        </w:rPr>
      </w:pPr>
      <w:r w:rsidRPr="002C7539">
        <w:rPr>
          <w:rFonts w:ascii="Verdana" w:hAnsi="Verdana"/>
        </w:rPr>
        <w:t>El PNUD desempeñó</w:t>
      </w:r>
      <w:r w:rsidR="00F40C69" w:rsidRPr="002C7539">
        <w:rPr>
          <w:rFonts w:ascii="Verdana" w:hAnsi="Verdana"/>
        </w:rPr>
        <w:t xml:space="preserve"> un rol clave en apoyar la organización de la Conferencia de las Partes de la Convención Marco de las Naciones Unidas sobre el Cambio Climático (COP20) como socio estratégico del Gobierno Nacio</w:t>
      </w:r>
      <w:r w:rsidR="00E424C9" w:rsidRPr="002C7539">
        <w:rPr>
          <w:rFonts w:ascii="Verdana" w:hAnsi="Verdana"/>
        </w:rPr>
        <w:t>nal</w:t>
      </w:r>
      <w:r w:rsidR="003509F4" w:rsidRPr="00446130">
        <w:rPr>
          <w:vertAlign w:val="superscript"/>
        </w:rPr>
        <w:footnoteReference w:id="28"/>
      </w:r>
      <w:r w:rsidR="00F40C69" w:rsidRPr="002C7539">
        <w:rPr>
          <w:rFonts w:ascii="Verdana" w:hAnsi="Verdana"/>
        </w:rPr>
        <w:t xml:space="preserve">. La calidad en los servicios prestados en ambas instancias ha sido </w:t>
      </w:r>
      <w:r w:rsidR="00E424C9" w:rsidRPr="002C7539">
        <w:rPr>
          <w:rFonts w:ascii="Verdana" w:hAnsi="Verdana"/>
        </w:rPr>
        <w:t>reconocida</w:t>
      </w:r>
      <w:r w:rsidR="00F40C69" w:rsidRPr="002C7539">
        <w:rPr>
          <w:rFonts w:ascii="Verdana" w:hAnsi="Verdana"/>
        </w:rPr>
        <w:t xml:space="preserve"> por el Ministerio de Ambiente, el MEF y otras instituciones nacionales y regionales.</w:t>
      </w:r>
    </w:p>
    <w:p w:rsidR="00E424C9" w:rsidRPr="00E424C9" w:rsidRDefault="00B15D41" w:rsidP="008A68C6">
      <w:pPr>
        <w:pStyle w:val="ListParagraph"/>
        <w:numPr>
          <w:ilvl w:val="0"/>
          <w:numId w:val="21"/>
        </w:numPr>
        <w:spacing w:before="120" w:after="120" w:line="240" w:lineRule="auto"/>
        <w:ind w:left="567"/>
        <w:contextualSpacing w:val="0"/>
        <w:jc w:val="both"/>
        <w:rPr>
          <w:rFonts w:ascii="Verdana" w:hAnsi="Verdana"/>
        </w:rPr>
      </w:pPr>
      <w:r>
        <w:rPr>
          <w:rFonts w:ascii="Verdana" w:hAnsi="Verdana"/>
        </w:rPr>
        <w:t>Se reconoce</w:t>
      </w:r>
      <w:r w:rsidR="00B46940">
        <w:rPr>
          <w:rFonts w:ascii="Verdana" w:hAnsi="Verdana"/>
        </w:rPr>
        <w:t>n</w:t>
      </w:r>
      <w:r>
        <w:rPr>
          <w:rFonts w:ascii="Verdana" w:hAnsi="Verdana"/>
        </w:rPr>
        <w:t xml:space="preserve"> como sustantivo</w:t>
      </w:r>
      <w:r w:rsidR="00B46940">
        <w:rPr>
          <w:rFonts w:ascii="Verdana" w:hAnsi="Verdana"/>
        </w:rPr>
        <w:t>s</w:t>
      </w:r>
      <w:r>
        <w:rPr>
          <w:rFonts w:ascii="Verdana" w:hAnsi="Verdana"/>
        </w:rPr>
        <w:t xml:space="preserve"> los aportes de asistencia técnica realizados por el PNUD. En tal sentido, los mismo</w:t>
      </w:r>
      <w:r w:rsidR="00246FFB">
        <w:rPr>
          <w:rFonts w:ascii="Verdana" w:hAnsi="Verdana"/>
        </w:rPr>
        <w:t>s</w:t>
      </w:r>
      <w:r>
        <w:rPr>
          <w:rFonts w:ascii="Verdana" w:hAnsi="Verdana"/>
        </w:rPr>
        <w:t xml:space="preserve"> han permitido que el Perú </w:t>
      </w:r>
      <w:r w:rsidR="00246FFB" w:rsidRPr="00B15D41">
        <w:rPr>
          <w:rFonts w:ascii="Verdana" w:hAnsi="Verdana"/>
        </w:rPr>
        <w:t>presente</w:t>
      </w:r>
      <w:r w:rsidRPr="00B15D41">
        <w:rPr>
          <w:rFonts w:ascii="Verdana" w:hAnsi="Verdana"/>
        </w:rPr>
        <w:t xml:space="preserve"> sus INDCs en cumplimiento de acuerdos internacionales </w:t>
      </w:r>
    </w:p>
    <w:p w:rsidR="00E61545" w:rsidRPr="00464952" w:rsidRDefault="00E424C9" w:rsidP="008A68C6">
      <w:pPr>
        <w:pStyle w:val="ListParagraph"/>
        <w:numPr>
          <w:ilvl w:val="0"/>
          <w:numId w:val="21"/>
        </w:numPr>
        <w:spacing w:before="120" w:after="120" w:line="240" w:lineRule="auto"/>
        <w:ind w:left="567"/>
        <w:contextualSpacing w:val="0"/>
        <w:jc w:val="both"/>
        <w:rPr>
          <w:rFonts w:ascii="Verdana" w:hAnsi="Verdana"/>
        </w:rPr>
      </w:pPr>
      <w:r w:rsidRPr="002C7539">
        <w:rPr>
          <w:rFonts w:ascii="Verdana" w:hAnsi="Verdana"/>
        </w:rPr>
        <w:t>Los Proyectos de adaptación al Cambio Climático (CC), en el marco de la Tercera Comunicación Nacional</w:t>
      </w:r>
      <w:r w:rsidR="00872DC2" w:rsidRPr="002C7539">
        <w:rPr>
          <w:rFonts w:ascii="Verdana" w:hAnsi="Verdana"/>
        </w:rPr>
        <w:t>,</w:t>
      </w:r>
      <w:r w:rsidRPr="002C7539">
        <w:rPr>
          <w:rFonts w:ascii="Verdana" w:hAnsi="Verdana"/>
        </w:rPr>
        <w:t xml:space="preserve"> el </w:t>
      </w:r>
      <w:r w:rsidR="00872DC2" w:rsidRPr="002C7539">
        <w:rPr>
          <w:rFonts w:ascii="Verdana" w:hAnsi="Verdana"/>
        </w:rPr>
        <w:t>FBUR</w:t>
      </w:r>
      <w:r w:rsidRPr="002C7539">
        <w:rPr>
          <w:rFonts w:ascii="Verdana" w:hAnsi="Verdana"/>
        </w:rPr>
        <w:t xml:space="preserve"> y COP20 incorporaron con eficacia el enfoque de género en sus estrategias, que promueven el papel y la participación de las mujeres en las actividades y en la creación de capacidades.</w:t>
      </w:r>
      <w:r w:rsidR="00476366" w:rsidRPr="002C7539">
        <w:rPr>
          <w:rFonts w:ascii="Verdana" w:hAnsi="Verdana"/>
        </w:rPr>
        <w:t xml:space="preserve"> Destacan especialmente los proyectos de EbA Amazonía y ONU REDD</w:t>
      </w:r>
      <w:r w:rsidR="00476366" w:rsidRPr="00464952">
        <w:rPr>
          <w:rFonts w:ascii="Verdana" w:hAnsi="Verdana"/>
        </w:rPr>
        <w:t>.</w:t>
      </w:r>
    </w:p>
    <w:p w:rsidR="00E61545" w:rsidRDefault="00E61545" w:rsidP="008A68C6">
      <w:pPr>
        <w:pStyle w:val="ListParagraph"/>
        <w:numPr>
          <w:ilvl w:val="0"/>
          <w:numId w:val="21"/>
        </w:numPr>
        <w:spacing w:before="120" w:after="120" w:line="240" w:lineRule="auto"/>
        <w:ind w:left="567"/>
        <w:contextualSpacing w:val="0"/>
        <w:jc w:val="both"/>
        <w:rPr>
          <w:rFonts w:ascii="Verdana" w:hAnsi="Verdana"/>
        </w:rPr>
      </w:pPr>
      <w:r w:rsidRPr="00E61545">
        <w:rPr>
          <w:rFonts w:ascii="Verdana" w:hAnsi="Verdana"/>
        </w:rPr>
        <w:t>Bajo el componente de las negociaciones del proyecto COP20, apoyado por el PNUD, se destacó el papel de la mujer en este contexto, dando por resultado la elaboración del Plan de Acción sobre Género y CC (PACC - Perú).</w:t>
      </w:r>
    </w:p>
    <w:p w:rsidR="00E61545" w:rsidRPr="00E61545" w:rsidRDefault="00E61545" w:rsidP="008A68C6">
      <w:pPr>
        <w:pStyle w:val="ListParagraph"/>
        <w:numPr>
          <w:ilvl w:val="0"/>
          <w:numId w:val="21"/>
        </w:numPr>
        <w:spacing w:before="120" w:after="120" w:line="240" w:lineRule="auto"/>
        <w:ind w:left="567" w:hanging="357"/>
        <w:contextualSpacing w:val="0"/>
        <w:jc w:val="both"/>
        <w:rPr>
          <w:rFonts w:ascii="Verdana" w:hAnsi="Verdana"/>
        </w:rPr>
      </w:pPr>
      <w:r w:rsidRPr="00E61545">
        <w:rPr>
          <w:rFonts w:ascii="Verdana" w:hAnsi="Verdana"/>
        </w:rPr>
        <w:t xml:space="preserve">Ha tenido un rol relevante en la creación del plan de género y cambio climático (prácticamente terminado), con la dirección de transversalización de género del Ministerio de la Mujer y el Ministerio de Ambiente. Desde el Centro de Servicios, se creó el “Panel de Control de Calidad” como parte del compromiso real hacia la eficiencia, la eficacia y la calidad contribuyendo a dar transparencia y eficiencia a todas las operaciones. </w:t>
      </w:r>
    </w:p>
    <w:p w:rsidR="00E424C9" w:rsidRPr="00E61545" w:rsidRDefault="00E424C9" w:rsidP="008A68C6">
      <w:pPr>
        <w:pStyle w:val="ListParagraph"/>
        <w:numPr>
          <w:ilvl w:val="0"/>
          <w:numId w:val="21"/>
        </w:numPr>
        <w:spacing w:before="120" w:after="120" w:line="240" w:lineRule="auto"/>
        <w:ind w:left="567"/>
        <w:contextualSpacing w:val="0"/>
        <w:jc w:val="both"/>
        <w:rPr>
          <w:rFonts w:ascii="Verdana" w:hAnsi="Verdana"/>
        </w:rPr>
      </w:pPr>
      <w:r w:rsidRPr="00E61545">
        <w:rPr>
          <w:rFonts w:ascii="Verdana" w:hAnsi="Verdana"/>
        </w:rPr>
        <w:t xml:space="preserve">Para contribuir a la sostenibilidad de los logros del Área se desplegó una estrategia de intervención </w:t>
      </w:r>
      <w:r w:rsidR="006E5660">
        <w:rPr>
          <w:rFonts w:ascii="Verdana" w:hAnsi="Verdana"/>
        </w:rPr>
        <w:t xml:space="preserve">que </w:t>
      </w:r>
      <w:r w:rsidRPr="00E61545">
        <w:rPr>
          <w:rFonts w:ascii="Verdana" w:hAnsi="Verdana"/>
        </w:rPr>
        <w:t xml:space="preserve">se basa en tres pilares: </w:t>
      </w:r>
    </w:p>
    <w:p w:rsidR="00E424C9" w:rsidRPr="00A64E30" w:rsidRDefault="00EB1832" w:rsidP="008A68C6">
      <w:pPr>
        <w:pStyle w:val="ListParagraph"/>
        <w:numPr>
          <w:ilvl w:val="0"/>
          <w:numId w:val="6"/>
        </w:numPr>
        <w:spacing w:before="120" w:after="120" w:line="240" w:lineRule="auto"/>
        <w:ind w:left="851" w:hanging="294"/>
        <w:contextualSpacing w:val="0"/>
        <w:jc w:val="both"/>
        <w:rPr>
          <w:rFonts w:ascii="Verdana" w:hAnsi="Verdana"/>
        </w:rPr>
      </w:pPr>
      <w:r w:rsidRPr="00A64E30">
        <w:rPr>
          <w:rFonts w:ascii="Verdana" w:hAnsi="Verdana"/>
        </w:rPr>
        <w:t>La i</w:t>
      </w:r>
      <w:r w:rsidR="00E424C9" w:rsidRPr="00A64E30">
        <w:rPr>
          <w:rFonts w:ascii="Verdana" w:hAnsi="Verdana"/>
        </w:rPr>
        <w:t>ncidencia política, en estrecha colaboración con instituciones de gobierno responsables de diseño de políticas e implementación (MINAM, MINEM, MINAGRI, SERNA</w:t>
      </w:r>
      <w:r w:rsidR="002C3991" w:rsidRPr="00A64E30">
        <w:rPr>
          <w:rFonts w:ascii="Verdana" w:hAnsi="Verdana"/>
        </w:rPr>
        <w:t>N</w:t>
      </w:r>
      <w:r w:rsidR="00E424C9" w:rsidRPr="00A64E30">
        <w:rPr>
          <w:rFonts w:ascii="Verdana" w:hAnsi="Verdana"/>
        </w:rPr>
        <w:t>P, MEF</w:t>
      </w:r>
      <w:r w:rsidR="00AA20BA" w:rsidRPr="00A64E30">
        <w:rPr>
          <w:rFonts w:ascii="Verdana" w:hAnsi="Verdana"/>
        </w:rPr>
        <w:t>, PRODUCE</w:t>
      </w:r>
      <w:r w:rsidR="00E424C9" w:rsidRPr="00A64E30">
        <w:rPr>
          <w:rFonts w:ascii="Verdana" w:hAnsi="Verdana"/>
        </w:rPr>
        <w:t xml:space="preserve">); </w:t>
      </w:r>
    </w:p>
    <w:p w:rsidR="00E424C9" w:rsidRPr="00A64E30" w:rsidRDefault="00EB1832" w:rsidP="008A68C6">
      <w:pPr>
        <w:pStyle w:val="ListParagraph"/>
        <w:numPr>
          <w:ilvl w:val="0"/>
          <w:numId w:val="6"/>
        </w:numPr>
        <w:spacing w:before="120" w:after="120" w:line="240" w:lineRule="auto"/>
        <w:ind w:left="851" w:hanging="294"/>
        <w:contextualSpacing w:val="0"/>
        <w:jc w:val="both"/>
        <w:rPr>
          <w:rFonts w:ascii="Verdana" w:hAnsi="Verdana"/>
        </w:rPr>
      </w:pPr>
      <w:r w:rsidRPr="00A64E30">
        <w:rPr>
          <w:rFonts w:ascii="Verdana" w:hAnsi="Verdana"/>
        </w:rPr>
        <w:lastRenderedPageBreak/>
        <w:t>El d</w:t>
      </w:r>
      <w:r w:rsidR="00E424C9" w:rsidRPr="00A64E30">
        <w:rPr>
          <w:rFonts w:ascii="Verdana" w:hAnsi="Verdana"/>
        </w:rPr>
        <w:t xml:space="preserve">iseño de instrumentos financieros, incluyendo fondos de apalancamiento, que promuevan </w:t>
      </w:r>
      <w:r w:rsidR="002C3991" w:rsidRPr="00A64E30">
        <w:rPr>
          <w:rFonts w:ascii="Verdana" w:hAnsi="Verdana"/>
        </w:rPr>
        <w:t xml:space="preserve">la conservación de la biodiversidad y con ello </w:t>
      </w:r>
      <w:r w:rsidR="00E424C9" w:rsidRPr="00A64E30">
        <w:rPr>
          <w:rFonts w:ascii="Verdana" w:hAnsi="Verdana"/>
        </w:rPr>
        <w:t xml:space="preserve">la sostenibilidad económica de las iniciativas </w:t>
      </w:r>
      <w:r w:rsidRPr="00A64E30">
        <w:rPr>
          <w:rFonts w:ascii="Verdana" w:hAnsi="Verdana"/>
        </w:rPr>
        <w:t xml:space="preserve">de </w:t>
      </w:r>
      <w:r w:rsidR="00E424C9" w:rsidRPr="00A64E30">
        <w:rPr>
          <w:rFonts w:ascii="Verdana" w:hAnsi="Verdana"/>
        </w:rPr>
        <w:t xml:space="preserve">mitigación de la pobreza; y </w:t>
      </w:r>
    </w:p>
    <w:p w:rsidR="00E61545" w:rsidRPr="00A64E30" w:rsidRDefault="00EB1832" w:rsidP="008A68C6">
      <w:pPr>
        <w:pStyle w:val="ListParagraph"/>
        <w:numPr>
          <w:ilvl w:val="0"/>
          <w:numId w:val="6"/>
        </w:numPr>
        <w:spacing w:before="120" w:after="120" w:line="240" w:lineRule="auto"/>
        <w:ind w:left="851" w:hanging="294"/>
        <w:contextualSpacing w:val="0"/>
        <w:jc w:val="both"/>
        <w:rPr>
          <w:rFonts w:ascii="Verdana" w:hAnsi="Verdana"/>
        </w:rPr>
      </w:pPr>
      <w:r w:rsidRPr="00A64E30">
        <w:rPr>
          <w:rFonts w:ascii="Verdana" w:hAnsi="Verdana"/>
        </w:rPr>
        <w:t>La e</w:t>
      </w:r>
      <w:r w:rsidR="00E424C9" w:rsidRPr="00A64E30">
        <w:rPr>
          <w:rFonts w:ascii="Verdana" w:hAnsi="Verdana"/>
        </w:rPr>
        <w:t xml:space="preserve">jecución de proyectos piloto, que proporcionan la base técnica para replicar a posibles programas regionales o a nivel nacional. </w:t>
      </w:r>
    </w:p>
    <w:p w:rsidR="00E424C9" w:rsidRPr="00E61545" w:rsidRDefault="00C000F0" w:rsidP="008A68C6">
      <w:pPr>
        <w:spacing w:before="120" w:after="120" w:line="240" w:lineRule="auto"/>
        <w:ind w:left="567"/>
        <w:jc w:val="both"/>
        <w:rPr>
          <w:rFonts w:ascii="Verdana" w:hAnsi="Verdana"/>
        </w:rPr>
      </w:pPr>
      <w:r w:rsidRPr="00DF5B76">
        <w:rPr>
          <w:rFonts w:ascii="Verdana" w:hAnsi="Verdana"/>
        </w:rPr>
        <w:t>Estos pilares se implementan en diferentes niveles: binacional (Chile-Perú proyecto Humboldt), nacional (BIOFIN, UNREDD), sub nacional (TACC) y a nivel comunitario (EbAs), buscando un enfoque programático que articula con cuestiones centrales en el país en lo que respecta al manejo de los ecosistemas y las estrategias de desarrollo bajo en carbono.</w:t>
      </w:r>
    </w:p>
    <w:p w:rsidR="00E424C9" w:rsidRPr="00E61545" w:rsidRDefault="00D973B9" w:rsidP="008A68C6">
      <w:pPr>
        <w:pStyle w:val="ListParagraph"/>
        <w:numPr>
          <w:ilvl w:val="0"/>
          <w:numId w:val="21"/>
        </w:numPr>
        <w:spacing w:before="120" w:after="120" w:line="240" w:lineRule="auto"/>
        <w:ind w:left="567"/>
        <w:contextualSpacing w:val="0"/>
        <w:jc w:val="both"/>
        <w:rPr>
          <w:rFonts w:ascii="Verdana" w:hAnsi="Verdana"/>
        </w:rPr>
      </w:pPr>
      <w:r w:rsidRPr="00E61545">
        <w:rPr>
          <w:rFonts w:ascii="Verdana" w:hAnsi="Verdana"/>
        </w:rPr>
        <w:t>A nivel territorial, se destaca el trabajo de los sistemas locales de gestión ambiental, como las comisiones municipales ambientales, y otros grupos de trabajos específicos, donde participan e interactúan sector privado y OSCs. Por ejemplo, a través del Proyecto SERNA</w:t>
      </w:r>
      <w:r w:rsidR="00AA20BA">
        <w:rPr>
          <w:rFonts w:ascii="Verdana" w:hAnsi="Verdana"/>
        </w:rPr>
        <w:t>N</w:t>
      </w:r>
      <w:r w:rsidRPr="00E61545">
        <w:rPr>
          <w:rFonts w:ascii="Verdana" w:hAnsi="Verdana"/>
        </w:rPr>
        <w:t>P, se ha logrado consensuar y coordinar objetivos y actividades comunes y se espera que se avance en alianzas con nuevos sectores y aliados estratégicos.</w:t>
      </w:r>
    </w:p>
    <w:p w:rsidR="00536556" w:rsidRPr="00F760AC" w:rsidRDefault="00536556" w:rsidP="00C4517C">
      <w:pPr>
        <w:spacing w:before="120" w:after="120" w:line="240" w:lineRule="auto"/>
        <w:ind w:left="567"/>
        <w:outlineLvl w:val="0"/>
        <w:rPr>
          <w:rFonts w:ascii="Verdana" w:hAnsi="Verdana"/>
          <w:b/>
          <w:sz w:val="28"/>
          <w:szCs w:val="28"/>
        </w:rPr>
      </w:pPr>
      <w:r w:rsidRPr="00F760AC">
        <w:rPr>
          <w:rFonts w:ascii="Verdana" w:hAnsi="Verdana"/>
          <w:b/>
          <w:sz w:val="28"/>
          <w:szCs w:val="28"/>
        </w:rPr>
        <w:t>Valor agregado del PNUD</w:t>
      </w:r>
    </w:p>
    <w:p w:rsidR="00F40C69" w:rsidRDefault="00536556" w:rsidP="003B0F0A">
      <w:pPr>
        <w:spacing w:before="120" w:after="120" w:line="240" w:lineRule="auto"/>
        <w:jc w:val="both"/>
        <w:rPr>
          <w:rFonts w:ascii="Verdana" w:hAnsi="Verdana"/>
        </w:rPr>
      </w:pPr>
      <w:r w:rsidRPr="00446130">
        <w:rPr>
          <w:rFonts w:ascii="Verdana" w:hAnsi="Verdana"/>
        </w:rPr>
        <w:t>H</w:t>
      </w:r>
      <w:r w:rsidR="00F40C69" w:rsidRPr="00446130">
        <w:rPr>
          <w:rFonts w:ascii="Verdana" w:hAnsi="Verdana"/>
        </w:rPr>
        <w:t>ay consenso entre los socios en el Perú que PNUD:</w:t>
      </w:r>
      <w:r w:rsidR="00F40C69" w:rsidRPr="00F760AC">
        <w:rPr>
          <w:rFonts w:ascii="Verdana" w:hAnsi="Verdana"/>
          <w:sz w:val="24"/>
          <w:szCs w:val="24"/>
        </w:rPr>
        <w:t xml:space="preserve"> </w:t>
      </w:r>
      <w:r w:rsidR="00F40C69" w:rsidRPr="00F760AC">
        <w:rPr>
          <w:rFonts w:ascii="Verdana" w:hAnsi="Verdana"/>
        </w:rPr>
        <w:t xml:space="preserve">Entrega proyectos de alta calidad (a través de un diseño de proyecto, planificación, monitoreo y evaluación efectivos); </w:t>
      </w:r>
      <w:r>
        <w:rPr>
          <w:rFonts w:ascii="Verdana" w:hAnsi="Verdana"/>
        </w:rPr>
        <w:t xml:space="preserve">que lleva adelante un </w:t>
      </w:r>
      <w:r w:rsidR="00F40C69" w:rsidRPr="00F760AC">
        <w:rPr>
          <w:rFonts w:ascii="Verdana" w:hAnsi="Verdana"/>
        </w:rPr>
        <w:t xml:space="preserve">enfoque de gestión basado en resultados; </w:t>
      </w:r>
      <w:r>
        <w:rPr>
          <w:rFonts w:ascii="Verdana" w:hAnsi="Verdana"/>
        </w:rPr>
        <w:t>que a</w:t>
      </w:r>
      <w:r w:rsidR="00F40C69" w:rsidRPr="00F760AC">
        <w:rPr>
          <w:rFonts w:ascii="Verdana" w:hAnsi="Verdana"/>
        </w:rPr>
        <w:t xml:space="preserve">segura buen nivel costo-efectividad; </w:t>
      </w:r>
      <w:r>
        <w:rPr>
          <w:rFonts w:ascii="Verdana" w:hAnsi="Verdana"/>
        </w:rPr>
        <w:t>que p</w:t>
      </w:r>
      <w:r w:rsidR="00F40C69" w:rsidRPr="00F760AC">
        <w:rPr>
          <w:rFonts w:ascii="Verdana" w:hAnsi="Verdana"/>
        </w:rPr>
        <w:t>rovee soluciones innovadoras</w:t>
      </w:r>
      <w:r>
        <w:rPr>
          <w:rFonts w:ascii="Verdana" w:hAnsi="Verdana"/>
        </w:rPr>
        <w:t xml:space="preserve"> y</w:t>
      </w:r>
      <w:r w:rsidR="00F40C69" w:rsidRPr="00F760AC">
        <w:rPr>
          <w:rFonts w:ascii="Verdana" w:hAnsi="Verdana"/>
        </w:rPr>
        <w:t xml:space="preserve"> un trabajo confiable, transparente y </w:t>
      </w:r>
      <w:r>
        <w:rPr>
          <w:rFonts w:ascii="Verdana" w:hAnsi="Verdana"/>
        </w:rPr>
        <w:t xml:space="preserve">que </w:t>
      </w:r>
      <w:r w:rsidR="00F40C69" w:rsidRPr="00F760AC">
        <w:rPr>
          <w:rFonts w:ascii="Verdana" w:hAnsi="Verdana"/>
        </w:rPr>
        <w:t>rinde cuentas</w:t>
      </w:r>
      <w:r w:rsidR="00F760AC">
        <w:rPr>
          <w:rFonts w:ascii="Verdana" w:hAnsi="Verdana"/>
        </w:rPr>
        <w:t xml:space="preserve"> del mismo; y</w:t>
      </w:r>
      <w:r>
        <w:rPr>
          <w:rFonts w:ascii="Verdana" w:hAnsi="Verdana"/>
        </w:rPr>
        <w:t xml:space="preserve"> que </w:t>
      </w:r>
      <w:r w:rsidR="00F760AC">
        <w:rPr>
          <w:rFonts w:ascii="Verdana" w:hAnsi="Verdana"/>
        </w:rPr>
        <w:t>t</w:t>
      </w:r>
      <w:r w:rsidR="00F40C69" w:rsidRPr="00F760AC">
        <w:rPr>
          <w:rFonts w:ascii="Verdana" w:hAnsi="Verdana"/>
        </w:rPr>
        <w:t>iene profesionales de alta calidad.</w:t>
      </w:r>
    </w:p>
    <w:p w:rsidR="00536556" w:rsidRPr="00F760AC" w:rsidRDefault="00F760AC" w:rsidP="003B0F0A">
      <w:pPr>
        <w:spacing w:before="120" w:after="120" w:line="240" w:lineRule="auto"/>
        <w:jc w:val="both"/>
        <w:rPr>
          <w:rFonts w:ascii="Verdana" w:hAnsi="Verdana"/>
        </w:rPr>
      </w:pPr>
      <w:r w:rsidRPr="002C7539">
        <w:rPr>
          <w:rFonts w:ascii="Verdana" w:hAnsi="Verdana"/>
        </w:rPr>
        <w:t>Adicionalmente</w:t>
      </w:r>
      <w:r w:rsidR="002C7539">
        <w:rPr>
          <w:rFonts w:ascii="Verdana" w:hAnsi="Verdana"/>
        </w:rPr>
        <w:t>,</w:t>
      </w:r>
      <w:r w:rsidR="00CF3378" w:rsidRPr="002C7539">
        <w:rPr>
          <w:rFonts w:ascii="Verdana" w:hAnsi="Verdana"/>
        </w:rPr>
        <w:t xml:space="preserve"> en el análisis docum</w:t>
      </w:r>
      <w:r w:rsidR="002C7539" w:rsidRPr="002C7539">
        <w:rPr>
          <w:rFonts w:ascii="Verdana" w:hAnsi="Verdana"/>
        </w:rPr>
        <w:t>e</w:t>
      </w:r>
      <w:r w:rsidR="00CF3378" w:rsidRPr="002C7539">
        <w:rPr>
          <w:rFonts w:ascii="Verdana" w:hAnsi="Verdana"/>
        </w:rPr>
        <w:t>n</w:t>
      </w:r>
      <w:r w:rsidR="002C7539" w:rsidRPr="002C7539">
        <w:rPr>
          <w:rFonts w:ascii="Verdana" w:hAnsi="Verdana"/>
        </w:rPr>
        <w:t>t</w:t>
      </w:r>
      <w:r w:rsidR="00CF3378" w:rsidRPr="002C7539">
        <w:rPr>
          <w:rFonts w:ascii="Verdana" w:hAnsi="Verdana"/>
        </w:rPr>
        <w:t>al y</w:t>
      </w:r>
      <w:r w:rsidR="00536556" w:rsidRPr="002C7539">
        <w:rPr>
          <w:rFonts w:ascii="Verdana" w:hAnsi="Verdana"/>
        </w:rPr>
        <w:t xml:space="preserve"> en las entrevistas </w:t>
      </w:r>
      <w:r w:rsidRPr="002C7539">
        <w:rPr>
          <w:rFonts w:ascii="Verdana" w:hAnsi="Verdana"/>
        </w:rPr>
        <w:t>realizadas</w:t>
      </w:r>
      <w:r w:rsidR="00536556" w:rsidRPr="002C7539">
        <w:rPr>
          <w:rFonts w:ascii="Verdana" w:hAnsi="Verdana"/>
        </w:rPr>
        <w:t xml:space="preserve"> se han puntualizado los siguientes ítems </w:t>
      </w:r>
      <w:r w:rsidRPr="002C7539">
        <w:rPr>
          <w:rFonts w:ascii="Verdana" w:hAnsi="Verdana"/>
        </w:rPr>
        <w:t>respecto</w:t>
      </w:r>
      <w:r w:rsidR="00536556" w:rsidRPr="002C7539">
        <w:rPr>
          <w:rFonts w:ascii="Verdana" w:hAnsi="Verdana"/>
        </w:rPr>
        <w:t xml:space="preserve"> al </w:t>
      </w:r>
      <w:r w:rsidRPr="002C7539">
        <w:rPr>
          <w:rFonts w:ascii="Verdana" w:hAnsi="Verdana"/>
        </w:rPr>
        <w:t>valor</w:t>
      </w:r>
      <w:r w:rsidR="00536556" w:rsidRPr="002C7539">
        <w:rPr>
          <w:rFonts w:ascii="Verdana" w:hAnsi="Verdana"/>
        </w:rPr>
        <w:t xml:space="preserve"> agregado del PNUD</w:t>
      </w:r>
      <w:r w:rsidRPr="002C7539">
        <w:rPr>
          <w:rFonts w:ascii="Verdana" w:hAnsi="Verdana"/>
        </w:rPr>
        <w:t>:</w:t>
      </w:r>
    </w:p>
    <w:p w:rsidR="00CA1486" w:rsidRPr="00CA1486" w:rsidRDefault="00CA1486" w:rsidP="00C334FA">
      <w:pPr>
        <w:pStyle w:val="ListParagraph"/>
        <w:numPr>
          <w:ilvl w:val="0"/>
          <w:numId w:val="15"/>
        </w:numPr>
        <w:spacing w:before="120" w:after="120" w:line="240" w:lineRule="auto"/>
        <w:contextualSpacing w:val="0"/>
        <w:jc w:val="both"/>
        <w:rPr>
          <w:rFonts w:ascii="Verdana" w:hAnsi="Verdana" w:cs="Arial"/>
        </w:rPr>
      </w:pPr>
      <w:r w:rsidRPr="00CA1486">
        <w:rPr>
          <w:rFonts w:ascii="Verdana" w:eastAsia="+mn-ea" w:hAnsi="Verdana" w:cs="Arial"/>
          <w:kern w:val="24"/>
          <w:lang w:val="es-ES_tradnl"/>
        </w:rPr>
        <w:t>Capacidad de soporte técnico al Estado en los procedimientos de adquisiciones y contrataciones, incluyendo exenciones impositivas y colaboración en licitaciones internacionales, acortando los términos y ofreciendo confianza y reglas claras a los potenciales proveedores nacionales e internacionales</w:t>
      </w:r>
      <w:r w:rsidR="00A446AC">
        <w:rPr>
          <w:rFonts w:ascii="Verdana" w:eastAsia="+mn-ea" w:hAnsi="Verdana" w:cs="Arial"/>
          <w:kern w:val="24"/>
          <w:lang w:val="es-ES_tradnl"/>
        </w:rPr>
        <w:t>.</w:t>
      </w:r>
    </w:p>
    <w:p w:rsidR="00CC3AE2" w:rsidRPr="001B5601" w:rsidRDefault="00CA1486" w:rsidP="00C334FA">
      <w:pPr>
        <w:pStyle w:val="ListParagraph"/>
        <w:numPr>
          <w:ilvl w:val="0"/>
          <w:numId w:val="15"/>
        </w:numPr>
        <w:spacing w:before="120" w:after="120" w:line="240" w:lineRule="auto"/>
        <w:contextualSpacing w:val="0"/>
        <w:jc w:val="both"/>
        <w:rPr>
          <w:rFonts w:ascii="Verdana" w:hAnsi="Verdana" w:cs="Arial"/>
        </w:rPr>
      </w:pPr>
      <w:r w:rsidRPr="00CA1486">
        <w:rPr>
          <w:rFonts w:ascii="Verdana" w:eastAsia="+mn-ea" w:hAnsi="Verdana" w:cs="Arial"/>
          <w:kern w:val="24"/>
          <w:lang w:val="es-ES_tradnl"/>
        </w:rPr>
        <w:t>Seguimiento a compromisos internacionales y posibilidad de movilizar fondos r</w:t>
      </w:r>
      <w:r w:rsidR="00C123E2">
        <w:rPr>
          <w:rFonts w:ascii="Verdana" w:eastAsia="+mn-ea" w:hAnsi="Verdana" w:cs="Arial"/>
          <w:kern w:val="24"/>
          <w:lang w:val="es-ES_tradnl"/>
        </w:rPr>
        <w:t>elativos a esos compromisos (por ejemplo</w:t>
      </w:r>
      <w:r w:rsidR="007B1EFF">
        <w:rPr>
          <w:rFonts w:ascii="Verdana" w:eastAsia="+mn-ea" w:hAnsi="Verdana" w:cs="Arial"/>
          <w:kern w:val="24"/>
          <w:lang w:val="es-ES_tradnl"/>
        </w:rPr>
        <w:t xml:space="preserve"> para</w:t>
      </w:r>
      <w:r w:rsidRPr="00CA1486">
        <w:rPr>
          <w:rFonts w:ascii="Verdana" w:eastAsia="+mn-ea" w:hAnsi="Verdana" w:cs="Arial"/>
          <w:kern w:val="24"/>
        </w:rPr>
        <w:t xml:space="preserve"> la Tercera Comunicació</w:t>
      </w:r>
      <w:r w:rsidR="00A446AC">
        <w:rPr>
          <w:rFonts w:ascii="Verdana" w:eastAsia="+mn-ea" w:hAnsi="Verdana" w:cs="Arial"/>
          <w:kern w:val="24"/>
        </w:rPr>
        <w:t xml:space="preserve">n Nacional de Cambio Climático </w:t>
      </w:r>
      <w:r w:rsidR="00AA20BA">
        <w:rPr>
          <w:rFonts w:ascii="Verdana" w:eastAsia="+mn-ea" w:hAnsi="Verdana" w:cs="Arial"/>
          <w:kern w:val="24"/>
        </w:rPr>
        <w:t>–</w:t>
      </w:r>
      <w:r w:rsidR="00A446AC">
        <w:rPr>
          <w:rFonts w:ascii="Verdana" w:eastAsia="+mn-ea" w:hAnsi="Verdana" w:cs="Arial"/>
          <w:kern w:val="24"/>
        </w:rPr>
        <w:t xml:space="preserve"> </w:t>
      </w:r>
      <w:r w:rsidR="00AA20BA">
        <w:rPr>
          <w:rFonts w:ascii="Verdana" w:eastAsia="+mn-ea" w:hAnsi="Verdana" w:cs="Arial"/>
          <w:kern w:val="24"/>
        </w:rPr>
        <w:t>CNCC3</w:t>
      </w:r>
      <w:r w:rsidRPr="00CA1486">
        <w:rPr>
          <w:rFonts w:ascii="Verdana" w:eastAsia="+mn-ea" w:hAnsi="Verdana" w:cs="Arial"/>
          <w:kern w:val="24"/>
          <w:lang w:val="es-ES_tradnl"/>
        </w:rPr>
        <w:t>)</w:t>
      </w:r>
      <w:r w:rsidR="00A446AC">
        <w:rPr>
          <w:rFonts w:ascii="Verdana" w:eastAsia="+mn-ea" w:hAnsi="Verdana" w:cs="Arial"/>
          <w:kern w:val="24"/>
          <w:lang w:val="es-ES_tradnl"/>
        </w:rPr>
        <w:t>.</w:t>
      </w:r>
    </w:p>
    <w:p w:rsidR="00CC3AE2" w:rsidRPr="001B5601" w:rsidRDefault="00CA1486" w:rsidP="00C334FA">
      <w:pPr>
        <w:pStyle w:val="ListParagraph"/>
        <w:numPr>
          <w:ilvl w:val="0"/>
          <w:numId w:val="15"/>
        </w:numPr>
        <w:spacing w:before="120" w:after="120" w:line="240" w:lineRule="auto"/>
        <w:contextualSpacing w:val="0"/>
        <w:jc w:val="both"/>
        <w:rPr>
          <w:rFonts w:ascii="Verdana" w:hAnsi="Verdana" w:cs="Arial"/>
        </w:rPr>
      </w:pPr>
      <w:r w:rsidRPr="00CA1486">
        <w:rPr>
          <w:rFonts w:ascii="Verdana" w:eastAsia="+mn-ea" w:hAnsi="Verdana" w:cs="Arial"/>
          <w:kern w:val="24"/>
          <w:lang w:val="es-ES_tradnl"/>
        </w:rPr>
        <w:t>Generación de evidencia empírica para su uso en el ciclo de políticas públicas a partir de evaluaciones independientes</w:t>
      </w:r>
      <w:r w:rsidR="00A446AC">
        <w:rPr>
          <w:rFonts w:ascii="Verdana" w:eastAsia="+mn-ea" w:hAnsi="Verdana" w:cs="Arial"/>
          <w:kern w:val="24"/>
          <w:lang w:val="es-ES_tradnl"/>
        </w:rPr>
        <w:t>.</w:t>
      </w:r>
    </w:p>
    <w:p w:rsidR="00CC3AE2" w:rsidRPr="001B5601" w:rsidRDefault="00CA1486" w:rsidP="00C334FA">
      <w:pPr>
        <w:pStyle w:val="ListParagraph"/>
        <w:numPr>
          <w:ilvl w:val="0"/>
          <w:numId w:val="15"/>
        </w:numPr>
        <w:spacing w:before="120" w:after="120" w:line="240" w:lineRule="auto"/>
        <w:contextualSpacing w:val="0"/>
        <w:jc w:val="both"/>
        <w:rPr>
          <w:rFonts w:ascii="Verdana" w:hAnsi="Verdana" w:cs="Arial"/>
        </w:rPr>
      </w:pPr>
      <w:r w:rsidRPr="00CA1486">
        <w:rPr>
          <w:rFonts w:ascii="Verdana" w:eastAsia="+mn-ea" w:hAnsi="Verdana" w:cs="Arial"/>
          <w:kern w:val="24"/>
          <w:lang w:val="es-ES_tradnl"/>
        </w:rPr>
        <w:t>Neutralidad política frente a actores que tienen problemas de confianza mutua</w:t>
      </w:r>
      <w:r w:rsidR="00A446AC">
        <w:rPr>
          <w:rFonts w:ascii="Verdana" w:eastAsia="+mn-ea" w:hAnsi="Verdana" w:cs="Arial"/>
          <w:kern w:val="24"/>
          <w:lang w:val="es-ES_tradnl"/>
        </w:rPr>
        <w:t>.</w:t>
      </w:r>
    </w:p>
    <w:p w:rsidR="00CA1486" w:rsidRPr="00CA1486" w:rsidRDefault="00CA1486" w:rsidP="00C334FA">
      <w:pPr>
        <w:pStyle w:val="ListParagraph"/>
        <w:numPr>
          <w:ilvl w:val="0"/>
          <w:numId w:val="15"/>
        </w:numPr>
        <w:spacing w:before="120" w:after="120" w:line="240" w:lineRule="auto"/>
        <w:contextualSpacing w:val="0"/>
        <w:jc w:val="both"/>
        <w:rPr>
          <w:rFonts w:ascii="Verdana" w:hAnsi="Verdana" w:cs="Arial"/>
        </w:rPr>
      </w:pPr>
      <w:r w:rsidRPr="00CA1486">
        <w:rPr>
          <w:rFonts w:ascii="Verdana" w:eastAsia="+mn-ea" w:hAnsi="Verdana" w:cs="Arial"/>
          <w:kern w:val="24"/>
          <w:lang w:val="es-ES_tradnl"/>
        </w:rPr>
        <w:t xml:space="preserve">Rendición de cuentas y transparencia, </w:t>
      </w:r>
      <w:r w:rsidR="00A446AC">
        <w:rPr>
          <w:rFonts w:ascii="Verdana" w:eastAsia="+mn-ea" w:hAnsi="Verdana" w:cs="Arial"/>
          <w:kern w:val="24"/>
          <w:lang w:val="es-ES_tradnl"/>
        </w:rPr>
        <w:t xml:space="preserve">que resultan </w:t>
      </w:r>
      <w:r w:rsidRPr="00CA1486">
        <w:rPr>
          <w:rFonts w:ascii="Verdana" w:eastAsia="+mn-ea" w:hAnsi="Verdana" w:cs="Arial"/>
          <w:kern w:val="24"/>
          <w:lang w:val="es-ES_tradnl"/>
        </w:rPr>
        <w:t>fácilmente expuestas frente a la opinión pública</w:t>
      </w:r>
      <w:r w:rsidR="00A446AC">
        <w:rPr>
          <w:rFonts w:ascii="Verdana" w:eastAsia="+mn-ea" w:hAnsi="Verdana" w:cs="Arial"/>
          <w:kern w:val="24"/>
          <w:lang w:val="es-ES_tradnl"/>
        </w:rPr>
        <w:t>.</w:t>
      </w:r>
    </w:p>
    <w:p w:rsidR="00CC3AE2" w:rsidRPr="001B5601" w:rsidRDefault="00CA1486" w:rsidP="00C334FA">
      <w:pPr>
        <w:pStyle w:val="ListParagraph"/>
        <w:numPr>
          <w:ilvl w:val="0"/>
          <w:numId w:val="15"/>
        </w:numPr>
        <w:spacing w:before="120" w:after="120" w:line="240" w:lineRule="auto"/>
        <w:contextualSpacing w:val="0"/>
        <w:jc w:val="both"/>
        <w:rPr>
          <w:rFonts w:ascii="Verdana" w:hAnsi="Verdana" w:cs="Arial"/>
        </w:rPr>
      </w:pPr>
      <w:r w:rsidRPr="00CA1486">
        <w:rPr>
          <w:rFonts w:ascii="Verdana" w:eastAsia="+mn-ea" w:hAnsi="Verdana" w:cs="Arial"/>
          <w:kern w:val="24"/>
          <w:lang w:val="es-ES_tradnl"/>
        </w:rPr>
        <w:t>Ventajas en las modalidades de contratación de consultores, sin generar relaciones de dependencia con el Estado, con estándares de calidad referenciados a las pautas de Naciones Unidas (vs la modalidad de contratación directa por el Estado)</w:t>
      </w:r>
      <w:r w:rsidR="00A446AC">
        <w:rPr>
          <w:rFonts w:ascii="Verdana" w:eastAsia="+mn-ea" w:hAnsi="Verdana" w:cs="Arial"/>
          <w:kern w:val="24"/>
          <w:lang w:val="es-ES_tradnl"/>
        </w:rPr>
        <w:t>.</w:t>
      </w:r>
    </w:p>
    <w:p w:rsidR="00CA1486" w:rsidRPr="00CA1486" w:rsidRDefault="00CA1486" w:rsidP="00C334FA">
      <w:pPr>
        <w:pStyle w:val="ListParagraph"/>
        <w:numPr>
          <w:ilvl w:val="0"/>
          <w:numId w:val="15"/>
        </w:numPr>
        <w:spacing w:before="120" w:after="120" w:line="240" w:lineRule="auto"/>
        <w:contextualSpacing w:val="0"/>
        <w:jc w:val="both"/>
        <w:rPr>
          <w:rFonts w:ascii="Verdana" w:hAnsi="Verdana" w:cs="Arial"/>
        </w:rPr>
      </w:pPr>
      <w:r w:rsidRPr="00CA1486">
        <w:rPr>
          <w:rFonts w:ascii="Verdana" w:eastAsia="+mn-ea" w:hAnsi="Verdana" w:cs="Arial"/>
          <w:kern w:val="24"/>
          <w:lang w:val="es-ES_tradnl"/>
        </w:rPr>
        <w:t xml:space="preserve">Posibilidad de proyección internacional de las experiencias que se desarrollan bajo el paraguas PNUD y de recibir </w:t>
      </w:r>
      <w:r w:rsidR="003234C3">
        <w:rPr>
          <w:rFonts w:ascii="Verdana" w:eastAsia="+mn-ea" w:hAnsi="Verdana" w:cs="Arial"/>
          <w:kern w:val="24"/>
        </w:rPr>
        <w:t>la pericia</w:t>
      </w:r>
      <w:r w:rsidRPr="00CA1486">
        <w:rPr>
          <w:rFonts w:ascii="Verdana" w:eastAsia="+mn-ea" w:hAnsi="Verdana" w:cs="Arial"/>
          <w:kern w:val="24"/>
          <w:lang w:val="es-ES_tradnl"/>
        </w:rPr>
        <w:t xml:space="preserve"> desarrollad</w:t>
      </w:r>
      <w:r w:rsidR="003234C3">
        <w:rPr>
          <w:rFonts w:ascii="Verdana" w:eastAsia="+mn-ea" w:hAnsi="Verdana" w:cs="Arial"/>
          <w:kern w:val="24"/>
        </w:rPr>
        <w:t>a</w:t>
      </w:r>
      <w:r w:rsidRPr="00CA1486">
        <w:rPr>
          <w:rFonts w:ascii="Verdana" w:eastAsia="+mn-ea" w:hAnsi="Verdana" w:cs="Arial"/>
          <w:kern w:val="24"/>
          <w:lang w:val="es-ES_tradnl"/>
        </w:rPr>
        <w:t xml:space="preserve"> en otros lugares del mundo (potencial Banco de Conocimiento)</w:t>
      </w:r>
      <w:r w:rsidR="00A446AC">
        <w:rPr>
          <w:rFonts w:ascii="Verdana" w:eastAsia="+mn-ea" w:hAnsi="Verdana" w:cs="Arial"/>
          <w:kern w:val="24"/>
          <w:lang w:val="es-ES_tradnl"/>
        </w:rPr>
        <w:t>.</w:t>
      </w:r>
    </w:p>
    <w:p w:rsidR="00CC3AE2" w:rsidRPr="00E973B9" w:rsidRDefault="00CA1486" w:rsidP="00C334FA">
      <w:pPr>
        <w:pStyle w:val="ListParagraph"/>
        <w:numPr>
          <w:ilvl w:val="0"/>
          <w:numId w:val="15"/>
        </w:numPr>
        <w:spacing w:before="120" w:after="120" w:line="240" w:lineRule="auto"/>
        <w:contextualSpacing w:val="0"/>
        <w:jc w:val="both"/>
        <w:rPr>
          <w:rFonts w:ascii="Verdana" w:hAnsi="Verdana" w:cs="Arial"/>
        </w:rPr>
      </w:pPr>
      <w:r w:rsidRPr="00CA1486">
        <w:rPr>
          <w:rFonts w:ascii="Verdana" w:eastAsia="+mn-ea" w:hAnsi="Verdana" w:cs="Arial"/>
          <w:kern w:val="24"/>
          <w:lang w:val="es-ES_tradnl"/>
        </w:rPr>
        <w:lastRenderedPageBreak/>
        <w:t>Incidencia / influencia multinivel utilizando su propio marco de referencia de políticas (como el marco de NNUU, MANUD por período) tanto con la sociedad civil como con las empresas privadas y con todos los niveles del sector público</w:t>
      </w:r>
      <w:r w:rsidR="00263E23" w:rsidRPr="001B5601">
        <w:rPr>
          <w:rFonts w:ascii="Verdana" w:eastAsia="+mn-ea" w:hAnsi="Verdana" w:cs="Arial"/>
          <w:kern w:val="24"/>
          <w:lang w:val="es-ES_tradnl"/>
        </w:rPr>
        <w:t>.</w:t>
      </w:r>
    </w:p>
    <w:p w:rsidR="00702AF7" w:rsidRPr="0071450E" w:rsidRDefault="0016326E" w:rsidP="00C4517C">
      <w:pPr>
        <w:spacing w:before="120" w:after="120" w:line="240" w:lineRule="auto"/>
        <w:ind w:left="567"/>
        <w:outlineLvl w:val="0"/>
        <w:rPr>
          <w:rFonts w:ascii="Verdana" w:hAnsi="Verdana"/>
          <w:b/>
          <w:sz w:val="28"/>
          <w:szCs w:val="28"/>
        </w:rPr>
      </w:pPr>
      <w:r w:rsidRPr="0071450E">
        <w:rPr>
          <w:rFonts w:ascii="Verdana" w:hAnsi="Verdana"/>
          <w:b/>
          <w:sz w:val="28"/>
          <w:szCs w:val="28"/>
        </w:rPr>
        <w:t>Sobre el p</w:t>
      </w:r>
      <w:r w:rsidR="006322CA" w:rsidRPr="0071450E">
        <w:rPr>
          <w:rFonts w:ascii="Verdana" w:hAnsi="Verdana"/>
          <w:b/>
          <w:sz w:val="28"/>
          <w:szCs w:val="28"/>
        </w:rPr>
        <w:t xml:space="preserve">osicionamiento estratégico del PNUD </w:t>
      </w:r>
    </w:p>
    <w:p w:rsidR="00C539C1" w:rsidRPr="002816DA" w:rsidRDefault="00806C35" w:rsidP="002816DA">
      <w:pPr>
        <w:spacing w:before="120" w:after="120" w:line="240" w:lineRule="auto"/>
        <w:ind w:left="284"/>
        <w:jc w:val="both"/>
        <w:rPr>
          <w:rFonts w:ascii="Verdana" w:eastAsia="Calibri" w:hAnsi="Verdana" w:cs="Times New Roman"/>
          <w:b/>
          <w:i/>
          <w:sz w:val="24"/>
          <w:szCs w:val="24"/>
          <w:lang w:val="es-ES" w:eastAsia="en-US"/>
        </w:rPr>
      </w:pPr>
      <w:r>
        <w:rPr>
          <w:rFonts w:ascii="Verdana" w:eastAsia="Calibri" w:hAnsi="Verdana" w:cs="Times New Roman"/>
          <w:b/>
          <w:i/>
          <w:sz w:val="24"/>
          <w:szCs w:val="24"/>
          <w:lang w:val="es-ES" w:eastAsia="en-US"/>
        </w:rPr>
        <w:t xml:space="preserve">- </w:t>
      </w:r>
      <w:r w:rsidR="00C539C1" w:rsidRPr="002816DA">
        <w:rPr>
          <w:rFonts w:ascii="Verdana" w:eastAsia="Calibri" w:hAnsi="Verdana" w:cs="Times New Roman"/>
          <w:b/>
          <w:i/>
          <w:sz w:val="24"/>
          <w:szCs w:val="24"/>
          <w:lang w:val="es-ES" w:eastAsia="en-US"/>
        </w:rPr>
        <w:t>Liderazgo y Ventajas Comparativas:</w:t>
      </w:r>
    </w:p>
    <w:p w:rsidR="0071450E" w:rsidRPr="0071450E" w:rsidRDefault="00B97689" w:rsidP="00C334FA">
      <w:pPr>
        <w:pStyle w:val="ListParagraph"/>
        <w:numPr>
          <w:ilvl w:val="0"/>
          <w:numId w:val="15"/>
        </w:numPr>
        <w:spacing w:before="120" w:after="120" w:line="240" w:lineRule="auto"/>
        <w:contextualSpacing w:val="0"/>
        <w:jc w:val="both"/>
        <w:rPr>
          <w:rFonts w:ascii="Verdana" w:eastAsia="+mn-ea" w:hAnsi="Verdana" w:cs="Arial"/>
          <w:kern w:val="24"/>
          <w:lang w:val="es-ES_tradnl"/>
        </w:rPr>
      </w:pPr>
      <w:r w:rsidRPr="0071450E">
        <w:rPr>
          <w:rFonts w:ascii="Verdana" w:eastAsia="+mn-ea" w:hAnsi="Verdana" w:cs="Arial"/>
          <w:kern w:val="24"/>
          <w:lang w:val="es-ES_tradnl"/>
        </w:rPr>
        <w:t>El PNUD tiene un rol relevante en el desarrollo del país e implementa proyectos que reflejan las prioridades de desarrollo del país</w:t>
      </w:r>
      <w:r w:rsidR="00A446AC" w:rsidRPr="0071450E">
        <w:rPr>
          <w:rFonts w:ascii="Verdana" w:eastAsia="+mn-ea" w:hAnsi="Verdana" w:cs="Arial"/>
          <w:kern w:val="24"/>
          <w:lang w:val="es-ES_tradnl"/>
        </w:rPr>
        <w:t>.</w:t>
      </w:r>
    </w:p>
    <w:p w:rsidR="00C539C1" w:rsidRPr="0071450E" w:rsidRDefault="00C539C1" w:rsidP="003B0F0A">
      <w:pPr>
        <w:pStyle w:val="ListParagraph"/>
        <w:numPr>
          <w:ilvl w:val="0"/>
          <w:numId w:val="15"/>
        </w:numPr>
        <w:spacing w:before="120" w:after="120" w:line="240" w:lineRule="auto"/>
        <w:ind w:left="714" w:hanging="357"/>
        <w:contextualSpacing w:val="0"/>
        <w:jc w:val="both"/>
        <w:rPr>
          <w:rFonts w:ascii="Verdana" w:eastAsia="+mn-ea" w:hAnsi="Verdana" w:cs="Arial"/>
          <w:kern w:val="24"/>
          <w:lang w:val="es-ES_tradnl"/>
        </w:rPr>
      </w:pPr>
      <w:r w:rsidRPr="0071450E">
        <w:rPr>
          <w:rFonts w:ascii="Verdana" w:eastAsia="+mn-ea" w:hAnsi="Verdana" w:cs="Arial"/>
          <w:kern w:val="24"/>
          <w:lang w:val="es-ES_tradnl"/>
        </w:rPr>
        <w:t>Des</w:t>
      </w:r>
      <w:r w:rsidR="0016326E" w:rsidRPr="0071450E">
        <w:rPr>
          <w:rFonts w:ascii="Verdana" w:eastAsia="+mn-ea" w:hAnsi="Verdana" w:cs="Arial"/>
          <w:kern w:val="24"/>
          <w:lang w:val="es-ES_tradnl"/>
        </w:rPr>
        <w:t>tacan la diversidad de enfoques de la cartera y de las propuestas;</w:t>
      </w:r>
      <w:r w:rsidR="00C123E2">
        <w:rPr>
          <w:rFonts w:ascii="Verdana" w:eastAsia="+mn-ea" w:hAnsi="Verdana" w:cs="Arial"/>
          <w:kern w:val="24"/>
          <w:lang w:val="es-ES_tradnl"/>
        </w:rPr>
        <w:t xml:space="preserve"> </w:t>
      </w:r>
      <w:r w:rsidR="0016326E" w:rsidRPr="0071450E">
        <w:rPr>
          <w:rFonts w:ascii="Verdana" w:eastAsia="+mn-ea" w:hAnsi="Verdana" w:cs="Arial"/>
          <w:kern w:val="24"/>
          <w:lang w:val="es-ES_tradnl"/>
        </w:rPr>
        <w:t xml:space="preserve">así como </w:t>
      </w:r>
      <w:r w:rsidRPr="0071450E">
        <w:rPr>
          <w:rFonts w:ascii="Verdana" w:eastAsia="+mn-ea" w:hAnsi="Verdana" w:cs="Arial"/>
          <w:kern w:val="24"/>
          <w:lang w:val="es-ES_tradnl"/>
        </w:rPr>
        <w:t xml:space="preserve">su efectividad y que el estado mismo puede ver cómo hacer. </w:t>
      </w:r>
    </w:p>
    <w:p w:rsidR="00373984" w:rsidRPr="008C248A" w:rsidRDefault="00C000F0" w:rsidP="00C334FA">
      <w:pPr>
        <w:pStyle w:val="ListParagraph"/>
        <w:numPr>
          <w:ilvl w:val="0"/>
          <w:numId w:val="15"/>
        </w:numPr>
        <w:spacing w:before="120" w:after="120" w:line="240" w:lineRule="auto"/>
        <w:contextualSpacing w:val="0"/>
        <w:jc w:val="both"/>
        <w:rPr>
          <w:rFonts w:ascii="Verdana" w:eastAsia="+mn-ea" w:hAnsi="Verdana" w:cs="Arial"/>
          <w:kern w:val="24"/>
          <w:highlight w:val="cyan"/>
          <w:lang w:val="es-ES_tradnl"/>
        </w:rPr>
      </w:pPr>
      <w:r w:rsidRPr="008C248A">
        <w:rPr>
          <w:rFonts w:ascii="Verdana" w:eastAsia="+mn-ea" w:hAnsi="Verdana" w:cs="Arial"/>
          <w:kern w:val="24"/>
          <w:highlight w:val="cyan"/>
          <w:lang w:val="es-ES_tradnl"/>
        </w:rPr>
        <w:t xml:space="preserve">Se señala la ventaja del posicionamiento global de ONU respecto a promover acciones en favor del cuidado del ambiente y la sustentabilidad del desarrollo, que refuerza el </w:t>
      </w:r>
      <w:r w:rsidR="003B2E00" w:rsidRPr="008C248A">
        <w:rPr>
          <w:rFonts w:ascii="Verdana" w:eastAsia="+mn-ea" w:hAnsi="Verdana" w:cs="Arial"/>
          <w:kern w:val="24"/>
          <w:highlight w:val="cyan"/>
          <w:lang w:val="es-ES_tradnl"/>
        </w:rPr>
        <w:t xml:space="preserve">rol </w:t>
      </w:r>
      <w:r w:rsidRPr="008C248A">
        <w:rPr>
          <w:rFonts w:ascii="Verdana" w:eastAsia="+mn-ea" w:hAnsi="Verdana" w:cs="Arial"/>
          <w:kern w:val="24"/>
          <w:highlight w:val="cyan"/>
          <w:lang w:val="es-ES_tradnl"/>
        </w:rPr>
        <w:t xml:space="preserve">del PNUD frente al estado. </w:t>
      </w:r>
    </w:p>
    <w:p w:rsidR="00C539C1" w:rsidRPr="002816DA" w:rsidRDefault="00806C35" w:rsidP="00806C35">
      <w:pPr>
        <w:spacing w:before="120" w:after="120" w:line="240" w:lineRule="auto"/>
        <w:ind w:left="284"/>
        <w:jc w:val="both"/>
        <w:rPr>
          <w:rFonts w:ascii="Verdana" w:eastAsia="Calibri" w:hAnsi="Verdana" w:cs="Times New Roman"/>
          <w:b/>
          <w:i/>
          <w:sz w:val="24"/>
          <w:szCs w:val="24"/>
          <w:lang w:val="es-ES" w:eastAsia="en-US"/>
        </w:rPr>
      </w:pPr>
      <w:r>
        <w:rPr>
          <w:rFonts w:ascii="Verdana" w:eastAsia="+mn-ea" w:hAnsi="Verdana" w:cs="Arial"/>
          <w:kern w:val="24"/>
          <w:lang w:val="es-ES_tradnl"/>
        </w:rPr>
        <w:t xml:space="preserve">- </w:t>
      </w:r>
      <w:r w:rsidR="00C539C1" w:rsidRPr="002816DA">
        <w:rPr>
          <w:rFonts w:ascii="Verdana" w:eastAsia="Calibri" w:hAnsi="Verdana" w:cs="Times New Roman"/>
          <w:b/>
          <w:i/>
          <w:sz w:val="24"/>
          <w:szCs w:val="24"/>
          <w:lang w:val="es-ES" w:eastAsia="en-US"/>
        </w:rPr>
        <w:t>Capacidad de influir en las políticas:</w:t>
      </w:r>
    </w:p>
    <w:p w:rsidR="000C19C7" w:rsidRPr="00BE230D" w:rsidRDefault="007E31E8" w:rsidP="000C19C7">
      <w:pPr>
        <w:pStyle w:val="ListParagraph"/>
        <w:numPr>
          <w:ilvl w:val="0"/>
          <w:numId w:val="15"/>
        </w:numPr>
        <w:spacing w:before="120" w:after="120" w:line="240" w:lineRule="auto"/>
        <w:contextualSpacing w:val="0"/>
        <w:jc w:val="both"/>
        <w:rPr>
          <w:rFonts w:ascii="Verdana" w:eastAsia="+mn-ea" w:hAnsi="Verdana" w:cs="Arial"/>
          <w:kern w:val="24"/>
          <w:highlight w:val="yellow"/>
          <w:lang w:val="es-ES_tradnl"/>
        </w:rPr>
      </w:pPr>
      <w:r w:rsidRPr="00BE230D">
        <w:rPr>
          <w:rFonts w:ascii="Verdana" w:eastAsia="+mn-ea" w:hAnsi="Verdana" w:cs="Arial"/>
          <w:kern w:val="24"/>
          <w:highlight w:val="yellow"/>
          <w:lang w:val="es-ES_tradnl"/>
        </w:rPr>
        <w:t xml:space="preserve">Entrevistados de todo tipo de organizaciones </w:t>
      </w:r>
      <w:r w:rsidR="00A70843" w:rsidRPr="00BE230D">
        <w:rPr>
          <w:rFonts w:ascii="Verdana" w:eastAsia="+mn-ea" w:hAnsi="Verdana" w:cs="Arial"/>
          <w:kern w:val="24"/>
          <w:highlight w:val="yellow"/>
          <w:lang w:val="es-ES_tradnl"/>
        </w:rPr>
        <w:t>destacan la contribución del PNUD a las m</w:t>
      </w:r>
      <w:r w:rsidR="00FB59FA" w:rsidRPr="00BE230D">
        <w:rPr>
          <w:rFonts w:ascii="Verdana" w:eastAsia="+mn-ea" w:hAnsi="Verdana" w:cs="Arial"/>
          <w:kern w:val="24"/>
          <w:highlight w:val="yellow"/>
          <w:lang w:val="es-ES_tradnl"/>
        </w:rPr>
        <w:t>etas de desarrollo nacional</w:t>
      </w:r>
      <w:r w:rsidR="00C123E2" w:rsidRPr="00BE230D">
        <w:rPr>
          <w:rFonts w:ascii="Verdana" w:eastAsia="+mn-ea" w:hAnsi="Verdana" w:cs="Arial"/>
          <w:kern w:val="24"/>
          <w:highlight w:val="yellow"/>
          <w:lang w:val="es-ES_tradnl"/>
        </w:rPr>
        <w:t xml:space="preserve"> </w:t>
      </w:r>
      <w:r w:rsidR="00FB59FA" w:rsidRPr="00BE230D">
        <w:rPr>
          <w:rFonts w:ascii="Verdana" w:eastAsia="+mn-ea" w:hAnsi="Verdana" w:cs="Arial"/>
          <w:kern w:val="24"/>
          <w:highlight w:val="yellow"/>
          <w:lang w:val="es-ES_tradnl"/>
        </w:rPr>
        <w:t xml:space="preserve">y </w:t>
      </w:r>
      <w:r w:rsidR="00A70843" w:rsidRPr="00BE230D">
        <w:rPr>
          <w:rFonts w:ascii="Verdana" w:eastAsia="+mn-ea" w:hAnsi="Verdana" w:cs="Arial"/>
          <w:kern w:val="24"/>
          <w:highlight w:val="yellow"/>
          <w:lang w:val="es-ES_tradnl"/>
        </w:rPr>
        <w:t>al diálogo de políticas.</w:t>
      </w:r>
      <w:r w:rsidR="000C19C7" w:rsidRPr="00BE230D">
        <w:rPr>
          <w:rFonts w:ascii="Verdana" w:eastAsia="+mn-ea" w:hAnsi="Verdana" w:cs="Arial"/>
          <w:kern w:val="24"/>
          <w:highlight w:val="yellow"/>
          <w:lang w:val="es-ES_tradnl"/>
        </w:rPr>
        <w:t xml:space="preserve"> </w:t>
      </w:r>
    </w:p>
    <w:p w:rsidR="003D6D9C" w:rsidRPr="00BE230D" w:rsidRDefault="000C19C7" w:rsidP="003B0F0A">
      <w:pPr>
        <w:pStyle w:val="ListParagraph"/>
        <w:numPr>
          <w:ilvl w:val="0"/>
          <w:numId w:val="15"/>
        </w:numPr>
        <w:spacing w:before="120" w:after="120" w:line="240" w:lineRule="auto"/>
        <w:ind w:left="714" w:hanging="357"/>
        <w:contextualSpacing w:val="0"/>
        <w:jc w:val="both"/>
        <w:rPr>
          <w:rFonts w:ascii="Verdana" w:eastAsia="+mn-ea" w:hAnsi="Verdana" w:cs="Arial"/>
          <w:kern w:val="24"/>
          <w:highlight w:val="yellow"/>
          <w:lang w:val="es-ES_tradnl"/>
        </w:rPr>
      </w:pPr>
      <w:r w:rsidRPr="00BE230D">
        <w:rPr>
          <w:rFonts w:ascii="Verdana" w:eastAsia="+mn-ea" w:hAnsi="Verdana" w:cs="Arial"/>
          <w:kern w:val="24"/>
          <w:highlight w:val="yellow"/>
          <w:lang w:val="es-ES_tradnl"/>
        </w:rPr>
        <w:t>Los contenidos de los informe</w:t>
      </w:r>
      <w:r w:rsidR="007E31E8" w:rsidRPr="00BE230D">
        <w:rPr>
          <w:rFonts w:ascii="Verdana" w:eastAsia="+mn-ea" w:hAnsi="Verdana" w:cs="Arial"/>
          <w:kern w:val="24"/>
          <w:highlight w:val="yellow"/>
          <w:lang w:val="es-ES_tradnl"/>
        </w:rPr>
        <w:t>s</w:t>
      </w:r>
      <w:r w:rsidRPr="00BE230D">
        <w:rPr>
          <w:rFonts w:ascii="Verdana" w:eastAsia="+mn-ea" w:hAnsi="Verdana" w:cs="Arial"/>
          <w:kern w:val="24"/>
          <w:highlight w:val="yellow"/>
          <w:lang w:val="es-ES_tradnl"/>
        </w:rPr>
        <w:t xml:space="preserve"> de PNUD son valorados y </w:t>
      </w:r>
      <w:r w:rsidR="007E31E8" w:rsidRPr="00BE230D">
        <w:rPr>
          <w:rFonts w:ascii="Verdana" w:eastAsia="+mn-ea" w:hAnsi="Verdana" w:cs="Arial"/>
          <w:kern w:val="24"/>
          <w:highlight w:val="yellow"/>
          <w:lang w:val="es-ES_tradnl"/>
        </w:rPr>
        <w:t xml:space="preserve">considerados </w:t>
      </w:r>
      <w:r w:rsidRPr="00BE230D">
        <w:rPr>
          <w:rFonts w:ascii="Verdana" w:eastAsia="+mn-ea" w:hAnsi="Verdana" w:cs="Arial"/>
          <w:kern w:val="24"/>
          <w:highlight w:val="yellow"/>
          <w:lang w:val="es-ES_tradnl"/>
        </w:rPr>
        <w:t>elementos de fuerte incidencia en los interlocutores políticos</w:t>
      </w:r>
      <w:r w:rsidR="007E31E8" w:rsidRPr="00BE230D">
        <w:rPr>
          <w:rFonts w:ascii="Verdana" w:eastAsia="+mn-ea" w:hAnsi="Verdana" w:cs="Arial"/>
          <w:kern w:val="24"/>
          <w:highlight w:val="yellow"/>
          <w:lang w:val="es-ES_tradnl"/>
        </w:rPr>
        <w:t xml:space="preserve">, académicos y de la sociedad civil. </w:t>
      </w:r>
      <w:r w:rsidRPr="00BE230D">
        <w:rPr>
          <w:rFonts w:ascii="Verdana" w:eastAsia="+mn-ea" w:hAnsi="Verdana" w:cs="Arial"/>
          <w:kern w:val="24"/>
          <w:highlight w:val="yellow"/>
          <w:lang w:val="es-ES_tradnl"/>
        </w:rPr>
        <w:t>Un ejemplo de ello lo constituye, entre otros, el “Informe Nacional de Desarrollo Humano Perú 2013. Cambio climático y territorio: Desafíos y respuestas para un futuro sostenible sobre los efectos del Cambio Climático en el Desarrollo Humano”, el cual podría incidir para orientar el próximo IDH.</w:t>
      </w:r>
    </w:p>
    <w:p w:rsidR="003D6D9C" w:rsidRPr="00BE230D" w:rsidRDefault="003D6D9C" w:rsidP="005F0544">
      <w:pPr>
        <w:pStyle w:val="ListParagraph"/>
        <w:numPr>
          <w:ilvl w:val="0"/>
          <w:numId w:val="15"/>
        </w:numPr>
        <w:spacing w:before="120" w:after="120" w:line="240" w:lineRule="auto"/>
        <w:contextualSpacing w:val="0"/>
        <w:jc w:val="both"/>
        <w:rPr>
          <w:rFonts w:ascii="Verdana" w:eastAsia="+mn-ea" w:hAnsi="Verdana" w:cs="Arial"/>
          <w:kern w:val="24"/>
          <w:highlight w:val="yellow"/>
          <w:lang w:val="es-ES_tradnl"/>
        </w:rPr>
      </w:pPr>
      <w:r w:rsidRPr="00BE230D">
        <w:rPr>
          <w:rFonts w:ascii="Verdana" w:eastAsia="+mn-ea" w:hAnsi="Verdana" w:cs="Arial"/>
          <w:kern w:val="24"/>
          <w:highlight w:val="yellow"/>
          <w:lang w:val="es-ES_tradnl"/>
        </w:rPr>
        <w:t>El modelo de intervención de PNUD cuando Perú fue anfitrión de la “Conferencia de las Partes de la Convención Marco de las Naciones Unidas sobre el Cambio Climático” (COP 20) y</w:t>
      </w:r>
      <w:r w:rsidR="007E31E8" w:rsidRPr="00BE230D">
        <w:rPr>
          <w:rFonts w:ascii="Verdana" w:eastAsia="+mn-ea" w:hAnsi="Verdana" w:cs="Arial"/>
          <w:kern w:val="24"/>
          <w:highlight w:val="yellow"/>
          <w:lang w:val="es-ES_tradnl"/>
        </w:rPr>
        <w:t xml:space="preserve">, </w:t>
      </w:r>
      <w:r w:rsidRPr="00BE230D">
        <w:rPr>
          <w:rFonts w:ascii="Verdana" w:eastAsia="+mn-ea" w:hAnsi="Verdana" w:cs="Arial"/>
          <w:kern w:val="24"/>
          <w:highlight w:val="yellow"/>
          <w:lang w:val="es-ES_tradnl"/>
        </w:rPr>
        <w:t>en</w:t>
      </w:r>
      <w:r w:rsidR="007E31E8" w:rsidRPr="00BE230D">
        <w:rPr>
          <w:rFonts w:ascii="Verdana" w:eastAsia="+mn-ea" w:hAnsi="Verdana" w:cs="Arial"/>
          <w:kern w:val="24"/>
          <w:highlight w:val="yellow"/>
          <w:lang w:val="es-ES_tradnl"/>
        </w:rPr>
        <w:t xml:space="preserve"> una modalidad diferente en cuanto a la profundidad de su </w:t>
      </w:r>
      <w:r w:rsidR="00817427" w:rsidRPr="00BE230D">
        <w:rPr>
          <w:rFonts w:ascii="Verdana" w:eastAsia="+mn-ea" w:hAnsi="Verdana" w:cs="Arial"/>
          <w:kern w:val="24"/>
          <w:highlight w:val="yellow"/>
          <w:lang w:val="es-ES_tradnl"/>
        </w:rPr>
        <w:t>intervención,</w:t>
      </w:r>
      <w:r w:rsidR="007E31E8" w:rsidRPr="00BE230D">
        <w:rPr>
          <w:rFonts w:ascii="Verdana" w:eastAsia="+mn-ea" w:hAnsi="Verdana" w:cs="Arial"/>
          <w:kern w:val="24"/>
          <w:highlight w:val="yellow"/>
          <w:lang w:val="es-ES_tradnl"/>
        </w:rPr>
        <w:t xml:space="preserve"> pero también sustantiva, en </w:t>
      </w:r>
      <w:r w:rsidRPr="00BE230D">
        <w:rPr>
          <w:rFonts w:ascii="Verdana" w:eastAsia="+mn-ea" w:hAnsi="Verdana" w:cs="Arial"/>
          <w:kern w:val="24"/>
          <w:highlight w:val="yellow"/>
          <w:lang w:val="es-ES_tradnl"/>
        </w:rPr>
        <w:t>la “Conferencia anual del FMI y el BM”, establece</w:t>
      </w:r>
      <w:r w:rsidR="007E31E8" w:rsidRPr="00BE230D">
        <w:rPr>
          <w:rFonts w:ascii="Verdana" w:eastAsia="+mn-ea" w:hAnsi="Verdana" w:cs="Arial"/>
          <w:kern w:val="24"/>
          <w:highlight w:val="yellow"/>
          <w:lang w:val="es-ES_tradnl"/>
        </w:rPr>
        <w:t>n</w:t>
      </w:r>
      <w:r w:rsidRPr="00BE230D">
        <w:rPr>
          <w:rFonts w:ascii="Verdana" w:eastAsia="+mn-ea" w:hAnsi="Verdana" w:cs="Arial"/>
          <w:kern w:val="24"/>
          <w:highlight w:val="yellow"/>
          <w:lang w:val="es-ES_tradnl"/>
        </w:rPr>
        <w:t xml:space="preserve"> un modelo efectivo a futuro de discusión de agenda y de incidencia en las políticas del Perú.</w:t>
      </w:r>
    </w:p>
    <w:p w:rsidR="003D6D9C" w:rsidRPr="00BE230D" w:rsidRDefault="007E31E8" w:rsidP="005F0544">
      <w:pPr>
        <w:pStyle w:val="ListParagraph"/>
        <w:numPr>
          <w:ilvl w:val="0"/>
          <w:numId w:val="15"/>
        </w:numPr>
        <w:spacing w:before="120" w:after="120" w:line="240" w:lineRule="auto"/>
        <w:contextualSpacing w:val="0"/>
        <w:jc w:val="both"/>
        <w:rPr>
          <w:rFonts w:ascii="Verdana" w:eastAsia="+mn-ea" w:hAnsi="Verdana" w:cs="Arial"/>
          <w:kern w:val="24"/>
          <w:highlight w:val="yellow"/>
          <w:lang w:val="es-ES_tradnl"/>
        </w:rPr>
      </w:pPr>
      <w:r w:rsidRPr="00BE230D">
        <w:rPr>
          <w:rFonts w:ascii="Verdana" w:eastAsia="+mn-ea" w:hAnsi="Verdana" w:cs="Arial"/>
          <w:kern w:val="24"/>
          <w:highlight w:val="yellow"/>
          <w:lang w:val="es-ES_tradnl"/>
        </w:rPr>
        <w:t>E</w:t>
      </w:r>
      <w:r w:rsidR="000C19C7" w:rsidRPr="00BE230D">
        <w:rPr>
          <w:rFonts w:ascii="Verdana" w:eastAsia="+mn-ea" w:hAnsi="Verdana" w:cs="Arial"/>
          <w:kern w:val="24"/>
          <w:highlight w:val="yellow"/>
          <w:lang w:val="es-ES_tradnl"/>
        </w:rPr>
        <w:t xml:space="preserve">l alineamiento logrado por el CPAP con las políticas públicas nacionales, </w:t>
      </w:r>
      <w:r w:rsidR="003D6D9C" w:rsidRPr="00BE230D">
        <w:rPr>
          <w:rFonts w:ascii="Verdana" w:eastAsia="+mn-ea" w:hAnsi="Verdana" w:cs="Arial"/>
          <w:kern w:val="24"/>
          <w:highlight w:val="yellow"/>
          <w:lang w:val="es-ES_tradnl"/>
        </w:rPr>
        <w:t xml:space="preserve">junto a </w:t>
      </w:r>
      <w:r w:rsidR="000C19C7" w:rsidRPr="00BE230D">
        <w:rPr>
          <w:rFonts w:ascii="Verdana" w:eastAsia="+mn-ea" w:hAnsi="Verdana" w:cs="Arial"/>
          <w:kern w:val="24"/>
          <w:highlight w:val="yellow"/>
          <w:lang w:val="es-ES_tradnl"/>
        </w:rPr>
        <w:t>la transparencia y la coherencia en las</w:t>
      </w:r>
      <w:r w:rsidR="003D6D9C" w:rsidRPr="00BE230D">
        <w:rPr>
          <w:rFonts w:ascii="Verdana" w:eastAsia="+mn-ea" w:hAnsi="Verdana" w:cs="Arial"/>
          <w:kern w:val="24"/>
          <w:highlight w:val="yellow"/>
          <w:lang w:val="es-ES_tradnl"/>
        </w:rPr>
        <w:t xml:space="preserve"> acciones desarrolladas</w:t>
      </w:r>
      <w:r w:rsidRPr="00BE230D">
        <w:rPr>
          <w:rFonts w:ascii="Verdana" w:eastAsia="+mn-ea" w:hAnsi="Verdana" w:cs="Arial"/>
          <w:kern w:val="24"/>
          <w:highlight w:val="yellow"/>
          <w:lang w:val="es-ES_tradnl"/>
        </w:rPr>
        <w:t xml:space="preserve"> se traduce en </w:t>
      </w:r>
      <w:r w:rsidR="000C19C7" w:rsidRPr="00BE230D">
        <w:rPr>
          <w:rFonts w:ascii="Verdana" w:eastAsia="+mn-ea" w:hAnsi="Verdana" w:cs="Arial"/>
          <w:kern w:val="24"/>
          <w:highlight w:val="yellow"/>
          <w:lang w:val="es-ES_tradnl"/>
        </w:rPr>
        <w:t>el afianzamiento del trabajo con los socios en los territorios.</w:t>
      </w:r>
    </w:p>
    <w:p w:rsidR="00DF5B76" w:rsidRPr="00BE230D" w:rsidRDefault="003D6D9C" w:rsidP="003D6D9C">
      <w:pPr>
        <w:pStyle w:val="ListParagraph"/>
        <w:numPr>
          <w:ilvl w:val="0"/>
          <w:numId w:val="15"/>
        </w:numPr>
        <w:spacing w:before="120" w:after="120" w:line="240" w:lineRule="auto"/>
        <w:contextualSpacing w:val="0"/>
        <w:jc w:val="both"/>
        <w:rPr>
          <w:rFonts w:ascii="Verdana" w:eastAsia="+mn-ea" w:hAnsi="Verdana" w:cs="Arial"/>
          <w:kern w:val="24"/>
          <w:highlight w:val="yellow"/>
          <w:lang w:val="es-ES_tradnl"/>
        </w:rPr>
      </w:pPr>
      <w:r w:rsidRPr="00BE230D">
        <w:rPr>
          <w:rFonts w:ascii="Verdana" w:eastAsia="+mn-ea" w:hAnsi="Verdana" w:cs="Arial"/>
          <w:kern w:val="24"/>
          <w:highlight w:val="yellow"/>
          <w:lang w:val="es-ES_tradnl"/>
        </w:rPr>
        <w:t>Sin embargo</w:t>
      </w:r>
      <w:r w:rsidR="007E31E8" w:rsidRPr="00BE230D">
        <w:rPr>
          <w:rFonts w:ascii="Verdana" w:eastAsia="+mn-ea" w:hAnsi="Verdana" w:cs="Arial"/>
          <w:kern w:val="24"/>
          <w:highlight w:val="yellow"/>
          <w:lang w:val="es-ES_tradnl"/>
        </w:rPr>
        <w:t>, é</w:t>
      </w:r>
      <w:r w:rsidRPr="00BE230D">
        <w:rPr>
          <w:rFonts w:ascii="Verdana" w:eastAsia="+mn-ea" w:hAnsi="Verdana" w:cs="Arial"/>
          <w:kern w:val="24"/>
          <w:highlight w:val="yellow"/>
          <w:lang w:val="es-ES_tradnl"/>
        </w:rPr>
        <w:t>sta es una dimensión e</w:t>
      </w:r>
      <w:r w:rsidR="0016326E" w:rsidRPr="00BE230D">
        <w:rPr>
          <w:rFonts w:ascii="Verdana" w:eastAsia="+mn-ea" w:hAnsi="Verdana" w:cs="Arial"/>
          <w:kern w:val="24"/>
          <w:highlight w:val="yellow"/>
          <w:lang w:val="es-ES_tradnl"/>
        </w:rPr>
        <w:t xml:space="preserve">n desarrollo, ya </w:t>
      </w:r>
      <w:r w:rsidR="00ED0BB8" w:rsidRPr="00BE230D">
        <w:rPr>
          <w:rFonts w:ascii="Verdana" w:eastAsia="+mn-ea" w:hAnsi="Verdana" w:cs="Arial"/>
          <w:kern w:val="24"/>
          <w:highlight w:val="yellow"/>
          <w:lang w:val="es-ES_tradnl"/>
        </w:rPr>
        <w:t>que…</w:t>
      </w:r>
      <w:r w:rsidR="00F66109" w:rsidRPr="00BE230D">
        <w:rPr>
          <w:rFonts w:ascii="Verdana" w:eastAsia="+mn-ea" w:hAnsi="Verdana" w:cs="Arial"/>
          <w:kern w:val="24"/>
          <w:highlight w:val="yellow"/>
          <w:lang w:val="es-ES_tradnl"/>
        </w:rPr>
        <w:t xml:space="preserve"> </w:t>
      </w:r>
      <w:r w:rsidR="0016326E" w:rsidRPr="00BE230D">
        <w:rPr>
          <w:rFonts w:ascii="Verdana" w:eastAsia="+mn-ea" w:hAnsi="Verdana" w:cs="Arial"/>
          <w:i/>
          <w:kern w:val="24"/>
          <w:highlight w:val="yellow"/>
          <w:lang w:val="es-ES_tradnl"/>
        </w:rPr>
        <w:t>“r</w:t>
      </w:r>
      <w:r w:rsidR="00C539C1" w:rsidRPr="00BE230D">
        <w:rPr>
          <w:rFonts w:ascii="Verdana" w:eastAsia="+mn-ea" w:hAnsi="Verdana" w:cs="Arial"/>
          <w:i/>
          <w:kern w:val="24"/>
          <w:highlight w:val="yellow"/>
          <w:lang w:val="es-ES_tradnl"/>
        </w:rPr>
        <w:t>ecién se está organizando cómo incidir frente al estado”</w:t>
      </w:r>
      <w:r w:rsidR="00DF5B76" w:rsidRPr="00BE230D">
        <w:rPr>
          <w:rFonts w:ascii="Verdana" w:eastAsia="+mn-ea" w:hAnsi="Verdana" w:cs="Arial"/>
          <w:kern w:val="24"/>
          <w:highlight w:val="yellow"/>
          <w:lang w:val="es-ES_tradnl"/>
        </w:rPr>
        <w:t xml:space="preserve"> </w:t>
      </w:r>
      <w:r w:rsidR="007E31E8" w:rsidRPr="00BE230D">
        <w:rPr>
          <w:rFonts w:ascii="Verdana" w:eastAsia="+mn-ea" w:hAnsi="Verdana" w:cs="Arial"/>
          <w:kern w:val="24"/>
          <w:highlight w:val="yellow"/>
          <w:lang w:val="es-ES_tradnl"/>
        </w:rPr>
        <w:t>(al decir de un entrevistado de la OP</w:t>
      </w:r>
      <w:r w:rsidR="00ED0BB8" w:rsidRPr="00BE230D">
        <w:rPr>
          <w:rFonts w:ascii="Verdana" w:eastAsia="+mn-ea" w:hAnsi="Verdana" w:cs="Arial"/>
          <w:kern w:val="24"/>
          <w:highlight w:val="yellow"/>
          <w:lang w:val="es-ES_tradnl"/>
        </w:rPr>
        <w:t>).</w:t>
      </w:r>
    </w:p>
    <w:p w:rsidR="00C75E94" w:rsidRPr="00BE230D" w:rsidRDefault="003D6D9C" w:rsidP="003D6D9C">
      <w:pPr>
        <w:pStyle w:val="ListParagraph"/>
        <w:numPr>
          <w:ilvl w:val="0"/>
          <w:numId w:val="15"/>
        </w:numPr>
        <w:spacing w:before="120" w:after="120" w:line="240" w:lineRule="auto"/>
        <w:contextualSpacing w:val="0"/>
        <w:jc w:val="both"/>
        <w:rPr>
          <w:rFonts w:ascii="Verdana" w:eastAsia="+mn-ea" w:hAnsi="Verdana" w:cs="Arial"/>
          <w:kern w:val="24"/>
          <w:highlight w:val="yellow"/>
          <w:lang w:val="es-ES_tradnl"/>
        </w:rPr>
      </w:pPr>
      <w:r w:rsidRPr="00BE230D">
        <w:rPr>
          <w:rFonts w:ascii="Verdana" w:eastAsia="+mn-ea" w:hAnsi="Verdana" w:cs="Arial"/>
          <w:kern w:val="24"/>
          <w:highlight w:val="yellow"/>
          <w:lang w:val="es-ES_tradnl"/>
        </w:rPr>
        <w:t>L</w:t>
      </w:r>
      <w:r w:rsidR="00C539C1" w:rsidRPr="00BE230D">
        <w:rPr>
          <w:rFonts w:ascii="Verdana" w:eastAsia="+mn-ea" w:hAnsi="Verdana" w:cs="Arial"/>
          <w:kern w:val="24"/>
          <w:highlight w:val="yellow"/>
          <w:lang w:val="es-ES_tradnl"/>
        </w:rPr>
        <w:t xml:space="preserve">as contribuciones </w:t>
      </w:r>
      <w:r w:rsidR="0016326E" w:rsidRPr="00BE230D">
        <w:rPr>
          <w:rFonts w:ascii="Verdana" w:eastAsia="+mn-ea" w:hAnsi="Verdana" w:cs="Arial"/>
          <w:kern w:val="24"/>
          <w:highlight w:val="yellow"/>
          <w:lang w:val="es-ES_tradnl"/>
        </w:rPr>
        <w:t xml:space="preserve">y logros no se han identificado por ODM (y </w:t>
      </w:r>
      <w:r w:rsidR="00C539C1" w:rsidRPr="00BE230D">
        <w:rPr>
          <w:rFonts w:ascii="Verdana" w:eastAsia="+mn-ea" w:hAnsi="Verdana" w:cs="Arial"/>
          <w:kern w:val="24"/>
          <w:highlight w:val="yellow"/>
          <w:lang w:val="es-ES_tradnl"/>
        </w:rPr>
        <w:t>no se ha</w:t>
      </w:r>
      <w:r w:rsidR="0016326E" w:rsidRPr="00BE230D">
        <w:rPr>
          <w:rFonts w:ascii="Verdana" w:eastAsia="+mn-ea" w:hAnsi="Verdana" w:cs="Arial"/>
          <w:kern w:val="24"/>
          <w:highlight w:val="yellow"/>
          <w:lang w:val="es-ES_tradnl"/>
        </w:rPr>
        <w:t>n</w:t>
      </w:r>
      <w:r w:rsidR="00C75E94" w:rsidRPr="00BE230D">
        <w:rPr>
          <w:rFonts w:ascii="Verdana" w:eastAsia="+mn-ea" w:hAnsi="Verdana" w:cs="Arial"/>
          <w:kern w:val="24"/>
          <w:highlight w:val="yellow"/>
          <w:lang w:val="es-ES_tradnl"/>
        </w:rPr>
        <w:t xml:space="preserve"> </w:t>
      </w:r>
      <w:r w:rsidR="0016326E" w:rsidRPr="00BE230D">
        <w:rPr>
          <w:rFonts w:ascii="Verdana" w:eastAsia="+mn-ea" w:hAnsi="Verdana" w:cs="Arial"/>
          <w:kern w:val="24"/>
          <w:highlight w:val="yellow"/>
          <w:lang w:val="es-ES_tradnl"/>
        </w:rPr>
        <w:t>monitoreado pensando en los ODM)</w:t>
      </w:r>
      <w:r w:rsidR="00C539C1" w:rsidRPr="00BE230D">
        <w:rPr>
          <w:rFonts w:ascii="Verdana" w:eastAsia="+mn-ea" w:hAnsi="Verdana" w:cs="Arial"/>
          <w:kern w:val="24"/>
          <w:highlight w:val="yellow"/>
          <w:lang w:val="es-ES_tradnl"/>
        </w:rPr>
        <w:t>.</w:t>
      </w:r>
      <w:r w:rsidR="00DF5B76" w:rsidRPr="00BE230D">
        <w:rPr>
          <w:rFonts w:ascii="Verdana" w:eastAsia="+mn-ea" w:hAnsi="Verdana" w:cs="Arial"/>
          <w:kern w:val="24"/>
          <w:highlight w:val="yellow"/>
          <w:lang w:val="es-ES_tradnl"/>
        </w:rPr>
        <w:t xml:space="preserve"> </w:t>
      </w:r>
      <w:r w:rsidRPr="00BE230D">
        <w:rPr>
          <w:rFonts w:ascii="Verdana" w:eastAsia="+mn-ea" w:hAnsi="Verdana" w:cs="Arial"/>
          <w:kern w:val="24"/>
          <w:highlight w:val="yellow"/>
          <w:lang w:val="es-ES_tradnl"/>
        </w:rPr>
        <w:t>Por otro lado, s</w:t>
      </w:r>
      <w:r w:rsidR="000A43CB" w:rsidRPr="00BE230D">
        <w:rPr>
          <w:rFonts w:ascii="Verdana" w:eastAsia="+mn-ea" w:hAnsi="Verdana" w:cs="Arial"/>
          <w:kern w:val="24"/>
          <w:highlight w:val="yellow"/>
          <w:lang w:val="es-ES_tradnl"/>
        </w:rPr>
        <w:t xml:space="preserve">i bien el PNUD </w:t>
      </w:r>
      <w:r w:rsidRPr="00BE230D">
        <w:rPr>
          <w:rFonts w:ascii="Verdana" w:eastAsia="+mn-ea" w:hAnsi="Verdana" w:cs="Arial"/>
          <w:kern w:val="24"/>
          <w:highlight w:val="yellow"/>
          <w:lang w:val="es-ES_tradnl"/>
        </w:rPr>
        <w:t xml:space="preserve">ha </w:t>
      </w:r>
      <w:r w:rsidR="000A43CB" w:rsidRPr="00BE230D">
        <w:rPr>
          <w:rFonts w:ascii="Verdana" w:eastAsia="+mn-ea" w:hAnsi="Verdana" w:cs="Arial"/>
          <w:kern w:val="24"/>
          <w:highlight w:val="yellow"/>
          <w:lang w:val="es-ES_tradnl"/>
        </w:rPr>
        <w:t>logra</w:t>
      </w:r>
      <w:r w:rsidRPr="00BE230D">
        <w:rPr>
          <w:rFonts w:ascii="Verdana" w:eastAsia="+mn-ea" w:hAnsi="Verdana" w:cs="Arial"/>
          <w:kern w:val="24"/>
          <w:highlight w:val="yellow"/>
          <w:lang w:val="es-ES_tradnl"/>
        </w:rPr>
        <w:t>do</w:t>
      </w:r>
      <w:r w:rsidR="000A43CB" w:rsidRPr="00BE230D">
        <w:rPr>
          <w:rFonts w:ascii="Verdana" w:eastAsia="+mn-ea" w:hAnsi="Verdana" w:cs="Arial"/>
          <w:kern w:val="24"/>
          <w:highlight w:val="yellow"/>
          <w:lang w:val="es-ES_tradnl"/>
        </w:rPr>
        <w:t xml:space="preserve"> influir </w:t>
      </w:r>
      <w:r w:rsidRPr="00BE230D">
        <w:rPr>
          <w:rFonts w:ascii="Verdana" w:eastAsia="+mn-ea" w:hAnsi="Verdana" w:cs="Arial"/>
          <w:kern w:val="24"/>
          <w:highlight w:val="yellow"/>
          <w:lang w:val="es-ES_tradnl"/>
        </w:rPr>
        <w:t xml:space="preserve">positivamente </w:t>
      </w:r>
      <w:r w:rsidR="000A43CB" w:rsidRPr="00BE230D">
        <w:rPr>
          <w:rFonts w:ascii="Verdana" w:eastAsia="+mn-ea" w:hAnsi="Verdana" w:cs="Arial"/>
          <w:kern w:val="24"/>
          <w:highlight w:val="yellow"/>
          <w:lang w:val="es-ES_tradnl"/>
        </w:rPr>
        <w:t xml:space="preserve">en </w:t>
      </w:r>
      <w:r w:rsidRPr="00BE230D">
        <w:rPr>
          <w:rFonts w:ascii="Verdana" w:eastAsia="+mn-ea" w:hAnsi="Verdana" w:cs="Arial"/>
          <w:kern w:val="24"/>
          <w:highlight w:val="yellow"/>
          <w:lang w:val="es-ES_tradnl"/>
        </w:rPr>
        <w:t xml:space="preserve">las </w:t>
      </w:r>
      <w:r w:rsidR="000A43CB" w:rsidRPr="00BE230D">
        <w:rPr>
          <w:rFonts w:ascii="Verdana" w:eastAsia="+mn-ea" w:hAnsi="Verdana" w:cs="Arial"/>
          <w:kern w:val="24"/>
          <w:highlight w:val="yellow"/>
          <w:lang w:val="es-ES_tradnl"/>
        </w:rPr>
        <w:t>políticas</w:t>
      </w:r>
      <w:r w:rsidRPr="00BE230D">
        <w:rPr>
          <w:rFonts w:ascii="Verdana" w:eastAsia="+mn-ea" w:hAnsi="Verdana" w:cs="Arial"/>
          <w:kern w:val="24"/>
          <w:highlight w:val="yellow"/>
          <w:lang w:val="es-ES_tradnl"/>
        </w:rPr>
        <w:t xml:space="preserve"> nacionales de ambiente y pobreza</w:t>
      </w:r>
      <w:r w:rsidR="000A43CB" w:rsidRPr="00BE230D">
        <w:rPr>
          <w:rFonts w:ascii="Verdana" w:eastAsia="+mn-ea" w:hAnsi="Verdana" w:cs="Arial"/>
          <w:kern w:val="24"/>
          <w:highlight w:val="yellow"/>
          <w:lang w:val="es-ES_tradnl"/>
        </w:rPr>
        <w:t>, su dispersión en mandatos limita su incidencia.</w:t>
      </w:r>
    </w:p>
    <w:p w:rsidR="00C539C1" w:rsidRPr="002816DA" w:rsidRDefault="00806C35" w:rsidP="006B6CE9">
      <w:pPr>
        <w:spacing w:before="120" w:after="120" w:line="240" w:lineRule="auto"/>
        <w:ind w:left="284"/>
        <w:jc w:val="both"/>
        <w:rPr>
          <w:rFonts w:ascii="Verdana" w:eastAsia="Calibri" w:hAnsi="Verdana" w:cs="Times New Roman"/>
          <w:b/>
          <w:i/>
          <w:sz w:val="24"/>
          <w:szCs w:val="24"/>
          <w:lang w:val="es-ES" w:eastAsia="en-US"/>
        </w:rPr>
      </w:pPr>
      <w:r>
        <w:rPr>
          <w:rFonts w:ascii="Verdana" w:eastAsia="Calibri" w:hAnsi="Verdana" w:cs="Times New Roman"/>
          <w:b/>
          <w:i/>
          <w:sz w:val="24"/>
          <w:szCs w:val="24"/>
          <w:lang w:val="es-ES" w:eastAsia="en-US"/>
        </w:rPr>
        <w:t xml:space="preserve">- </w:t>
      </w:r>
      <w:r w:rsidR="00C539C1" w:rsidRPr="002816DA">
        <w:rPr>
          <w:rFonts w:ascii="Verdana" w:eastAsia="Calibri" w:hAnsi="Verdana" w:cs="Times New Roman"/>
          <w:b/>
          <w:i/>
          <w:sz w:val="24"/>
          <w:szCs w:val="24"/>
          <w:lang w:val="es-ES" w:eastAsia="en-US"/>
        </w:rPr>
        <w:t>Creación de Capacidades:</w:t>
      </w:r>
    </w:p>
    <w:p w:rsidR="00C539C1" w:rsidRPr="00A64E30" w:rsidRDefault="0016326E" w:rsidP="00A64E30">
      <w:pPr>
        <w:pStyle w:val="ListParagraph"/>
        <w:numPr>
          <w:ilvl w:val="0"/>
          <w:numId w:val="15"/>
        </w:numPr>
        <w:spacing w:before="120" w:after="120" w:line="240" w:lineRule="auto"/>
        <w:contextualSpacing w:val="0"/>
        <w:jc w:val="both"/>
        <w:rPr>
          <w:rFonts w:ascii="Verdana" w:eastAsia="+mn-ea" w:hAnsi="Verdana" w:cs="Arial"/>
          <w:kern w:val="24"/>
          <w:lang w:val="es-ES_tradnl"/>
        </w:rPr>
      </w:pPr>
      <w:r w:rsidRPr="00A64E30">
        <w:rPr>
          <w:rFonts w:ascii="Verdana" w:eastAsia="+mn-ea" w:hAnsi="Verdana" w:cs="Arial"/>
          <w:kern w:val="24"/>
          <w:lang w:val="es-ES_tradnl"/>
        </w:rPr>
        <w:t>El rol del PNUD ha sido destacado en este contexto</w:t>
      </w:r>
      <w:r w:rsidR="00EB1832" w:rsidRPr="00A64E30">
        <w:rPr>
          <w:rFonts w:ascii="Verdana" w:eastAsia="+mn-ea" w:hAnsi="Verdana" w:cs="Arial"/>
          <w:kern w:val="24"/>
          <w:lang w:val="es-ES_tradnl"/>
        </w:rPr>
        <w:t>, creando y desarrollando capacidades en los distintos temas de medio ambiente</w:t>
      </w:r>
      <w:r w:rsidR="00EB1832" w:rsidRPr="00495B11">
        <w:rPr>
          <w:rFonts w:ascii="Verdana" w:eastAsia="+mn-ea" w:hAnsi="Verdana" w:cs="Arial"/>
          <w:kern w:val="24"/>
          <w:lang w:val="es-ES_tradnl"/>
        </w:rPr>
        <w:t xml:space="preserve"> y pobreza</w:t>
      </w:r>
      <w:r w:rsidR="00EB1832" w:rsidRPr="004805C2">
        <w:rPr>
          <w:rFonts w:ascii="Verdana" w:eastAsia="+mn-ea" w:hAnsi="Verdana" w:cs="Arial"/>
          <w:kern w:val="24"/>
          <w:lang w:val="es-ES_tradnl"/>
        </w:rPr>
        <w:t>, tanto dentro de l</w:t>
      </w:r>
      <w:r w:rsidR="00EB1832" w:rsidRPr="0077773D">
        <w:rPr>
          <w:rFonts w:ascii="Verdana" w:eastAsia="+mn-ea" w:hAnsi="Verdana" w:cs="Arial"/>
          <w:kern w:val="24"/>
          <w:lang w:val="es-ES_tradnl"/>
        </w:rPr>
        <w:t>os organismos de gobierno</w:t>
      </w:r>
      <w:r w:rsidR="00EB1832" w:rsidRPr="00A64E30">
        <w:rPr>
          <w:rFonts w:ascii="Verdana" w:eastAsia="+mn-ea" w:hAnsi="Verdana" w:cs="Arial"/>
          <w:kern w:val="24"/>
          <w:lang w:val="es-ES_tradnl"/>
        </w:rPr>
        <w:t xml:space="preserve"> </w:t>
      </w:r>
      <w:r w:rsidR="00EB1832" w:rsidRPr="00495B11">
        <w:rPr>
          <w:rFonts w:ascii="Verdana" w:eastAsia="+mn-ea" w:hAnsi="Verdana" w:cs="Arial"/>
          <w:kern w:val="24"/>
          <w:lang w:val="es-ES_tradnl"/>
        </w:rPr>
        <w:t>como en actores de la sociedad civi</w:t>
      </w:r>
      <w:r w:rsidR="00EB1832" w:rsidRPr="004805C2">
        <w:rPr>
          <w:rFonts w:ascii="Verdana" w:eastAsia="+mn-ea" w:hAnsi="Verdana" w:cs="Arial"/>
          <w:kern w:val="24"/>
          <w:lang w:val="es-ES_tradnl"/>
        </w:rPr>
        <w:t>l</w:t>
      </w:r>
      <w:r w:rsidR="00EB1832" w:rsidRPr="0077773D">
        <w:rPr>
          <w:rFonts w:ascii="Verdana" w:eastAsia="+mn-ea" w:hAnsi="Verdana" w:cs="Arial"/>
          <w:kern w:val="24"/>
          <w:lang w:val="es-ES_tradnl"/>
        </w:rPr>
        <w:t>.</w:t>
      </w:r>
      <w:r w:rsidR="00A64E30" w:rsidRPr="00A64E30">
        <w:rPr>
          <w:rFonts w:ascii="Verdana" w:eastAsia="+mn-ea" w:hAnsi="Verdana" w:cs="Arial"/>
          <w:kern w:val="24"/>
        </w:rPr>
        <w:t xml:space="preserve"> </w:t>
      </w:r>
      <w:r w:rsidR="00EB1832" w:rsidRPr="00A64E30">
        <w:rPr>
          <w:rFonts w:ascii="Verdana" w:eastAsia="+mn-ea" w:hAnsi="Verdana" w:cs="Arial"/>
          <w:kern w:val="24"/>
          <w:lang w:val="es-ES_tradnl"/>
        </w:rPr>
        <w:t>Sin embargo, e</w:t>
      </w:r>
      <w:r w:rsidR="00C539C1" w:rsidRPr="00A64E30">
        <w:rPr>
          <w:rFonts w:ascii="Verdana" w:eastAsia="+mn-ea" w:hAnsi="Verdana" w:cs="Arial"/>
          <w:kern w:val="24"/>
          <w:lang w:val="es-ES_tradnl"/>
        </w:rPr>
        <w:t xml:space="preserve">s necesario </w:t>
      </w:r>
      <w:r w:rsidRPr="00A64E30">
        <w:rPr>
          <w:rFonts w:ascii="Verdana" w:eastAsia="+mn-ea" w:hAnsi="Verdana" w:cs="Arial"/>
          <w:kern w:val="24"/>
          <w:lang w:val="es-ES_tradnl"/>
        </w:rPr>
        <w:t xml:space="preserve">aún visibilizar (y </w:t>
      </w:r>
      <w:r w:rsidR="00C539C1" w:rsidRPr="00A64E30">
        <w:rPr>
          <w:rFonts w:ascii="Verdana" w:eastAsia="+mn-ea" w:hAnsi="Verdana" w:cs="Arial"/>
          <w:kern w:val="24"/>
          <w:lang w:val="es-ES_tradnl"/>
        </w:rPr>
        <w:t>vincula</w:t>
      </w:r>
      <w:r w:rsidRPr="00A64E30">
        <w:rPr>
          <w:rFonts w:ascii="Verdana" w:eastAsia="+mn-ea" w:hAnsi="Verdana" w:cs="Arial"/>
          <w:kern w:val="24"/>
          <w:lang w:val="es-ES_tradnl"/>
        </w:rPr>
        <w:t xml:space="preserve">r) en el Perú en general, y en los escenarios de intervención en particular, el IDH </w:t>
      </w:r>
      <w:r w:rsidR="00C539C1" w:rsidRPr="00A64E30">
        <w:rPr>
          <w:rFonts w:ascii="Verdana" w:eastAsia="+mn-ea" w:hAnsi="Verdana" w:cs="Arial"/>
          <w:kern w:val="24"/>
          <w:lang w:val="es-ES_tradnl"/>
        </w:rPr>
        <w:t>a los ODS.</w:t>
      </w:r>
    </w:p>
    <w:p w:rsidR="0016326E" w:rsidRPr="0071450E" w:rsidRDefault="0016326E" w:rsidP="00C334FA">
      <w:pPr>
        <w:pStyle w:val="ListParagraph"/>
        <w:numPr>
          <w:ilvl w:val="0"/>
          <w:numId w:val="15"/>
        </w:numPr>
        <w:spacing w:before="120" w:after="120" w:line="240" w:lineRule="auto"/>
        <w:contextualSpacing w:val="0"/>
        <w:jc w:val="both"/>
        <w:rPr>
          <w:rFonts w:ascii="Verdana" w:eastAsia="+mn-ea" w:hAnsi="Verdana" w:cs="Arial"/>
          <w:kern w:val="24"/>
          <w:lang w:val="es-ES_tradnl"/>
        </w:rPr>
      </w:pPr>
      <w:r w:rsidRPr="0071450E">
        <w:rPr>
          <w:rFonts w:ascii="Verdana" w:eastAsia="+mn-ea" w:hAnsi="Verdana" w:cs="Arial"/>
          <w:kern w:val="24"/>
          <w:lang w:val="es-ES_tradnl"/>
        </w:rPr>
        <w:lastRenderedPageBreak/>
        <w:t>Se destaca la alta c</w:t>
      </w:r>
      <w:r w:rsidR="00C539C1" w:rsidRPr="0071450E">
        <w:rPr>
          <w:rFonts w:ascii="Verdana" w:eastAsia="+mn-ea" w:hAnsi="Verdana" w:cs="Arial"/>
          <w:kern w:val="24"/>
          <w:lang w:val="es-ES_tradnl"/>
        </w:rPr>
        <w:t xml:space="preserve">apacidad de repuesta </w:t>
      </w:r>
      <w:r w:rsidRPr="0071450E">
        <w:rPr>
          <w:rFonts w:ascii="Verdana" w:eastAsia="+mn-ea" w:hAnsi="Verdana" w:cs="Arial"/>
          <w:kern w:val="24"/>
          <w:lang w:val="es-ES_tradnl"/>
        </w:rPr>
        <w:t xml:space="preserve">del PNUD </w:t>
      </w:r>
      <w:r w:rsidR="00C539C1" w:rsidRPr="0071450E">
        <w:rPr>
          <w:rFonts w:ascii="Verdana" w:eastAsia="+mn-ea" w:hAnsi="Verdana" w:cs="Arial"/>
          <w:kern w:val="24"/>
          <w:lang w:val="es-ES_tradnl"/>
        </w:rPr>
        <w:t>a necesidades emergentes, vinculad</w:t>
      </w:r>
      <w:r w:rsidRPr="0071450E">
        <w:rPr>
          <w:rFonts w:ascii="Verdana" w:eastAsia="+mn-ea" w:hAnsi="Verdana" w:cs="Arial"/>
          <w:kern w:val="24"/>
          <w:lang w:val="es-ES_tradnl"/>
        </w:rPr>
        <w:t>as a ambas áreas programáticas.</w:t>
      </w:r>
      <w:r w:rsidR="00C75E94">
        <w:rPr>
          <w:rFonts w:ascii="Verdana" w:eastAsia="+mn-ea" w:hAnsi="Verdana" w:cs="Arial"/>
          <w:kern w:val="24"/>
          <w:lang w:val="es-ES_tradnl"/>
        </w:rPr>
        <w:t xml:space="preserve"> </w:t>
      </w:r>
      <w:r w:rsidRPr="0071450E">
        <w:rPr>
          <w:rFonts w:ascii="Verdana" w:eastAsia="+mn-ea" w:hAnsi="Verdana" w:cs="Arial"/>
          <w:kern w:val="24"/>
          <w:lang w:val="es-ES_tradnl"/>
        </w:rPr>
        <w:t xml:space="preserve">Tal es </w:t>
      </w:r>
      <w:r w:rsidR="00C539C1" w:rsidRPr="0071450E">
        <w:rPr>
          <w:rFonts w:ascii="Verdana" w:eastAsia="+mn-ea" w:hAnsi="Verdana" w:cs="Arial"/>
          <w:kern w:val="24"/>
          <w:lang w:val="es-ES_tradnl"/>
        </w:rPr>
        <w:t>el caso de la COP 20</w:t>
      </w:r>
      <w:r w:rsidRPr="0071450E">
        <w:rPr>
          <w:rFonts w:ascii="Verdana" w:eastAsia="+mn-ea" w:hAnsi="Verdana" w:cs="Arial"/>
          <w:kern w:val="24"/>
          <w:lang w:val="es-ES_tradnl"/>
        </w:rPr>
        <w:t>,</w:t>
      </w:r>
      <w:r w:rsidR="00C539C1" w:rsidRPr="0071450E">
        <w:rPr>
          <w:rFonts w:ascii="Verdana" w:eastAsia="+mn-ea" w:hAnsi="Verdana" w:cs="Arial"/>
          <w:kern w:val="24"/>
          <w:lang w:val="es-ES_tradnl"/>
        </w:rPr>
        <w:t xml:space="preserve"> don</w:t>
      </w:r>
      <w:r w:rsidRPr="0071450E">
        <w:rPr>
          <w:rFonts w:ascii="Verdana" w:eastAsia="+mn-ea" w:hAnsi="Verdana" w:cs="Arial"/>
          <w:kern w:val="24"/>
          <w:lang w:val="es-ES_tradnl"/>
        </w:rPr>
        <w:t>de el rol del PNUD fue crucial.</w:t>
      </w:r>
    </w:p>
    <w:p w:rsidR="00B97689" w:rsidRPr="0071450E" w:rsidRDefault="00B97689" w:rsidP="00C334FA">
      <w:pPr>
        <w:pStyle w:val="ListParagraph"/>
        <w:numPr>
          <w:ilvl w:val="0"/>
          <w:numId w:val="15"/>
        </w:numPr>
        <w:spacing w:before="120" w:after="120" w:line="240" w:lineRule="auto"/>
        <w:contextualSpacing w:val="0"/>
        <w:jc w:val="both"/>
        <w:rPr>
          <w:rFonts w:ascii="Verdana" w:eastAsia="+mn-ea" w:hAnsi="Verdana" w:cs="Arial"/>
          <w:kern w:val="24"/>
          <w:lang w:val="es-ES_tradnl"/>
        </w:rPr>
      </w:pPr>
      <w:r w:rsidRPr="0071450E">
        <w:rPr>
          <w:rFonts w:ascii="Verdana" w:eastAsia="+mn-ea" w:hAnsi="Verdana" w:cs="Arial"/>
          <w:kern w:val="24"/>
          <w:lang w:val="es-ES_tradnl"/>
        </w:rPr>
        <w:t xml:space="preserve">Se considera relevante sostener a futuro el desempeño del PNUD </w:t>
      </w:r>
      <w:r w:rsidR="00A70843" w:rsidRPr="0071450E">
        <w:rPr>
          <w:rFonts w:ascii="Verdana" w:eastAsia="+mn-ea" w:hAnsi="Verdana" w:cs="Arial"/>
          <w:kern w:val="24"/>
          <w:lang w:val="es-ES_tradnl"/>
        </w:rPr>
        <w:t xml:space="preserve">respecto a la creación y desarrollo </w:t>
      </w:r>
      <w:r w:rsidRPr="0071450E">
        <w:rPr>
          <w:rFonts w:ascii="Verdana" w:eastAsia="+mn-ea" w:hAnsi="Verdana" w:cs="Arial"/>
          <w:kern w:val="24"/>
          <w:lang w:val="es-ES_tradnl"/>
        </w:rPr>
        <w:t>de capacidades productivas</w:t>
      </w:r>
      <w:r w:rsidR="00A70843" w:rsidRPr="0071450E">
        <w:rPr>
          <w:rFonts w:ascii="Verdana" w:eastAsia="+mn-ea" w:hAnsi="Verdana" w:cs="Arial"/>
          <w:kern w:val="24"/>
          <w:lang w:val="es-ES_tradnl"/>
        </w:rPr>
        <w:t>,</w:t>
      </w:r>
      <w:r w:rsidRPr="0071450E">
        <w:rPr>
          <w:rFonts w:ascii="Verdana" w:eastAsia="+mn-ea" w:hAnsi="Verdana" w:cs="Arial"/>
          <w:kern w:val="24"/>
          <w:lang w:val="es-ES_tradnl"/>
        </w:rPr>
        <w:t xml:space="preserve"> que generen empleo y medios de vida para los pobres y excluidos</w:t>
      </w:r>
      <w:r w:rsidR="00A70843" w:rsidRPr="0071450E">
        <w:rPr>
          <w:rFonts w:ascii="Verdana" w:eastAsia="+mn-ea" w:hAnsi="Verdana" w:cs="Arial"/>
          <w:kern w:val="24"/>
          <w:lang w:val="es-ES_tradnl"/>
        </w:rPr>
        <w:t>.</w:t>
      </w:r>
    </w:p>
    <w:p w:rsidR="0071450E" w:rsidRDefault="0071450E" w:rsidP="00C334FA">
      <w:pPr>
        <w:pStyle w:val="ListParagraph"/>
        <w:numPr>
          <w:ilvl w:val="0"/>
          <w:numId w:val="15"/>
        </w:numPr>
        <w:spacing w:before="120" w:after="120" w:line="240" w:lineRule="auto"/>
        <w:contextualSpacing w:val="0"/>
        <w:jc w:val="both"/>
        <w:rPr>
          <w:rFonts w:ascii="Verdana" w:eastAsia="+mn-ea" w:hAnsi="Verdana" w:cs="Arial"/>
          <w:kern w:val="24"/>
          <w:lang w:val="es-ES_tradnl"/>
        </w:rPr>
      </w:pPr>
      <w:r>
        <w:rPr>
          <w:rFonts w:ascii="Verdana" w:eastAsia="+mn-ea" w:hAnsi="Verdana" w:cs="Arial"/>
          <w:kern w:val="24"/>
        </w:rPr>
        <w:t>La pericia</w:t>
      </w:r>
      <w:r w:rsidR="00F40C69" w:rsidRPr="0071450E">
        <w:rPr>
          <w:rFonts w:ascii="Verdana" w:eastAsia="+mn-ea" w:hAnsi="Verdana" w:cs="Arial"/>
          <w:kern w:val="24"/>
          <w:lang w:val="es-ES_tradnl"/>
        </w:rPr>
        <w:t xml:space="preserve"> aportad</w:t>
      </w:r>
      <w:r>
        <w:rPr>
          <w:rFonts w:ascii="Verdana" w:eastAsia="+mn-ea" w:hAnsi="Verdana" w:cs="Arial"/>
          <w:kern w:val="24"/>
        </w:rPr>
        <w:t>a</w:t>
      </w:r>
      <w:r w:rsidR="00F40C69" w:rsidRPr="0071450E">
        <w:rPr>
          <w:rFonts w:ascii="Verdana" w:eastAsia="+mn-ea" w:hAnsi="Verdana" w:cs="Arial"/>
          <w:kern w:val="24"/>
          <w:lang w:val="es-ES_tradnl"/>
        </w:rPr>
        <w:t xml:space="preserve"> por el Ministerio del Ambiente en materia de asesoría técni</w:t>
      </w:r>
      <w:r w:rsidR="00C75E94">
        <w:rPr>
          <w:rFonts w:ascii="Verdana" w:eastAsia="+mn-ea" w:hAnsi="Verdana" w:cs="Arial"/>
          <w:kern w:val="24"/>
          <w:lang w:val="es-ES_tradnl"/>
        </w:rPr>
        <w:t>ca y financiera, ha sido crítica</w:t>
      </w:r>
      <w:r w:rsidR="00F40C69" w:rsidRPr="0071450E">
        <w:rPr>
          <w:rFonts w:ascii="Verdana" w:eastAsia="+mn-ea" w:hAnsi="Verdana" w:cs="Arial"/>
          <w:kern w:val="24"/>
          <w:lang w:val="es-ES_tradnl"/>
        </w:rPr>
        <w:t>. En los procedimientos de adquisiciones para la cartera de pobreza también existió un acompañamiento por parte del organismo</w:t>
      </w:r>
      <w:r w:rsidR="008C2686">
        <w:rPr>
          <w:rFonts w:ascii="Verdana" w:eastAsia="+mn-ea" w:hAnsi="Verdana" w:cs="Arial"/>
          <w:kern w:val="24"/>
          <w:lang w:val="es-ES_tradnl"/>
        </w:rPr>
        <w:t>.</w:t>
      </w:r>
    </w:p>
    <w:p w:rsidR="00C539C1" w:rsidRPr="002816DA" w:rsidRDefault="00806C35" w:rsidP="00806C35">
      <w:pPr>
        <w:spacing w:before="120" w:after="120" w:line="240" w:lineRule="auto"/>
        <w:ind w:left="284"/>
        <w:jc w:val="both"/>
        <w:rPr>
          <w:rFonts w:ascii="Verdana" w:eastAsia="Calibri" w:hAnsi="Verdana" w:cs="Times New Roman"/>
          <w:b/>
          <w:i/>
          <w:sz w:val="24"/>
          <w:szCs w:val="24"/>
          <w:lang w:val="es-ES" w:eastAsia="en-US"/>
        </w:rPr>
      </w:pPr>
      <w:r>
        <w:rPr>
          <w:rFonts w:ascii="Verdana" w:eastAsia="+mn-ea" w:hAnsi="Verdana" w:cs="Arial"/>
          <w:kern w:val="24"/>
          <w:lang w:val="es-ES_tradnl"/>
        </w:rPr>
        <w:t xml:space="preserve">- </w:t>
      </w:r>
      <w:r w:rsidR="00C539C1" w:rsidRPr="002816DA">
        <w:rPr>
          <w:rFonts w:ascii="Verdana" w:eastAsia="Calibri" w:hAnsi="Verdana" w:cs="Times New Roman"/>
          <w:b/>
          <w:i/>
          <w:sz w:val="24"/>
          <w:szCs w:val="24"/>
          <w:lang w:val="es-ES" w:eastAsia="en-US"/>
        </w:rPr>
        <w:t>Asociación:</w:t>
      </w:r>
    </w:p>
    <w:p w:rsidR="00C539C1" w:rsidRPr="0071450E" w:rsidRDefault="00C539C1" w:rsidP="00C334FA">
      <w:pPr>
        <w:pStyle w:val="ListParagraph"/>
        <w:numPr>
          <w:ilvl w:val="0"/>
          <w:numId w:val="15"/>
        </w:numPr>
        <w:spacing w:before="120" w:after="120" w:line="240" w:lineRule="auto"/>
        <w:contextualSpacing w:val="0"/>
        <w:jc w:val="both"/>
        <w:rPr>
          <w:rFonts w:ascii="Verdana" w:eastAsia="+mn-ea" w:hAnsi="Verdana" w:cs="Arial"/>
          <w:kern w:val="24"/>
          <w:lang w:val="es-ES_tradnl"/>
        </w:rPr>
      </w:pPr>
      <w:r w:rsidRPr="0071450E">
        <w:rPr>
          <w:rFonts w:ascii="Verdana" w:eastAsia="+mn-ea" w:hAnsi="Verdana" w:cs="Arial"/>
          <w:kern w:val="24"/>
          <w:lang w:val="es-ES_tradnl"/>
        </w:rPr>
        <w:t>Se evidencia una buena articulación técnica con las contrapartes</w:t>
      </w:r>
      <w:r w:rsidR="0016326E" w:rsidRPr="0071450E">
        <w:rPr>
          <w:rFonts w:ascii="Verdana" w:eastAsia="+mn-ea" w:hAnsi="Verdana" w:cs="Arial"/>
          <w:kern w:val="24"/>
          <w:lang w:val="es-ES_tradnl"/>
        </w:rPr>
        <w:t xml:space="preserve"> nacionales</w:t>
      </w:r>
      <w:r w:rsidRPr="0071450E">
        <w:rPr>
          <w:rFonts w:ascii="Verdana" w:eastAsia="+mn-ea" w:hAnsi="Verdana" w:cs="Arial"/>
          <w:kern w:val="24"/>
          <w:lang w:val="es-ES_tradnl"/>
        </w:rPr>
        <w:t xml:space="preserve">. </w:t>
      </w:r>
    </w:p>
    <w:p w:rsidR="00C539C1" w:rsidRDefault="00C539C1" w:rsidP="00C334FA">
      <w:pPr>
        <w:pStyle w:val="ListParagraph"/>
        <w:numPr>
          <w:ilvl w:val="0"/>
          <w:numId w:val="15"/>
        </w:numPr>
        <w:spacing w:before="120" w:after="120" w:line="240" w:lineRule="auto"/>
        <w:contextualSpacing w:val="0"/>
        <w:jc w:val="both"/>
        <w:rPr>
          <w:rFonts w:ascii="Verdana" w:eastAsia="+mn-ea" w:hAnsi="Verdana" w:cs="Arial"/>
          <w:kern w:val="24"/>
          <w:lang w:val="es-ES_tradnl"/>
        </w:rPr>
      </w:pPr>
      <w:r w:rsidRPr="0071450E">
        <w:rPr>
          <w:rFonts w:ascii="Verdana" w:eastAsia="+mn-ea" w:hAnsi="Verdana" w:cs="Arial"/>
          <w:kern w:val="24"/>
          <w:lang w:val="es-ES_tradnl"/>
        </w:rPr>
        <w:t xml:space="preserve">En los últimos años el PNUD es un actor estratégico clave en el país, con solvencia técnica y rol propositivo; y colabora en movilizar fondos (e. g. a través de los fondos del GEF que no son gestionados por APCI). </w:t>
      </w:r>
    </w:p>
    <w:p w:rsidR="000A43CB" w:rsidRPr="00EF6799" w:rsidRDefault="000A43CB" w:rsidP="002F47AE">
      <w:pPr>
        <w:pStyle w:val="ListParagraph"/>
        <w:numPr>
          <w:ilvl w:val="0"/>
          <w:numId w:val="15"/>
        </w:numPr>
        <w:jc w:val="both"/>
        <w:rPr>
          <w:rFonts w:ascii="Verdana" w:eastAsia="+mn-ea" w:hAnsi="Verdana" w:cs="Arial"/>
          <w:kern w:val="24"/>
          <w:lang w:val="es-ES_tradnl"/>
        </w:rPr>
      </w:pPr>
      <w:r w:rsidRPr="00EF6799">
        <w:rPr>
          <w:rFonts w:ascii="Verdana" w:eastAsia="+mn-ea" w:hAnsi="Verdana" w:cs="Arial"/>
          <w:kern w:val="24"/>
          <w:lang w:val="es-ES_tradnl"/>
        </w:rPr>
        <w:t>Hay un trabajo conjunto con otras agencias del SNU, se hacen acuerdos de colaboración con agencias, y se tiene coordinación con la academia y la sociedad civil.</w:t>
      </w:r>
    </w:p>
    <w:p w:rsidR="009E3E53" w:rsidRPr="0071450E" w:rsidRDefault="009E3E53" w:rsidP="00C334FA">
      <w:pPr>
        <w:pStyle w:val="ListParagraph"/>
        <w:numPr>
          <w:ilvl w:val="0"/>
          <w:numId w:val="15"/>
        </w:numPr>
        <w:spacing w:before="120" w:after="120" w:line="240" w:lineRule="auto"/>
        <w:contextualSpacing w:val="0"/>
        <w:jc w:val="both"/>
        <w:rPr>
          <w:rFonts w:ascii="Verdana" w:eastAsia="+mn-ea" w:hAnsi="Verdana" w:cs="Arial"/>
          <w:kern w:val="24"/>
          <w:lang w:val="es-ES_tradnl"/>
        </w:rPr>
      </w:pPr>
      <w:r w:rsidRPr="0071450E">
        <w:rPr>
          <w:rFonts w:ascii="Verdana" w:eastAsia="+mn-ea" w:hAnsi="Verdana" w:cs="Arial"/>
          <w:kern w:val="24"/>
          <w:lang w:val="es-ES_tradnl"/>
        </w:rPr>
        <w:t>Se han registrado avances en la incorporación del enfoque de género en el Ministerio de la Mujer</w:t>
      </w:r>
      <w:r w:rsidR="0016326E" w:rsidRPr="0071450E">
        <w:rPr>
          <w:rFonts w:ascii="Verdana" w:eastAsia="+mn-ea" w:hAnsi="Verdana" w:cs="Arial"/>
          <w:kern w:val="24"/>
          <w:lang w:val="es-ES_tradnl"/>
        </w:rPr>
        <w:t>. P</w:t>
      </w:r>
      <w:r w:rsidRPr="0071450E">
        <w:rPr>
          <w:rFonts w:ascii="Verdana" w:eastAsia="+mn-ea" w:hAnsi="Verdana" w:cs="Arial"/>
          <w:kern w:val="24"/>
          <w:lang w:val="es-ES_tradnl"/>
        </w:rPr>
        <w:t>ero se requiere una mejor articulación ente PNUD y ONUMUJERES para fortalecer esta estrategia y ampliarla a otros sectores. Se sugiere que el SNU promueva la colaboración en todas las áreas temáticas para que puedan contribuir al logro de los resultados.</w:t>
      </w:r>
    </w:p>
    <w:p w:rsidR="002816DA" w:rsidRPr="0071450E" w:rsidRDefault="005B6E18" w:rsidP="00C334FA">
      <w:pPr>
        <w:pStyle w:val="ListParagraph"/>
        <w:numPr>
          <w:ilvl w:val="0"/>
          <w:numId w:val="15"/>
        </w:numPr>
        <w:spacing w:before="120" w:after="120" w:line="240" w:lineRule="auto"/>
        <w:contextualSpacing w:val="0"/>
        <w:jc w:val="both"/>
        <w:rPr>
          <w:rFonts w:ascii="Verdana" w:eastAsia="+mn-ea" w:hAnsi="Verdana" w:cs="Arial"/>
          <w:kern w:val="24"/>
          <w:lang w:val="es-ES_tradnl"/>
        </w:rPr>
      </w:pPr>
      <w:r w:rsidRPr="0071450E">
        <w:rPr>
          <w:rFonts w:ascii="Verdana" w:eastAsia="+mn-ea" w:hAnsi="Verdana" w:cs="Arial"/>
          <w:kern w:val="24"/>
          <w:lang w:val="es-ES_tradnl"/>
        </w:rPr>
        <w:t xml:space="preserve">La cooperación española ha coincidido con el PNUD en una iniciativa para incorporar el enfoque de género en políticas de medioambiente; y a través de las subvenciones multilaterales que han establecido por convenio con PNUD. En proyectos de pobreza y medioambiente, colaboran a través de recursos humanos que se financia con fondos AECID y con becas a PNUD. </w:t>
      </w:r>
    </w:p>
    <w:p w:rsidR="0071450E" w:rsidRPr="00F760AC" w:rsidRDefault="005B6E18" w:rsidP="00C334FA">
      <w:pPr>
        <w:pStyle w:val="ListParagraph"/>
        <w:numPr>
          <w:ilvl w:val="0"/>
          <w:numId w:val="15"/>
        </w:numPr>
        <w:spacing w:before="120" w:after="120" w:line="240" w:lineRule="auto"/>
        <w:contextualSpacing w:val="0"/>
        <w:jc w:val="both"/>
        <w:rPr>
          <w:rFonts w:ascii="Verdana" w:eastAsia="+mn-ea" w:hAnsi="Verdana" w:cs="Arial"/>
          <w:kern w:val="24"/>
          <w:lang w:val="es-ES_tradnl"/>
        </w:rPr>
      </w:pPr>
      <w:r w:rsidRPr="0071450E">
        <w:rPr>
          <w:rFonts w:ascii="Verdana" w:eastAsia="+mn-ea" w:hAnsi="Verdana" w:cs="Arial"/>
          <w:kern w:val="24"/>
          <w:lang w:val="es-ES_tradnl"/>
        </w:rPr>
        <w:t>A través de una visita a Arequipa tomó contacto en terreno con el programa de voluntariado</w:t>
      </w:r>
      <w:r w:rsidR="00804907">
        <w:rPr>
          <w:rFonts w:ascii="Verdana" w:eastAsia="+mn-ea" w:hAnsi="Verdana" w:cs="Arial"/>
          <w:kern w:val="24"/>
        </w:rPr>
        <w:t xml:space="preserve"> y</w:t>
      </w:r>
      <w:r w:rsidRPr="0071450E">
        <w:rPr>
          <w:rFonts w:ascii="Verdana" w:eastAsia="+mn-ea" w:hAnsi="Verdana" w:cs="Arial"/>
          <w:kern w:val="24"/>
          <w:lang w:val="es-ES_tradnl"/>
        </w:rPr>
        <w:t xml:space="preserve"> su trabajo respecto a la política de residuos, la incorporación al trabajo digno en mujeres, recolección en las fuentes.</w:t>
      </w:r>
    </w:p>
    <w:p w:rsidR="00C539C1" w:rsidRPr="002816DA" w:rsidRDefault="00806C35" w:rsidP="006B6CE9">
      <w:pPr>
        <w:spacing w:before="120" w:after="120" w:line="240" w:lineRule="auto"/>
        <w:ind w:left="284"/>
        <w:jc w:val="both"/>
        <w:rPr>
          <w:rFonts w:ascii="Verdana" w:eastAsia="Calibri" w:hAnsi="Verdana" w:cs="Times New Roman"/>
          <w:b/>
          <w:i/>
          <w:sz w:val="24"/>
          <w:szCs w:val="24"/>
          <w:lang w:val="es-ES" w:eastAsia="en-US"/>
        </w:rPr>
      </w:pPr>
      <w:r>
        <w:rPr>
          <w:rFonts w:ascii="Verdana" w:eastAsia="Calibri" w:hAnsi="Verdana" w:cs="Times New Roman"/>
          <w:b/>
          <w:i/>
          <w:sz w:val="24"/>
          <w:szCs w:val="24"/>
          <w:lang w:val="es-ES" w:eastAsia="en-US"/>
        </w:rPr>
        <w:t xml:space="preserve">- </w:t>
      </w:r>
      <w:r w:rsidR="00C539C1" w:rsidRPr="002816DA">
        <w:rPr>
          <w:rFonts w:ascii="Verdana" w:eastAsia="Calibri" w:hAnsi="Verdana" w:cs="Times New Roman"/>
          <w:b/>
          <w:i/>
          <w:sz w:val="24"/>
          <w:szCs w:val="24"/>
          <w:lang w:val="es-ES" w:eastAsia="en-US"/>
        </w:rPr>
        <w:t>Cooperación Sur-Sur:</w:t>
      </w:r>
    </w:p>
    <w:p w:rsidR="00561B03" w:rsidRPr="00F44E3F" w:rsidRDefault="00561B03" w:rsidP="00C334FA">
      <w:pPr>
        <w:pStyle w:val="ListParagraph"/>
        <w:numPr>
          <w:ilvl w:val="0"/>
          <w:numId w:val="15"/>
        </w:numPr>
        <w:spacing w:before="120" w:after="120" w:line="240" w:lineRule="auto"/>
        <w:contextualSpacing w:val="0"/>
        <w:jc w:val="both"/>
        <w:rPr>
          <w:rFonts w:ascii="Verdana" w:eastAsia="+mn-ea" w:hAnsi="Verdana" w:cs="Arial"/>
          <w:kern w:val="24"/>
          <w:highlight w:val="cyan"/>
          <w:lang w:val="es-ES_tradnl"/>
        </w:rPr>
      </w:pPr>
      <w:r w:rsidRPr="00F44E3F">
        <w:rPr>
          <w:rFonts w:ascii="Verdana" w:eastAsia="+mn-ea" w:hAnsi="Verdana" w:cs="Arial"/>
          <w:kern w:val="24"/>
          <w:highlight w:val="cyan"/>
          <w:lang w:val="es-ES_tradnl"/>
        </w:rPr>
        <w:t>Aunque se han realizado intercambios y talleres con otros países de la región, falta profundizar y fortalecer este tipo de cooperación</w:t>
      </w:r>
      <w:r w:rsidR="00DF5B76" w:rsidRPr="00F44E3F">
        <w:rPr>
          <w:rFonts w:ascii="Verdana" w:eastAsia="+mn-ea" w:hAnsi="Verdana" w:cs="Arial"/>
          <w:kern w:val="24"/>
          <w:highlight w:val="cyan"/>
          <w:lang w:val="es-ES_tradnl"/>
        </w:rPr>
        <w:t xml:space="preserve">; </w:t>
      </w:r>
      <w:r w:rsidR="00ED0BB8" w:rsidRPr="00F44E3F">
        <w:rPr>
          <w:rFonts w:ascii="Verdana" w:eastAsia="+mn-ea" w:hAnsi="Verdana" w:cs="Arial"/>
          <w:kern w:val="24"/>
          <w:highlight w:val="cyan"/>
          <w:lang w:val="es-ES_tradnl"/>
        </w:rPr>
        <w:t>y</w:t>
      </w:r>
      <w:r w:rsidR="00E25654" w:rsidRPr="00F44E3F">
        <w:rPr>
          <w:rFonts w:ascii="Verdana" w:eastAsia="+mn-ea" w:hAnsi="Verdana" w:cs="Arial"/>
          <w:kern w:val="24"/>
          <w:highlight w:val="cyan"/>
          <w:lang w:val="es-ES_tradnl"/>
        </w:rPr>
        <w:t xml:space="preserve"> </w:t>
      </w:r>
      <w:r w:rsidRPr="00F44E3F">
        <w:rPr>
          <w:rFonts w:ascii="Verdana" w:eastAsia="+mn-ea" w:hAnsi="Verdana" w:cs="Arial"/>
          <w:kern w:val="24"/>
          <w:highlight w:val="cyan"/>
          <w:lang w:val="es-ES_tradnl"/>
        </w:rPr>
        <w:t xml:space="preserve">documentarla </w:t>
      </w:r>
      <w:r w:rsidR="00141D86" w:rsidRPr="00F44E3F">
        <w:rPr>
          <w:rFonts w:ascii="Verdana" w:eastAsia="+mn-ea" w:hAnsi="Verdana" w:cs="Arial"/>
          <w:kern w:val="24"/>
          <w:highlight w:val="cyan"/>
          <w:lang w:val="es-ES_tradnl"/>
        </w:rPr>
        <w:t>de manera sistematizada, a fin de incorporar las lecciones aprendidas de otros países que puedan servir para mejorar la eficiencia y efectividad de la ayuda</w:t>
      </w:r>
      <w:r w:rsidR="007E31E8" w:rsidRPr="00F44E3F">
        <w:rPr>
          <w:rFonts w:ascii="Verdana" w:eastAsia="+mn-ea" w:hAnsi="Verdana" w:cs="Arial"/>
          <w:kern w:val="24"/>
          <w:highlight w:val="cyan"/>
          <w:lang w:val="es-ES_tradnl"/>
        </w:rPr>
        <w:t xml:space="preserve"> y p</w:t>
      </w:r>
      <w:r w:rsidR="00DF5B76" w:rsidRPr="00F44E3F">
        <w:rPr>
          <w:rFonts w:ascii="Verdana" w:eastAsia="+mn-ea" w:hAnsi="Verdana" w:cs="Arial"/>
          <w:kern w:val="24"/>
          <w:highlight w:val="cyan"/>
          <w:lang w:val="es-ES_tradnl"/>
        </w:rPr>
        <w:t>u</w:t>
      </w:r>
      <w:r w:rsidR="007E31E8" w:rsidRPr="00F44E3F">
        <w:rPr>
          <w:rFonts w:ascii="Verdana" w:eastAsia="+mn-ea" w:hAnsi="Verdana" w:cs="Arial"/>
          <w:kern w:val="24"/>
          <w:highlight w:val="cyan"/>
          <w:lang w:val="es-ES_tradnl"/>
        </w:rPr>
        <w:t xml:space="preserve">edan </w:t>
      </w:r>
      <w:r w:rsidR="00ED0BB8" w:rsidRPr="00F44E3F">
        <w:rPr>
          <w:rFonts w:ascii="Verdana" w:eastAsia="+mn-ea" w:hAnsi="Verdana" w:cs="Arial"/>
          <w:kern w:val="24"/>
          <w:highlight w:val="cyan"/>
          <w:lang w:val="es-ES_tradnl"/>
        </w:rPr>
        <w:t>colaborar</w:t>
      </w:r>
      <w:r w:rsidR="007E31E8" w:rsidRPr="00F44E3F">
        <w:rPr>
          <w:rFonts w:ascii="Verdana" w:eastAsia="+mn-ea" w:hAnsi="Verdana" w:cs="Arial"/>
          <w:kern w:val="24"/>
          <w:highlight w:val="cyan"/>
          <w:lang w:val="es-ES_tradnl"/>
        </w:rPr>
        <w:t xml:space="preserve"> con las autoridades encargadas de preparar tanto la recepción como la emisión de Cooperación </w:t>
      </w:r>
      <w:r w:rsidR="00DF5B76" w:rsidRPr="00F44E3F">
        <w:rPr>
          <w:rFonts w:ascii="Verdana" w:eastAsia="+mn-ea" w:hAnsi="Verdana" w:cs="Arial"/>
          <w:kern w:val="24"/>
          <w:highlight w:val="cyan"/>
          <w:lang w:val="es-ES_tradnl"/>
        </w:rPr>
        <w:t>S</w:t>
      </w:r>
      <w:r w:rsidR="007E31E8" w:rsidRPr="00F44E3F">
        <w:rPr>
          <w:rFonts w:ascii="Verdana" w:eastAsia="+mn-ea" w:hAnsi="Verdana" w:cs="Arial"/>
          <w:kern w:val="24"/>
          <w:highlight w:val="cyan"/>
          <w:lang w:val="es-ES_tradnl"/>
        </w:rPr>
        <w:t>ur</w:t>
      </w:r>
      <w:r w:rsidR="00DF5B76" w:rsidRPr="00F44E3F">
        <w:rPr>
          <w:rFonts w:ascii="Verdana" w:eastAsia="+mn-ea" w:hAnsi="Verdana" w:cs="Arial"/>
          <w:kern w:val="24"/>
          <w:highlight w:val="cyan"/>
          <w:lang w:val="es-ES_tradnl"/>
        </w:rPr>
        <w:t>-</w:t>
      </w:r>
      <w:r w:rsidR="007E31E8" w:rsidRPr="00F44E3F">
        <w:rPr>
          <w:rFonts w:ascii="Verdana" w:eastAsia="+mn-ea" w:hAnsi="Verdana" w:cs="Arial"/>
          <w:kern w:val="24"/>
          <w:highlight w:val="cyan"/>
          <w:lang w:val="es-ES_tradnl"/>
        </w:rPr>
        <w:t>Sur</w:t>
      </w:r>
      <w:r w:rsidR="00141D86" w:rsidRPr="00F44E3F">
        <w:rPr>
          <w:rFonts w:ascii="Verdana" w:eastAsia="+mn-ea" w:hAnsi="Verdana" w:cs="Arial"/>
          <w:kern w:val="24"/>
          <w:highlight w:val="cyan"/>
          <w:lang w:val="es-ES_tradnl"/>
        </w:rPr>
        <w:t xml:space="preserve">. </w:t>
      </w:r>
      <w:r w:rsidRPr="00F44E3F">
        <w:rPr>
          <w:rFonts w:ascii="Verdana" w:eastAsia="+mn-ea" w:hAnsi="Verdana" w:cs="Arial"/>
          <w:kern w:val="24"/>
          <w:highlight w:val="cyan"/>
          <w:lang w:val="es-ES_tradnl"/>
        </w:rPr>
        <w:t xml:space="preserve"> </w:t>
      </w:r>
    </w:p>
    <w:p w:rsidR="00561B03" w:rsidRPr="0071450E" w:rsidRDefault="00561B03" w:rsidP="00C334FA">
      <w:pPr>
        <w:pStyle w:val="ListParagraph"/>
        <w:numPr>
          <w:ilvl w:val="0"/>
          <w:numId w:val="15"/>
        </w:numPr>
        <w:spacing w:before="120" w:after="120" w:line="240" w:lineRule="auto"/>
        <w:contextualSpacing w:val="0"/>
        <w:jc w:val="both"/>
        <w:rPr>
          <w:rFonts w:ascii="Verdana" w:eastAsia="+mn-ea" w:hAnsi="Verdana" w:cs="Arial"/>
          <w:kern w:val="24"/>
          <w:lang w:val="es-ES_tradnl"/>
        </w:rPr>
      </w:pPr>
      <w:r w:rsidRPr="0071450E">
        <w:rPr>
          <w:rFonts w:ascii="Verdana" w:eastAsia="+mn-ea" w:hAnsi="Verdana" w:cs="Arial"/>
          <w:kern w:val="24"/>
          <w:lang w:val="es-ES_tradnl"/>
        </w:rPr>
        <w:t>Debe considerarse que el MANUD 2012-2016 se orientó al cierre de las brechas y a la eliminación de las desigualdades dentro del país, con atención a poblaciones en situación de pobreza y mayor vulnerabilidad, y al desarrollo de capacidades de los actores del ámbito público y la sociedad civil. Alineado a este Marco, el PNUD suscribió con el Gobierno del Perú el CPAP 2012-2016.</w:t>
      </w:r>
    </w:p>
    <w:p w:rsidR="000A43CB" w:rsidRPr="00EF6799" w:rsidRDefault="000A43CB" w:rsidP="000A43CB">
      <w:pPr>
        <w:pStyle w:val="ListParagraph"/>
        <w:numPr>
          <w:ilvl w:val="0"/>
          <w:numId w:val="15"/>
        </w:numPr>
        <w:spacing w:before="120" w:after="120" w:line="240" w:lineRule="auto"/>
        <w:contextualSpacing w:val="0"/>
        <w:jc w:val="both"/>
        <w:rPr>
          <w:rFonts w:ascii="Verdana" w:eastAsia="+mn-ea" w:hAnsi="Verdana" w:cs="Arial"/>
          <w:kern w:val="24"/>
          <w:lang w:val="es-ES_tradnl"/>
        </w:rPr>
      </w:pPr>
      <w:r w:rsidRPr="00EF6799">
        <w:rPr>
          <w:rFonts w:ascii="Verdana" w:eastAsia="+mn-ea" w:hAnsi="Verdana" w:cs="Arial"/>
          <w:kern w:val="24"/>
          <w:lang w:val="es-ES_tradnl"/>
        </w:rPr>
        <w:t xml:space="preserve">La suscripción al CPAP 2012-2016, resultará de especial relevancia futura dado que es el primero en que el país es considerado de Renta Media. </w:t>
      </w:r>
    </w:p>
    <w:p w:rsidR="007103AB" w:rsidRPr="00437303" w:rsidRDefault="00C75E94" w:rsidP="00437303">
      <w:pPr>
        <w:pStyle w:val="ListParagraph"/>
        <w:numPr>
          <w:ilvl w:val="0"/>
          <w:numId w:val="15"/>
        </w:numPr>
        <w:spacing w:before="120" w:after="120" w:line="240" w:lineRule="auto"/>
        <w:contextualSpacing w:val="0"/>
        <w:jc w:val="both"/>
        <w:rPr>
          <w:rFonts w:ascii="Verdana" w:eastAsia="Calibri" w:hAnsi="Verdana" w:cs="Times New Roman"/>
          <w:lang w:eastAsia="en-US"/>
        </w:rPr>
      </w:pPr>
      <w:r w:rsidRPr="003B0F0A">
        <w:rPr>
          <w:rFonts w:ascii="Verdana" w:eastAsia="+mn-ea" w:hAnsi="Verdana" w:cs="Arial"/>
          <w:kern w:val="24"/>
          <w:lang w:val="es-ES_tradnl"/>
        </w:rPr>
        <w:lastRenderedPageBreak/>
        <w:t>A pesar de ser</w:t>
      </w:r>
      <w:r w:rsidR="00561B03" w:rsidRPr="003B0F0A">
        <w:rPr>
          <w:rFonts w:ascii="Verdana" w:eastAsia="+mn-ea" w:hAnsi="Verdana" w:cs="Arial"/>
          <w:kern w:val="24"/>
          <w:lang w:val="es-ES_tradnl"/>
        </w:rPr>
        <w:t xml:space="preserve"> una dimensión incipiente, sus experiencias </w:t>
      </w:r>
      <w:r w:rsidRPr="003B0F0A">
        <w:rPr>
          <w:rFonts w:ascii="Verdana" w:eastAsia="+mn-ea" w:hAnsi="Verdana" w:cs="Arial"/>
          <w:kern w:val="24"/>
          <w:lang w:val="es-ES_tradnl"/>
        </w:rPr>
        <w:t>y lecciones aprendidas deben</w:t>
      </w:r>
      <w:r w:rsidR="00561B03" w:rsidRPr="003B0F0A">
        <w:rPr>
          <w:rFonts w:ascii="Verdana" w:eastAsia="+mn-ea" w:hAnsi="Verdana" w:cs="Arial"/>
          <w:kern w:val="24"/>
          <w:lang w:val="es-ES_tradnl"/>
        </w:rPr>
        <w:t xml:space="preserve"> ser capitalizadas para apuntalar el rol del PNUD en su liderazgo</w:t>
      </w:r>
      <w:r w:rsidRPr="003B0F0A">
        <w:rPr>
          <w:rFonts w:ascii="Verdana" w:eastAsia="+mn-ea" w:hAnsi="Verdana" w:cs="Arial"/>
          <w:kern w:val="24"/>
          <w:lang w:val="es-ES_tradnl"/>
        </w:rPr>
        <w:t xml:space="preserve"> para promover y fortalecer la</w:t>
      </w:r>
      <w:r w:rsidR="00561B03" w:rsidRPr="003B0F0A">
        <w:rPr>
          <w:rFonts w:ascii="Verdana" w:eastAsia="+mn-ea" w:hAnsi="Verdana" w:cs="Arial"/>
          <w:kern w:val="24"/>
          <w:lang w:val="es-ES_tradnl"/>
        </w:rPr>
        <w:t xml:space="preserve"> co</w:t>
      </w:r>
      <w:r w:rsidR="008A3073" w:rsidRPr="003B0F0A">
        <w:rPr>
          <w:rFonts w:ascii="Verdana" w:eastAsia="+mn-ea" w:hAnsi="Verdana" w:cs="Arial"/>
          <w:kern w:val="24"/>
          <w:lang w:val="es-ES_tradnl"/>
        </w:rPr>
        <w:t>o</w:t>
      </w:r>
      <w:r w:rsidR="00561B03" w:rsidRPr="003B0F0A">
        <w:rPr>
          <w:rFonts w:ascii="Verdana" w:eastAsia="+mn-ea" w:hAnsi="Verdana" w:cs="Arial"/>
          <w:kern w:val="24"/>
          <w:lang w:val="es-ES_tradnl"/>
        </w:rPr>
        <w:t>peración sur-sur del Perú.</w:t>
      </w:r>
      <w:r w:rsidR="009C119A" w:rsidRPr="003B0F0A">
        <w:rPr>
          <w:rFonts w:ascii="Verdana" w:eastAsia="Calibri" w:hAnsi="Verdana" w:cs="Times New Roman"/>
          <w:lang w:eastAsia="en-US"/>
        </w:rPr>
        <w:br w:type="page"/>
      </w:r>
    </w:p>
    <w:p w:rsidR="00F372CF" w:rsidRPr="00146D5C" w:rsidRDefault="00F372CF" w:rsidP="00C334FA">
      <w:pPr>
        <w:pStyle w:val="ListParagraph"/>
        <w:numPr>
          <w:ilvl w:val="0"/>
          <w:numId w:val="12"/>
        </w:numPr>
        <w:spacing w:before="120" w:after="120" w:line="240" w:lineRule="auto"/>
        <w:contextualSpacing w:val="0"/>
        <w:jc w:val="center"/>
        <w:rPr>
          <w:rFonts w:ascii="Verdana" w:hAnsi="Verdana"/>
          <w:b/>
          <w:sz w:val="28"/>
          <w:szCs w:val="28"/>
          <w:highlight w:val="lightGray"/>
        </w:rPr>
      </w:pPr>
      <w:r w:rsidRPr="00146D5C">
        <w:rPr>
          <w:rFonts w:ascii="Verdana" w:hAnsi="Verdana"/>
          <w:b/>
          <w:sz w:val="28"/>
          <w:szCs w:val="28"/>
          <w:highlight w:val="lightGray"/>
        </w:rPr>
        <w:lastRenderedPageBreak/>
        <w:t>Recomendaciones Generales y por Área Programática</w:t>
      </w:r>
    </w:p>
    <w:p w:rsidR="006B6CE9" w:rsidRPr="00F372CF" w:rsidRDefault="00F372CF" w:rsidP="00A446AC">
      <w:pPr>
        <w:spacing w:before="120" w:after="120" w:line="240" w:lineRule="auto"/>
        <w:jc w:val="both"/>
        <w:rPr>
          <w:rFonts w:ascii="Verdana" w:eastAsia="Times New Roman" w:hAnsi="Verdana" w:cs="Helvetica"/>
          <w:color w:val="000000"/>
        </w:rPr>
      </w:pPr>
      <w:r w:rsidRPr="00F372CF">
        <w:rPr>
          <w:rFonts w:ascii="Verdana" w:eastAsia="Times New Roman" w:hAnsi="Verdana" w:cs="Helvetica"/>
          <w:color w:val="000000"/>
        </w:rPr>
        <w:t xml:space="preserve">A partir de </w:t>
      </w:r>
      <w:r>
        <w:rPr>
          <w:rFonts w:ascii="Verdana" w:eastAsia="Times New Roman" w:hAnsi="Verdana" w:cs="Helvetica"/>
          <w:color w:val="000000"/>
        </w:rPr>
        <w:t xml:space="preserve">los </w:t>
      </w:r>
      <w:r w:rsidRPr="00F372CF">
        <w:rPr>
          <w:rFonts w:ascii="Verdana" w:eastAsia="Times New Roman" w:hAnsi="Verdana" w:cs="Helvetica"/>
          <w:color w:val="000000"/>
        </w:rPr>
        <w:t xml:space="preserve">desafíos identificados </w:t>
      </w:r>
      <w:r>
        <w:rPr>
          <w:rFonts w:ascii="Verdana" w:eastAsia="Times New Roman" w:hAnsi="Verdana" w:cs="Helvetica"/>
          <w:color w:val="000000"/>
        </w:rPr>
        <w:t xml:space="preserve">y </w:t>
      </w:r>
      <w:r w:rsidR="00C62FB2" w:rsidRPr="00F372CF">
        <w:rPr>
          <w:rFonts w:ascii="Verdana" w:eastAsia="Times New Roman" w:hAnsi="Verdana" w:cs="Helvetica"/>
          <w:color w:val="000000"/>
        </w:rPr>
        <w:t>las oportu</w:t>
      </w:r>
      <w:r w:rsidRPr="00F372CF">
        <w:rPr>
          <w:rFonts w:ascii="Verdana" w:eastAsia="Times New Roman" w:hAnsi="Verdana" w:cs="Helvetica"/>
          <w:color w:val="000000"/>
        </w:rPr>
        <w:t xml:space="preserve">nidades </w:t>
      </w:r>
      <w:r>
        <w:rPr>
          <w:rFonts w:ascii="Verdana" w:eastAsia="Times New Roman" w:hAnsi="Verdana" w:cs="Helvetica"/>
          <w:color w:val="000000"/>
        </w:rPr>
        <w:t>que se presentan en el contexto país</w:t>
      </w:r>
      <w:r w:rsidRPr="00F372CF">
        <w:rPr>
          <w:rFonts w:ascii="Verdana" w:eastAsia="Times New Roman" w:hAnsi="Verdana" w:cs="Helvetica"/>
          <w:color w:val="000000"/>
        </w:rPr>
        <w:t>, l</w:t>
      </w:r>
      <w:r w:rsidR="00C62FB2" w:rsidRPr="00F372CF">
        <w:rPr>
          <w:rFonts w:ascii="Verdana" w:eastAsia="Times New Roman" w:hAnsi="Verdana" w:cs="Helvetica"/>
          <w:color w:val="000000"/>
        </w:rPr>
        <w:t xml:space="preserve">as recomendaciones </w:t>
      </w:r>
      <w:r w:rsidRPr="00F372CF">
        <w:rPr>
          <w:rFonts w:ascii="Verdana" w:eastAsia="Times New Roman" w:hAnsi="Verdana" w:cs="Helvetica"/>
          <w:color w:val="000000"/>
        </w:rPr>
        <w:t xml:space="preserve">generales </w:t>
      </w:r>
      <w:r w:rsidR="00536556">
        <w:rPr>
          <w:rFonts w:ascii="Verdana" w:eastAsia="Times New Roman" w:hAnsi="Verdana" w:cs="Helvetica"/>
          <w:color w:val="000000"/>
        </w:rPr>
        <w:t xml:space="preserve">están dirigidas </w:t>
      </w:r>
      <w:r w:rsidRPr="00F372CF">
        <w:rPr>
          <w:rFonts w:ascii="Verdana" w:eastAsia="Times New Roman" w:hAnsi="Verdana" w:cs="Helvetica"/>
          <w:color w:val="000000"/>
        </w:rPr>
        <w:t xml:space="preserve">al accionar futuro del PNUD en el </w:t>
      </w:r>
      <w:r>
        <w:rPr>
          <w:rFonts w:ascii="Verdana" w:eastAsia="Times New Roman" w:hAnsi="Verdana" w:cs="Helvetica"/>
          <w:color w:val="000000"/>
        </w:rPr>
        <w:t xml:space="preserve">Perú </w:t>
      </w:r>
      <w:r w:rsidRPr="00F372CF">
        <w:rPr>
          <w:rFonts w:ascii="Verdana" w:eastAsia="Times New Roman" w:hAnsi="Verdana" w:cs="Helvetica"/>
          <w:color w:val="000000"/>
        </w:rPr>
        <w:t>(en el marco del</w:t>
      </w:r>
      <w:r w:rsidR="00536556">
        <w:rPr>
          <w:rFonts w:ascii="Verdana" w:eastAsia="Times New Roman" w:hAnsi="Verdana" w:cs="Helvetica"/>
          <w:color w:val="000000"/>
        </w:rPr>
        <w:t xml:space="preserve"> próximo </w:t>
      </w:r>
      <w:r w:rsidRPr="00F372CF">
        <w:rPr>
          <w:rFonts w:ascii="Verdana" w:eastAsia="Times New Roman" w:hAnsi="Verdana" w:cs="Helvetica"/>
          <w:color w:val="000000"/>
        </w:rPr>
        <w:t>CPAP</w:t>
      </w:r>
      <w:r w:rsidR="00536556">
        <w:rPr>
          <w:rFonts w:ascii="Verdana" w:eastAsia="Times New Roman" w:hAnsi="Verdana" w:cs="Helvetica"/>
          <w:color w:val="000000"/>
        </w:rPr>
        <w:t xml:space="preserve"> que coincide con el bicentenario 2017/21</w:t>
      </w:r>
      <w:r w:rsidRPr="00F372CF">
        <w:rPr>
          <w:rFonts w:ascii="Verdana" w:eastAsia="Times New Roman" w:hAnsi="Verdana" w:cs="Helvetica"/>
          <w:color w:val="000000"/>
        </w:rPr>
        <w:t>)</w:t>
      </w:r>
      <w:r>
        <w:rPr>
          <w:rFonts w:ascii="Verdana" w:eastAsia="Times New Roman" w:hAnsi="Verdana" w:cs="Helvetica"/>
          <w:color w:val="000000"/>
        </w:rPr>
        <w:t>;</w:t>
      </w:r>
      <w:r w:rsidR="00C75226">
        <w:rPr>
          <w:rFonts w:ascii="Verdana" w:eastAsia="Times New Roman" w:hAnsi="Verdana" w:cs="Helvetica"/>
          <w:color w:val="000000"/>
        </w:rPr>
        <w:t xml:space="preserve"> adicionalmente</w:t>
      </w:r>
      <w:r w:rsidRPr="00F372CF">
        <w:rPr>
          <w:rFonts w:ascii="Verdana" w:eastAsia="Times New Roman" w:hAnsi="Verdana" w:cs="Helvetica"/>
          <w:color w:val="000000"/>
        </w:rPr>
        <w:t xml:space="preserve"> se proponen recomendaciones específicas para las Áreas Programáticas “Reducción de la Pobreza y la Desigualdad” y “Sustentabilidad Ambiental”</w:t>
      </w:r>
      <w:r w:rsidR="00A446AC">
        <w:rPr>
          <w:rFonts w:ascii="Verdana" w:eastAsia="Times New Roman" w:hAnsi="Verdana" w:cs="Helvetica"/>
          <w:color w:val="000000"/>
        </w:rPr>
        <w:t>.</w:t>
      </w:r>
    </w:p>
    <w:p w:rsidR="00713574" w:rsidRPr="00713574" w:rsidRDefault="00713574" w:rsidP="00C4517C">
      <w:pPr>
        <w:spacing w:before="120" w:after="120" w:line="240" w:lineRule="auto"/>
        <w:ind w:left="284"/>
        <w:outlineLvl w:val="0"/>
        <w:rPr>
          <w:rFonts w:ascii="Verdana" w:eastAsia="Times New Roman" w:hAnsi="Verdana" w:cs="Helvetica"/>
          <w:b/>
          <w:color w:val="000000"/>
          <w:sz w:val="28"/>
          <w:szCs w:val="28"/>
        </w:rPr>
      </w:pPr>
      <w:r w:rsidRPr="00713574">
        <w:rPr>
          <w:rFonts w:ascii="Verdana" w:eastAsia="Times New Roman" w:hAnsi="Verdana" w:cs="Helvetica"/>
          <w:b/>
          <w:color w:val="000000"/>
          <w:sz w:val="28"/>
          <w:szCs w:val="28"/>
        </w:rPr>
        <w:t xml:space="preserve">Recomendaciones </w:t>
      </w:r>
      <w:r w:rsidR="00E332DF">
        <w:rPr>
          <w:rFonts w:ascii="Verdana" w:eastAsia="Times New Roman" w:hAnsi="Verdana" w:cs="Helvetica"/>
          <w:b/>
          <w:color w:val="000000"/>
          <w:sz w:val="28"/>
          <w:szCs w:val="28"/>
        </w:rPr>
        <w:t>para el SNU</w:t>
      </w:r>
    </w:p>
    <w:p w:rsidR="00713574" w:rsidRPr="002816DA" w:rsidRDefault="00C75226" w:rsidP="008A68C6">
      <w:pPr>
        <w:numPr>
          <w:ilvl w:val="0"/>
          <w:numId w:val="22"/>
        </w:numPr>
        <w:spacing w:before="120" w:after="120" w:line="240" w:lineRule="auto"/>
        <w:ind w:left="567"/>
        <w:jc w:val="both"/>
        <w:rPr>
          <w:rFonts w:ascii="Verdana" w:eastAsia="Times New Roman" w:hAnsi="Verdana" w:cs="Times New Roman"/>
        </w:rPr>
      </w:pPr>
      <w:r>
        <w:rPr>
          <w:rFonts w:ascii="Verdana" w:eastAsia="Times New Roman" w:hAnsi="Verdana" w:cs="Times New Roman"/>
          <w:bCs/>
        </w:rPr>
        <w:t>Se recomienda realizar v</w:t>
      </w:r>
      <w:r w:rsidR="00E332DF" w:rsidRPr="002816DA">
        <w:rPr>
          <w:rFonts w:ascii="Verdana" w:eastAsia="Times New Roman" w:hAnsi="Verdana" w:cs="Times New Roman"/>
          <w:bCs/>
        </w:rPr>
        <w:t xml:space="preserve">isitas INTER-AGENCIALES </w:t>
      </w:r>
      <w:r w:rsidR="00E332DF" w:rsidRPr="002816DA">
        <w:rPr>
          <w:rFonts w:ascii="Verdana" w:eastAsia="Times New Roman" w:hAnsi="Verdana" w:cs="Times New Roman"/>
        </w:rPr>
        <w:t>a zonas de pobreza crítica y alta vulnerabilidad climática a fin de definir intervenciones conjuntas</w:t>
      </w:r>
      <w:r w:rsidR="00713574" w:rsidRPr="002816DA">
        <w:rPr>
          <w:rFonts w:ascii="Verdana" w:eastAsia="Times New Roman" w:hAnsi="Verdana" w:cs="Times New Roman"/>
        </w:rPr>
        <w:t xml:space="preserve">. </w:t>
      </w:r>
      <w:r w:rsidR="00E332DF" w:rsidRPr="002816DA">
        <w:rPr>
          <w:rFonts w:ascii="Verdana" w:eastAsia="Times New Roman" w:hAnsi="Verdana" w:cs="Times New Roman"/>
        </w:rPr>
        <w:t>Eso debe impulsar a reflexionar cómo intensificar las acciones conjuntas, trabajar sobre los mínimos comunes</w:t>
      </w:r>
      <w:r w:rsidR="008C2686">
        <w:rPr>
          <w:rFonts w:ascii="Verdana" w:eastAsia="Times New Roman" w:hAnsi="Verdana" w:cs="Times New Roman"/>
        </w:rPr>
        <w:t>.</w:t>
      </w:r>
    </w:p>
    <w:p w:rsidR="00713574" w:rsidRPr="00C75226" w:rsidRDefault="00CF7510" w:rsidP="008A68C6">
      <w:pPr>
        <w:numPr>
          <w:ilvl w:val="0"/>
          <w:numId w:val="22"/>
        </w:numPr>
        <w:spacing w:before="120" w:after="120" w:line="240" w:lineRule="auto"/>
        <w:ind w:left="567"/>
        <w:jc w:val="both"/>
        <w:rPr>
          <w:rFonts w:ascii="Verdana" w:eastAsia="Times New Roman" w:hAnsi="Verdana" w:cs="Times New Roman"/>
        </w:rPr>
      </w:pPr>
      <w:r w:rsidRPr="00C75226">
        <w:rPr>
          <w:rFonts w:ascii="Verdana" w:eastAsia="Times New Roman" w:hAnsi="Verdana" w:cs="Times New Roman"/>
        </w:rPr>
        <w:t>Es prioritario generar más y mejor capital humano formado en temas de desarrollo social y ambientalmente sostenible, tanto en los niveles municipales, provinciales, regionales y locales, como en los nacionales y en los medios de comunicación</w:t>
      </w:r>
      <w:r w:rsidR="00713574" w:rsidRPr="00C75226">
        <w:rPr>
          <w:rFonts w:ascii="Verdana" w:eastAsia="Times New Roman" w:hAnsi="Verdana" w:cs="Times New Roman"/>
        </w:rPr>
        <w:t>.</w:t>
      </w:r>
    </w:p>
    <w:p w:rsidR="00713574" w:rsidRPr="00C75226" w:rsidRDefault="00CF7510" w:rsidP="008A68C6">
      <w:pPr>
        <w:numPr>
          <w:ilvl w:val="0"/>
          <w:numId w:val="22"/>
        </w:numPr>
        <w:spacing w:before="120" w:after="120" w:line="240" w:lineRule="auto"/>
        <w:ind w:left="567"/>
        <w:jc w:val="both"/>
        <w:rPr>
          <w:rFonts w:ascii="Verdana" w:eastAsia="Times New Roman" w:hAnsi="Verdana" w:cs="Times New Roman"/>
        </w:rPr>
      </w:pPr>
      <w:r w:rsidRPr="00C75226">
        <w:rPr>
          <w:rFonts w:ascii="Verdana" w:eastAsia="Times New Roman" w:hAnsi="Verdana" w:cs="Times New Roman"/>
        </w:rPr>
        <w:t>El Estado y el SNU deben movilizar recursos técnicos y financieros a fin de continuar y profundizar programas de capacitación</w:t>
      </w:r>
      <w:r w:rsidR="00713574" w:rsidRPr="00C75226">
        <w:rPr>
          <w:rFonts w:ascii="Verdana" w:eastAsia="Times New Roman" w:hAnsi="Verdana" w:cs="Times New Roman"/>
        </w:rPr>
        <w:t xml:space="preserve">. </w:t>
      </w:r>
    </w:p>
    <w:p w:rsidR="00713574" w:rsidRPr="002816DA" w:rsidRDefault="00CF7510" w:rsidP="008A68C6">
      <w:pPr>
        <w:numPr>
          <w:ilvl w:val="0"/>
          <w:numId w:val="22"/>
        </w:numPr>
        <w:spacing w:before="120" w:after="120" w:line="240" w:lineRule="auto"/>
        <w:ind w:left="567"/>
        <w:jc w:val="both"/>
        <w:rPr>
          <w:rFonts w:ascii="Verdana" w:eastAsia="Times New Roman" w:hAnsi="Verdana" w:cs="Times New Roman"/>
        </w:rPr>
      </w:pPr>
      <w:r w:rsidRPr="002816DA">
        <w:rPr>
          <w:rFonts w:ascii="Verdana" w:eastAsia="Times New Roman" w:hAnsi="Verdana" w:cs="Times New Roman"/>
        </w:rPr>
        <w:t>Varias de las iniciativas analizadas (EBA Montaña, PEI, UNICAS/COFIDES) son altamente replicables dentro del país e incluso para otros países</w:t>
      </w:r>
      <w:r w:rsidR="00713574" w:rsidRPr="008B0EB3">
        <w:rPr>
          <w:rFonts w:ascii="Verdana" w:eastAsia="Times New Roman" w:hAnsi="Verdana" w:cs="Times New Roman"/>
        </w:rPr>
        <w:t>.</w:t>
      </w:r>
      <w:r w:rsidR="00713574" w:rsidRPr="002816DA">
        <w:rPr>
          <w:rFonts w:ascii="Verdana" w:eastAsia="Times New Roman" w:hAnsi="Verdana" w:cs="Times New Roman"/>
        </w:rPr>
        <w:t xml:space="preserve"> </w:t>
      </w:r>
      <w:r w:rsidR="00EB1832">
        <w:rPr>
          <w:rFonts w:ascii="Verdana" w:eastAsia="Times New Roman" w:hAnsi="Verdana" w:cs="Times New Roman"/>
        </w:rPr>
        <w:t xml:space="preserve">Estos conforman </w:t>
      </w:r>
      <w:r w:rsidR="00EB1832" w:rsidRPr="00EB1832">
        <w:rPr>
          <w:rFonts w:ascii="Verdana" w:eastAsia="Times New Roman" w:hAnsi="Verdana" w:cs="Times New Roman"/>
        </w:rPr>
        <w:t>casos en los que se potencia el trabajo inter-agencial</w:t>
      </w:r>
      <w:r w:rsidR="00EB1832">
        <w:rPr>
          <w:rFonts w:ascii="Verdana" w:eastAsia="Times New Roman" w:hAnsi="Verdana" w:cs="Times New Roman"/>
        </w:rPr>
        <w:t>,</w:t>
      </w:r>
      <w:r w:rsidR="00EB1832" w:rsidRPr="00EB1832">
        <w:rPr>
          <w:rFonts w:ascii="Verdana" w:eastAsia="Times New Roman" w:hAnsi="Verdana" w:cs="Times New Roman"/>
        </w:rPr>
        <w:t xml:space="preserve"> debiendo continuarse y </w:t>
      </w:r>
      <w:r w:rsidR="00EB1832">
        <w:rPr>
          <w:rFonts w:ascii="Verdana" w:eastAsia="Times New Roman" w:hAnsi="Verdana" w:cs="Times New Roman"/>
        </w:rPr>
        <w:t>reforzarse</w:t>
      </w:r>
      <w:r w:rsidR="00EB1832" w:rsidRPr="00EB1832">
        <w:rPr>
          <w:rFonts w:ascii="Verdana" w:eastAsia="Times New Roman" w:hAnsi="Verdana" w:cs="Times New Roman"/>
        </w:rPr>
        <w:t>.</w:t>
      </w:r>
    </w:p>
    <w:p w:rsidR="00713574" w:rsidRPr="00713574" w:rsidRDefault="00CF7510" w:rsidP="008A68C6">
      <w:pPr>
        <w:numPr>
          <w:ilvl w:val="0"/>
          <w:numId w:val="22"/>
        </w:numPr>
        <w:spacing w:before="120" w:after="120" w:line="240" w:lineRule="auto"/>
        <w:ind w:left="567"/>
        <w:jc w:val="both"/>
        <w:rPr>
          <w:rFonts w:ascii="Verdana" w:eastAsia="Times New Roman" w:hAnsi="Verdana" w:cs="Times New Roman"/>
        </w:rPr>
      </w:pPr>
      <w:r w:rsidRPr="002816DA">
        <w:rPr>
          <w:rFonts w:ascii="Verdana" w:eastAsia="Times New Roman" w:hAnsi="Verdana" w:cs="Times New Roman"/>
        </w:rPr>
        <w:t xml:space="preserve">Esto representa una </w:t>
      </w:r>
      <w:r w:rsidRPr="002816DA">
        <w:rPr>
          <w:rFonts w:ascii="Verdana" w:eastAsia="Times New Roman" w:hAnsi="Verdana" w:cs="Times New Roman"/>
          <w:bCs/>
        </w:rPr>
        <w:t>oportunidad de generar insumos de cooperación Sur-Sur</w:t>
      </w:r>
      <w:r w:rsidR="00C75226">
        <w:rPr>
          <w:rFonts w:ascii="Verdana" w:eastAsia="Times New Roman" w:hAnsi="Verdana" w:cs="Times New Roman"/>
          <w:bCs/>
        </w:rPr>
        <w:t xml:space="preserve"> </w:t>
      </w:r>
      <w:r w:rsidRPr="00CF7510">
        <w:rPr>
          <w:rFonts w:ascii="Verdana" w:eastAsia="Times New Roman" w:hAnsi="Verdana" w:cs="Times New Roman"/>
        </w:rPr>
        <w:t>(prioridad APCI que debe ser apalancada desde PNUD)</w:t>
      </w:r>
      <w:r w:rsidR="00713574" w:rsidRPr="00713574">
        <w:rPr>
          <w:rFonts w:ascii="Verdana" w:eastAsia="Times New Roman" w:hAnsi="Verdana" w:cs="Times New Roman"/>
        </w:rPr>
        <w:t>.</w:t>
      </w:r>
    </w:p>
    <w:p w:rsidR="00713574" w:rsidRPr="00CF7510" w:rsidRDefault="00CF7510" w:rsidP="008A68C6">
      <w:pPr>
        <w:numPr>
          <w:ilvl w:val="0"/>
          <w:numId w:val="22"/>
        </w:numPr>
        <w:spacing w:before="120" w:after="120" w:line="240" w:lineRule="auto"/>
        <w:ind w:left="567"/>
        <w:jc w:val="both"/>
        <w:rPr>
          <w:rFonts w:ascii="Verdana" w:eastAsia="Times New Roman" w:hAnsi="Verdana" w:cs="Times New Roman"/>
        </w:rPr>
      </w:pPr>
      <w:r w:rsidRPr="00CF7510">
        <w:rPr>
          <w:rFonts w:ascii="Verdana" w:eastAsia="Times New Roman" w:hAnsi="Verdana" w:cs="Times New Roman"/>
          <w:lang w:val="es-ES"/>
        </w:rPr>
        <w:t>Es necesario fortalecer la capacidad de incidencia política del PNUD en tanto actor clave para la articulación inter-agencial y con otros cooperantes que actúan en el territorio, empoderarse en términos políticos</w:t>
      </w:r>
      <w:r w:rsidR="00713574" w:rsidRPr="00713574">
        <w:rPr>
          <w:rFonts w:ascii="Verdana" w:eastAsia="Times New Roman" w:hAnsi="Verdana" w:cs="Times New Roman"/>
        </w:rPr>
        <w:t xml:space="preserve">. </w:t>
      </w:r>
    </w:p>
    <w:p w:rsidR="00CF7510" w:rsidRPr="00713574" w:rsidRDefault="00CF7510" w:rsidP="00C4517C">
      <w:pPr>
        <w:spacing w:before="120" w:after="120" w:line="240" w:lineRule="auto"/>
        <w:ind w:left="284"/>
        <w:jc w:val="both"/>
        <w:outlineLvl w:val="0"/>
        <w:rPr>
          <w:rFonts w:ascii="Verdana" w:eastAsia="Times New Roman" w:hAnsi="Verdana" w:cs="Times New Roman"/>
        </w:rPr>
      </w:pPr>
      <w:r w:rsidRPr="00713574">
        <w:rPr>
          <w:rFonts w:ascii="Verdana" w:eastAsia="Times New Roman" w:hAnsi="Verdana" w:cs="Helvetica"/>
          <w:b/>
          <w:color w:val="000000"/>
          <w:sz w:val="28"/>
          <w:szCs w:val="28"/>
        </w:rPr>
        <w:t xml:space="preserve">Recomendaciones </w:t>
      </w:r>
      <w:r>
        <w:rPr>
          <w:rFonts w:ascii="Verdana" w:eastAsia="Times New Roman" w:hAnsi="Verdana" w:cs="Helvetica"/>
          <w:b/>
          <w:color w:val="000000"/>
          <w:sz w:val="28"/>
          <w:szCs w:val="28"/>
        </w:rPr>
        <w:t>para el PNUD</w:t>
      </w:r>
    </w:p>
    <w:p w:rsidR="004E722E" w:rsidRPr="00D8740B" w:rsidRDefault="00D8740B" w:rsidP="00D8740B">
      <w:pPr>
        <w:spacing w:before="120" w:after="120" w:line="240" w:lineRule="auto"/>
        <w:ind w:left="284"/>
        <w:jc w:val="both"/>
        <w:rPr>
          <w:rFonts w:ascii="Verdana" w:eastAsia="Times New Roman" w:hAnsi="Verdana" w:cs="Times New Roman"/>
          <w:b/>
          <w:i/>
          <w:sz w:val="24"/>
          <w:szCs w:val="24"/>
        </w:rPr>
      </w:pPr>
      <w:r>
        <w:rPr>
          <w:rFonts w:ascii="Verdana" w:eastAsia="Times New Roman" w:hAnsi="Verdana" w:cs="Times New Roman"/>
          <w:b/>
          <w:i/>
          <w:sz w:val="24"/>
          <w:szCs w:val="24"/>
        </w:rPr>
        <w:t xml:space="preserve">- </w:t>
      </w:r>
      <w:r w:rsidR="004E722E" w:rsidRPr="00D8740B">
        <w:rPr>
          <w:rFonts w:ascii="Verdana" w:eastAsia="Times New Roman" w:hAnsi="Verdana" w:cs="Times New Roman"/>
          <w:b/>
          <w:i/>
          <w:sz w:val="24"/>
          <w:szCs w:val="24"/>
        </w:rPr>
        <w:t>Liderazgo</w:t>
      </w:r>
      <w:r>
        <w:rPr>
          <w:rFonts w:ascii="Verdana" w:eastAsia="Times New Roman" w:hAnsi="Verdana" w:cs="Times New Roman"/>
          <w:b/>
          <w:i/>
          <w:sz w:val="24"/>
          <w:szCs w:val="24"/>
        </w:rPr>
        <w:t>:</w:t>
      </w:r>
    </w:p>
    <w:p w:rsidR="004E722E" w:rsidRPr="007F7589" w:rsidRDefault="004E722E" w:rsidP="008A68C6">
      <w:pPr>
        <w:numPr>
          <w:ilvl w:val="0"/>
          <w:numId w:val="23"/>
        </w:numPr>
        <w:spacing w:before="120" w:after="120" w:line="240" w:lineRule="auto"/>
        <w:ind w:left="567"/>
        <w:jc w:val="both"/>
        <w:rPr>
          <w:rFonts w:ascii="Verdana" w:eastAsia="Times New Roman" w:hAnsi="Verdana" w:cs="Times New Roman"/>
        </w:rPr>
      </w:pPr>
      <w:r w:rsidRPr="007F7589">
        <w:rPr>
          <w:rFonts w:ascii="Verdana" w:eastAsia="Times New Roman" w:hAnsi="Verdana" w:cs="Times New Roman"/>
        </w:rPr>
        <w:t xml:space="preserve">El </w:t>
      </w:r>
      <w:r w:rsidRPr="007F7589">
        <w:rPr>
          <w:rFonts w:ascii="Verdana" w:eastAsia="Times New Roman" w:hAnsi="Verdana" w:cs="Times New Roman"/>
          <w:bCs/>
        </w:rPr>
        <w:t>PNUD tiene un rol destacado de liderazgo</w:t>
      </w:r>
      <w:r w:rsidRPr="007F7589">
        <w:rPr>
          <w:rFonts w:ascii="Verdana" w:eastAsia="Times New Roman" w:hAnsi="Verdana" w:cs="Times New Roman"/>
        </w:rPr>
        <w:t xml:space="preserve"> y es reconocido por brindar aportes relevantes en asesoría de políticas y transferencia de conocimiento al país; y su imagen es favorable en el gobierno nacional. En este sentido, se recomienda consolidar su desempeño a través de la </w:t>
      </w:r>
      <w:r w:rsidRPr="007F7589">
        <w:rPr>
          <w:rFonts w:ascii="Verdana" w:eastAsia="Times New Roman" w:hAnsi="Verdana" w:cs="Times New Roman"/>
          <w:bCs/>
        </w:rPr>
        <w:t xml:space="preserve">implementación de proyectos coordinados </w:t>
      </w:r>
      <w:r w:rsidRPr="007F7589">
        <w:rPr>
          <w:rFonts w:ascii="Verdana" w:eastAsia="Times New Roman" w:hAnsi="Verdana" w:cs="Times New Roman"/>
        </w:rPr>
        <w:t>entre ambas áreas programáticas dando lugar a un nuevo tipo de políticas públicas intersectoriales.</w:t>
      </w:r>
    </w:p>
    <w:p w:rsidR="004E722E" w:rsidRPr="007F7589" w:rsidRDefault="004E722E" w:rsidP="008A68C6">
      <w:pPr>
        <w:numPr>
          <w:ilvl w:val="0"/>
          <w:numId w:val="23"/>
        </w:numPr>
        <w:spacing w:before="120" w:after="120" w:line="240" w:lineRule="auto"/>
        <w:ind w:left="567"/>
        <w:jc w:val="both"/>
        <w:rPr>
          <w:rFonts w:ascii="Verdana" w:eastAsia="Times New Roman" w:hAnsi="Verdana" w:cs="Times New Roman"/>
        </w:rPr>
      </w:pPr>
      <w:r w:rsidRPr="007F7589">
        <w:rPr>
          <w:rFonts w:ascii="Verdana" w:eastAsia="Times New Roman" w:hAnsi="Verdana" w:cs="Times New Roman"/>
        </w:rPr>
        <w:t xml:space="preserve">Se considera que el PNUD debe </w:t>
      </w:r>
      <w:r w:rsidRPr="007F7589">
        <w:rPr>
          <w:rFonts w:ascii="Verdana" w:eastAsia="Times New Roman" w:hAnsi="Verdana" w:cs="Times New Roman"/>
          <w:bCs/>
        </w:rPr>
        <w:t>mantener su liderazgo</w:t>
      </w:r>
      <w:r w:rsidRPr="007F7589">
        <w:rPr>
          <w:rFonts w:ascii="Verdana" w:eastAsia="Times New Roman" w:hAnsi="Verdana" w:cs="Times New Roman"/>
        </w:rPr>
        <w:t xml:space="preserve">, buscando una mayor coherencia de la cooperación del SNU; así como </w:t>
      </w:r>
      <w:r w:rsidRPr="007F7589">
        <w:rPr>
          <w:rFonts w:ascii="Verdana" w:eastAsia="Times New Roman" w:hAnsi="Verdana" w:cs="Times New Roman"/>
          <w:bCs/>
        </w:rPr>
        <w:t>ampliar su trabajo con la sociedad civil</w:t>
      </w:r>
      <w:r w:rsidRPr="007F7589">
        <w:rPr>
          <w:rFonts w:ascii="Verdana" w:eastAsia="Times New Roman" w:hAnsi="Verdana" w:cs="Times New Roman"/>
        </w:rPr>
        <w:t xml:space="preserve"> en diferentes escenarios territoriales.</w:t>
      </w:r>
    </w:p>
    <w:p w:rsidR="008F6DFA" w:rsidRDefault="008F6DFA" w:rsidP="008A68C6">
      <w:pPr>
        <w:numPr>
          <w:ilvl w:val="0"/>
          <w:numId w:val="23"/>
        </w:numPr>
        <w:spacing w:before="120" w:after="120" w:line="240" w:lineRule="auto"/>
        <w:ind w:left="567"/>
        <w:jc w:val="both"/>
        <w:rPr>
          <w:rFonts w:ascii="Verdana" w:eastAsia="Times New Roman" w:hAnsi="Verdana" w:cs="Times New Roman"/>
        </w:rPr>
      </w:pPr>
      <w:r w:rsidRPr="00F44E3F">
        <w:rPr>
          <w:rFonts w:ascii="Verdana" w:eastAsia="Times New Roman" w:hAnsi="Verdana" w:cs="Times New Roman"/>
          <w:highlight w:val="cyan"/>
        </w:rPr>
        <w:t xml:space="preserve">El PNUD debe retomar aspectos positivos de las experiencias exitosas del presente ciclo y utilizar su rol de liderazgo para establecer </w:t>
      </w:r>
      <w:r w:rsidR="0068675C" w:rsidRPr="00F44E3F">
        <w:rPr>
          <w:rFonts w:ascii="Verdana" w:eastAsia="Times New Roman" w:hAnsi="Verdana" w:cs="Times New Roman"/>
          <w:highlight w:val="cyan"/>
        </w:rPr>
        <w:t xml:space="preserve">nuevas </w:t>
      </w:r>
      <w:r w:rsidR="00614F15" w:rsidRPr="00F44E3F">
        <w:rPr>
          <w:rFonts w:ascii="Verdana" w:eastAsia="Times New Roman" w:hAnsi="Verdana" w:cs="Times New Roman"/>
          <w:highlight w:val="cyan"/>
        </w:rPr>
        <w:t>alianzas</w:t>
      </w:r>
      <w:r w:rsidR="007E31E8" w:rsidRPr="00F44E3F">
        <w:rPr>
          <w:rFonts w:ascii="Verdana" w:eastAsia="Times New Roman" w:hAnsi="Verdana" w:cs="Times New Roman"/>
          <w:highlight w:val="cyan"/>
        </w:rPr>
        <w:t xml:space="preserve"> para la </w:t>
      </w:r>
      <w:r w:rsidRPr="00F44E3F">
        <w:rPr>
          <w:rFonts w:ascii="Verdana" w:eastAsia="Times New Roman" w:hAnsi="Verdana" w:cs="Times New Roman"/>
          <w:highlight w:val="cyan"/>
        </w:rPr>
        <w:t xml:space="preserve">ejecución conjunta </w:t>
      </w:r>
      <w:r w:rsidR="007E31E8" w:rsidRPr="00F44E3F">
        <w:rPr>
          <w:rFonts w:ascii="Verdana" w:eastAsia="Times New Roman" w:hAnsi="Verdana" w:cs="Times New Roman"/>
          <w:highlight w:val="cyan"/>
        </w:rPr>
        <w:t>de est</w:t>
      </w:r>
      <w:r w:rsidR="0068675C" w:rsidRPr="00F44E3F">
        <w:rPr>
          <w:rFonts w:ascii="Verdana" w:eastAsia="Times New Roman" w:hAnsi="Verdana" w:cs="Times New Roman"/>
          <w:highlight w:val="cyan"/>
        </w:rPr>
        <w:t>ra</w:t>
      </w:r>
      <w:r w:rsidR="007E31E8" w:rsidRPr="00F44E3F">
        <w:rPr>
          <w:rFonts w:ascii="Verdana" w:eastAsia="Times New Roman" w:hAnsi="Verdana" w:cs="Times New Roman"/>
          <w:highlight w:val="cyan"/>
        </w:rPr>
        <w:t xml:space="preserve">tegias de desarrollo sostenible </w:t>
      </w:r>
      <w:r w:rsidRPr="00F44E3F">
        <w:rPr>
          <w:rFonts w:ascii="Verdana" w:eastAsia="Times New Roman" w:hAnsi="Verdana" w:cs="Times New Roman"/>
          <w:highlight w:val="cyan"/>
        </w:rPr>
        <w:t>(con otras Agencias del SNU, organismos internacionales y/u organismos del estado) a nivel territorial.</w:t>
      </w:r>
    </w:p>
    <w:p w:rsidR="004E722E" w:rsidRPr="00D8740B" w:rsidRDefault="00D8740B" w:rsidP="00D8740B">
      <w:pPr>
        <w:spacing w:before="120" w:after="120" w:line="240" w:lineRule="auto"/>
        <w:ind w:left="284"/>
        <w:jc w:val="both"/>
        <w:rPr>
          <w:rFonts w:ascii="Verdana" w:eastAsia="Times New Roman" w:hAnsi="Verdana" w:cs="Times New Roman"/>
          <w:b/>
          <w:i/>
          <w:sz w:val="24"/>
          <w:szCs w:val="24"/>
        </w:rPr>
      </w:pPr>
      <w:r w:rsidRPr="00D8740B">
        <w:rPr>
          <w:rFonts w:ascii="Verdana" w:eastAsia="Times New Roman" w:hAnsi="Verdana" w:cs="Times New Roman"/>
          <w:b/>
          <w:i/>
          <w:sz w:val="24"/>
          <w:szCs w:val="24"/>
        </w:rPr>
        <w:t xml:space="preserve">- </w:t>
      </w:r>
      <w:r w:rsidR="004E722E" w:rsidRPr="00D8740B">
        <w:rPr>
          <w:rFonts w:ascii="Verdana" w:eastAsia="Times New Roman" w:hAnsi="Verdana" w:cs="Times New Roman"/>
          <w:b/>
          <w:i/>
          <w:sz w:val="24"/>
          <w:szCs w:val="24"/>
        </w:rPr>
        <w:t>Capacidad de influir en las políticas</w:t>
      </w:r>
      <w:r>
        <w:rPr>
          <w:rFonts w:ascii="Verdana" w:eastAsia="Times New Roman" w:hAnsi="Verdana" w:cs="Times New Roman"/>
          <w:b/>
          <w:i/>
          <w:sz w:val="24"/>
          <w:szCs w:val="24"/>
        </w:rPr>
        <w:t>:</w:t>
      </w:r>
    </w:p>
    <w:p w:rsidR="004E722E" w:rsidRPr="00F760AC" w:rsidRDefault="004E722E" w:rsidP="008A68C6">
      <w:pPr>
        <w:numPr>
          <w:ilvl w:val="0"/>
          <w:numId w:val="24"/>
        </w:numPr>
        <w:spacing w:before="120" w:after="120" w:line="240" w:lineRule="auto"/>
        <w:ind w:left="567"/>
        <w:jc w:val="both"/>
        <w:rPr>
          <w:rFonts w:ascii="Verdana" w:eastAsia="Times New Roman" w:hAnsi="Verdana" w:cs="Times New Roman"/>
        </w:rPr>
      </w:pPr>
      <w:r>
        <w:rPr>
          <w:rFonts w:ascii="Verdana" w:eastAsia="Times New Roman" w:hAnsi="Verdana" w:cs="Times New Roman"/>
        </w:rPr>
        <w:t xml:space="preserve">Se recomienda que </w:t>
      </w:r>
      <w:r w:rsidRPr="002816DA">
        <w:rPr>
          <w:rFonts w:ascii="Verdana" w:eastAsia="Times New Roman" w:hAnsi="Verdana" w:cs="Times New Roman"/>
        </w:rPr>
        <w:t>PNUD, como Agencia y organismo neutral</w:t>
      </w:r>
      <w:r>
        <w:rPr>
          <w:rFonts w:ascii="Verdana" w:eastAsia="Times New Roman" w:hAnsi="Verdana" w:cs="Times New Roman"/>
        </w:rPr>
        <w:t>, actúe como</w:t>
      </w:r>
      <w:r w:rsidRPr="002816DA">
        <w:rPr>
          <w:rFonts w:ascii="Verdana" w:eastAsia="Times New Roman" w:hAnsi="Verdana" w:cs="Times New Roman"/>
        </w:rPr>
        <w:t xml:space="preserve"> </w:t>
      </w:r>
      <w:r>
        <w:rPr>
          <w:rFonts w:ascii="Verdana" w:eastAsia="Times New Roman" w:hAnsi="Verdana" w:cs="Times New Roman"/>
        </w:rPr>
        <w:t xml:space="preserve">un árbitro, impulsando </w:t>
      </w:r>
      <w:r w:rsidRPr="002816DA">
        <w:rPr>
          <w:rFonts w:ascii="Verdana" w:eastAsia="Times New Roman" w:hAnsi="Verdana" w:cs="Times New Roman"/>
          <w:bCs/>
        </w:rPr>
        <w:t>las reuniones necesarias</w:t>
      </w:r>
      <w:r>
        <w:rPr>
          <w:rFonts w:ascii="Verdana" w:eastAsia="Times New Roman" w:hAnsi="Verdana" w:cs="Times New Roman"/>
          <w:bCs/>
        </w:rPr>
        <w:t xml:space="preserve"> </w:t>
      </w:r>
      <w:r w:rsidRPr="002816DA">
        <w:rPr>
          <w:rFonts w:ascii="Verdana" w:eastAsia="Times New Roman" w:hAnsi="Verdana" w:cs="Times New Roman"/>
          <w:bCs/>
        </w:rPr>
        <w:t xml:space="preserve">a fin de mediar y proponer formas de resolución </w:t>
      </w:r>
      <w:r w:rsidRPr="002816DA">
        <w:rPr>
          <w:rFonts w:ascii="Verdana" w:eastAsia="Times New Roman" w:hAnsi="Verdana" w:cs="Times New Roman"/>
          <w:bCs/>
        </w:rPr>
        <w:lastRenderedPageBreak/>
        <w:t>de conflictos</w:t>
      </w:r>
      <w:r>
        <w:rPr>
          <w:rFonts w:ascii="Verdana" w:eastAsia="Times New Roman" w:hAnsi="Verdana" w:cs="Times New Roman"/>
        </w:rPr>
        <w:t xml:space="preserve">. </w:t>
      </w:r>
      <w:r w:rsidRPr="00F760AC">
        <w:rPr>
          <w:rFonts w:ascii="Verdana" w:eastAsia="Times New Roman" w:hAnsi="Verdana" w:cs="Times New Roman"/>
        </w:rPr>
        <w:t>Estos conflictos, a menudo, ponen en riesgo la continuidad de los avances logrados en v</w:t>
      </w:r>
      <w:r>
        <w:rPr>
          <w:rFonts w:ascii="Verdana" w:eastAsia="Times New Roman" w:hAnsi="Verdana" w:cs="Times New Roman"/>
        </w:rPr>
        <w:t>arios escenarios locales (</w:t>
      </w:r>
      <w:r w:rsidRPr="00F760AC">
        <w:rPr>
          <w:rFonts w:ascii="Verdana" w:eastAsia="Times New Roman" w:hAnsi="Verdana" w:cs="Times New Roman"/>
        </w:rPr>
        <w:t>recicladores de Arequipa y la tensión con el gobierno regional; conflictos con empresas mineras que a la vez financian proyectos, etc.)</w:t>
      </w:r>
      <w:r>
        <w:rPr>
          <w:rFonts w:ascii="Verdana" w:eastAsia="Times New Roman" w:hAnsi="Verdana" w:cs="Times New Roman"/>
        </w:rPr>
        <w:t>.</w:t>
      </w:r>
    </w:p>
    <w:p w:rsidR="004E722E" w:rsidRPr="007F7589" w:rsidRDefault="004E722E" w:rsidP="008A68C6">
      <w:pPr>
        <w:numPr>
          <w:ilvl w:val="0"/>
          <w:numId w:val="24"/>
        </w:numPr>
        <w:spacing w:before="120" w:after="120" w:line="240" w:lineRule="auto"/>
        <w:ind w:left="567"/>
        <w:jc w:val="both"/>
        <w:rPr>
          <w:rFonts w:ascii="Verdana" w:eastAsia="Times New Roman" w:hAnsi="Verdana" w:cs="Times New Roman"/>
        </w:rPr>
      </w:pPr>
      <w:r w:rsidRPr="00F03155">
        <w:rPr>
          <w:rFonts w:ascii="Verdana" w:eastAsia="Times New Roman" w:hAnsi="Verdana" w:cs="Times New Roman"/>
        </w:rPr>
        <w:t xml:space="preserve">Los informes claves de PNUD requieren actualización de sus </w:t>
      </w:r>
      <w:r w:rsidRPr="007F7589">
        <w:rPr>
          <w:rFonts w:ascii="Verdana" w:eastAsia="Times New Roman" w:hAnsi="Verdana" w:cs="Times New Roman"/>
        </w:rPr>
        <w:t>presentaciones frente a nuevos interlocutores políticos que no tienen estabilidad en sus cargos.</w:t>
      </w:r>
    </w:p>
    <w:p w:rsidR="004E722E" w:rsidRPr="00E82E06" w:rsidRDefault="004E722E" w:rsidP="008A68C6">
      <w:pPr>
        <w:numPr>
          <w:ilvl w:val="0"/>
          <w:numId w:val="24"/>
        </w:numPr>
        <w:spacing w:before="120" w:after="120" w:line="240" w:lineRule="auto"/>
        <w:ind w:left="567"/>
        <w:jc w:val="both"/>
        <w:rPr>
          <w:rFonts w:ascii="Verdana" w:eastAsia="Times New Roman" w:hAnsi="Verdana" w:cs="Times New Roman"/>
        </w:rPr>
      </w:pPr>
      <w:r w:rsidRPr="007F7589">
        <w:rPr>
          <w:rFonts w:ascii="Verdana" w:eastAsia="Times New Roman" w:hAnsi="Verdana" w:cs="Times New Roman"/>
        </w:rPr>
        <w:t xml:space="preserve">El </w:t>
      </w:r>
      <w:r w:rsidRPr="007F7589">
        <w:rPr>
          <w:rFonts w:ascii="Verdana" w:eastAsia="Times New Roman" w:hAnsi="Verdana" w:cs="Times New Roman"/>
          <w:bCs/>
          <w:i/>
          <w:iCs/>
        </w:rPr>
        <w:t>Informe Nacional de Desarrollo Humano Perú 2013.</w:t>
      </w:r>
      <w:r w:rsidRPr="007F7589">
        <w:rPr>
          <w:rFonts w:ascii="Verdana" w:eastAsia="Times New Roman" w:hAnsi="Verdana" w:cs="Times New Roman"/>
          <w:i/>
          <w:iCs/>
        </w:rPr>
        <w:t xml:space="preserve"> Cambio climático y territorio: Desafíos y respuestas para un futuro sostenible sobre los efectos del Cambio Climático en el Desarrollo Humano </w:t>
      </w:r>
      <w:r w:rsidRPr="007F7589">
        <w:rPr>
          <w:rFonts w:ascii="Verdana" w:eastAsia="Times New Roman" w:hAnsi="Verdana" w:cs="Times New Roman"/>
          <w:bCs/>
        </w:rPr>
        <w:t>es un producto de alta calidad</w:t>
      </w:r>
      <w:r w:rsidRPr="007F7589">
        <w:rPr>
          <w:rFonts w:ascii="Verdana" w:eastAsia="Times New Roman" w:hAnsi="Verdana" w:cs="Times New Roman"/>
        </w:rPr>
        <w:t xml:space="preserve">. Se recomienda su discusión con las autoridades que resulten electas y el </w:t>
      </w:r>
      <w:r w:rsidRPr="007F7589">
        <w:rPr>
          <w:rFonts w:ascii="Verdana" w:eastAsia="Times New Roman" w:hAnsi="Verdana" w:cs="Times New Roman"/>
          <w:bCs/>
        </w:rPr>
        <w:t>desarrollo de un plan</w:t>
      </w:r>
      <w:r w:rsidRPr="007F7589">
        <w:rPr>
          <w:rFonts w:ascii="Verdana" w:eastAsia="Times New Roman" w:hAnsi="Verdana" w:cs="Times New Roman"/>
        </w:rPr>
        <w:t xml:space="preserve"> que se desprenda de los hallazgos del </w:t>
      </w:r>
      <w:r w:rsidRPr="00E82E06">
        <w:rPr>
          <w:rFonts w:ascii="Verdana" w:eastAsia="Times New Roman" w:hAnsi="Verdana" w:cs="Times New Roman"/>
        </w:rPr>
        <w:t>mismo</w:t>
      </w:r>
      <w:r w:rsidR="00386EFB" w:rsidRPr="00E82E06">
        <w:rPr>
          <w:rFonts w:ascii="Verdana" w:hAnsi="Verdana"/>
        </w:rPr>
        <w:t xml:space="preserve"> y </w:t>
      </w:r>
      <w:r w:rsidR="00E82E06" w:rsidRPr="00E82E06">
        <w:rPr>
          <w:rFonts w:ascii="Verdana" w:hAnsi="Verdana"/>
        </w:rPr>
        <w:t xml:space="preserve">que </w:t>
      </w:r>
      <w:r w:rsidR="00386EFB" w:rsidRPr="00E82E06">
        <w:rPr>
          <w:rFonts w:ascii="Verdana" w:hAnsi="Verdana"/>
        </w:rPr>
        <w:t xml:space="preserve">permita </w:t>
      </w:r>
      <w:r w:rsidR="00386EFB" w:rsidRPr="00E82E06">
        <w:rPr>
          <w:rFonts w:ascii="Verdana" w:eastAsia="Times New Roman" w:hAnsi="Verdana" w:cs="Times New Roman"/>
        </w:rPr>
        <w:t>recoger recomendaciones para el próximo IDH</w:t>
      </w:r>
      <w:r w:rsidRPr="00E82E06">
        <w:rPr>
          <w:rFonts w:ascii="Verdana" w:eastAsia="Times New Roman" w:hAnsi="Verdana" w:cs="Times New Roman"/>
        </w:rPr>
        <w:t>.</w:t>
      </w:r>
    </w:p>
    <w:p w:rsidR="004E722E" w:rsidRPr="007F7589" w:rsidRDefault="004E722E" w:rsidP="008A68C6">
      <w:pPr>
        <w:numPr>
          <w:ilvl w:val="0"/>
          <w:numId w:val="24"/>
        </w:numPr>
        <w:spacing w:before="120" w:after="120" w:line="240" w:lineRule="auto"/>
        <w:ind w:left="567"/>
        <w:jc w:val="both"/>
        <w:rPr>
          <w:rFonts w:ascii="Verdana" w:eastAsia="Times New Roman" w:hAnsi="Verdana" w:cs="Times New Roman"/>
        </w:rPr>
      </w:pPr>
      <w:r w:rsidRPr="007F7589">
        <w:rPr>
          <w:rFonts w:ascii="Verdana" w:eastAsia="Times New Roman" w:hAnsi="Verdana" w:cs="Times New Roman"/>
        </w:rPr>
        <w:t xml:space="preserve">Fortalecer la </w:t>
      </w:r>
      <w:r w:rsidRPr="007F7589">
        <w:rPr>
          <w:rFonts w:ascii="Verdana" w:eastAsia="Times New Roman" w:hAnsi="Verdana" w:cs="Times New Roman"/>
          <w:bCs/>
        </w:rPr>
        <w:t>estrategia de comunicación del PNUD en el país</w:t>
      </w:r>
      <w:r w:rsidRPr="007F7589">
        <w:rPr>
          <w:rFonts w:ascii="Verdana" w:eastAsia="Times New Roman" w:hAnsi="Verdana" w:cs="Times New Roman"/>
        </w:rPr>
        <w:t xml:space="preserve">, para brindar apoyo a los proyectos que tengan desde su diseño criterios de integración entre las áreas programáticas de sostenibilidad ambiental y reducción de la pobreza y la desigualdad. Esto contribuiría a </w:t>
      </w:r>
      <w:r w:rsidRPr="007F7589">
        <w:rPr>
          <w:rFonts w:ascii="Verdana" w:eastAsia="Times New Roman" w:hAnsi="Verdana" w:cs="Times New Roman"/>
          <w:bCs/>
        </w:rPr>
        <w:t>mejorar el posicionamiento y la visibilidad del PNUD</w:t>
      </w:r>
      <w:r w:rsidRPr="007F7589">
        <w:rPr>
          <w:rFonts w:ascii="Verdana" w:eastAsia="Times New Roman" w:hAnsi="Verdana" w:cs="Times New Roman"/>
        </w:rPr>
        <w:t>, y permitiría generar sinergias con las áreas comunicacionales del Estado a todos los niveles y también de otros cooperantes.</w:t>
      </w:r>
    </w:p>
    <w:p w:rsidR="004E722E" w:rsidRPr="00536556" w:rsidRDefault="004E722E" w:rsidP="008A68C6">
      <w:pPr>
        <w:numPr>
          <w:ilvl w:val="0"/>
          <w:numId w:val="24"/>
        </w:numPr>
        <w:spacing w:before="120" w:after="120" w:line="240" w:lineRule="auto"/>
        <w:ind w:left="567"/>
        <w:jc w:val="both"/>
        <w:rPr>
          <w:rFonts w:ascii="Verdana" w:eastAsia="Times New Roman" w:hAnsi="Verdana" w:cs="Times New Roman"/>
        </w:rPr>
      </w:pPr>
      <w:r w:rsidRPr="00536556">
        <w:rPr>
          <w:rFonts w:ascii="Verdana" w:eastAsia="Times New Roman" w:hAnsi="Verdana" w:cs="Times New Roman"/>
        </w:rPr>
        <w:t xml:space="preserve">El modelo de intervención de PNUD tal como fue </w:t>
      </w:r>
      <w:r>
        <w:rPr>
          <w:rFonts w:ascii="Verdana" w:eastAsia="Times New Roman" w:hAnsi="Verdana" w:cs="Times New Roman"/>
        </w:rPr>
        <w:t>desplegado en ocasión de ser Perú</w:t>
      </w:r>
      <w:r w:rsidRPr="00536556">
        <w:rPr>
          <w:rFonts w:ascii="Verdana" w:eastAsia="Times New Roman" w:hAnsi="Verdana" w:cs="Times New Roman"/>
        </w:rPr>
        <w:t xml:space="preserve"> anfitrión de la </w:t>
      </w:r>
      <w:r w:rsidRPr="00536556">
        <w:rPr>
          <w:rFonts w:ascii="Verdana" w:eastAsia="Times New Roman" w:hAnsi="Verdana" w:cs="Times New Roman"/>
          <w:bCs/>
          <w:i/>
          <w:iCs/>
        </w:rPr>
        <w:t>Conferencia de las Partes de la Convención Marco de las Naciones Unidas sobre el Cambio Climático</w:t>
      </w:r>
      <w:r w:rsidRPr="00536556">
        <w:rPr>
          <w:rFonts w:ascii="Verdana" w:eastAsia="Times New Roman" w:hAnsi="Verdana" w:cs="Times New Roman"/>
          <w:bCs/>
        </w:rPr>
        <w:t xml:space="preserve"> (COP 20) y en la Conferencia anual del FMI y el BM, </w:t>
      </w:r>
      <w:r w:rsidRPr="00536556">
        <w:rPr>
          <w:rFonts w:ascii="Verdana" w:eastAsia="Times New Roman" w:hAnsi="Verdana" w:cs="Times New Roman"/>
        </w:rPr>
        <w:t xml:space="preserve">va más allá de la logística y puede establecerse como un </w:t>
      </w:r>
      <w:r w:rsidRPr="00536556">
        <w:rPr>
          <w:rFonts w:ascii="Verdana" w:eastAsia="Times New Roman" w:hAnsi="Verdana" w:cs="Times New Roman"/>
          <w:bCs/>
        </w:rPr>
        <w:t xml:space="preserve">modelo de discusión de agenda, </w:t>
      </w:r>
      <w:r w:rsidRPr="00536556">
        <w:rPr>
          <w:rFonts w:ascii="Verdana" w:eastAsia="Times New Roman" w:hAnsi="Verdana" w:cs="Times New Roman"/>
        </w:rPr>
        <w:t>aun cuando haya experiencias donde es más sencillo incorporar en la agenda al PNUD.</w:t>
      </w:r>
    </w:p>
    <w:p w:rsidR="004E722E" w:rsidRPr="007F7589" w:rsidRDefault="004E722E" w:rsidP="008A68C6">
      <w:pPr>
        <w:numPr>
          <w:ilvl w:val="0"/>
          <w:numId w:val="24"/>
        </w:numPr>
        <w:spacing w:before="120" w:after="120" w:line="240" w:lineRule="auto"/>
        <w:ind w:left="567"/>
        <w:jc w:val="both"/>
        <w:rPr>
          <w:rFonts w:ascii="Verdana" w:eastAsia="Times New Roman" w:hAnsi="Verdana" w:cs="Times New Roman"/>
        </w:rPr>
      </w:pPr>
      <w:r w:rsidRPr="00C425E1">
        <w:rPr>
          <w:rFonts w:ascii="Verdana" w:eastAsia="Times New Roman" w:hAnsi="Verdana" w:cs="Times New Roman"/>
        </w:rPr>
        <w:t xml:space="preserve">Es importante mantener a futuro el </w:t>
      </w:r>
      <w:r w:rsidRPr="00E82E06">
        <w:rPr>
          <w:rFonts w:ascii="Verdana" w:eastAsia="Times New Roman" w:hAnsi="Verdana" w:cs="Times New Roman"/>
        </w:rPr>
        <w:t xml:space="preserve">alineamiento </w:t>
      </w:r>
      <w:r w:rsidR="00386EFB" w:rsidRPr="00E82E06">
        <w:rPr>
          <w:rFonts w:ascii="Verdana" w:eastAsia="Times New Roman" w:hAnsi="Verdana" w:cs="Times New Roman"/>
        </w:rPr>
        <w:t xml:space="preserve">logrado por </w:t>
      </w:r>
      <w:r w:rsidRPr="00E82E06">
        <w:rPr>
          <w:rFonts w:ascii="Verdana" w:eastAsia="Times New Roman" w:hAnsi="Verdana" w:cs="Times New Roman"/>
        </w:rPr>
        <w:t>el CPAP con las políticas públicas nacionales, pero también la transparencia y la coherencia</w:t>
      </w:r>
      <w:r w:rsidRPr="00C425E1">
        <w:rPr>
          <w:rFonts w:ascii="Verdana" w:eastAsia="Times New Roman" w:hAnsi="Verdana" w:cs="Times New Roman"/>
        </w:rPr>
        <w:t xml:space="preserve"> en las intervenciones; y el afianzamiento del trabajo con los socios en los territorios</w:t>
      </w:r>
      <w:r>
        <w:rPr>
          <w:rFonts w:ascii="Verdana" w:eastAsia="Times New Roman" w:hAnsi="Verdana" w:cs="Times New Roman"/>
        </w:rPr>
        <w:t>.</w:t>
      </w:r>
    </w:p>
    <w:p w:rsidR="004E722E" w:rsidRPr="00680B7B" w:rsidRDefault="004E722E" w:rsidP="008A68C6">
      <w:pPr>
        <w:numPr>
          <w:ilvl w:val="0"/>
          <w:numId w:val="24"/>
        </w:numPr>
        <w:spacing w:before="120" w:after="120" w:line="240" w:lineRule="auto"/>
        <w:ind w:left="567"/>
        <w:jc w:val="both"/>
        <w:rPr>
          <w:rFonts w:ascii="Verdana" w:eastAsia="Times New Roman" w:hAnsi="Verdana" w:cs="Times New Roman"/>
        </w:rPr>
      </w:pPr>
      <w:r w:rsidRPr="002816DA">
        <w:rPr>
          <w:rFonts w:ascii="Verdana" w:eastAsia="Times New Roman" w:hAnsi="Verdana" w:cs="Times New Roman"/>
        </w:rPr>
        <w:t>Rescatar las buenas prácticas que PNUD ha detectado en su quehacer a lo largo del período 2012</w:t>
      </w:r>
      <w:r>
        <w:rPr>
          <w:rFonts w:ascii="Verdana" w:eastAsia="Times New Roman" w:hAnsi="Verdana" w:cs="Times New Roman"/>
        </w:rPr>
        <w:t>–</w:t>
      </w:r>
      <w:r w:rsidRPr="002816DA">
        <w:rPr>
          <w:rFonts w:ascii="Verdana" w:eastAsia="Times New Roman" w:hAnsi="Verdana" w:cs="Times New Roman"/>
        </w:rPr>
        <w:t xml:space="preserve"> 2016</w:t>
      </w:r>
      <w:r>
        <w:rPr>
          <w:rFonts w:ascii="Verdana" w:eastAsia="Times New Roman" w:hAnsi="Verdana" w:cs="Times New Roman"/>
        </w:rPr>
        <w:t>.</w:t>
      </w:r>
    </w:p>
    <w:p w:rsidR="004E722E" w:rsidRPr="00D8740B" w:rsidRDefault="00680B7B" w:rsidP="008A68C6">
      <w:pPr>
        <w:numPr>
          <w:ilvl w:val="0"/>
          <w:numId w:val="24"/>
        </w:numPr>
        <w:spacing w:before="120" w:after="120" w:line="240" w:lineRule="auto"/>
        <w:ind w:left="567"/>
        <w:jc w:val="both"/>
        <w:rPr>
          <w:rFonts w:ascii="Verdana" w:eastAsia="Times New Roman" w:hAnsi="Verdana" w:cs="Times New Roman"/>
        </w:rPr>
      </w:pPr>
      <w:r w:rsidRPr="00897C69">
        <w:rPr>
          <w:rFonts w:ascii="Verdana" w:eastAsia="Times New Roman" w:hAnsi="Verdana" w:cs="Times New Roman"/>
        </w:rPr>
        <w:t>Los proyectos, planes y estrategias deben estar vinculados a los Objetivos de Desarrollo Sostenible (ODS). Asimismo, el nuevo Programa País 2017-2021 que se encuentra en proceso de formulación, deberá pensarse en el marco de los nuevos ODS y su aporte al logro de los mismos.</w:t>
      </w:r>
    </w:p>
    <w:p w:rsidR="004E722E" w:rsidRDefault="00D8740B" w:rsidP="00D8740B">
      <w:pPr>
        <w:spacing w:before="120" w:after="120" w:line="240" w:lineRule="auto"/>
        <w:ind w:left="284"/>
        <w:jc w:val="both"/>
        <w:rPr>
          <w:rFonts w:ascii="Verdana" w:eastAsia="Times New Roman" w:hAnsi="Verdana" w:cs="Times New Roman"/>
          <w:b/>
          <w:i/>
          <w:sz w:val="24"/>
          <w:szCs w:val="24"/>
        </w:rPr>
      </w:pPr>
      <w:r w:rsidRPr="00D8740B">
        <w:rPr>
          <w:rFonts w:ascii="Verdana" w:eastAsia="Times New Roman" w:hAnsi="Verdana" w:cs="Times New Roman"/>
          <w:b/>
          <w:i/>
          <w:sz w:val="24"/>
          <w:szCs w:val="24"/>
        </w:rPr>
        <w:t xml:space="preserve">- </w:t>
      </w:r>
      <w:r w:rsidR="004E722E" w:rsidRPr="00D8740B">
        <w:rPr>
          <w:rFonts w:ascii="Verdana" w:eastAsia="Times New Roman" w:hAnsi="Verdana" w:cs="Times New Roman"/>
          <w:b/>
          <w:i/>
          <w:sz w:val="24"/>
          <w:szCs w:val="24"/>
        </w:rPr>
        <w:t>Relación entre áreas programáticas</w:t>
      </w:r>
      <w:r w:rsidRPr="00D8740B">
        <w:rPr>
          <w:rFonts w:ascii="Verdana" w:eastAsia="Times New Roman" w:hAnsi="Verdana" w:cs="Times New Roman"/>
          <w:b/>
          <w:i/>
          <w:sz w:val="24"/>
          <w:szCs w:val="24"/>
        </w:rPr>
        <w:t>:</w:t>
      </w:r>
    </w:p>
    <w:p w:rsidR="00CB09B0" w:rsidRPr="009C119A" w:rsidRDefault="00CB09B0" w:rsidP="00CB09B0">
      <w:pPr>
        <w:numPr>
          <w:ilvl w:val="0"/>
          <w:numId w:val="25"/>
        </w:numPr>
        <w:spacing w:before="120" w:after="120" w:line="240" w:lineRule="auto"/>
        <w:ind w:left="567"/>
        <w:jc w:val="both"/>
        <w:rPr>
          <w:rFonts w:ascii="Verdana" w:eastAsia="Times New Roman" w:hAnsi="Verdana" w:cs="Times New Roman"/>
        </w:rPr>
      </w:pPr>
      <w:r w:rsidRPr="00CB09B0">
        <w:rPr>
          <w:rFonts w:ascii="Verdana" w:eastAsia="Times New Roman" w:hAnsi="Verdana" w:cs="Times New Roman"/>
        </w:rPr>
        <w:t xml:space="preserve">Se considera necesario promover una mayor interconexión entre el Área Programática de Sostenibilidad Ambiental y el Área Programática de Reducción de la Pobreza y la Desigualdad a fin de lograr resultados que sean visibles desde una perspectiva integral de desarrollo sostenible. Tanto la actual literatura del PNUD como varias de las entrevistas realizadas sugieren un trabajo conjunto quizá </w:t>
      </w:r>
      <w:r w:rsidRPr="009C119A">
        <w:rPr>
          <w:rFonts w:ascii="Verdana" w:eastAsia="Times New Roman" w:hAnsi="Verdana" w:cs="Times New Roman"/>
        </w:rPr>
        <w:t>integrado en una única área programática</w:t>
      </w:r>
      <w:r w:rsidR="00C000F0" w:rsidRPr="009C119A">
        <w:rPr>
          <w:vertAlign w:val="superscript"/>
        </w:rPr>
        <w:footnoteReference w:id="29"/>
      </w:r>
      <w:r w:rsidRPr="009C119A">
        <w:rPr>
          <w:rFonts w:ascii="Verdana" w:eastAsia="Times New Roman" w:hAnsi="Verdana" w:cs="Times New Roman"/>
        </w:rPr>
        <w:t xml:space="preserve">. </w:t>
      </w:r>
    </w:p>
    <w:p w:rsidR="00CB09B0" w:rsidRPr="00BE230D" w:rsidRDefault="00C000F0" w:rsidP="001651A2">
      <w:pPr>
        <w:pStyle w:val="ListParagraph"/>
        <w:numPr>
          <w:ilvl w:val="0"/>
          <w:numId w:val="25"/>
        </w:numPr>
        <w:spacing w:before="120" w:after="120" w:line="240" w:lineRule="auto"/>
        <w:ind w:left="540"/>
        <w:jc w:val="both"/>
        <w:rPr>
          <w:rFonts w:ascii="Verdana" w:eastAsia="Times New Roman" w:hAnsi="Verdana" w:cs="Times New Roman"/>
          <w:highlight w:val="yellow"/>
        </w:rPr>
      </w:pPr>
      <w:r w:rsidRPr="00BE230D">
        <w:rPr>
          <w:rFonts w:ascii="Verdana" w:eastAsia="Times New Roman" w:hAnsi="Verdana" w:cs="Times New Roman"/>
          <w:highlight w:val="yellow"/>
        </w:rPr>
        <w:t>Dadas la</w:t>
      </w:r>
      <w:r w:rsidR="007E31E8" w:rsidRPr="00BE230D">
        <w:rPr>
          <w:rFonts w:ascii="Verdana" w:eastAsia="Times New Roman" w:hAnsi="Verdana" w:cs="Times New Roman"/>
          <w:highlight w:val="yellow"/>
        </w:rPr>
        <w:t xml:space="preserve"> complejidad de </w:t>
      </w:r>
      <w:r w:rsidR="00F66109" w:rsidRPr="00BE230D">
        <w:rPr>
          <w:rFonts w:ascii="Verdana" w:eastAsia="Times New Roman" w:hAnsi="Verdana" w:cs="Times New Roman"/>
          <w:highlight w:val="yellow"/>
        </w:rPr>
        <w:t>las dimensiones</w:t>
      </w:r>
      <w:r w:rsidRPr="00BE230D">
        <w:rPr>
          <w:rFonts w:ascii="Verdana" w:eastAsia="Times New Roman" w:hAnsi="Verdana" w:cs="Times New Roman"/>
          <w:highlight w:val="yellow"/>
        </w:rPr>
        <w:t xml:space="preserve"> involucradas en un “abordaje integrado del desarrollo sostenible”</w:t>
      </w:r>
      <w:r w:rsidR="007E31E8" w:rsidRPr="00BE230D">
        <w:rPr>
          <w:rFonts w:ascii="Verdana" w:eastAsia="Times New Roman" w:hAnsi="Verdana" w:cs="Times New Roman"/>
          <w:highlight w:val="yellow"/>
        </w:rPr>
        <w:t xml:space="preserve"> los equipos técnicos altamente calificados del PNUD y su </w:t>
      </w:r>
      <w:r w:rsidR="007E31E8" w:rsidRPr="00BE230D">
        <w:rPr>
          <w:rFonts w:ascii="Verdana" w:eastAsia="Times New Roman" w:hAnsi="Verdana" w:cs="Times New Roman"/>
          <w:highlight w:val="yellow"/>
        </w:rPr>
        <w:lastRenderedPageBreak/>
        <w:t xml:space="preserve">experiencia en </w:t>
      </w:r>
      <w:r w:rsidR="00F66109" w:rsidRPr="00BE230D">
        <w:rPr>
          <w:rFonts w:ascii="Verdana" w:eastAsia="Times New Roman" w:hAnsi="Verdana" w:cs="Times New Roman"/>
          <w:highlight w:val="yellow"/>
        </w:rPr>
        <w:t>terreno se</w:t>
      </w:r>
      <w:r w:rsidR="007E31E8" w:rsidRPr="00BE230D">
        <w:rPr>
          <w:rFonts w:ascii="Verdana" w:eastAsia="Times New Roman" w:hAnsi="Verdana" w:cs="Times New Roman"/>
          <w:highlight w:val="yellow"/>
        </w:rPr>
        <w:t xml:space="preserve"> pre</w:t>
      </w:r>
      <w:r w:rsidRPr="00BE230D">
        <w:rPr>
          <w:rFonts w:ascii="Verdana" w:eastAsia="Times New Roman" w:hAnsi="Verdana" w:cs="Times New Roman"/>
          <w:highlight w:val="yellow"/>
        </w:rPr>
        <w:t>senta</w:t>
      </w:r>
      <w:r w:rsidR="007E31E8" w:rsidRPr="00BE230D">
        <w:rPr>
          <w:rFonts w:ascii="Verdana" w:eastAsia="Times New Roman" w:hAnsi="Verdana" w:cs="Times New Roman"/>
          <w:highlight w:val="yellow"/>
        </w:rPr>
        <w:t>n como actores claves para trabajar con distintas áreas del estado</w:t>
      </w:r>
      <w:r w:rsidR="008B5B9A" w:rsidRPr="00BE230D">
        <w:rPr>
          <w:rFonts w:ascii="Verdana" w:eastAsia="Times New Roman" w:hAnsi="Verdana" w:cs="Times New Roman"/>
          <w:highlight w:val="yellow"/>
        </w:rPr>
        <w:t>,</w:t>
      </w:r>
      <w:r w:rsidR="007E31E8" w:rsidRPr="00BE230D">
        <w:rPr>
          <w:rFonts w:ascii="Verdana" w:eastAsia="Times New Roman" w:hAnsi="Verdana" w:cs="Times New Roman"/>
          <w:highlight w:val="yellow"/>
        </w:rPr>
        <w:t xml:space="preserve"> </w:t>
      </w:r>
      <w:r w:rsidR="008B5B9A" w:rsidRPr="00BE230D">
        <w:rPr>
          <w:rFonts w:ascii="Verdana" w:eastAsia="Times New Roman" w:hAnsi="Verdana" w:cs="Times New Roman"/>
          <w:highlight w:val="yellow"/>
        </w:rPr>
        <w:t>e</w:t>
      </w:r>
      <w:r w:rsidR="00F66109" w:rsidRPr="00BE230D">
        <w:rPr>
          <w:rFonts w:ascii="Verdana" w:eastAsia="Times New Roman" w:hAnsi="Verdana" w:cs="Times New Roman"/>
          <w:highlight w:val="yellow"/>
        </w:rPr>
        <w:t xml:space="preserve">l sector privado </w:t>
      </w:r>
      <w:r w:rsidR="007E31E8" w:rsidRPr="00BE230D">
        <w:rPr>
          <w:rFonts w:ascii="Verdana" w:eastAsia="Times New Roman" w:hAnsi="Verdana" w:cs="Times New Roman"/>
          <w:highlight w:val="yellow"/>
        </w:rPr>
        <w:t>y la sociedad civil</w:t>
      </w:r>
      <w:r w:rsidR="008B5B9A" w:rsidRPr="00BE230D">
        <w:rPr>
          <w:rFonts w:ascii="Verdana" w:eastAsia="Times New Roman" w:hAnsi="Verdana" w:cs="Times New Roman"/>
          <w:highlight w:val="yellow"/>
        </w:rPr>
        <w:t>.</w:t>
      </w:r>
      <w:r w:rsidRPr="00BE230D">
        <w:rPr>
          <w:rFonts w:ascii="Verdana" w:eastAsia="Times New Roman" w:hAnsi="Verdana" w:cs="Times New Roman"/>
          <w:highlight w:val="yellow"/>
        </w:rPr>
        <w:t xml:space="preserve">  </w:t>
      </w:r>
    </w:p>
    <w:p w:rsidR="004E722E" w:rsidRPr="00BE230D" w:rsidRDefault="00C000F0" w:rsidP="008A68C6">
      <w:pPr>
        <w:numPr>
          <w:ilvl w:val="0"/>
          <w:numId w:val="25"/>
        </w:numPr>
        <w:spacing w:before="120" w:after="120" w:line="240" w:lineRule="auto"/>
        <w:ind w:left="567"/>
        <w:jc w:val="both"/>
        <w:rPr>
          <w:rFonts w:ascii="Verdana" w:eastAsia="Times New Roman" w:hAnsi="Verdana" w:cs="Times New Roman"/>
          <w:highlight w:val="yellow"/>
        </w:rPr>
      </w:pPr>
      <w:r w:rsidRPr="00BE230D">
        <w:rPr>
          <w:rFonts w:ascii="Verdana" w:eastAsia="Times New Roman" w:hAnsi="Verdana" w:cs="Times New Roman"/>
          <w:highlight w:val="yellow"/>
        </w:rPr>
        <w:t xml:space="preserve">Se recomienda </w:t>
      </w:r>
      <w:r w:rsidRPr="00BE230D">
        <w:rPr>
          <w:rFonts w:ascii="Verdana" w:eastAsia="Times New Roman" w:hAnsi="Verdana" w:cs="Times New Roman"/>
          <w:bCs/>
          <w:highlight w:val="yellow"/>
        </w:rPr>
        <w:t>diseñar una estrategia para reforzar la integración</w:t>
      </w:r>
      <w:r w:rsidRPr="00BE230D">
        <w:rPr>
          <w:rFonts w:ascii="Verdana" w:eastAsia="Times New Roman" w:hAnsi="Verdana" w:cs="Times New Roman"/>
          <w:highlight w:val="yellow"/>
        </w:rPr>
        <w:t xml:space="preserve"> entre las dos áreas programáticas en la estructura propia del PNUD, fortaleciendo a los equip</w:t>
      </w:r>
      <w:r w:rsidR="00F66109" w:rsidRPr="00BE230D">
        <w:rPr>
          <w:rFonts w:ascii="Verdana" w:eastAsia="Times New Roman" w:hAnsi="Verdana" w:cs="Times New Roman"/>
          <w:highlight w:val="yellow"/>
        </w:rPr>
        <w:t>os técnicos equilibra</w:t>
      </w:r>
      <w:r w:rsidR="001651A2" w:rsidRPr="00BE230D">
        <w:rPr>
          <w:rFonts w:ascii="Verdana" w:eastAsia="Times New Roman" w:hAnsi="Verdana" w:cs="Times New Roman"/>
          <w:highlight w:val="yellow"/>
        </w:rPr>
        <w:t>ndo</w:t>
      </w:r>
      <w:r w:rsidR="00466008" w:rsidRPr="00BE230D">
        <w:rPr>
          <w:rFonts w:ascii="Verdana" w:eastAsia="Times New Roman" w:hAnsi="Verdana" w:cs="Times New Roman"/>
          <w:highlight w:val="yellow"/>
        </w:rPr>
        <w:t xml:space="preserve"> en RRHH y financieros</w:t>
      </w:r>
      <w:r w:rsidRPr="00BE230D">
        <w:rPr>
          <w:rFonts w:ascii="Verdana" w:eastAsia="Times New Roman" w:hAnsi="Verdana" w:cs="Times New Roman"/>
          <w:highlight w:val="yellow"/>
        </w:rPr>
        <w:t>, promoviendo complementariedades y sinergias (tanto en sus capacidades como en sus acciones)</w:t>
      </w:r>
      <w:r w:rsidR="00466008" w:rsidRPr="00BE230D">
        <w:rPr>
          <w:rFonts w:ascii="Verdana" w:eastAsia="Times New Roman" w:hAnsi="Verdana" w:cs="Times New Roman"/>
          <w:highlight w:val="yellow"/>
        </w:rPr>
        <w:t xml:space="preserve"> y monitoreando esta integración</w:t>
      </w:r>
      <w:r w:rsidRPr="00BE230D">
        <w:rPr>
          <w:rFonts w:ascii="Verdana" w:eastAsia="Times New Roman" w:hAnsi="Verdana" w:cs="Times New Roman"/>
          <w:highlight w:val="yellow"/>
        </w:rPr>
        <w:t>.</w:t>
      </w:r>
    </w:p>
    <w:p w:rsidR="004E722E" w:rsidRPr="00BE230D" w:rsidRDefault="004E722E" w:rsidP="008A68C6">
      <w:pPr>
        <w:numPr>
          <w:ilvl w:val="0"/>
          <w:numId w:val="25"/>
        </w:numPr>
        <w:spacing w:before="120" w:after="120" w:line="240" w:lineRule="auto"/>
        <w:ind w:left="567"/>
        <w:jc w:val="both"/>
        <w:rPr>
          <w:rFonts w:ascii="Verdana" w:eastAsia="Times New Roman" w:hAnsi="Verdana" w:cs="Times New Roman"/>
          <w:highlight w:val="yellow"/>
        </w:rPr>
      </w:pPr>
      <w:r w:rsidRPr="00BE230D">
        <w:rPr>
          <w:rFonts w:ascii="Verdana" w:eastAsia="Times New Roman" w:hAnsi="Verdana" w:cs="Times New Roman"/>
          <w:highlight w:val="yellow"/>
        </w:rPr>
        <w:t xml:space="preserve">Las </w:t>
      </w:r>
      <w:r w:rsidRPr="00BE230D">
        <w:rPr>
          <w:rFonts w:ascii="Verdana" w:eastAsia="Times New Roman" w:hAnsi="Verdana" w:cs="Times New Roman"/>
          <w:bCs/>
          <w:highlight w:val="yellow"/>
        </w:rPr>
        <w:t xml:space="preserve">Áreas de Sostenibilidad Ambiental y la de Reducción de Pobreza y la Desigualdad </w:t>
      </w:r>
      <w:r w:rsidRPr="00BE230D">
        <w:rPr>
          <w:rFonts w:ascii="Verdana" w:eastAsia="Times New Roman" w:hAnsi="Verdana" w:cs="Times New Roman"/>
          <w:highlight w:val="yellow"/>
        </w:rPr>
        <w:t xml:space="preserve">podrían </w:t>
      </w:r>
      <w:r w:rsidR="00CB09B0" w:rsidRPr="00BE230D">
        <w:rPr>
          <w:rFonts w:ascii="Verdana" w:eastAsia="Times New Roman" w:hAnsi="Verdana" w:cs="Times New Roman"/>
          <w:highlight w:val="yellow"/>
        </w:rPr>
        <w:t>re-</w:t>
      </w:r>
      <w:r w:rsidRPr="00BE230D">
        <w:rPr>
          <w:rFonts w:ascii="Verdana" w:eastAsia="Times New Roman" w:hAnsi="Verdana" w:cs="Times New Roman"/>
          <w:highlight w:val="yellow"/>
        </w:rPr>
        <w:t xml:space="preserve">focalizarse </w:t>
      </w:r>
      <w:r w:rsidR="00CB09B0" w:rsidRPr="00BE230D">
        <w:rPr>
          <w:rFonts w:ascii="Verdana" w:eastAsia="Times New Roman" w:hAnsi="Verdana" w:cs="Times New Roman"/>
          <w:highlight w:val="yellow"/>
        </w:rPr>
        <w:t xml:space="preserve">y agruparse </w:t>
      </w:r>
      <w:r w:rsidR="00E74614" w:rsidRPr="00BE230D">
        <w:rPr>
          <w:rFonts w:ascii="Verdana" w:eastAsia="Times New Roman" w:hAnsi="Verdana" w:cs="Times New Roman"/>
          <w:highlight w:val="yellow"/>
        </w:rPr>
        <w:t>(</w:t>
      </w:r>
      <w:r w:rsidR="00240725">
        <w:rPr>
          <w:rFonts w:ascii="Verdana" w:eastAsia="Times New Roman" w:hAnsi="Verdana" w:cs="Times New Roman"/>
          <w:highlight w:val="yellow"/>
        </w:rPr>
        <w:t>SNU</w:t>
      </w:r>
      <w:r w:rsidR="00E74614" w:rsidRPr="00BE230D">
        <w:rPr>
          <w:rFonts w:ascii="Verdana" w:eastAsia="Times New Roman" w:hAnsi="Verdana" w:cs="Times New Roman"/>
          <w:highlight w:val="yellow"/>
        </w:rPr>
        <w:t xml:space="preserve">) </w:t>
      </w:r>
      <w:r w:rsidRPr="00BE230D">
        <w:rPr>
          <w:rFonts w:ascii="Verdana" w:eastAsia="Times New Roman" w:hAnsi="Verdana" w:cs="Times New Roman"/>
          <w:highlight w:val="yellow"/>
        </w:rPr>
        <w:t>en ámbitos de intervención por área de vulnerabilidad (independientemente de</w:t>
      </w:r>
      <w:r w:rsidR="00CB09B0" w:rsidRPr="00BE230D">
        <w:rPr>
          <w:rFonts w:ascii="Verdana" w:eastAsia="Times New Roman" w:hAnsi="Verdana" w:cs="Times New Roman"/>
          <w:highlight w:val="yellow"/>
        </w:rPr>
        <w:t>l mantenimiento</w:t>
      </w:r>
      <w:r w:rsidRPr="00BE230D">
        <w:rPr>
          <w:rFonts w:ascii="Verdana" w:eastAsia="Times New Roman" w:hAnsi="Verdana" w:cs="Times New Roman"/>
          <w:highlight w:val="yellow"/>
        </w:rPr>
        <w:t xml:space="preserve"> los </w:t>
      </w:r>
      <w:r w:rsidR="00CB09B0" w:rsidRPr="00BE230D">
        <w:rPr>
          <w:rFonts w:ascii="Verdana" w:eastAsia="Times New Roman" w:hAnsi="Verdana" w:cs="Times New Roman"/>
          <w:highlight w:val="yellow"/>
        </w:rPr>
        <w:t xml:space="preserve">temas propios de </w:t>
      </w:r>
      <w:r w:rsidRPr="00BE230D">
        <w:rPr>
          <w:rFonts w:ascii="Verdana" w:eastAsia="Times New Roman" w:hAnsi="Verdana" w:cs="Times New Roman"/>
          <w:highlight w:val="yellow"/>
        </w:rPr>
        <w:t>proyectos en implementación).</w:t>
      </w:r>
    </w:p>
    <w:p w:rsidR="004E722E" w:rsidRPr="00BE230D" w:rsidRDefault="004E722E" w:rsidP="008A68C6">
      <w:pPr>
        <w:numPr>
          <w:ilvl w:val="0"/>
          <w:numId w:val="25"/>
        </w:numPr>
        <w:spacing w:before="120" w:after="120" w:line="240" w:lineRule="auto"/>
        <w:ind w:left="567"/>
        <w:jc w:val="both"/>
        <w:rPr>
          <w:rFonts w:ascii="Verdana" w:eastAsia="Times New Roman" w:hAnsi="Verdana" w:cs="Times New Roman"/>
          <w:highlight w:val="yellow"/>
        </w:rPr>
      </w:pPr>
      <w:r w:rsidRPr="00BE230D">
        <w:rPr>
          <w:rFonts w:ascii="Verdana" w:eastAsia="Times New Roman" w:hAnsi="Verdana" w:cs="Times New Roman"/>
          <w:highlight w:val="yellow"/>
        </w:rPr>
        <w:t xml:space="preserve">Continuar las acciones para </w:t>
      </w:r>
      <w:r w:rsidRPr="00BE230D">
        <w:rPr>
          <w:rFonts w:ascii="Verdana" w:eastAsia="Times New Roman" w:hAnsi="Verdana" w:cs="Times New Roman"/>
          <w:bCs/>
          <w:highlight w:val="yellow"/>
        </w:rPr>
        <w:t>incorporar la</w:t>
      </w:r>
      <w:r w:rsidR="00CB09B0" w:rsidRPr="00BE230D">
        <w:rPr>
          <w:rFonts w:ascii="Verdana" w:eastAsia="Times New Roman" w:hAnsi="Verdana" w:cs="Times New Roman"/>
          <w:bCs/>
          <w:highlight w:val="yellow"/>
        </w:rPr>
        <w:t>s</w:t>
      </w:r>
      <w:r w:rsidRPr="00BE230D">
        <w:rPr>
          <w:rFonts w:ascii="Verdana" w:eastAsia="Times New Roman" w:hAnsi="Verdana" w:cs="Times New Roman"/>
          <w:bCs/>
          <w:highlight w:val="yellow"/>
        </w:rPr>
        <w:t xml:space="preserve"> dimensi</w:t>
      </w:r>
      <w:r w:rsidR="00CB09B0" w:rsidRPr="00BE230D">
        <w:rPr>
          <w:rFonts w:ascii="Verdana" w:eastAsia="Times New Roman" w:hAnsi="Verdana" w:cs="Times New Roman"/>
          <w:bCs/>
          <w:highlight w:val="yellow"/>
        </w:rPr>
        <w:t>o</w:t>
      </w:r>
      <w:r w:rsidRPr="00BE230D">
        <w:rPr>
          <w:rFonts w:ascii="Verdana" w:eastAsia="Times New Roman" w:hAnsi="Verdana" w:cs="Times New Roman"/>
          <w:bCs/>
          <w:highlight w:val="yellow"/>
        </w:rPr>
        <w:t>n</w:t>
      </w:r>
      <w:r w:rsidR="00CB09B0" w:rsidRPr="00BE230D">
        <w:rPr>
          <w:rFonts w:ascii="Verdana" w:eastAsia="Times New Roman" w:hAnsi="Verdana" w:cs="Times New Roman"/>
          <w:bCs/>
          <w:highlight w:val="yellow"/>
        </w:rPr>
        <w:t>es</w:t>
      </w:r>
      <w:r w:rsidRPr="00BE230D">
        <w:rPr>
          <w:rFonts w:ascii="Verdana" w:eastAsia="Times New Roman" w:hAnsi="Verdana" w:cs="Times New Roman"/>
          <w:bCs/>
          <w:highlight w:val="yellow"/>
        </w:rPr>
        <w:t xml:space="preserve"> </w:t>
      </w:r>
      <w:r w:rsidR="00CB09B0" w:rsidRPr="00BE230D">
        <w:rPr>
          <w:rFonts w:ascii="Verdana" w:eastAsia="Times New Roman" w:hAnsi="Verdana" w:cs="Times New Roman"/>
          <w:bCs/>
          <w:highlight w:val="yellow"/>
        </w:rPr>
        <w:t xml:space="preserve">sociales y ambientales propias </w:t>
      </w:r>
      <w:r w:rsidRPr="00BE230D">
        <w:rPr>
          <w:rFonts w:ascii="Verdana" w:eastAsia="Times New Roman" w:hAnsi="Verdana" w:cs="Times New Roman"/>
          <w:bCs/>
          <w:highlight w:val="yellow"/>
        </w:rPr>
        <w:t>de</w:t>
      </w:r>
      <w:r w:rsidR="00CB09B0" w:rsidRPr="00BE230D">
        <w:rPr>
          <w:rFonts w:ascii="Verdana" w:eastAsia="Times New Roman" w:hAnsi="Verdana" w:cs="Times New Roman"/>
          <w:bCs/>
          <w:highlight w:val="yellow"/>
        </w:rPr>
        <w:t>l</w:t>
      </w:r>
      <w:r w:rsidRPr="00BE230D">
        <w:rPr>
          <w:rFonts w:ascii="Verdana" w:eastAsia="Times New Roman" w:hAnsi="Verdana" w:cs="Times New Roman"/>
          <w:bCs/>
          <w:highlight w:val="yellow"/>
        </w:rPr>
        <w:t xml:space="preserve"> desarrollo sostenible </w:t>
      </w:r>
      <w:r w:rsidRPr="00BE230D">
        <w:rPr>
          <w:rFonts w:ascii="Verdana" w:eastAsia="Times New Roman" w:hAnsi="Verdana" w:cs="Times New Roman"/>
          <w:highlight w:val="yellow"/>
        </w:rPr>
        <w:t xml:space="preserve">en los programas y políticas gubernamentales, organizando </w:t>
      </w:r>
      <w:r w:rsidRPr="00BE230D">
        <w:rPr>
          <w:rFonts w:ascii="Verdana" w:eastAsia="Times New Roman" w:hAnsi="Verdana" w:cs="Times New Roman"/>
          <w:bCs/>
          <w:highlight w:val="yellow"/>
        </w:rPr>
        <w:t xml:space="preserve">mesas de trabajo </w:t>
      </w:r>
      <w:r w:rsidRPr="00BE230D">
        <w:rPr>
          <w:rFonts w:ascii="Verdana" w:eastAsia="Times New Roman" w:hAnsi="Verdana" w:cs="Times New Roman"/>
          <w:highlight w:val="yellow"/>
        </w:rPr>
        <w:t>en las que se sienten los actores gubernamentales claves de esos procesos, en particular frente a una nueva gestión.</w:t>
      </w:r>
    </w:p>
    <w:p w:rsidR="004E722E" w:rsidRPr="00BE230D" w:rsidRDefault="004E722E" w:rsidP="008A68C6">
      <w:pPr>
        <w:numPr>
          <w:ilvl w:val="0"/>
          <w:numId w:val="25"/>
        </w:numPr>
        <w:spacing w:before="120" w:after="120" w:line="240" w:lineRule="auto"/>
        <w:ind w:left="567"/>
        <w:jc w:val="both"/>
        <w:rPr>
          <w:rFonts w:ascii="Verdana" w:eastAsia="Times New Roman" w:hAnsi="Verdana" w:cs="Times New Roman"/>
          <w:highlight w:val="yellow"/>
        </w:rPr>
      </w:pPr>
      <w:r w:rsidRPr="00BE230D">
        <w:rPr>
          <w:rFonts w:ascii="Verdana" w:eastAsia="Times New Roman" w:hAnsi="Verdana" w:cs="Times New Roman"/>
          <w:highlight w:val="yellow"/>
        </w:rPr>
        <w:t xml:space="preserve">Al pensar en la </w:t>
      </w:r>
      <w:r w:rsidRPr="00BE230D">
        <w:rPr>
          <w:rFonts w:ascii="Verdana" w:eastAsia="Times New Roman" w:hAnsi="Verdana" w:cs="Times New Roman"/>
          <w:bCs/>
          <w:highlight w:val="yellow"/>
        </w:rPr>
        <w:t xml:space="preserve">intervención por clúster </w:t>
      </w:r>
      <w:r w:rsidRPr="00BE230D">
        <w:rPr>
          <w:rFonts w:ascii="Verdana" w:eastAsia="Times New Roman" w:hAnsi="Verdana" w:cs="Times New Roman"/>
          <w:highlight w:val="yellow"/>
        </w:rPr>
        <w:t xml:space="preserve">(según </w:t>
      </w:r>
      <w:r w:rsidR="00C6721B" w:rsidRPr="00BE230D">
        <w:rPr>
          <w:rFonts w:ascii="Verdana" w:eastAsia="Times New Roman" w:hAnsi="Verdana" w:cs="Times New Roman"/>
          <w:highlight w:val="yellow"/>
        </w:rPr>
        <w:t>beneficiarios, áreas</w:t>
      </w:r>
      <w:r w:rsidRPr="00BE230D">
        <w:rPr>
          <w:rFonts w:ascii="Verdana" w:eastAsia="Times New Roman" w:hAnsi="Verdana" w:cs="Times New Roman"/>
          <w:highlight w:val="yellow"/>
        </w:rPr>
        <w:t xml:space="preserve"> geográficas</w:t>
      </w:r>
      <w:r w:rsidR="00E74614" w:rsidRPr="00BE230D">
        <w:rPr>
          <w:rFonts w:ascii="Verdana" w:eastAsia="Times New Roman" w:hAnsi="Verdana" w:cs="Times New Roman"/>
          <w:highlight w:val="yellow"/>
        </w:rPr>
        <w:t xml:space="preserve"> o área de vulnerabilidad</w:t>
      </w:r>
      <w:r w:rsidRPr="00BE230D">
        <w:rPr>
          <w:rFonts w:ascii="Verdana" w:eastAsia="Times New Roman" w:hAnsi="Verdana" w:cs="Times New Roman"/>
          <w:highlight w:val="yellow"/>
        </w:rPr>
        <w:t>), con proyectos sistémicos o vinculados a nivel de políticas, se podría pensar en la definición por resultados de área programática por cada región.</w:t>
      </w:r>
    </w:p>
    <w:p w:rsidR="002C7539" w:rsidRPr="00BE230D" w:rsidRDefault="004E722E" w:rsidP="008A68C6">
      <w:pPr>
        <w:numPr>
          <w:ilvl w:val="0"/>
          <w:numId w:val="25"/>
        </w:numPr>
        <w:spacing w:before="120" w:after="120" w:line="240" w:lineRule="auto"/>
        <w:ind w:left="567"/>
        <w:jc w:val="both"/>
        <w:rPr>
          <w:rFonts w:ascii="Verdana" w:eastAsia="Times New Roman" w:hAnsi="Verdana" w:cs="Times New Roman"/>
          <w:highlight w:val="yellow"/>
        </w:rPr>
      </w:pPr>
      <w:r w:rsidRPr="00BE230D">
        <w:rPr>
          <w:rFonts w:ascii="Verdana" w:eastAsia="Times New Roman" w:hAnsi="Verdana" w:cs="Times New Roman"/>
          <w:highlight w:val="yellow"/>
        </w:rPr>
        <w:t xml:space="preserve">Se podrían </w:t>
      </w:r>
      <w:r w:rsidR="00386EFB" w:rsidRPr="00BE230D">
        <w:rPr>
          <w:rFonts w:ascii="Verdana" w:eastAsia="Times New Roman" w:hAnsi="Verdana" w:cs="Times New Roman"/>
          <w:highlight w:val="yellow"/>
        </w:rPr>
        <w:t xml:space="preserve">explorar diferentes estrategias tendientes a </w:t>
      </w:r>
      <w:r w:rsidRPr="00BE230D">
        <w:rPr>
          <w:rFonts w:ascii="Verdana" w:eastAsia="Times New Roman" w:hAnsi="Verdana" w:cs="Times New Roman"/>
          <w:highlight w:val="yellow"/>
        </w:rPr>
        <w:t>lograr enfoques más integrados</w:t>
      </w:r>
      <w:r w:rsidR="00E74614" w:rsidRPr="00BE230D">
        <w:rPr>
          <w:rFonts w:ascii="Verdana" w:eastAsia="Times New Roman" w:hAnsi="Verdana" w:cs="Times New Roman"/>
          <w:highlight w:val="yellow"/>
        </w:rPr>
        <w:t xml:space="preserve"> bajo el concepto del desarrollo sostenible</w:t>
      </w:r>
      <w:r w:rsidRPr="00BE230D">
        <w:rPr>
          <w:rFonts w:ascii="Verdana" w:eastAsia="Times New Roman" w:hAnsi="Verdana" w:cs="Times New Roman"/>
          <w:highlight w:val="yellow"/>
        </w:rPr>
        <w:t xml:space="preserve">, con las áreas de </w:t>
      </w:r>
      <w:r w:rsidRPr="00BE230D">
        <w:rPr>
          <w:rFonts w:ascii="Verdana" w:eastAsia="Times New Roman" w:hAnsi="Verdana" w:cs="Times New Roman"/>
          <w:bCs/>
          <w:highlight w:val="yellow"/>
        </w:rPr>
        <w:t>Gobernabilidad Democrática y Descentralización</w:t>
      </w:r>
      <w:r w:rsidRPr="00BE230D">
        <w:rPr>
          <w:rFonts w:ascii="Verdana" w:eastAsia="Times New Roman" w:hAnsi="Verdana" w:cs="Times New Roman"/>
          <w:highlight w:val="yellow"/>
        </w:rPr>
        <w:t xml:space="preserve"> y de Reducción de Riesgo de Desastres</w:t>
      </w:r>
      <w:r w:rsidR="00E74614" w:rsidRPr="00BE230D">
        <w:rPr>
          <w:rFonts w:ascii="Verdana" w:eastAsia="Times New Roman" w:hAnsi="Verdana" w:cs="Times New Roman"/>
          <w:highlight w:val="yellow"/>
        </w:rPr>
        <w:t>,</w:t>
      </w:r>
      <w:r w:rsidRPr="00BE230D">
        <w:rPr>
          <w:rFonts w:ascii="Verdana" w:eastAsia="Times New Roman" w:hAnsi="Verdana" w:cs="Times New Roman"/>
          <w:highlight w:val="yellow"/>
        </w:rPr>
        <w:t xml:space="preserve"> como dimensión transversal</w:t>
      </w:r>
      <w:r w:rsidR="007A73F9" w:rsidRPr="00BE230D">
        <w:rPr>
          <w:rFonts w:ascii="Verdana" w:eastAsia="Times New Roman" w:hAnsi="Verdana" w:cs="Times New Roman"/>
          <w:highlight w:val="yellow"/>
        </w:rPr>
        <w:t xml:space="preserve"> del próximo </w:t>
      </w:r>
      <w:r w:rsidR="00E82E06" w:rsidRPr="00BE230D">
        <w:rPr>
          <w:rFonts w:ascii="Verdana" w:eastAsia="Times New Roman" w:hAnsi="Verdana" w:cs="Times New Roman"/>
          <w:highlight w:val="yellow"/>
        </w:rPr>
        <w:t>CPAP</w:t>
      </w:r>
      <w:r w:rsidRPr="00BE230D">
        <w:rPr>
          <w:rFonts w:ascii="Verdana" w:eastAsia="Times New Roman" w:hAnsi="Verdana" w:cs="Times New Roman"/>
          <w:highlight w:val="yellow"/>
        </w:rPr>
        <w:t>.</w:t>
      </w:r>
    </w:p>
    <w:p w:rsidR="009C119A" w:rsidRPr="003E3B76" w:rsidRDefault="00C000F0" w:rsidP="009C119A">
      <w:pPr>
        <w:numPr>
          <w:ilvl w:val="0"/>
          <w:numId w:val="25"/>
        </w:numPr>
        <w:spacing w:before="120" w:after="120" w:line="240" w:lineRule="auto"/>
        <w:ind w:left="567" w:hanging="283"/>
        <w:jc w:val="both"/>
        <w:rPr>
          <w:rFonts w:ascii="Verdana" w:eastAsia="Times New Roman" w:hAnsi="Verdana" w:cs="Times New Roman"/>
          <w:highlight w:val="cyan"/>
        </w:rPr>
      </w:pPr>
      <w:r w:rsidRPr="003E3B76">
        <w:rPr>
          <w:rFonts w:ascii="Verdana" w:eastAsia="Times New Roman" w:hAnsi="Verdana" w:cs="Times New Roman"/>
          <w:highlight w:val="cyan"/>
        </w:rPr>
        <w:t>Se recomienda ampliar (más allá de los comités de evaluación) los espacios para integrar a los equipos de trabajo de ambas áreas. Esto permitiría por ejemplo capitalizar los beneficios de los proyectos GEF del área ambiental en cuanto a la lucha contra la pobreza y la desigualdad</w:t>
      </w:r>
      <w:r w:rsidR="000B1EFD" w:rsidRPr="003E3B76">
        <w:rPr>
          <w:rFonts w:ascii="Verdana" w:eastAsia="Times New Roman" w:hAnsi="Verdana" w:cs="Times New Roman"/>
          <w:highlight w:val="cyan"/>
        </w:rPr>
        <w:t xml:space="preserve"> y generar enfoques integradores de las dimensiones</w:t>
      </w:r>
      <w:r w:rsidR="001468BB" w:rsidRPr="003E3B76">
        <w:rPr>
          <w:rFonts w:ascii="Verdana" w:eastAsia="Times New Roman" w:hAnsi="Verdana" w:cs="Times New Roman"/>
          <w:highlight w:val="cyan"/>
        </w:rPr>
        <w:t xml:space="preserve"> </w:t>
      </w:r>
      <w:r w:rsidR="000B1EFD" w:rsidRPr="003E3B76">
        <w:rPr>
          <w:rFonts w:ascii="Verdana" w:eastAsia="Times New Roman" w:hAnsi="Verdana" w:cs="Times New Roman"/>
          <w:highlight w:val="cyan"/>
        </w:rPr>
        <w:t>de sostenibil</w:t>
      </w:r>
      <w:r w:rsidR="001468BB" w:rsidRPr="003E3B76">
        <w:rPr>
          <w:rFonts w:ascii="Verdana" w:eastAsia="Times New Roman" w:hAnsi="Verdana" w:cs="Times New Roman"/>
          <w:highlight w:val="cyan"/>
        </w:rPr>
        <w:t>i</w:t>
      </w:r>
      <w:r w:rsidR="000B1EFD" w:rsidRPr="003E3B76">
        <w:rPr>
          <w:rFonts w:ascii="Verdana" w:eastAsia="Times New Roman" w:hAnsi="Verdana" w:cs="Times New Roman"/>
          <w:highlight w:val="cyan"/>
        </w:rPr>
        <w:t>dad socio</w:t>
      </w:r>
      <w:r w:rsidR="001468BB" w:rsidRPr="003E3B76">
        <w:rPr>
          <w:rFonts w:ascii="Verdana" w:eastAsia="Times New Roman" w:hAnsi="Verdana" w:cs="Times New Roman"/>
          <w:highlight w:val="cyan"/>
        </w:rPr>
        <w:t>-</w:t>
      </w:r>
      <w:r w:rsidR="000B1EFD" w:rsidRPr="003E3B76">
        <w:rPr>
          <w:rFonts w:ascii="Verdana" w:eastAsia="Times New Roman" w:hAnsi="Verdana" w:cs="Times New Roman"/>
          <w:highlight w:val="cyan"/>
        </w:rPr>
        <w:t>ambien</w:t>
      </w:r>
      <w:r w:rsidR="001468BB" w:rsidRPr="003E3B76">
        <w:rPr>
          <w:rFonts w:ascii="Verdana" w:eastAsia="Times New Roman" w:hAnsi="Verdana" w:cs="Times New Roman"/>
          <w:highlight w:val="cyan"/>
        </w:rPr>
        <w:t>t</w:t>
      </w:r>
      <w:r w:rsidR="000B1EFD" w:rsidRPr="003E3B76">
        <w:rPr>
          <w:rFonts w:ascii="Verdana" w:eastAsia="Times New Roman" w:hAnsi="Verdana" w:cs="Times New Roman"/>
          <w:highlight w:val="cyan"/>
        </w:rPr>
        <w:t xml:space="preserve">al en los macro proyectos de reducción de </w:t>
      </w:r>
      <w:r w:rsidR="001468BB" w:rsidRPr="003E3B76">
        <w:rPr>
          <w:rFonts w:ascii="Verdana" w:eastAsia="Times New Roman" w:hAnsi="Verdana" w:cs="Times New Roman"/>
          <w:highlight w:val="cyan"/>
        </w:rPr>
        <w:t xml:space="preserve">la </w:t>
      </w:r>
      <w:r w:rsidR="000B1EFD" w:rsidRPr="003E3B76">
        <w:rPr>
          <w:rFonts w:ascii="Verdana" w:eastAsia="Times New Roman" w:hAnsi="Verdana" w:cs="Times New Roman"/>
          <w:highlight w:val="cyan"/>
        </w:rPr>
        <w:t>pobreza</w:t>
      </w:r>
      <w:r w:rsidRPr="003E3B76">
        <w:rPr>
          <w:rFonts w:ascii="Verdana" w:eastAsia="Times New Roman" w:hAnsi="Verdana" w:cs="Times New Roman"/>
          <w:highlight w:val="cyan"/>
        </w:rPr>
        <w:t>.</w:t>
      </w:r>
    </w:p>
    <w:p w:rsidR="00916158" w:rsidRPr="00BE230D" w:rsidRDefault="00485338" w:rsidP="009C119A">
      <w:pPr>
        <w:numPr>
          <w:ilvl w:val="0"/>
          <w:numId w:val="25"/>
        </w:numPr>
        <w:spacing w:before="120" w:after="120" w:line="240" w:lineRule="auto"/>
        <w:ind w:left="567"/>
        <w:jc w:val="both"/>
        <w:rPr>
          <w:rFonts w:ascii="Verdana" w:eastAsia="Times New Roman" w:hAnsi="Verdana" w:cs="Times New Roman"/>
          <w:highlight w:val="yellow"/>
        </w:rPr>
      </w:pPr>
      <w:r w:rsidRPr="00BE230D">
        <w:rPr>
          <w:rFonts w:ascii="Verdana" w:eastAsia="Times New Roman" w:hAnsi="Verdana" w:cs="Times New Roman"/>
          <w:highlight w:val="yellow"/>
        </w:rPr>
        <w:t>La orientación a la gestión por resultados es un proceso abierto y permanente en la organización a nivel global, regional y local</w:t>
      </w:r>
      <w:r w:rsidR="00466008" w:rsidRPr="00BE230D">
        <w:rPr>
          <w:rFonts w:ascii="Verdana" w:eastAsia="Times New Roman" w:hAnsi="Verdana" w:cs="Times New Roman"/>
          <w:highlight w:val="yellow"/>
        </w:rPr>
        <w:t xml:space="preserve">, para lo cual </w:t>
      </w:r>
      <w:r w:rsidRPr="00BE230D">
        <w:rPr>
          <w:rFonts w:ascii="Verdana" w:eastAsia="Times New Roman" w:hAnsi="Verdana" w:cs="Times New Roman"/>
          <w:highlight w:val="yellow"/>
        </w:rPr>
        <w:t>es importante utilizar un lenguaje común a los distintos niveles institucionales</w:t>
      </w:r>
      <w:r w:rsidR="008B5B9A" w:rsidRPr="00BE230D">
        <w:rPr>
          <w:rFonts w:ascii="Verdana" w:eastAsia="Times New Roman" w:hAnsi="Verdana" w:cs="Times New Roman"/>
          <w:highlight w:val="yellow"/>
        </w:rPr>
        <w:t>,</w:t>
      </w:r>
      <w:r w:rsidRPr="00BE230D">
        <w:rPr>
          <w:rFonts w:ascii="Verdana" w:eastAsia="Times New Roman" w:hAnsi="Verdana" w:cs="Times New Roman"/>
          <w:highlight w:val="yellow"/>
        </w:rPr>
        <w:t xml:space="preserve"> que permita planificar y programar las prioridades y resultados esperados de las áreas estratégicas, y establecer un mecanismo  de monitoreo y un plan de trabajo  que integr</w:t>
      </w:r>
      <w:r w:rsidR="008B5B9A" w:rsidRPr="00BE230D">
        <w:rPr>
          <w:rFonts w:ascii="Verdana" w:eastAsia="Times New Roman" w:hAnsi="Verdana" w:cs="Times New Roman"/>
          <w:highlight w:val="yellow"/>
        </w:rPr>
        <w:t>e</w:t>
      </w:r>
      <w:r w:rsidRPr="00BE230D">
        <w:rPr>
          <w:rFonts w:ascii="Verdana" w:eastAsia="Times New Roman" w:hAnsi="Verdana" w:cs="Times New Roman"/>
          <w:highlight w:val="yellow"/>
        </w:rPr>
        <w:t xml:space="preserve"> los enfoques y acciones</w:t>
      </w:r>
      <w:r w:rsidR="00466008" w:rsidRPr="00BE230D">
        <w:rPr>
          <w:rFonts w:ascii="Verdana" w:eastAsia="Times New Roman" w:hAnsi="Verdana" w:cs="Times New Roman"/>
          <w:highlight w:val="yellow"/>
        </w:rPr>
        <w:t xml:space="preserve"> tanto al interior de la OP como con los socios estratégicos</w:t>
      </w:r>
      <w:r w:rsidRPr="00BE230D">
        <w:rPr>
          <w:rFonts w:ascii="Verdana" w:eastAsia="Times New Roman" w:hAnsi="Verdana" w:cs="Times New Roman"/>
          <w:highlight w:val="yellow"/>
        </w:rPr>
        <w:t>. Se recomienda establecer un trabajo conjunto en la planificación y también en las instancias de monitoreo.</w:t>
      </w:r>
    </w:p>
    <w:p w:rsidR="004E722E" w:rsidRPr="003B12AC" w:rsidRDefault="004E722E" w:rsidP="00E25654">
      <w:pPr>
        <w:spacing w:before="120" w:after="120" w:line="240" w:lineRule="auto"/>
        <w:jc w:val="both"/>
        <w:rPr>
          <w:rFonts w:ascii="Verdana" w:eastAsia="Times New Roman" w:hAnsi="Verdana" w:cs="Times New Roman"/>
          <w:b/>
          <w:i/>
          <w:sz w:val="24"/>
          <w:szCs w:val="24"/>
        </w:rPr>
      </w:pPr>
      <w:r w:rsidRPr="003B12AC">
        <w:rPr>
          <w:rFonts w:ascii="Verdana" w:eastAsia="Times New Roman" w:hAnsi="Verdana" w:cs="Times New Roman"/>
          <w:b/>
          <w:i/>
          <w:sz w:val="24"/>
          <w:szCs w:val="24"/>
        </w:rPr>
        <w:t>Relación con la sociedad civil y gobiernos sub</w:t>
      </w:r>
      <w:r w:rsidR="00D8740B" w:rsidRPr="003B12AC">
        <w:rPr>
          <w:rFonts w:ascii="Verdana" w:eastAsia="Times New Roman" w:hAnsi="Verdana" w:cs="Times New Roman"/>
          <w:b/>
          <w:i/>
          <w:sz w:val="24"/>
          <w:szCs w:val="24"/>
        </w:rPr>
        <w:t>-</w:t>
      </w:r>
      <w:r w:rsidRPr="003B12AC">
        <w:rPr>
          <w:rFonts w:ascii="Verdana" w:eastAsia="Times New Roman" w:hAnsi="Verdana" w:cs="Times New Roman"/>
          <w:b/>
          <w:i/>
          <w:sz w:val="24"/>
          <w:szCs w:val="24"/>
        </w:rPr>
        <w:t>nacionales</w:t>
      </w:r>
      <w:r w:rsidR="00D8740B" w:rsidRPr="003B12AC">
        <w:rPr>
          <w:rFonts w:ascii="Verdana" w:eastAsia="Times New Roman" w:hAnsi="Verdana" w:cs="Times New Roman"/>
          <w:b/>
          <w:i/>
          <w:sz w:val="24"/>
          <w:szCs w:val="24"/>
        </w:rPr>
        <w:t>:</w:t>
      </w:r>
    </w:p>
    <w:p w:rsidR="004E722E" w:rsidRPr="007F7589" w:rsidRDefault="004E722E" w:rsidP="00FC4D54">
      <w:pPr>
        <w:numPr>
          <w:ilvl w:val="0"/>
          <w:numId w:val="38"/>
        </w:numPr>
        <w:spacing w:before="120" w:after="120" w:line="240" w:lineRule="auto"/>
        <w:ind w:left="567"/>
        <w:jc w:val="both"/>
        <w:rPr>
          <w:rFonts w:ascii="Verdana" w:eastAsia="Times New Roman" w:hAnsi="Verdana" w:cs="Times New Roman"/>
        </w:rPr>
      </w:pPr>
      <w:r w:rsidRPr="007F7589">
        <w:rPr>
          <w:rFonts w:ascii="Verdana" w:eastAsia="Times New Roman" w:hAnsi="Verdana" w:cs="Times New Roman"/>
        </w:rPr>
        <w:t xml:space="preserve">El involucramiento del sector privado es aún débil y se mantiene una alta dependencia con los programas de cooperación internacional. </w:t>
      </w:r>
      <w:r w:rsidRPr="007F7589">
        <w:rPr>
          <w:rFonts w:ascii="Verdana" w:eastAsia="Times New Roman" w:hAnsi="Verdana" w:cs="Times New Roman"/>
          <w:bCs/>
        </w:rPr>
        <w:t>Se recomienda reforzar el rol del PNUD para involucrar a las empresas en las futuras iniciativas de ambas áreas programáticas.</w:t>
      </w:r>
    </w:p>
    <w:p w:rsidR="004E722E" w:rsidRPr="007F7589" w:rsidRDefault="004E722E" w:rsidP="00FC4D54">
      <w:pPr>
        <w:numPr>
          <w:ilvl w:val="0"/>
          <w:numId w:val="38"/>
        </w:numPr>
        <w:spacing w:before="120" w:after="120" w:line="240" w:lineRule="auto"/>
        <w:ind w:left="567"/>
        <w:jc w:val="both"/>
        <w:rPr>
          <w:rFonts w:ascii="Verdana" w:eastAsia="Times New Roman" w:hAnsi="Verdana" w:cs="Times New Roman"/>
        </w:rPr>
      </w:pPr>
      <w:r w:rsidRPr="007F7589">
        <w:rPr>
          <w:rFonts w:ascii="Verdana" w:eastAsia="Times New Roman" w:hAnsi="Verdana" w:cs="Times New Roman"/>
          <w:lang w:val="es-ES"/>
        </w:rPr>
        <w:t>Se recomienda, con el apoyo del PNUD, transferir mayor liderazgo a la sociedad civil</w:t>
      </w:r>
      <w:r w:rsidR="00386EFB">
        <w:rPr>
          <w:rFonts w:ascii="Verdana" w:eastAsia="Times New Roman" w:hAnsi="Verdana" w:cs="Times New Roman"/>
          <w:lang w:val="es-ES"/>
        </w:rPr>
        <w:t>, promoviendo nuevos espacios de participación y fortaleciendo los existentes, capitalizando el rol de liderazgo alcanzado por PNUD en el país y sus logros</w:t>
      </w:r>
      <w:r w:rsidRPr="007F7589">
        <w:rPr>
          <w:rFonts w:ascii="Verdana" w:eastAsia="Times New Roman" w:hAnsi="Verdana" w:cs="Times New Roman"/>
          <w:lang w:val="es-ES"/>
        </w:rPr>
        <w:t>.</w:t>
      </w:r>
    </w:p>
    <w:p w:rsidR="004E722E" w:rsidRPr="007F7589" w:rsidRDefault="004E722E" w:rsidP="00FC4D54">
      <w:pPr>
        <w:numPr>
          <w:ilvl w:val="0"/>
          <w:numId w:val="38"/>
        </w:numPr>
        <w:spacing w:before="120" w:after="120" w:line="240" w:lineRule="auto"/>
        <w:ind w:left="567"/>
        <w:jc w:val="both"/>
        <w:rPr>
          <w:rFonts w:ascii="Verdana" w:eastAsia="Times New Roman" w:hAnsi="Verdana" w:cs="Times New Roman"/>
        </w:rPr>
      </w:pPr>
      <w:r w:rsidRPr="007F7589">
        <w:rPr>
          <w:rFonts w:ascii="Verdana" w:eastAsia="Times New Roman" w:hAnsi="Verdana" w:cs="Times New Roman"/>
        </w:rPr>
        <w:t xml:space="preserve">Se considera necesario, generar otros </w:t>
      </w:r>
      <w:r w:rsidRPr="007F7589">
        <w:rPr>
          <w:rFonts w:ascii="Verdana" w:eastAsia="Times New Roman" w:hAnsi="Verdana" w:cs="Times New Roman"/>
          <w:bCs/>
        </w:rPr>
        <w:t>espacios de articulación con la sociedad civil y la empresa privada</w:t>
      </w:r>
      <w:r w:rsidRPr="007F7589">
        <w:rPr>
          <w:rFonts w:ascii="Verdana" w:eastAsia="Times New Roman" w:hAnsi="Verdana" w:cs="Times New Roman"/>
        </w:rPr>
        <w:t xml:space="preserve">, que puedan aportar en temas críticos de ambas áreas </w:t>
      </w:r>
      <w:r w:rsidRPr="007F7589">
        <w:rPr>
          <w:rFonts w:ascii="Verdana" w:eastAsia="Times New Roman" w:hAnsi="Verdana" w:cs="Times New Roman"/>
        </w:rPr>
        <w:lastRenderedPageBreak/>
        <w:t>programáticas (energías sostenibles, minería, creación de empleo, etc.). Se podría intervenir a través de un clúster territorial en zonas de conflicto severo.</w:t>
      </w:r>
    </w:p>
    <w:p w:rsidR="004E722E" w:rsidRPr="00E82E06" w:rsidRDefault="004E722E" w:rsidP="00FC4D54">
      <w:pPr>
        <w:numPr>
          <w:ilvl w:val="0"/>
          <w:numId w:val="38"/>
        </w:numPr>
        <w:spacing w:before="120" w:after="120" w:line="240" w:lineRule="auto"/>
        <w:ind w:left="567"/>
        <w:jc w:val="both"/>
        <w:rPr>
          <w:rFonts w:ascii="Verdana" w:eastAsia="Times New Roman" w:hAnsi="Verdana" w:cs="Times New Roman"/>
        </w:rPr>
      </w:pPr>
      <w:r w:rsidRPr="00E82E06">
        <w:rPr>
          <w:rFonts w:ascii="Verdana" w:eastAsia="Times New Roman" w:hAnsi="Verdana" w:cs="Times New Roman"/>
        </w:rPr>
        <w:t xml:space="preserve">Definir acciones de </w:t>
      </w:r>
      <w:r w:rsidRPr="00E82E06">
        <w:rPr>
          <w:rFonts w:ascii="Verdana" w:eastAsia="Times New Roman" w:hAnsi="Verdana" w:cs="Times New Roman"/>
          <w:bCs/>
        </w:rPr>
        <w:t xml:space="preserve">trabajo sobre los ODS </w:t>
      </w:r>
      <w:r w:rsidRPr="00E82E06">
        <w:rPr>
          <w:rFonts w:ascii="Verdana" w:eastAsia="Times New Roman" w:hAnsi="Verdana" w:cs="Times New Roman"/>
        </w:rPr>
        <w:t>con empresas privadas</w:t>
      </w:r>
      <w:r w:rsidR="00386EFB" w:rsidRPr="00E82E06">
        <w:rPr>
          <w:rFonts w:ascii="Verdana" w:eastAsia="Times New Roman" w:hAnsi="Verdana" w:cs="Times New Roman"/>
        </w:rPr>
        <w:t xml:space="preserve"> atendiendo a que el Estado peruano aún está en proceso de definir su estrategia en este campo</w:t>
      </w:r>
      <w:r w:rsidRPr="00E82E06">
        <w:rPr>
          <w:rFonts w:ascii="Verdana" w:eastAsia="Times New Roman" w:hAnsi="Verdana" w:cs="Times New Roman"/>
        </w:rPr>
        <w:t>.</w:t>
      </w:r>
    </w:p>
    <w:p w:rsidR="004E722E" w:rsidRPr="00D8740B" w:rsidRDefault="00D8740B" w:rsidP="00D8740B">
      <w:pPr>
        <w:spacing w:before="120" w:after="120" w:line="240" w:lineRule="auto"/>
        <w:ind w:left="284"/>
        <w:jc w:val="both"/>
        <w:rPr>
          <w:rFonts w:ascii="Verdana" w:eastAsia="Times New Roman" w:hAnsi="Verdana" w:cs="Times New Roman"/>
          <w:b/>
          <w:i/>
          <w:sz w:val="24"/>
          <w:szCs w:val="24"/>
        </w:rPr>
      </w:pPr>
      <w:r w:rsidRPr="00D8740B">
        <w:rPr>
          <w:rFonts w:ascii="Verdana" w:eastAsia="Times New Roman" w:hAnsi="Verdana" w:cs="Times New Roman"/>
          <w:sz w:val="24"/>
          <w:szCs w:val="24"/>
        </w:rPr>
        <w:t xml:space="preserve">- </w:t>
      </w:r>
      <w:r w:rsidR="004E722E" w:rsidRPr="00D8740B">
        <w:rPr>
          <w:rFonts w:ascii="Verdana" w:eastAsia="Times New Roman" w:hAnsi="Verdana" w:cs="Times New Roman"/>
          <w:b/>
          <w:i/>
          <w:sz w:val="24"/>
          <w:szCs w:val="24"/>
        </w:rPr>
        <w:t>Sostenibilidad</w:t>
      </w:r>
      <w:r>
        <w:rPr>
          <w:rFonts w:ascii="Verdana" w:eastAsia="Times New Roman" w:hAnsi="Verdana" w:cs="Times New Roman"/>
          <w:b/>
          <w:i/>
          <w:sz w:val="24"/>
          <w:szCs w:val="24"/>
        </w:rPr>
        <w:t>:</w:t>
      </w:r>
    </w:p>
    <w:p w:rsidR="004E722E" w:rsidRPr="007F7589" w:rsidRDefault="004E722E" w:rsidP="008A68C6">
      <w:pPr>
        <w:numPr>
          <w:ilvl w:val="0"/>
          <w:numId w:val="27"/>
        </w:numPr>
        <w:spacing w:before="120" w:after="120" w:line="240" w:lineRule="auto"/>
        <w:ind w:left="567"/>
        <w:jc w:val="both"/>
        <w:rPr>
          <w:rFonts w:ascii="Verdana" w:eastAsia="Times New Roman" w:hAnsi="Verdana" w:cs="Times New Roman"/>
        </w:rPr>
      </w:pPr>
      <w:r w:rsidRPr="007F7589">
        <w:rPr>
          <w:rFonts w:ascii="Verdana" w:eastAsia="Times New Roman" w:hAnsi="Verdana" w:cs="Times New Roman"/>
        </w:rPr>
        <w:t xml:space="preserve">Es importante seguir reforzando el </w:t>
      </w:r>
      <w:r w:rsidRPr="007F7589">
        <w:rPr>
          <w:rFonts w:ascii="Verdana" w:eastAsia="Times New Roman" w:hAnsi="Verdana" w:cs="Times New Roman"/>
          <w:bCs/>
        </w:rPr>
        <w:t>trabajo con los niveles sub nacionales (regionales y locales)</w:t>
      </w:r>
      <w:r w:rsidRPr="007F7589">
        <w:rPr>
          <w:rFonts w:ascii="Verdana" w:eastAsia="Times New Roman" w:hAnsi="Verdana" w:cs="Times New Roman"/>
        </w:rPr>
        <w:t>, mejorando las estrategias de sostenibilidad (especialmente financieras); estableciendo lineamientos técnicos</w:t>
      </w:r>
      <w:r w:rsidR="00867601">
        <w:rPr>
          <w:rFonts w:ascii="Verdana" w:eastAsia="Times New Roman" w:hAnsi="Verdana" w:cs="Times New Roman"/>
        </w:rPr>
        <w:t>,</w:t>
      </w:r>
      <w:r w:rsidRPr="007F7589">
        <w:rPr>
          <w:rFonts w:ascii="Verdana" w:eastAsia="Times New Roman" w:hAnsi="Verdana" w:cs="Times New Roman"/>
        </w:rPr>
        <w:t xml:space="preserve"> y desarrollando y consolidando las capacidades locales</w:t>
      </w:r>
      <w:r w:rsidR="00867601">
        <w:rPr>
          <w:rFonts w:ascii="Verdana" w:eastAsia="Times New Roman" w:hAnsi="Verdana" w:cs="Times New Roman"/>
        </w:rPr>
        <w:t xml:space="preserve"> en </w:t>
      </w:r>
      <w:r w:rsidR="00867601" w:rsidRPr="00867601">
        <w:rPr>
          <w:rFonts w:ascii="Verdana" w:eastAsia="Times New Roman" w:hAnsi="Verdana" w:cs="Times New Roman"/>
        </w:rPr>
        <w:t>entidades públicas, privadas y organizaciones de la sociedad civil</w:t>
      </w:r>
      <w:r w:rsidRPr="007F7589">
        <w:rPr>
          <w:rFonts w:ascii="Verdana" w:eastAsia="Times New Roman" w:hAnsi="Verdana" w:cs="Times New Roman"/>
        </w:rPr>
        <w:t>.</w:t>
      </w:r>
    </w:p>
    <w:p w:rsidR="004E722E" w:rsidRPr="007F7589" w:rsidRDefault="004E722E" w:rsidP="008A68C6">
      <w:pPr>
        <w:numPr>
          <w:ilvl w:val="0"/>
          <w:numId w:val="27"/>
        </w:numPr>
        <w:spacing w:before="120" w:after="120" w:line="240" w:lineRule="auto"/>
        <w:ind w:left="567"/>
        <w:jc w:val="both"/>
        <w:rPr>
          <w:rFonts w:ascii="Verdana" w:eastAsia="Times New Roman" w:hAnsi="Verdana" w:cs="Times New Roman"/>
        </w:rPr>
      </w:pPr>
      <w:r w:rsidRPr="007F7589">
        <w:rPr>
          <w:rFonts w:ascii="Verdana" w:eastAsia="Times New Roman" w:hAnsi="Verdana" w:cs="Times New Roman"/>
          <w:lang w:val="es-ES"/>
        </w:rPr>
        <w:t>Consolidar a las organizaciones que se generan o son apoyadas por los proyectos para que se sostengan en el tiempo a través de las de mesas de concertación o diálogo a nivel locales, que podrían ser propiciadas desde PNUD.</w:t>
      </w:r>
    </w:p>
    <w:p w:rsidR="004E722E" w:rsidRPr="003906B9" w:rsidRDefault="004E722E" w:rsidP="008A68C6">
      <w:pPr>
        <w:numPr>
          <w:ilvl w:val="0"/>
          <w:numId w:val="27"/>
        </w:numPr>
        <w:spacing w:before="120" w:after="120" w:line="240" w:lineRule="auto"/>
        <w:ind w:left="567"/>
        <w:jc w:val="both"/>
        <w:rPr>
          <w:rFonts w:ascii="Verdana" w:eastAsia="Times New Roman" w:hAnsi="Verdana" w:cs="Helvetica"/>
          <w:color w:val="000000"/>
          <w:highlight w:val="cyan"/>
        </w:rPr>
      </w:pPr>
      <w:r w:rsidRPr="003906B9">
        <w:rPr>
          <w:rFonts w:ascii="Verdana" w:eastAsia="Times New Roman" w:hAnsi="Verdana" w:cs="Helvetica"/>
          <w:color w:val="000000"/>
          <w:highlight w:val="cyan"/>
        </w:rPr>
        <w:t>Se recomienda replicar en otros proyectos, la modalidad exitosa de involucramiento de los actores que hubo en el Programa de Voluntariad</w:t>
      </w:r>
      <w:r w:rsidR="00441106" w:rsidRPr="003906B9">
        <w:rPr>
          <w:rFonts w:ascii="Verdana" w:eastAsia="Times New Roman" w:hAnsi="Verdana" w:cs="Helvetica"/>
          <w:color w:val="000000"/>
          <w:highlight w:val="cyan"/>
        </w:rPr>
        <w:t>o</w:t>
      </w:r>
      <w:r w:rsidR="003B12AC" w:rsidRPr="003906B9">
        <w:rPr>
          <w:rFonts w:ascii="Verdana" w:eastAsia="Times New Roman" w:hAnsi="Verdana" w:cs="Helvetica"/>
          <w:color w:val="000000"/>
          <w:highlight w:val="cyan"/>
        </w:rPr>
        <w:t>.</w:t>
      </w:r>
      <w:r w:rsidR="00441106" w:rsidRPr="003906B9">
        <w:rPr>
          <w:rFonts w:ascii="Verdana" w:eastAsia="Times New Roman" w:hAnsi="Verdana" w:cs="Helvetica"/>
          <w:color w:val="000000"/>
          <w:highlight w:val="cyan"/>
        </w:rPr>
        <w:t xml:space="preserve"> </w:t>
      </w:r>
      <w:r w:rsidR="003B12AC" w:rsidRPr="003906B9">
        <w:rPr>
          <w:rFonts w:ascii="Verdana" w:eastAsia="Times New Roman" w:hAnsi="Verdana" w:cs="Helvetica"/>
          <w:color w:val="000000"/>
          <w:highlight w:val="cyan"/>
        </w:rPr>
        <w:t>El</w:t>
      </w:r>
      <w:r w:rsidR="00441106" w:rsidRPr="003906B9">
        <w:rPr>
          <w:rFonts w:ascii="Verdana" w:eastAsia="Times New Roman" w:hAnsi="Verdana" w:cs="Helvetica"/>
          <w:color w:val="000000"/>
          <w:highlight w:val="cyan"/>
        </w:rPr>
        <w:t xml:space="preserve"> </w:t>
      </w:r>
      <w:r w:rsidR="003B12AC" w:rsidRPr="003906B9">
        <w:rPr>
          <w:rFonts w:ascii="Verdana" w:eastAsia="Times New Roman" w:hAnsi="Verdana" w:cs="Helvetica"/>
          <w:color w:val="000000"/>
          <w:highlight w:val="cyan"/>
        </w:rPr>
        <w:t>rol del UNV puede ser cl</w:t>
      </w:r>
      <w:r w:rsidR="00441106" w:rsidRPr="003906B9">
        <w:rPr>
          <w:rFonts w:ascii="Verdana" w:eastAsia="Times New Roman" w:hAnsi="Verdana" w:cs="Helvetica"/>
          <w:color w:val="000000"/>
          <w:highlight w:val="cyan"/>
        </w:rPr>
        <w:t>a</w:t>
      </w:r>
      <w:r w:rsidR="003B12AC" w:rsidRPr="003906B9">
        <w:rPr>
          <w:rFonts w:ascii="Verdana" w:eastAsia="Times New Roman" w:hAnsi="Verdana" w:cs="Helvetica"/>
          <w:color w:val="000000"/>
          <w:highlight w:val="cyan"/>
        </w:rPr>
        <w:t>ve en cuanto a sostenibilidad como se ha demostrado en sus aportes</w:t>
      </w:r>
      <w:r w:rsidR="00441106" w:rsidRPr="003906B9">
        <w:rPr>
          <w:rFonts w:ascii="Verdana" w:eastAsia="Times New Roman" w:hAnsi="Verdana" w:cs="Helvetica"/>
          <w:color w:val="000000"/>
          <w:highlight w:val="cyan"/>
        </w:rPr>
        <w:t xml:space="preserve"> </w:t>
      </w:r>
      <w:r w:rsidR="003B12AC" w:rsidRPr="003906B9">
        <w:rPr>
          <w:rFonts w:ascii="Verdana" w:eastAsia="Times New Roman" w:hAnsi="Verdana" w:cs="Helvetica"/>
          <w:color w:val="000000"/>
          <w:highlight w:val="cyan"/>
        </w:rPr>
        <w:t>en las distin</w:t>
      </w:r>
      <w:r w:rsidR="00441106" w:rsidRPr="003906B9">
        <w:rPr>
          <w:rFonts w:ascii="Verdana" w:eastAsia="Times New Roman" w:hAnsi="Verdana" w:cs="Helvetica"/>
          <w:color w:val="000000"/>
          <w:highlight w:val="cyan"/>
        </w:rPr>
        <w:t>t</w:t>
      </w:r>
      <w:r w:rsidR="003B12AC" w:rsidRPr="003906B9">
        <w:rPr>
          <w:rFonts w:ascii="Verdana" w:eastAsia="Times New Roman" w:hAnsi="Verdana" w:cs="Helvetica"/>
          <w:color w:val="000000"/>
          <w:highlight w:val="cyan"/>
        </w:rPr>
        <w:t>as áreas program</w:t>
      </w:r>
      <w:r w:rsidR="00441106" w:rsidRPr="003906B9">
        <w:rPr>
          <w:rFonts w:ascii="Verdana" w:eastAsia="Times New Roman" w:hAnsi="Verdana" w:cs="Helvetica"/>
          <w:color w:val="000000"/>
          <w:highlight w:val="cyan"/>
        </w:rPr>
        <w:t>á</w:t>
      </w:r>
      <w:r w:rsidR="003B12AC" w:rsidRPr="003906B9">
        <w:rPr>
          <w:rFonts w:ascii="Verdana" w:eastAsia="Times New Roman" w:hAnsi="Verdana" w:cs="Helvetica"/>
          <w:color w:val="000000"/>
          <w:highlight w:val="cyan"/>
        </w:rPr>
        <w:t>ticas. Se cuenta con un Profesional UNV en el área ambiental que es un fuerte soporte técnico</w:t>
      </w:r>
      <w:r w:rsidRPr="003906B9">
        <w:rPr>
          <w:rFonts w:ascii="Verdana" w:eastAsia="Times New Roman" w:hAnsi="Verdana" w:cs="Helvetica"/>
          <w:color w:val="000000"/>
          <w:highlight w:val="cyan"/>
        </w:rPr>
        <w:t xml:space="preserve"> y </w:t>
      </w:r>
      <w:r w:rsidR="003B12AC" w:rsidRPr="003906B9">
        <w:rPr>
          <w:rFonts w:ascii="Verdana" w:eastAsia="Times New Roman" w:hAnsi="Verdana" w:cs="Helvetica"/>
          <w:color w:val="000000"/>
          <w:highlight w:val="cyan"/>
        </w:rPr>
        <w:t xml:space="preserve">se podría expandir el rol en otras </w:t>
      </w:r>
      <w:r w:rsidRPr="003906B9">
        <w:rPr>
          <w:rFonts w:ascii="Verdana" w:eastAsia="Times New Roman" w:hAnsi="Verdana" w:cs="Helvetica"/>
          <w:color w:val="000000"/>
          <w:highlight w:val="cyan"/>
        </w:rPr>
        <w:t>áreas estratégicas</w:t>
      </w:r>
      <w:r w:rsidR="00441106" w:rsidRPr="003906B9">
        <w:rPr>
          <w:rFonts w:ascii="Verdana" w:eastAsia="Times New Roman" w:hAnsi="Verdana" w:cs="Helvetica"/>
          <w:color w:val="000000"/>
          <w:highlight w:val="cyan"/>
        </w:rPr>
        <w:t xml:space="preserve"> </w:t>
      </w:r>
      <w:r w:rsidR="003B12AC" w:rsidRPr="003906B9">
        <w:rPr>
          <w:rFonts w:ascii="Verdana" w:eastAsia="Times New Roman" w:hAnsi="Verdana" w:cs="Helvetica"/>
          <w:color w:val="000000"/>
          <w:highlight w:val="cyan"/>
        </w:rPr>
        <w:t>que estén dispuesta a</w:t>
      </w:r>
      <w:r w:rsidR="00441106" w:rsidRPr="003906B9">
        <w:rPr>
          <w:rFonts w:ascii="Verdana" w:eastAsia="Times New Roman" w:hAnsi="Verdana" w:cs="Helvetica"/>
          <w:color w:val="000000"/>
          <w:highlight w:val="cyan"/>
        </w:rPr>
        <w:t xml:space="preserve"> </w:t>
      </w:r>
      <w:r w:rsidRPr="003906B9">
        <w:rPr>
          <w:rFonts w:ascii="Verdana" w:eastAsia="Times New Roman" w:hAnsi="Verdana" w:cs="Helvetica"/>
          <w:color w:val="000000"/>
          <w:highlight w:val="cyan"/>
        </w:rPr>
        <w:t>utilizar este programa (e.</w:t>
      </w:r>
      <w:r w:rsidR="00992CF1" w:rsidRPr="003906B9">
        <w:rPr>
          <w:rFonts w:ascii="Verdana" w:eastAsia="Times New Roman" w:hAnsi="Verdana" w:cs="Helvetica"/>
          <w:color w:val="000000"/>
          <w:highlight w:val="cyan"/>
        </w:rPr>
        <w:t xml:space="preserve"> </w:t>
      </w:r>
      <w:r w:rsidRPr="003906B9">
        <w:rPr>
          <w:rFonts w:ascii="Verdana" w:eastAsia="Times New Roman" w:hAnsi="Verdana" w:cs="Helvetica"/>
          <w:color w:val="000000"/>
          <w:highlight w:val="cyan"/>
        </w:rPr>
        <w:t>g. la AECID financió voluntarios en la COP 20, y lo ha presentado a ONGs españolas).</w:t>
      </w:r>
    </w:p>
    <w:p w:rsidR="004E722E" w:rsidRPr="00127EF5" w:rsidRDefault="004E722E" w:rsidP="008A68C6">
      <w:pPr>
        <w:numPr>
          <w:ilvl w:val="0"/>
          <w:numId w:val="27"/>
        </w:numPr>
        <w:spacing w:before="120" w:after="120" w:line="240" w:lineRule="auto"/>
        <w:ind w:left="567"/>
        <w:jc w:val="both"/>
        <w:rPr>
          <w:rFonts w:ascii="Verdana" w:eastAsia="Times New Roman" w:hAnsi="Verdana" w:cs="Helvetica"/>
          <w:color w:val="000000"/>
        </w:rPr>
      </w:pPr>
      <w:r w:rsidRPr="00C425E1">
        <w:rPr>
          <w:rFonts w:ascii="Verdana" w:eastAsia="Times New Roman" w:hAnsi="Verdana" w:cs="Helvetica"/>
          <w:color w:val="000000"/>
        </w:rPr>
        <w:t>Se sugiere visibilizar los aportes y recursos locales (e. g. de los alca</w:t>
      </w:r>
      <w:r>
        <w:rPr>
          <w:rFonts w:ascii="Verdana" w:eastAsia="Times New Roman" w:hAnsi="Verdana" w:cs="Helvetica"/>
          <w:color w:val="000000"/>
        </w:rPr>
        <w:t>ldes), a cada proyecto</w:t>
      </w:r>
      <w:r w:rsidRPr="00C425E1">
        <w:rPr>
          <w:rFonts w:ascii="Verdana" w:eastAsia="Times New Roman" w:hAnsi="Verdana" w:cs="Helvetica"/>
          <w:color w:val="000000"/>
        </w:rPr>
        <w:t>, y cuál es su aporte a la sostenibilidad de los resultados alcanzados. Para ello, también se requiere dotar de capacidades a los gobiernos locales para buscar otros fondos, dado que cuentan con una idea general para establecer un perfil de proyecto pero no cuentan con recursos humanos para gestionar fondos importantes.</w:t>
      </w:r>
    </w:p>
    <w:p w:rsidR="00127EF5" w:rsidRPr="00D8740B" w:rsidRDefault="00127EF5" w:rsidP="008A68C6">
      <w:pPr>
        <w:numPr>
          <w:ilvl w:val="0"/>
          <w:numId w:val="27"/>
        </w:numPr>
        <w:spacing w:before="120" w:after="120" w:line="240" w:lineRule="auto"/>
        <w:ind w:left="567"/>
        <w:jc w:val="both"/>
        <w:rPr>
          <w:rFonts w:ascii="Verdana" w:eastAsia="Times New Roman" w:hAnsi="Verdana" w:cs="Helvetica"/>
          <w:color w:val="000000"/>
        </w:rPr>
      </w:pPr>
      <w:r>
        <w:rPr>
          <w:rFonts w:ascii="Verdana" w:eastAsia="Times New Roman" w:hAnsi="Verdana" w:cs="Helvetica"/>
          <w:color w:val="000000"/>
        </w:rPr>
        <w:t xml:space="preserve">Las estrategias regionales </w:t>
      </w:r>
      <w:r w:rsidRPr="00127EF5">
        <w:rPr>
          <w:rFonts w:ascii="Verdana" w:eastAsia="Times New Roman" w:hAnsi="Verdana" w:cs="Helvetica"/>
          <w:color w:val="000000"/>
        </w:rPr>
        <w:t>por sí solas no resultarán suficientes</w:t>
      </w:r>
      <w:r>
        <w:rPr>
          <w:rFonts w:ascii="Verdana" w:eastAsia="Times New Roman" w:hAnsi="Verdana" w:cs="Helvetica"/>
          <w:color w:val="000000"/>
        </w:rPr>
        <w:t xml:space="preserve"> para asegurar </w:t>
      </w:r>
      <w:r w:rsidR="00357033">
        <w:rPr>
          <w:rFonts w:ascii="Verdana" w:eastAsia="Times New Roman" w:hAnsi="Verdana" w:cs="Helvetica"/>
          <w:color w:val="000000"/>
        </w:rPr>
        <w:t>la sostenibilidad</w:t>
      </w:r>
      <w:r>
        <w:rPr>
          <w:rFonts w:ascii="Verdana" w:eastAsia="Times New Roman" w:hAnsi="Verdana" w:cs="Helvetica"/>
          <w:color w:val="000000"/>
        </w:rPr>
        <w:t xml:space="preserve"> de los logros y resultados alcanzados</w:t>
      </w:r>
      <w:r w:rsidRPr="00127EF5">
        <w:rPr>
          <w:rFonts w:ascii="Verdana" w:eastAsia="Times New Roman" w:hAnsi="Verdana" w:cs="Helvetica"/>
          <w:color w:val="000000"/>
        </w:rPr>
        <w:t>. Se requiere que las mismas sean integradas a planes territoriales y se avance en su implementación</w:t>
      </w:r>
      <w:r w:rsidR="008A68C6">
        <w:rPr>
          <w:rFonts w:ascii="Verdana" w:eastAsia="Times New Roman" w:hAnsi="Verdana" w:cs="Helvetica"/>
          <w:color w:val="000000"/>
        </w:rPr>
        <w:t>.</w:t>
      </w:r>
    </w:p>
    <w:p w:rsidR="004E722E" w:rsidRPr="00D8740B" w:rsidRDefault="00D8740B" w:rsidP="00D8740B">
      <w:pPr>
        <w:spacing w:before="120" w:after="120" w:line="240" w:lineRule="auto"/>
        <w:ind w:left="284"/>
        <w:jc w:val="both"/>
        <w:rPr>
          <w:rFonts w:ascii="Verdana" w:eastAsia="Times New Roman" w:hAnsi="Verdana" w:cs="Times New Roman"/>
          <w:b/>
          <w:i/>
          <w:sz w:val="24"/>
          <w:szCs w:val="24"/>
        </w:rPr>
      </w:pPr>
      <w:r w:rsidRPr="00D8740B">
        <w:rPr>
          <w:rFonts w:ascii="Verdana" w:eastAsia="Times New Roman" w:hAnsi="Verdana" w:cs="Times New Roman"/>
          <w:b/>
          <w:i/>
          <w:sz w:val="24"/>
          <w:szCs w:val="24"/>
        </w:rPr>
        <w:t xml:space="preserve">- </w:t>
      </w:r>
      <w:r w:rsidR="004E722E" w:rsidRPr="00D8740B">
        <w:rPr>
          <w:rFonts w:ascii="Verdana" w:eastAsia="Times New Roman" w:hAnsi="Verdana" w:cs="Times New Roman"/>
          <w:b/>
          <w:i/>
          <w:sz w:val="24"/>
          <w:szCs w:val="24"/>
        </w:rPr>
        <w:t>Monitoreo y Evaluación</w:t>
      </w:r>
      <w:r>
        <w:rPr>
          <w:rFonts w:ascii="Verdana" w:eastAsia="Times New Roman" w:hAnsi="Verdana" w:cs="Times New Roman"/>
          <w:b/>
          <w:i/>
          <w:sz w:val="24"/>
          <w:szCs w:val="24"/>
        </w:rPr>
        <w:t>:</w:t>
      </w:r>
    </w:p>
    <w:p w:rsidR="004E722E" w:rsidRPr="00756D09" w:rsidRDefault="004E722E" w:rsidP="008A68C6">
      <w:pPr>
        <w:pStyle w:val="ListParagraph"/>
        <w:numPr>
          <w:ilvl w:val="0"/>
          <w:numId w:val="28"/>
        </w:numPr>
        <w:spacing w:before="120" w:after="120" w:line="240" w:lineRule="auto"/>
        <w:ind w:left="567"/>
        <w:contextualSpacing w:val="0"/>
        <w:jc w:val="both"/>
        <w:rPr>
          <w:rFonts w:ascii="Verdana" w:hAnsi="Verdana"/>
        </w:rPr>
      </w:pPr>
      <w:r w:rsidRPr="00756D09">
        <w:rPr>
          <w:rFonts w:ascii="Verdana" w:eastAsia="Times New Roman" w:hAnsi="Verdana" w:cs="Times New Roman"/>
        </w:rPr>
        <w:t>Si bien el Monitoreo y Evaluación (M&amp;E) ha mejorado</w:t>
      </w:r>
      <w:r w:rsidR="00A8518B" w:rsidRPr="00756D09">
        <w:rPr>
          <w:rFonts w:ascii="Verdana" w:eastAsia="Times New Roman" w:hAnsi="Verdana" w:cs="Times New Roman"/>
        </w:rPr>
        <w:t xml:space="preserve"> (en instancias como el uso más eficiente de sistemas internos ATLAS, en la presentación de informes y planes de trabajo, así como en las evaluaciones de los proyectos)</w:t>
      </w:r>
      <w:r w:rsidRPr="00756D09">
        <w:rPr>
          <w:rFonts w:ascii="Verdana" w:eastAsia="Times New Roman" w:hAnsi="Verdana" w:cs="Times New Roman"/>
        </w:rPr>
        <w:t xml:space="preserve">; en proyectos </w:t>
      </w:r>
      <w:r w:rsidR="00730F07" w:rsidRPr="00730F07">
        <w:rPr>
          <w:rFonts w:ascii="Verdana" w:eastAsia="Times New Roman" w:hAnsi="Verdana" w:cs="Times New Roman"/>
        </w:rPr>
        <w:t>que por su alcance (naturaleza o presupuesto) se considera</w:t>
      </w:r>
      <w:r w:rsidRPr="00756D09">
        <w:rPr>
          <w:rFonts w:ascii="Verdana" w:eastAsia="Times New Roman" w:hAnsi="Verdana" w:cs="Times New Roman"/>
        </w:rPr>
        <w:t xml:space="preserve"> necesario </w:t>
      </w:r>
      <w:r w:rsidR="00A8518B" w:rsidRPr="00756D09">
        <w:rPr>
          <w:rFonts w:ascii="Verdana" w:eastAsia="Times New Roman" w:hAnsi="Verdana" w:cs="Times New Roman"/>
        </w:rPr>
        <w:t xml:space="preserve">reforzar esta dimensión </w:t>
      </w:r>
      <w:r w:rsidRPr="00756D09">
        <w:rPr>
          <w:rFonts w:ascii="Verdana" w:eastAsia="Times New Roman" w:hAnsi="Verdana" w:cs="Times New Roman"/>
        </w:rPr>
        <w:t>con especialistas en M&amp;E.</w:t>
      </w:r>
      <w:r w:rsidR="00A8518B" w:rsidRPr="00756D09">
        <w:rPr>
          <w:rFonts w:ascii="Verdana" w:eastAsia="Times New Roman" w:hAnsi="Verdana" w:cs="Times New Roman"/>
        </w:rPr>
        <w:t xml:space="preserve"> Esto podría complementarse con acciones para fortalecer la implementación del M&amp;E en los socios, que contribuiría a que desde PNUD se puede realizar esta función de manera más eficiente.</w:t>
      </w:r>
    </w:p>
    <w:p w:rsidR="004E722E" w:rsidRPr="007F7589" w:rsidRDefault="004E722E" w:rsidP="008A68C6">
      <w:pPr>
        <w:pStyle w:val="ListParagraph"/>
        <w:numPr>
          <w:ilvl w:val="0"/>
          <w:numId w:val="28"/>
        </w:numPr>
        <w:spacing w:before="120" w:after="120" w:line="240" w:lineRule="auto"/>
        <w:ind w:left="567" w:hanging="357"/>
        <w:contextualSpacing w:val="0"/>
        <w:jc w:val="both"/>
        <w:rPr>
          <w:rFonts w:ascii="Verdana" w:eastAsia="Times New Roman" w:hAnsi="Verdana" w:cs="Times New Roman"/>
        </w:rPr>
      </w:pPr>
      <w:r w:rsidRPr="007F7589">
        <w:rPr>
          <w:rFonts w:ascii="Verdana" w:eastAsia="Times New Roman" w:hAnsi="Verdana" w:cs="Times New Roman"/>
        </w:rPr>
        <w:t xml:space="preserve">Se recomienda fortalecer </w:t>
      </w:r>
      <w:r w:rsidRPr="007F7589">
        <w:rPr>
          <w:rFonts w:ascii="Verdana" w:eastAsia="Times New Roman" w:hAnsi="Verdana" w:cs="Times New Roman"/>
          <w:bCs/>
        </w:rPr>
        <w:t xml:space="preserve">esquemas de monitoreo y evaluación homogéneo </w:t>
      </w:r>
      <w:r w:rsidRPr="007F7589">
        <w:rPr>
          <w:rFonts w:ascii="Verdana" w:eastAsia="Times New Roman" w:hAnsi="Verdana" w:cs="Times New Roman"/>
        </w:rPr>
        <w:t>para ser utilizado por múltiples usuarios de distintos niveles de gobierno, para actores de la sociedad civil y para el sector privado, de manera sostenida, al menos en su fase inicial por PNUD.</w:t>
      </w:r>
    </w:p>
    <w:p w:rsidR="004E722E" w:rsidRPr="007F7589" w:rsidRDefault="004E722E" w:rsidP="008A68C6">
      <w:pPr>
        <w:pStyle w:val="ListParagraph"/>
        <w:numPr>
          <w:ilvl w:val="0"/>
          <w:numId w:val="28"/>
        </w:numPr>
        <w:spacing w:before="120" w:after="120" w:line="240" w:lineRule="auto"/>
        <w:ind w:left="567" w:hanging="357"/>
        <w:contextualSpacing w:val="0"/>
        <w:jc w:val="both"/>
        <w:rPr>
          <w:rFonts w:ascii="Verdana" w:eastAsia="Times New Roman" w:hAnsi="Verdana" w:cs="Times New Roman"/>
        </w:rPr>
      </w:pPr>
      <w:r w:rsidRPr="007F7589">
        <w:rPr>
          <w:rFonts w:ascii="Verdana" w:eastAsia="Times New Roman" w:hAnsi="Verdana" w:cs="Times New Roman"/>
        </w:rPr>
        <w:t>Enriquecer el monitoreo y la evaluación con la información proveniente de los niveles locales y de los estudios específicos realizados por el aparato científico tecnológico y la sociedad civil un sistema de monitoreo robusto que pueda actuar a nivel de las áreas focalizadas.</w:t>
      </w:r>
    </w:p>
    <w:p w:rsidR="004E722E" w:rsidRPr="007F7589" w:rsidRDefault="004E722E" w:rsidP="008A68C6">
      <w:pPr>
        <w:numPr>
          <w:ilvl w:val="0"/>
          <w:numId w:val="28"/>
        </w:numPr>
        <w:spacing w:before="120" w:after="120" w:line="240" w:lineRule="auto"/>
        <w:ind w:left="567" w:hanging="357"/>
        <w:jc w:val="both"/>
        <w:rPr>
          <w:rFonts w:ascii="Verdana" w:eastAsia="Times New Roman" w:hAnsi="Verdana" w:cs="Times New Roman"/>
        </w:rPr>
      </w:pPr>
      <w:r w:rsidRPr="007F7589">
        <w:rPr>
          <w:rFonts w:ascii="Verdana" w:hAnsi="Verdana"/>
        </w:rPr>
        <w:t xml:space="preserve">El monitoreo de la implementación del CPAP 2012-2016 y del logro de sus resultados es un componente crucial en el ciclo de la gestión programática del PNUD; y debería </w:t>
      </w:r>
      <w:r w:rsidRPr="007F7589">
        <w:rPr>
          <w:rFonts w:ascii="Verdana" w:hAnsi="Verdana"/>
        </w:rPr>
        <w:lastRenderedPageBreak/>
        <w:t>proyectarse un fortalecimiento institucional a distintas instancias de gobierno para mejorar el M&amp;E respecto a los resultados del nuevo marco del CPAP 2017-2021.</w:t>
      </w:r>
    </w:p>
    <w:p w:rsidR="004E722E" w:rsidRPr="007F7589" w:rsidRDefault="004E722E" w:rsidP="008A68C6">
      <w:pPr>
        <w:numPr>
          <w:ilvl w:val="0"/>
          <w:numId w:val="28"/>
        </w:numPr>
        <w:spacing w:before="120" w:after="120" w:line="240" w:lineRule="auto"/>
        <w:ind w:left="567"/>
        <w:jc w:val="both"/>
        <w:rPr>
          <w:rFonts w:ascii="Verdana" w:eastAsia="Times New Roman" w:hAnsi="Verdana" w:cs="Times New Roman"/>
        </w:rPr>
      </w:pPr>
      <w:r w:rsidRPr="007F7589">
        <w:rPr>
          <w:rFonts w:ascii="Verdana" w:eastAsia="Times New Roman" w:hAnsi="Verdana" w:cs="Times New Roman"/>
        </w:rPr>
        <w:t xml:space="preserve">Desarrollar un sistema de diseño de proyectos con </w:t>
      </w:r>
      <w:r w:rsidRPr="007F7589">
        <w:rPr>
          <w:rFonts w:ascii="Verdana" w:eastAsia="Times New Roman" w:hAnsi="Verdana" w:cs="Times New Roman"/>
          <w:bCs/>
        </w:rPr>
        <w:t>indicadores ambientales y sociales en línea con los ODS</w:t>
      </w:r>
      <w:r w:rsidRPr="007F7589">
        <w:rPr>
          <w:rFonts w:ascii="Verdana" w:eastAsia="Times New Roman" w:hAnsi="Verdana" w:cs="Times New Roman"/>
        </w:rPr>
        <w:t xml:space="preserve"> que se definan para Perú, focalizados en áreas críticas de pobreza y vulnerabilidad ambiental, tanto urbanas como rurales.</w:t>
      </w:r>
    </w:p>
    <w:p w:rsidR="004E722E" w:rsidRPr="00686456" w:rsidRDefault="00546B48" w:rsidP="008A68C6">
      <w:pPr>
        <w:numPr>
          <w:ilvl w:val="0"/>
          <w:numId w:val="28"/>
        </w:numPr>
        <w:spacing w:before="120" w:after="120" w:line="240" w:lineRule="auto"/>
        <w:ind w:left="567"/>
        <w:jc w:val="both"/>
        <w:rPr>
          <w:rFonts w:ascii="Verdana" w:eastAsia="Times New Roman" w:hAnsi="Verdana" w:cs="Times New Roman"/>
        </w:rPr>
      </w:pPr>
      <w:r w:rsidRPr="00546B48">
        <w:rPr>
          <w:rFonts w:ascii="Verdana" w:eastAsia="Times New Roman" w:hAnsi="Verdana" w:cs="Times New Roman"/>
        </w:rPr>
        <w:t>Dada la complejidad de los procesos y el marco temporal de largo alcance para que los resultados lleguen a generar impactos, se podría incorporar el uso de la metodología de “Revisión de Resultados a Impactos” (RotI</w:t>
      </w:r>
      <w:r w:rsidRPr="00546B48">
        <w:rPr>
          <w:rFonts w:ascii="Verdana" w:eastAsia="Times New Roman" w:hAnsi="Verdana" w:cs="Times New Roman"/>
          <w:vertAlign w:val="superscript"/>
        </w:rPr>
        <w:footnoteReference w:id="30"/>
      </w:r>
      <w:r w:rsidRPr="00546B48">
        <w:rPr>
          <w:rFonts w:ascii="Verdana" w:eastAsia="Times New Roman" w:hAnsi="Verdana" w:cs="Times New Roman"/>
        </w:rPr>
        <w:t>, por sus siglas en inglés).</w:t>
      </w:r>
    </w:p>
    <w:p w:rsidR="003C0B8F" w:rsidRPr="00756D09" w:rsidRDefault="00686456" w:rsidP="008A68C6">
      <w:pPr>
        <w:numPr>
          <w:ilvl w:val="0"/>
          <w:numId w:val="28"/>
        </w:numPr>
        <w:spacing w:before="120" w:after="120" w:line="240" w:lineRule="auto"/>
        <w:ind w:left="567"/>
        <w:jc w:val="both"/>
        <w:rPr>
          <w:rFonts w:ascii="Verdana" w:eastAsia="Times New Roman" w:hAnsi="Verdana" w:cs="Times New Roman"/>
        </w:rPr>
      </w:pPr>
      <w:r w:rsidRPr="00686456">
        <w:rPr>
          <w:rFonts w:ascii="Verdana" w:eastAsia="Times New Roman" w:hAnsi="Verdana" w:cs="Times New Roman"/>
        </w:rPr>
        <w:t>Avanzar en la incorporación de Evaluaciones de Resultado e Impacto, luego de unos años de finalizada una estrategia emblemática, sería una buena inversión de los recursos</w:t>
      </w:r>
    </w:p>
    <w:p w:rsidR="004E722E" w:rsidRPr="00D8740B" w:rsidRDefault="00D8740B" w:rsidP="00D8740B">
      <w:pPr>
        <w:spacing w:before="120" w:after="120" w:line="240" w:lineRule="auto"/>
        <w:ind w:left="284"/>
        <w:jc w:val="both"/>
        <w:rPr>
          <w:rFonts w:ascii="Verdana" w:eastAsia="Times New Roman" w:hAnsi="Verdana" w:cs="Times New Roman"/>
          <w:b/>
          <w:i/>
          <w:sz w:val="24"/>
          <w:szCs w:val="24"/>
        </w:rPr>
      </w:pPr>
      <w:r w:rsidRPr="00D8740B">
        <w:rPr>
          <w:rFonts w:ascii="Verdana" w:eastAsia="Times New Roman" w:hAnsi="Verdana" w:cs="Times New Roman"/>
          <w:b/>
          <w:i/>
          <w:sz w:val="24"/>
          <w:szCs w:val="24"/>
        </w:rPr>
        <w:t xml:space="preserve">- </w:t>
      </w:r>
      <w:r w:rsidR="00B46D77" w:rsidRPr="00D8740B">
        <w:rPr>
          <w:rFonts w:ascii="Verdana" w:eastAsia="Times New Roman" w:hAnsi="Verdana" w:cs="Times New Roman"/>
          <w:b/>
          <w:i/>
          <w:sz w:val="24"/>
          <w:szCs w:val="24"/>
        </w:rPr>
        <w:t xml:space="preserve">Modalidad de </w:t>
      </w:r>
      <w:r w:rsidR="004E722E" w:rsidRPr="00D8740B">
        <w:rPr>
          <w:rFonts w:ascii="Verdana" w:eastAsia="Times New Roman" w:hAnsi="Verdana" w:cs="Times New Roman"/>
          <w:b/>
          <w:i/>
          <w:sz w:val="24"/>
          <w:szCs w:val="24"/>
        </w:rPr>
        <w:t>Intervenci</w:t>
      </w:r>
      <w:r w:rsidR="00B46D77" w:rsidRPr="00D8740B">
        <w:rPr>
          <w:rFonts w:ascii="Verdana" w:eastAsia="Times New Roman" w:hAnsi="Verdana" w:cs="Times New Roman"/>
          <w:b/>
          <w:i/>
          <w:sz w:val="24"/>
          <w:szCs w:val="24"/>
        </w:rPr>
        <w:t>ón del</w:t>
      </w:r>
      <w:r w:rsidR="004E722E" w:rsidRPr="00D8740B">
        <w:rPr>
          <w:rFonts w:ascii="Verdana" w:eastAsia="Times New Roman" w:hAnsi="Verdana" w:cs="Times New Roman"/>
          <w:b/>
          <w:i/>
          <w:sz w:val="24"/>
          <w:szCs w:val="24"/>
        </w:rPr>
        <w:t xml:space="preserve"> PNUD</w:t>
      </w:r>
      <w:r>
        <w:rPr>
          <w:rFonts w:ascii="Verdana" w:eastAsia="Times New Roman" w:hAnsi="Verdana" w:cs="Times New Roman"/>
          <w:b/>
          <w:i/>
          <w:sz w:val="24"/>
          <w:szCs w:val="24"/>
        </w:rPr>
        <w:t>:</w:t>
      </w:r>
    </w:p>
    <w:p w:rsidR="004E722E" w:rsidRPr="006124CD" w:rsidRDefault="004E722E" w:rsidP="008A68C6">
      <w:pPr>
        <w:numPr>
          <w:ilvl w:val="0"/>
          <w:numId w:val="29"/>
        </w:numPr>
        <w:spacing w:before="120" w:after="120" w:line="240" w:lineRule="auto"/>
        <w:ind w:left="567"/>
        <w:jc w:val="both"/>
        <w:rPr>
          <w:rFonts w:ascii="Verdana" w:eastAsia="Times New Roman" w:hAnsi="Verdana" w:cs="Times New Roman"/>
        </w:rPr>
      </w:pPr>
      <w:r>
        <w:rPr>
          <w:rFonts w:ascii="Verdana" w:eastAsia="Times New Roman" w:hAnsi="Verdana" w:cs="Times New Roman"/>
          <w:lang w:val="es-PE"/>
        </w:rPr>
        <w:t>Se considera necesario l</w:t>
      </w:r>
      <w:r w:rsidRPr="00C425E1">
        <w:rPr>
          <w:rFonts w:ascii="Verdana" w:eastAsia="Times New Roman" w:hAnsi="Verdana" w:cs="Times New Roman"/>
          <w:lang w:val="es-PE"/>
        </w:rPr>
        <w:t xml:space="preserve">ograr la </w:t>
      </w:r>
      <w:r w:rsidRPr="00C425E1">
        <w:rPr>
          <w:rFonts w:ascii="Verdana" w:eastAsia="Times New Roman" w:hAnsi="Verdana" w:cs="Times New Roman"/>
          <w:bCs/>
          <w:lang w:val="es-PE"/>
        </w:rPr>
        <w:t>visión integral del PNUD</w:t>
      </w:r>
      <w:r w:rsidRPr="00C425E1">
        <w:rPr>
          <w:rFonts w:ascii="Verdana" w:eastAsia="Times New Roman" w:hAnsi="Verdana" w:cs="Times New Roman"/>
          <w:lang w:val="es-PE"/>
        </w:rPr>
        <w:t>, y no solo limitada al vínculo con cada proyecto. Esto exige un dialogo y estrategia al interior de la Oficina para lograr que las contrapartes tengan una mirada hacia PNUD de su intervención integral</w:t>
      </w:r>
      <w:r>
        <w:rPr>
          <w:rFonts w:ascii="Verdana" w:eastAsia="Times New Roman" w:hAnsi="Verdana" w:cs="Times New Roman"/>
          <w:lang w:val="es-PE"/>
        </w:rPr>
        <w:t>.</w:t>
      </w:r>
    </w:p>
    <w:p w:rsidR="004E722E" w:rsidRPr="006124CD" w:rsidRDefault="004E722E" w:rsidP="008A68C6">
      <w:pPr>
        <w:numPr>
          <w:ilvl w:val="0"/>
          <w:numId w:val="29"/>
        </w:numPr>
        <w:spacing w:before="120" w:after="120" w:line="240" w:lineRule="auto"/>
        <w:ind w:left="567"/>
        <w:jc w:val="both"/>
        <w:rPr>
          <w:rFonts w:ascii="Verdana" w:eastAsia="Times New Roman" w:hAnsi="Verdana" w:cs="Times New Roman"/>
        </w:rPr>
      </w:pPr>
      <w:r w:rsidRPr="00C425E1">
        <w:rPr>
          <w:rFonts w:ascii="Verdana" w:eastAsia="Times New Roman" w:hAnsi="Verdana" w:cs="Times New Roman"/>
          <w:bCs/>
        </w:rPr>
        <w:t xml:space="preserve">El trabajo a nivel local debe potenciarse. </w:t>
      </w:r>
      <w:r w:rsidRPr="00C425E1">
        <w:rPr>
          <w:rFonts w:ascii="Verdana" w:eastAsia="Times New Roman" w:hAnsi="Verdana" w:cs="Times New Roman"/>
        </w:rPr>
        <w:t>Si bien para un organismo como el PNUD esto es difícil, si se define una doble focalización territorial y de vulnerabilidad ambiental para la pobreza, se podría trabajar en el nivel local, cerrando las brechas (que ya están suficientemente diagnosticadas) a través de estrategias de intervención acordadas con las autoridades locales y con gobierno</w:t>
      </w:r>
      <w:r w:rsidR="00244D73">
        <w:rPr>
          <w:rFonts w:ascii="Verdana" w:eastAsia="Times New Roman" w:hAnsi="Verdana" w:cs="Times New Roman"/>
        </w:rPr>
        <w:t>s</w:t>
      </w:r>
      <w:r w:rsidRPr="00C425E1">
        <w:rPr>
          <w:rFonts w:ascii="Verdana" w:eastAsia="Times New Roman" w:hAnsi="Verdana" w:cs="Times New Roman"/>
        </w:rPr>
        <w:t xml:space="preserve"> regional</w:t>
      </w:r>
      <w:r w:rsidR="00244D73">
        <w:rPr>
          <w:rFonts w:ascii="Verdana" w:eastAsia="Times New Roman" w:hAnsi="Verdana" w:cs="Times New Roman"/>
        </w:rPr>
        <w:t>es</w:t>
      </w:r>
      <w:r w:rsidRPr="00C425E1">
        <w:rPr>
          <w:rFonts w:ascii="Verdana" w:eastAsia="Times New Roman" w:hAnsi="Verdana" w:cs="Times New Roman"/>
        </w:rPr>
        <w:t xml:space="preserve"> (y aterrizar estrategias tanto ambientales como de reducción de pobreza a nivel provincial y distrital)</w:t>
      </w:r>
      <w:r>
        <w:rPr>
          <w:rFonts w:ascii="Verdana" w:eastAsia="Times New Roman" w:hAnsi="Verdana" w:cs="Times New Roman"/>
        </w:rPr>
        <w:t>.</w:t>
      </w:r>
    </w:p>
    <w:p w:rsidR="004E722E" w:rsidRPr="007F7589" w:rsidRDefault="004E722E" w:rsidP="008A68C6">
      <w:pPr>
        <w:numPr>
          <w:ilvl w:val="0"/>
          <w:numId w:val="29"/>
        </w:numPr>
        <w:spacing w:before="120" w:after="120" w:line="240" w:lineRule="auto"/>
        <w:ind w:left="567"/>
        <w:jc w:val="both"/>
        <w:rPr>
          <w:rFonts w:ascii="Verdana" w:eastAsia="Times New Roman" w:hAnsi="Verdana" w:cs="Times New Roman"/>
        </w:rPr>
      </w:pPr>
      <w:r w:rsidRPr="00536556">
        <w:rPr>
          <w:rFonts w:ascii="Verdana" w:eastAsia="Times New Roman" w:hAnsi="Verdana" w:cs="Times New Roman"/>
        </w:rPr>
        <w:t xml:space="preserve">Se recomienda que a futuro, los proyectos incluyan en su diseño la implementación de </w:t>
      </w:r>
      <w:r w:rsidRPr="00536556">
        <w:rPr>
          <w:rFonts w:ascii="Verdana" w:eastAsia="Times New Roman" w:hAnsi="Verdana" w:cs="Times New Roman"/>
          <w:bCs/>
        </w:rPr>
        <w:t>acciones para consolidar el capital social construido.</w:t>
      </w:r>
      <w:r w:rsidRPr="00536556">
        <w:rPr>
          <w:rFonts w:ascii="Verdana" w:eastAsia="Times New Roman" w:hAnsi="Verdana" w:cs="Times New Roman"/>
        </w:rPr>
        <w:t xml:space="preserve"> A pesar de la movilidad que pueda haber en los funcionarios (más allá de la inestabilidad política), estos capitales son de alto valor y contribuyen, a </w:t>
      </w:r>
      <w:r w:rsidRPr="007F7589">
        <w:rPr>
          <w:rFonts w:ascii="Verdana" w:eastAsia="Times New Roman" w:hAnsi="Verdana" w:cs="Times New Roman"/>
        </w:rPr>
        <w:t>mediano y largo plazo, a generar impactos y a sostener procesos</w:t>
      </w:r>
      <w:r w:rsidR="00AF4658">
        <w:rPr>
          <w:rFonts w:ascii="Verdana" w:eastAsia="Times New Roman" w:hAnsi="Verdana" w:cs="Times New Roman"/>
        </w:rPr>
        <w:t>.</w:t>
      </w:r>
    </w:p>
    <w:p w:rsidR="00591B34" w:rsidRPr="005778E0" w:rsidRDefault="000B1EFD">
      <w:pPr>
        <w:numPr>
          <w:ilvl w:val="0"/>
          <w:numId w:val="29"/>
        </w:numPr>
        <w:spacing w:before="120" w:after="120" w:line="240" w:lineRule="auto"/>
        <w:ind w:left="567"/>
        <w:jc w:val="both"/>
        <w:rPr>
          <w:rFonts w:ascii="Verdana" w:eastAsia="Times New Roman" w:hAnsi="Verdana" w:cs="Times New Roman"/>
          <w:highlight w:val="cyan"/>
        </w:rPr>
      </w:pPr>
      <w:r w:rsidRPr="005778E0">
        <w:rPr>
          <w:rFonts w:ascii="Verdana" w:eastAsia="Times New Roman" w:hAnsi="Verdana" w:cs="Times New Roman"/>
          <w:highlight w:val="cyan"/>
        </w:rPr>
        <w:t>E</w:t>
      </w:r>
      <w:r w:rsidR="00C000F0" w:rsidRPr="005778E0">
        <w:rPr>
          <w:rFonts w:ascii="Verdana" w:eastAsia="Times New Roman" w:hAnsi="Verdana" w:cs="Times New Roman"/>
          <w:highlight w:val="cyan"/>
        </w:rPr>
        <w:t xml:space="preserve">n las entrevistas a los actores clave, </w:t>
      </w:r>
      <w:r w:rsidRPr="005778E0">
        <w:rPr>
          <w:rFonts w:ascii="Verdana" w:eastAsia="Times New Roman" w:hAnsi="Verdana" w:cs="Times New Roman"/>
          <w:highlight w:val="cyan"/>
        </w:rPr>
        <w:t>han mencion</w:t>
      </w:r>
      <w:r w:rsidR="00C77A1D" w:rsidRPr="005778E0">
        <w:rPr>
          <w:rFonts w:ascii="Verdana" w:eastAsia="Times New Roman" w:hAnsi="Verdana" w:cs="Times New Roman"/>
          <w:highlight w:val="cyan"/>
        </w:rPr>
        <w:t>a</w:t>
      </w:r>
      <w:r w:rsidRPr="005778E0">
        <w:rPr>
          <w:rFonts w:ascii="Verdana" w:eastAsia="Times New Roman" w:hAnsi="Verdana" w:cs="Times New Roman"/>
          <w:highlight w:val="cyan"/>
        </w:rPr>
        <w:t xml:space="preserve">do que </w:t>
      </w:r>
      <w:r w:rsidR="00C000F0" w:rsidRPr="005778E0">
        <w:rPr>
          <w:rFonts w:ascii="Verdana" w:eastAsia="Times New Roman" w:hAnsi="Verdana" w:cs="Times New Roman"/>
          <w:highlight w:val="cyan"/>
        </w:rPr>
        <w:t xml:space="preserve">en ocasiones no perciben una estrategia de largo plazo por parte del PNUD, y que es necesario que PNUD </w:t>
      </w:r>
      <w:r w:rsidR="00C000F0" w:rsidRPr="005778E0">
        <w:rPr>
          <w:rFonts w:ascii="Verdana" w:eastAsia="Times New Roman" w:hAnsi="Verdana" w:cs="Times New Roman"/>
          <w:i/>
          <w:iCs/>
          <w:highlight w:val="cyan"/>
        </w:rPr>
        <w:t xml:space="preserve">“no se deje atrapar por una </w:t>
      </w:r>
      <w:r w:rsidR="00C000F0" w:rsidRPr="005778E0">
        <w:rPr>
          <w:rFonts w:ascii="Verdana" w:eastAsia="Times New Roman" w:hAnsi="Verdana" w:cs="Times New Roman"/>
          <w:bCs/>
          <w:i/>
          <w:iCs/>
          <w:highlight w:val="cyan"/>
        </w:rPr>
        <w:t>lógica compartimentada en proyectos</w:t>
      </w:r>
      <w:r w:rsidR="00C000F0" w:rsidRPr="005778E0">
        <w:rPr>
          <w:rFonts w:ascii="Verdana" w:eastAsia="Times New Roman" w:hAnsi="Verdana" w:cs="Times New Roman"/>
          <w:i/>
          <w:iCs/>
          <w:highlight w:val="cyan"/>
        </w:rPr>
        <w:t xml:space="preserve">” (en general basadas en el corto plazo). Se </w:t>
      </w:r>
      <w:r w:rsidR="00C000F0" w:rsidRPr="005778E0">
        <w:rPr>
          <w:rFonts w:ascii="Verdana" w:eastAsia="Times New Roman" w:hAnsi="Verdana" w:cs="Times New Roman"/>
          <w:iCs/>
          <w:highlight w:val="cyan"/>
        </w:rPr>
        <w:t xml:space="preserve">recomienda </w:t>
      </w:r>
      <w:r w:rsidR="00C000F0" w:rsidRPr="005778E0">
        <w:rPr>
          <w:rFonts w:ascii="Verdana" w:eastAsia="Times New Roman" w:hAnsi="Verdana" w:cs="Times New Roman"/>
          <w:highlight w:val="cyan"/>
        </w:rPr>
        <w:t xml:space="preserve">apoyar comunicacionalmente a la planificación plurianual, brindando herramientas técnicas (planificación por resultados, </w:t>
      </w:r>
      <w:r w:rsidR="00C000F0" w:rsidRPr="005778E0">
        <w:rPr>
          <w:rFonts w:ascii="Verdana" w:eastAsia="Times New Roman" w:hAnsi="Verdana" w:cs="Times New Roman"/>
          <w:i/>
          <w:highlight w:val="cyan"/>
        </w:rPr>
        <w:t>multi-budgeting</w:t>
      </w:r>
      <w:r w:rsidR="00C000F0" w:rsidRPr="005778E0">
        <w:rPr>
          <w:rFonts w:ascii="Verdana" w:eastAsia="Times New Roman" w:hAnsi="Verdana" w:cs="Times New Roman"/>
          <w:highlight w:val="cyan"/>
        </w:rPr>
        <w:t>), apuntando a una mejor visibilización de la planificación por parte de los actores clave del sector público y a reforzar el vínculo con las contrapartes (que permita conocer el enfoque de la intervención de PNUD, sus programas y su trabajo con el Estado).</w:t>
      </w:r>
    </w:p>
    <w:p w:rsidR="004E722E" w:rsidRPr="007F7589" w:rsidRDefault="004E722E" w:rsidP="008A68C6">
      <w:pPr>
        <w:numPr>
          <w:ilvl w:val="0"/>
          <w:numId w:val="29"/>
        </w:numPr>
        <w:spacing w:before="120" w:after="120" w:line="240" w:lineRule="auto"/>
        <w:ind w:left="567"/>
        <w:jc w:val="both"/>
        <w:rPr>
          <w:rFonts w:ascii="Verdana" w:eastAsia="Times New Roman" w:hAnsi="Verdana" w:cs="Times New Roman"/>
        </w:rPr>
      </w:pPr>
      <w:r w:rsidRPr="007F7589">
        <w:rPr>
          <w:rFonts w:ascii="Verdana" w:eastAsia="Times New Roman" w:hAnsi="Verdana" w:cs="Times New Roman"/>
        </w:rPr>
        <w:t xml:space="preserve">Se recomienda </w:t>
      </w:r>
      <w:r w:rsidRPr="007F7589">
        <w:rPr>
          <w:rFonts w:ascii="Verdana" w:eastAsia="Times New Roman" w:hAnsi="Verdana" w:cs="Times New Roman"/>
          <w:bCs/>
        </w:rPr>
        <w:t>realizar acciones planificadas, con horizontes temporales más amplios</w:t>
      </w:r>
      <w:r w:rsidRPr="007F7589">
        <w:rPr>
          <w:rFonts w:ascii="Verdana" w:eastAsia="Times New Roman" w:hAnsi="Verdana" w:cs="Times New Roman"/>
        </w:rPr>
        <w:t xml:space="preserve">, acordes a las prioridades nacionales. Este desafío </w:t>
      </w:r>
      <w:r w:rsidRPr="007F7589">
        <w:rPr>
          <w:rFonts w:ascii="Verdana" w:eastAsia="Times New Roman" w:hAnsi="Verdana" w:cs="Times New Roman"/>
          <w:bCs/>
        </w:rPr>
        <w:t>será especialmente crítico durante 2016</w:t>
      </w:r>
      <w:r w:rsidRPr="007F7589">
        <w:rPr>
          <w:rFonts w:ascii="Verdana" w:eastAsia="Times New Roman" w:hAnsi="Verdana" w:cs="Times New Roman"/>
        </w:rPr>
        <w:t xml:space="preserve"> dado que es un año de elecciones nacionales y el último del período del CPD.</w:t>
      </w:r>
    </w:p>
    <w:p w:rsidR="004E722E" w:rsidRPr="007F7589" w:rsidRDefault="004E722E" w:rsidP="008A68C6">
      <w:pPr>
        <w:numPr>
          <w:ilvl w:val="0"/>
          <w:numId w:val="29"/>
        </w:numPr>
        <w:spacing w:before="120" w:after="120" w:line="240" w:lineRule="auto"/>
        <w:ind w:left="567"/>
        <w:jc w:val="both"/>
        <w:rPr>
          <w:rFonts w:ascii="Verdana" w:eastAsia="Times New Roman" w:hAnsi="Verdana" w:cs="Times New Roman"/>
        </w:rPr>
      </w:pPr>
      <w:r w:rsidRPr="007F7589">
        <w:rPr>
          <w:rFonts w:ascii="Verdana" w:eastAsia="Times New Roman" w:hAnsi="Verdana" w:cs="Times New Roman"/>
        </w:rPr>
        <w:lastRenderedPageBreak/>
        <w:t xml:space="preserve">Se sugiere trabajar sobre la lógica de programas (a mediano plazo) y elaborar herramientas </w:t>
      </w:r>
      <w:r w:rsidR="00EB21F3">
        <w:rPr>
          <w:rFonts w:ascii="Verdana" w:eastAsia="Times New Roman" w:hAnsi="Verdana" w:cs="Times New Roman"/>
        </w:rPr>
        <w:t xml:space="preserve">que permitan integrar las áreas programáticas para un </w:t>
      </w:r>
      <w:r w:rsidRPr="007F7589">
        <w:rPr>
          <w:rFonts w:ascii="Verdana" w:eastAsia="Times New Roman" w:hAnsi="Verdana" w:cs="Times New Roman"/>
        </w:rPr>
        <w:t xml:space="preserve">enfoque territorial. </w:t>
      </w:r>
    </w:p>
    <w:p w:rsidR="004E722E" w:rsidRDefault="004E722E" w:rsidP="008A68C6">
      <w:pPr>
        <w:numPr>
          <w:ilvl w:val="0"/>
          <w:numId w:val="29"/>
        </w:numPr>
        <w:spacing w:before="120" w:after="120" w:line="240" w:lineRule="auto"/>
        <w:ind w:left="567"/>
        <w:jc w:val="both"/>
        <w:rPr>
          <w:rFonts w:ascii="Verdana" w:eastAsia="Times New Roman" w:hAnsi="Verdana" w:cs="Times New Roman"/>
        </w:rPr>
      </w:pPr>
      <w:r w:rsidRPr="007F7589">
        <w:rPr>
          <w:rFonts w:ascii="Verdana" w:eastAsia="Times New Roman" w:hAnsi="Verdana" w:cs="Times New Roman"/>
        </w:rPr>
        <w:t xml:space="preserve">Se considera de importancia </w:t>
      </w:r>
      <w:r w:rsidRPr="007F7589">
        <w:rPr>
          <w:rFonts w:ascii="Verdana" w:eastAsia="Times New Roman" w:hAnsi="Verdana" w:cs="Times New Roman"/>
          <w:bCs/>
        </w:rPr>
        <w:t xml:space="preserve">ampliar y consolidar alianzas </w:t>
      </w:r>
      <w:r w:rsidRPr="007F7589">
        <w:rPr>
          <w:rFonts w:ascii="Verdana" w:eastAsia="Times New Roman" w:hAnsi="Verdana" w:cs="Times New Roman"/>
        </w:rPr>
        <w:t>con otros organismos del Sistema de las Naciones Unidas (SNU) y con organismos de financiamiento externo, que incluyen en sus operaciones mandatos específicos sobre temas ambientales y sobre reducción de pobreza (tal el caso del BID y el BM).</w:t>
      </w:r>
    </w:p>
    <w:p w:rsidR="004E722E" w:rsidRPr="004E722E" w:rsidRDefault="004E722E" w:rsidP="008A68C6">
      <w:pPr>
        <w:numPr>
          <w:ilvl w:val="0"/>
          <w:numId w:val="29"/>
        </w:numPr>
        <w:spacing w:before="120" w:after="120" w:line="240" w:lineRule="auto"/>
        <w:ind w:left="567"/>
        <w:jc w:val="both"/>
        <w:rPr>
          <w:rFonts w:ascii="Verdana" w:eastAsia="Times New Roman" w:hAnsi="Verdana" w:cs="Times New Roman"/>
        </w:rPr>
      </w:pPr>
      <w:r w:rsidRPr="004E722E">
        <w:rPr>
          <w:rFonts w:ascii="Verdana" w:eastAsia="Times New Roman" w:hAnsi="Verdana" w:cs="Times New Roman"/>
        </w:rPr>
        <w:t xml:space="preserve">Se sugiere que el PNUD promueva y facilite a futuro acciones de cooperación Sur-Sur por parte del país. Esto le permitirá aprovechar los espacios de intercambio, y acceder a fondos para asistencia técnica y asociatividad. </w:t>
      </w:r>
    </w:p>
    <w:p w:rsidR="004E722E" w:rsidRPr="00D36317" w:rsidRDefault="004E722E" w:rsidP="008A68C6">
      <w:pPr>
        <w:numPr>
          <w:ilvl w:val="0"/>
          <w:numId w:val="29"/>
        </w:numPr>
        <w:spacing w:before="120" w:after="120" w:line="240" w:lineRule="auto"/>
        <w:ind w:left="567"/>
        <w:jc w:val="both"/>
        <w:rPr>
          <w:rFonts w:ascii="Verdana" w:eastAsia="Times New Roman" w:hAnsi="Verdana" w:cs="Times New Roman"/>
        </w:rPr>
      </w:pPr>
      <w:r w:rsidRPr="00D36317">
        <w:rPr>
          <w:rFonts w:ascii="Verdana" w:eastAsia="Times New Roman" w:hAnsi="Verdana" w:cs="Times New Roman"/>
        </w:rPr>
        <w:t>En el caso del Ministerio de la Mujer, sus funcionarios han estado incluidos en las discusiones generales pero no se han desarrollado estrategias específicas de trabajo, aunque ha habido experiencias puntuales en programas (como el de violencia de género) que no lograron ejecutarse.</w:t>
      </w:r>
      <w:r>
        <w:rPr>
          <w:rFonts w:ascii="Verdana" w:eastAsia="Times New Roman" w:hAnsi="Verdana" w:cs="Times New Roman"/>
        </w:rPr>
        <w:t xml:space="preserve"> </w:t>
      </w:r>
      <w:r w:rsidRPr="00D36317">
        <w:rPr>
          <w:rFonts w:ascii="Verdana" w:eastAsia="Times New Roman" w:hAnsi="Verdana" w:cs="Times New Roman"/>
        </w:rPr>
        <w:t xml:space="preserve">Se recomienda </w:t>
      </w:r>
      <w:r w:rsidRPr="00D36317">
        <w:rPr>
          <w:rFonts w:ascii="Verdana" w:eastAsia="Times New Roman" w:hAnsi="Verdana" w:cs="Times New Roman"/>
          <w:bCs/>
        </w:rPr>
        <w:t>incluir de manera activa</w:t>
      </w:r>
      <w:r w:rsidRPr="00D36317">
        <w:rPr>
          <w:rFonts w:ascii="Verdana" w:eastAsia="Times New Roman" w:hAnsi="Verdana" w:cs="Times New Roman"/>
        </w:rPr>
        <w:t xml:space="preserve"> en las próximas iniciativas del PNUD, al </w:t>
      </w:r>
      <w:r w:rsidRPr="00D36317">
        <w:rPr>
          <w:rFonts w:ascii="Verdana" w:eastAsia="Times New Roman" w:hAnsi="Verdana" w:cs="Times New Roman"/>
          <w:bCs/>
        </w:rPr>
        <w:t>Ministerio de la Mujer</w:t>
      </w:r>
      <w:r w:rsidRPr="00D36317">
        <w:rPr>
          <w:rFonts w:ascii="Verdana" w:eastAsia="Times New Roman" w:hAnsi="Verdana" w:cs="Times New Roman"/>
        </w:rPr>
        <w:t xml:space="preserve"> en la discusión de pobreza y de temas de vulnerabilidad y violencia, así como al </w:t>
      </w:r>
      <w:r w:rsidRPr="00D36317">
        <w:rPr>
          <w:rFonts w:ascii="Verdana" w:eastAsia="Times New Roman" w:hAnsi="Verdana" w:cs="Times New Roman"/>
          <w:bCs/>
        </w:rPr>
        <w:t>Ministerio de Cultura</w:t>
      </w:r>
      <w:r w:rsidRPr="00D36317">
        <w:rPr>
          <w:rFonts w:ascii="Verdana" w:eastAsia="Times New Roman" w:hAnsi="Verdana" w:cs="Times New Roman"/>
        </w:rPr>
        <w:t>, que trabaja con población indígena, utilizando la experiencia que ya se está desarrollando, por ejemplo en el área de gobernabilidad.</w:t>
      </w:r>
    </w:p>
    <w:p w:rsidR="00C75226" w:rsidRPr="004E722E" w:rsidRDefault="00D8740B" w:rsidP="008A68C6">
      <w:pPr>
        <w:numPr>
          <w:ilvl w:val="0"/>
          <w:numId w:val="29"/>
        </w:numPr>
        <w:spacing w:before="120" w:after="120" w:line="240" w:lineRule="auto"/>
        <w:ind w:left="567"/>
        <w:jc w:val="both"/>
        <w:rPr>
          <w:rFonts w:ascii="Verdana" w:eastAsia="Times New Roman" w:hAnsi="Verdana" w:cs="Times New Roman"/>
        </w:rPr>
      </w:pPr>
      <w:r>
        <w:rPr>
          <w:rFonts w:ascii="Verdana" w:eastAsia="Times New Roman" w:hAnsi="Verdana" w:cs="Helvetica"/>
          <w:color w:val="000000"/>
        </w:rPr>
        <w:t xml:space="preserve"> </w:t>
      </w:r>
      <w:r w:rsidR="004E722E" w:rsidRPr="00C425E1">
        <w:rPr>
          <w:rFonts w:ascii="Verdana" w:eastAsia="Times New Roman" w:hAnsi="Verdana" w:cs="Helvetica"/>
          <w:color w:val="000000"/>
        </w:rPr>
        <w:t xml:space="preserve">Aunque se avanza en la consolidación de una estrategia de Bosques y Cambio Climático, la ley orgánica del Estado </w:t>
      </w:r>
      <w:r w:rsidR="007A73F9">
        <w:rPr>
          <w:rFonts w:ascii="Verdana" w:eastAsia="Times New Roman" w:hAnsi="Verdana" w:cs="Helvetica"/>
          <w:color w:val="000000"/>
        </w:rPr>
        <w:t xml:space="preserve">aparentemente </w:t>
      </w:r>
      <w:r w:rsidR="004E722E" w:rsidRPr="00C425E1">
        <w:rPr>
          <w:rFonts w:ascii="Verdana" w:eastAsia="Times New Roman" w:hAnsi="Verdana" w:cs="Helvetica"/>
          <w:color w:val="000000"/>
        </w:rPr>
        <w:t>no favorece</w:t>
      </w:r>
      <w:r w:rsidR="007A73F9">
        <w:rPr>
          <w:rFonts w:ascii="Verdana" w:eastAsia="Times New Roman" w:hAnsi="Verdana" w:cs="Helvetica"/>
          <w:color w:val="000000"/>
        </w:rPr>
        <w:t>ría</w:t>
      </w:r>
      <w:r w:rsidR="00756D09">
        <w:rPr>
          <w:rFonts w:ascii="Verdana" w:eastAsia="Times New Roman" w:hAnsi="Verdana" w:cs="Helvetica"/>
          <w:color w:val="000000"/>
        </w:rPr>
        <w:t xml:space="preserve"> </w:t>
      </w:r>
      <w:r w:rsidR="007A73F9">
        <w:rPr>
          <w:rFonts w:ascii="Verdana" w:eastAsia="Times New Roman" w:hAnsi="Verdana" w:cs="Helvetica"/>
          <w:color w:val="000000"/>
        </w:rPr>
        <w:t xml:space="preserve">a futuro </w:t>
      </w:r>
      <w:r w:rsidR="004E722E" w:rsidRPr="00C425E1">
        <w:rPr>
          <w:rFonts w:ascii="Verdana" w:eastAsia="Times New Roman" w:hAnsi="Verdana" w:cs="Helvetica"/>
          <w:color w:val="000000"/>
        </w:rPr>
        <w:t>la coordinación intersectorial, dado que para participar es necesario la firma de convenios; y los actores clave quedan relegados de este ámbito de concertación. La cooperación internacional podría orientarse a una cooperación intersectorial, que concluyan en un comité intersectorial y de abordaje integral del tema.</w:t>
      </w:r>
    </w:p>
    <w:p w:rsidR="00DD193C" w:rsidRPr="00DD193C" w:rsidRDefault="00DD193C" w:rsidP="00C4517C">
      <w:pPr>
        <w:spacing w:before="120" w:after="120" w:line="240" w:lineRule="auto"/>
        <w:ind w:left="567"/>
        <w:outlineLvl w:val="0"/>
        <w:rPr>
          <w:rFonts w:ascii="Verdana" w:hAnsi="Verdana"/>
          <w:b/>
          <w:sz w:val="28"/>
          <w:szCs w:val="28"/>
        </w:rPr>
      </w:pPr>
      <w:r w:rsidRPr="00DD193C">
        <w:rPr>
          <w:rFonts w:ascii="Verdana" w:hAnsi="Verdana"/>
          <w:b/>
          <w:sz w:val="28"/>
          <w:szCs w:val="28"/>
        </w:rPr>
        <w:t>Recomendaciones</w:t>
      </w:r>
      <w:r>
        <w:rPr>
          <w:rFonts w:ascii="Verdana" w:hAnsi="Verdana"/>
          <w:b/>
          <w:sz w:val="28"/>
          <w:szCs w:val="28"/>
        </w:rPr>
        <w:t xml:space="preserve"> por Área Programática</w:t>
      </w:r>
    </w:p>
    <w:p w:rsidR="00C539C1" w:rsidRPr="00C425E1" w:rsidRDefault="00C425E1" w:rsidP="00D8740B">
      <w:pPr>
        <w:spacing w:before="120" w:after="120" w:line="240" w:lineRule="auto"/>
        <w:ind w:left="284"/>
        <w:rPr>
          <w:rFonts w:ascii="Verdana" w:eastAsia="Times New Roman" w:hAnsi="Verdana" w:cs="Helvetica"/>
          <w:b/>
          <w:i/>
          <w:color w:val="000000"/>
          <w:sz w:val="24"/>
          <w:szCs w:val="24"/>
        </w:rPr>
      </w:pPr>
      <w:r w:rsidRPr="00C425E1">
        <w:rPr>
          <w:rFonts w:ascii="Verdana" w:eastAsia="Times New Roman" w:hAnsi="Verdana" w:cs="Helvetica"/>
          <w:b/>
          <w:i/>
          <w:color w:val="000000"/>
          <w:sz w:val="24"/>
          <w:szCs w:val="24"/>
        </w:rPr>
        <w:t xml:space="preserve">- Área </w:t>
      </w:r>
      <w:r w:rsidR="00AE6558" w:rsidRPr="00C425E1">
        <w:rPr>
          <w:rFonts w:ascii="Verdana" w:eastAsia="Times New Roman" w:hAnsi="Verdana" w:cs="Helvetica"/>
          <w:b/>
          <w:i/>
          <w:color w:val="000000"/>
          <w:sz w:val="24"/>
          <w:szCs w:val="24"/>
        </w:rPr>
        <w:t>Reducción de la P</w:t>
      </w:r>
      <w:r w:rsidR="00C539C1" w:rsidRPr="00C425E1">
        <w:rPr>
          <w:rFonts w:ascii="Verdana" w:eastAsia="Times New Roman" w:hAnsi="Verdana" w:cs="Helvetica"/>
          <w:b/>
          <w:i/>
          <w:color w:val="000000"/>
          <w:sz w:val="24"/>
          <w:szCs w:val="24"/>
        </w:rPr>
        <w:t>obreza y la Desigualdad</w:t>
      </w:r>
      <w:r w:rsidR="002F53A8">
        <w:rPr>
          <w:rFonts w:ascii="Verdana" w:eastAsia="Times New Roman" w:hAnsi="Verdana" w:cs="Helvetica"/>
          <w:b/>
          <w:i/>
          <w:color w:val="000000"/>
          <w:sz w:val="24"/>
          <w:szCs w:val="24"/>
        </w:rPr>
        <w:t>:</w:t>
      </w:r>
    </w:p>
    <w:p w:rsidR="00D77386" w:rsidRPr="005B2E74" w:rsidRDefault="00DD193C" w:rsidP="008A68C6">
      <w:pPr>
        <w:numPr>
          <w:ilvl w:val="0"/>
          <w:numId w:val="30"/>
        </w:numPr>
        <w:spacing w:before="120" w:after="120" w:line="240" w:lineRule="auto"/>
        <w:ind w:left="567"/>
        <w:jc w:val="both"/>
        <w:rPr>
          <w:rFonts w:ascii="Verdana" w:eastAsia="Times New Roman" w:hAnsi="Verdana" w:cs="Times New Roman"/>
        </w:rPr>
      </w:pPr>
      <w:r w:rsidRPr="00C425E1">
        <w:rPr>
          <w:rFonts w:ascii="Verdana" w:eastAsia="Times New Roman" w:hAnsi="Verdana" w:cs="Times New Roman"/>
        </w:rPr>
        <w:t xml:space="preserve">Es importante que PNUD promueva y consolide </w:t>
      </w:r>
      <w:r w:rsidRPr="00C425E1">
        <w:rPr>
          <w:rFonts w:ascii="Verdana" w:eastAsia="Times New Roman" w:hAnsi="Verdana" w:cs="Times New Roman"/>
          <w:bCs/>
        </w:rPr>
        <w:t xml:space="preserve">mantener la transversalización del </w:t>
      </w:r>
      <w:r w:rsidRPr="005B2E74">
        <w:rPr>
          <w:rFonts w:ascii="Verdana" w:eastAsia="Times New Roman" w:hAnsi="Verdana" w:cs="Times New Roman"/>
          <w:bCs/>
        </w:rPr>
        <w:t xml:space="preserve">enfoque de </w:t>
      </w:r>
      <w:r w:rsidRPr="005B2E74">
        <w:rPr>
          <w:rFonts w:ascii="Verdana" w:eastAsia="Times New Roman" w:hAnsi="Verdana" w:cs="Times New Roman"/>
          <w:bCs/>
          <w:i/>
          <w:iCs/>
        </w:rPr>
        <w:t xml:space="preserve">pobreza multidimensional y género </w:t>
      </w:r>
      <w:r w:rsidRPr="005B2E74">
        <w:rPr>
          <w:rFonts w:ascii="Verdana" w:eastAsia="Times New Roman" w:hAnsi="Verdana" w:cs="Times New Roman"/>
        </w:rPr>
        <w:t>en todas las intervenciones de desarrollo</w:t>
      </w:r>
      <w:r w:rsidR="00D77386" w:rsidRPr="005B2E74">
        <w:rPr>
          <w:rFonts w:ascii="Verdana" w:eastAsia="Times New Roman" w:hAnsi="Verdana" w:cs="Times New Roman"/>
        </w:rPr>
        <w:t xml:space="preserve">. </w:t>
      </w:r>
    </w:p>
    <w:p w:rsidR="00D77386" w:rsidRPr="005B2E74" w:rsidRDefault="00DD193C" w:rsidP="008A68C6">
      <w:pPr>
        <w:numPr>
          <w:ilvl w:val="0"/>
          <w:numId w:val="30"/>
        </w:numPr>
        <w:spacing w:before="120" w:after="120" w:line="240" w:lineRule="auto"/>
        <w:ind w:left="567"/>
        <w:jc w:val="both"/>
        <w:rPr>
          <w:rFonts w:ascii="Verdana" w:eastAsia="Times New Roman" w:hAnsi="Verdana" w:cs="Times New Roman"/>
        </w:rPr>
      </w:pPr>
      <w:r w:rsidRPr="005B2E74">
        <w:rPr>
          <w:rFonts w:ascii="Verdana" w:eastAsia="Times New Roman" w:hAnsi="Verdana" w:cs="Times New Roman"/>
          <w:lang w:val="es-PE"/>
        </w:rPr>
        <w:t xml:space="preserve">Las regiones no poseen estructuras estadísticas de planificación, y el </w:t>
      </w:r>
      <w:r w:rsidRPr="005B2E74">
        <w:rPr>
          <w:rFonts w:ascii="Verdana" w:eastAsia="Times New Roman" w:hAnsi="Verdana" w:cs="Times New Roman"/>
          <w:bCs/>
          <w:i/>
          <w:iCs/>
          <w:lang w:val="es-PE"/>
        </w:rPr>
        <w:t xml:space="preserve">Índice de Desarrollo Humano </w:t>
      </w:r>
      <w:r w:rsidRPr="005B2E74">
        <w:rPr>
          <w:rFonts w:ascii="Verdana" w:eastAsia="Times New Roman" w:hAnsi="Verdana" w:cs="Times New Roman"/>
          <w:lang w:val="es-PE"/>
        </w:rPr>
        <w:t>(IDH) es una herramienta de referencia para la planificación, que se podría utilizar para los planes regionales, continuando la capacitación a nivel de funcionarios sobre el IDH</w:t>
      </w:r>
      <w:r w:rsidR="00D36317" w:rsidRPr="005B2E74">
        <w:rPr>
          <w:rFonts w:ascii="Verdana" w:eastAsia="Times New Roman" w:hAnsi="Verdana" w:cs="Times New Roman"/>
        </w:rPr>
        <w:t>.</w:t>
      </w:r>
    </w:p>
    <w:p w:rsidR="00D77386" w:rsidRPr="005B2E74" w:rsidRDefault="005B2E74" w:rsidP="008A68C6">
      <w:pPr>
        <w:numPr>
          <w:ilvl w:val="0"/>
          <w:numId w:val="30"/>
        </w:numPr>
        <w:spacing w:before="120" w:after="120" w:line="240" w:lineRule="auto"/>
        <w:ind w:left="567"/>
        <w:jc w:val="both"/>
        <w:rPr>
          <w:rFonts w:ascii="Verdana" w:eastAsia="Times New Roman" w:hAnsi="Verdana" w:cs="Times New Roman"/>
        </w:rPr>
      </w:pPr>
      <w:r w:rsidRPr="005B2E74">
        <w:rPr>
          <w:rFonts w:ascii="Verdana" w:eastAsia="Times New Roman" w:hAnsi="Verdana" w:cs="Times New Roman"/>
        </w:rPr>
        <w:t xml:space="preserve">Se considera </w:t>
      </w:r>
      <w:r w:rsidR="003508F4" w:rsidRPr="005B2E74">
        <w:rPr>
          <w:rFonts w:ascii="Verdana" w:eastAsia="Times New Roman" w:hAnsi="Verdana" w:cs="Times New Roman"/>
        </w:rPr>
        <w:t xml:space="preserve">importante que PNUD </w:t>
      </w:r>
      <w:r w:rsidR="003508F4" w:rsidRPr="005B2E74">
        <w:rPr>
          <w:rFonts w:ascii="Verdana" w:eastAsia="Times New Roman" w:hAnsi="Verdana" w:cs="Times New Roman"/>
          <w:bCs/>
        </w:rPr>
        <w:t xml:space="preserve">mantenga el enfoque de </w:t>
      </w:r>
      <w:r w:rsidR="003508F4" w:rsidRPr="005B2E74">
        <w:rPr>
          <w:rFonts w:ascii="Verdana" w:eastAsia="Times New Roman" w:hAnsi="Verdana" w:cs="Times New Roman"/>
          <w:bCs/>
          <w:i/>
          <w:iCs/>
        </w:rPr>
        <w:t xml:space="preserve">cierre de brechas </w:t>
      </w:r>
      <w:r w:rsidR="003508F4" w:rsidRPr="005B2E74">
        <w:rPr>
          <w:rFonts w:ascii="Verdana" w:eastAsia="Times New Roman" w:hAnsi="Verdana" w:cs="Times New Roman"/>
        </w:rPr>
        <w:t>(incluyendo las de género), con énfasis en las zonas rurales con mayores niveles de pobreza, y el inicio de intervenciones que tomen en cuenta la exclusión y la pobreza en contextos urbanos y peri-urbanos</w:t>
      </w:r>
      <w:r w:rsidR="00D36317" w:rsidRPr="005B2E74">
        <w:rPr>
          <w:rFonts w:ascii="Verdana" w:eastAsia="Times New Roman" w:hAnsi="Verdana" w:cs="Times New Roman"/>
        </w:rPr>
        <w:t>.</w:t>
      </w:r>
    </w:p>
    <w:p w:rsidR="002F53A8" w:rsidRPr="005B2E74" w:rsidRDefault="00666C9B" w:rsidP="008A68C6">
      <w:pPr>
        <w:numPr>
          <w:ilvl w:val="0"/>
          <w:numId w:val="30"/>
        </w:numPr>
        <w:spacing w:before="120" w:after="120" w:line="240" w:lineRule="auto"/>
        <w:ind w:left="567"/>
        <w:jc w:val="both"/>
        <w:rPr>
          <w:rFonts w:ascii="Verdana" w:eastAsia="Times New Roman" w:hAnsi="Verdana" w:cs="Times New Roman"/>
        </w:rPr>
      </w:pPr>
      <w:r w:rsidRPr="005B2E74">
        <w:rPr>
          <w:rFonts w:ascii="Verdana" w:eastAsia="Times New Roman" w:hAnsi="Verdana" w:cs="Times New Roman"/>
        </w:rPr>
        <w:t>Se</w:t>
      </w:r>
      <w:r w:rsidRPr="005B2E74">
        <w:rPr>
          <w:rFonts w:ascii="Verdana" w:eastAsia="Times New Roman" w:hAnsi="Verdana" w:cs="Times New Roman"/>
          <w:lang w:val="es-ES"/>
        </w:rPr>
        <w:t xml:space="preserve"> sugiere la difusión y réplica de la modalidad de diálogo entre actores, para otros proyectos del esquema </w:t>
      </w:r>
      <w:r w:rsidR="006C4A31" w:rsidRPr="005B2E74">
        <w:rPr>
          <w:rFonts w:ascii="Verdana" w:eastAsia="Times New Roman" w:hAnsi="Verdana" w:cs="Times New Roman"/>
          <w:lang w:val="es-ES"/>
        </w:rPr>
        <w:t>participativo</w:t>
      </w:r>
      <w:r w:rsidRPr="005B2E74">
        <w:rPr>
          <w:rFonts w:ascii="Verdana" w:eastAsia="Times New Roman" w:hAnsi="Verdana" w:cs="Times New Roman"/>
          <w:lang w:val="es-ES"/>
        </w:rPr>
        <w:t xml:space="preserve"> utilizado por </w:t>
      </w:r>
      <w:r w:rsidR="006C4A31" w:rsidRPr="005B2E74">
        <w:rPr>
          <w:rFonts w:ascii="Verdana" w:eastAsia="Times New Roman" w:hAnsi="Verdana" w:cs="Times New Roman"/>
          <w:lang w:val="es-ES"/>
        </w:rPr>
        <w:t>parte</w:t>
      </w:r>
      <w:r w:rsidRPr="005B2E74">
        <w:rPr>
          <w:rFonts w:ascii="Verdana" w:eastAsia="Times New Roman" w:hAnsi="Verdana" w:cs="Times New Roman"/>
          <w:lang w:val="es-ES"/>
        </w:rPr>
        <w:t xml:space="preserve"> de </w:t>
      </w:r>
      <w:r w:rsidR="003508F4" w:rsidRPr="005B2E74">
        <w:rPr>
          <w:rFonts w:ascii="Verdana" w:eastAsia="Times New Roman" w:hAnsi="Verdana" w:cs="Times New Roman"/>
          <w:lang w:val="es-ES"/>
        </w:rPr>
        <w:t>la mesa de concertación (MCLCP), como espacio para seguimiento de políticas públicas y para el diseño de Prioridades Concertadas para el DH Integral</w:t>
      </w:r>
      <w:r w:rsidR="003508F4" w:rsidRPr="005B2E74">
        <w:rPr>
          <w:rFonts w:ascii="Verdana" w:eastAsia="Times New Roman" w:hAnsi="Verdana" w:cs="Times New Roman"/>
        </w:rPr>
        <w:t>.</w:t>
      </w:r>
    </w:p>
    <w:p w:rsidR="005B2E74" w:rsidRPr="005B2E74" w:rsidRDefault="005B2E74" w:rsidP="008A68C6">
      <w:pPr>
        <w:numPr>
          <w:ilvl w:val="0"/>
          <w:numId w:val="30"/>
        </w:numPr>
        <w:spacing w:before="120" w:after="120" w:line="240" w:lineRule="auto"/>
        <w:ind w:left="567"/>
        <w:jc w:val="both"/>
        <w:rPr>
          <w:rFonts w:ascii="Verdana" w:eastAsia="Times New Roman" w:hAnsi="Verdana" w:cs="Times New Roman"/>
        </w:rPr>
      </w:pPr>
      <w:r w:rsidRPr="005B2E74">
        <w:rPr>
          <w:rFonts w:ascii="Verdana" w:eastAsia="Times New Roman" w:hAnsi="Verdana" w:cs="Times New Roman"/>
        </w:rPr>
        <w:t xml:space="preserve">Incentivar la </w:t>
      </w:r>
      <w:r w:rsidRPr="005B2E74">
        <w:rPr>
          <w:rFonts w:ascii="Verdana" w:eastAsia="Times New Roman" w:hAnsi="Verdana" w:cs="Times New Roman"/>
          <w:bCs/>
        </w:rPr>
        <w:t xml:space="preserve">difusión de resultados </w:t>
      </w:r>
      <w:r w:rsidRPr="005B2E74">
        <w:rPr>
          <w:rFonts w:ascii="Verdana" w:eastAsia="Times New Roman" w:hAnsi="Verdana" w:cs="Times New Roman"/>
        </w:rPr>
        <w:t>de los programas y proyectos y la exposición de problemas sociales que persisten en Perú.</w:t>
      </w:r>
    </w:p>
    <w:p w:rsidR="005B2E74" w:rsidRPr="003626CA" w:rsidRDefault="003508F4" w:rsidP="008A68C6">
      <w:pPr>
        <w:numPr>
          <w:ilvl w:val="0"/>
          <w:numId w:val="30"/>
        </w:numPr>
        <w:spacing w:before="120" w:after="120" w:line="240" w:lineRule="auto"/>
        <w:ind w:left="567"/>
        <w:jc w:val="both"/>
        <w:rPr>
          <w:rFonts w:ascii="Verdana" w:eastAsia="Times New Roman" w:hAnsi="Verdana" w:cs="Times New Roman"/>
        </w:rPr>
      </w:pPr>
      <w:r w:rsidRPr="00C425E1">
        <w:rPr>
          <w:rFonts w:ascii="Verdana" w:eastAsia="Times New Roman" w:hAnsi="Verdana" w:cs="Times New Roman"/>
          <w:lang w:val="es-ES"/>
        </w:rPr>
        <w:lastRenderedPageBreak/>
        <w:t>PNUD debería asumir un rol más activo en la difusión y diseminación de los logros alcanzados por la mesa, fortaleciendo el mecanismo en los niveles regionales y locales</w:t>
      </w:r>
      <w:r w:rsidR="00D36317">
        <w:rPr>
          <w:rFonts w:ascii="Verdana" w:eastAsia="Times New Roman" w:hAnsi="Verdana" w:cs="Times New Roman"/>
          <w:lang w:val="es-ES"/>
        </w:rPr>
        <w:t>.</w:t>
      </w:r>
    </w:p>
    <w:p w:rsidR="005B2E74" w:rsidRPr="005B2E74" w:rsidRDefault="00E44EC1" w:rsidP="005B2E74">
      <w:pPr>
        <w:spacing w:before="120" w:after="120" w:line="240" w:lineRule="auto"/>
        <w:ind w:left="284"/>
        <w:rPr>
          <w:rFonts w:ascii="Verdana" w:eastAsia="Times New Roman" w:hAnsi="Verdana" w:cs="Helvetica"/>
          <w:b/>
          <w:i/>
          <w:color w:val="000000"/>
          <w:sz w:val="24"/>
          <w:szCs w:val="24"/>
        </w:rPr>
      </w:pPr>
      <w:r w:rsidRPr="00E44EC1">
        <w:rPr>
          <w:rFonts w:ascii="Verdana" w:eastAsia="Times New Roman" w:hAnsi="Verdana" w:cs="Helvetica"/>
          <w:b/>
          <w:i/>
          <w:color w:val="000000"/>
          <w:sz w:val="24"/>
          <w:szCs w:val="24"/>
        </w:rPr>
        <w:t xml:space="preserve">- </w:t>
      </w:r>
      <w:r w:rsidR="00C539C1" w:rsidRPr="00E44EC1">
        <w:rPr>
          <w:rFonts w:ascii="Verdana" w:eastAsia="Times New Roman" w:hAnsi="Verdana" w:cs="Helvetica"/>
          <w:b/>
          <w:i/>
          <w:color w:val="000000"/>
          <w:sz w:val="24"/>
          <w:szCs w:val="24"/>
        </w:rPr>
        <w:t xml:space="preserve">Área Programática </w:t>
      </w:r>
      <w:r w:rsidR="00AE6558" w:rsidRPr="00E44EC1">
        <w:rPr>
          <w:rFonts w:ascii="Verdana" w:eastAsia="Times New Roman" w:hAnsi="Verdana" w:cs="Helvetica"/>
          <w:b/>
          <w:i/>
          <w:color w:val="000000"/>
          <w:sz w:val="24"/>
          <w:szCs w:val="24"/>
        </w:rPr>
        <w:t xml:space="preserve">de </w:t>
      </w:r>
      <w:r w:rsidR="00C539C1" w:rsidRPr="00E44EC1">
        <w:rPr>
          <w:rFonts w:ascii="Verdana" w:eastAsia="Times New Roman" w:hAnsi="Verdana" w:cs="Helvetica"/>
          <w:b/>
          <w:i/>
          <w:color w:val="000000"/>
          <w:sz w:val="24"/>
          <w:szCs w:val="24"/>
        </w:rPr>
        <w:t>Sostenibilidad Ambiental</w:t>
      </w:r>
      <w:r w:rsidR="002F53A8">
        <w:rPr>
          <w:rFonts w:ascii="Verdana" w:eastAsia="Times New Roman" w:hAnsi="Verdana" w:cs="Helvetica"/>
          <w:b/>
          <w:i/>
          <w:color w:val="000000"/>
          <w:sz w:val="24"/>
          <w:szCs w:val="24"/>
        </w:rPr>
        <w:t>:</w:t>
      </w:r>
    </w:p>
    <w:p w:rsidR="00351023" w:rsidRDefault="005B2E74" w:rsidP="008A68C6">
      <w:pPr>
        <w:numPr>
          <w:ilvl w:val="0"/>
          <w:numId w:val="31"/>
        </w:numPr>
        <w:spacing w:before="120" w:after="120" w:line="240" w:lineRule="auto"/>
        <w:ind w:left="567"/>
        <w:jc w:val="both"/>
        <w:rPr>
          <w:rFonts w:ascii="Verdana" w:eastAsia="Times New Roman" w:hAnsi="Verdana" w:cs="Times New Roman"/>
        </w:rPr>
      </w:pPr>
      <w:r w:rsidRPr="00351023">
        <w:rPr>
          <w:rFonts w:ascii="Verdana" w:eastAsia="Times New Roman" w:hAnsi="Verdana" w:cs="Times New Roman"/>
        </w:rPr>
        <w:t xml:space="preserve">Se recomienda la permanencia del </w:t>
      </w:r>
      <w:r w:rsidR="007E1A2B" w:rsidRPr="00351023">
        <w:rPr>
          <w:rFonts w:ascii="Verdana" w:eastAsia="Times New Roman" w:hAnsi="Verdana" w:cs="Times New Roman"/>
        </w:rPr>
        <w:t xml:space="preserve">PNUD </w:t>
      </w:r>
      <w:r w:rsidRPr="00351023">
        <w:rPr>
          <w:rFonts w:ascii="Verdana" w:eastAsia="Times New Roman" w:hAnsi="Verdana" w:cs="Times New Roman"/>
        </w:rPr>
        <w:t>como socio estratégico del país para elaborar propuestas de sostenibilidad ambiental</w:t>
      </w:r>
      <w:r w:rsidR="00351023">
        <w:rPr>
          <w:rFonts w:ascii="Verdana" w:eastAsia="Times New Roman" w:hAnsi="Verdana" w:cs="Times New Roman"/>
        </w:rPr>
        <w:t xml:space="preserve"> y c</w:t>
      </w:r>
      <w:r w:rsidRPr="00351023">
        <w:rPr>
          <w:rFonts w:ascii="Verdana" w:eastAsia="Times New Roman" w:hAnsi="Verdana" w:cs="Times New Roman"/>
        </w:rPr>
        <w:t xml:space="preserve">ontinuar con el rol de </w:t>
      </w:r>
      <w:r w:rsidR="007E1A2B" w:rsidRPr="00351023">
        <w:rPr>
          <w:rFonts w:ascii="Verdana" w:eastAsia="Times New Roman" w:hAnsi="Verdana" w:cs="Times New Roman"/>
          <w:bCs/>
        </w:rPr>
        <w:t>promotor del diálogo en materia</w:t>
      </w:r>
      <w:r w:rsidR="00351023">
        <w:rPr>
          <w:rFonts w:ascii="Verdana" w:eastAsia="Times New Roman" w:hAnsi="Verdana" w:cs="Times New Roman"/>
          <w:bCs/>
        </w:rPr>
        <w:t xml:space="preserve"> </w:t>
      </w:r>
      <w:r w:rsidR="007E1A2B" w:rsidRPr="00351023">
        <w:rPr>
          <w:rFonts w:ascii="Verdana" w:eastAsia="Times New Roman" w:hAnsi="Verdana" w:cs="Times New Roman"/>
          <w:bCs/>
        </w:rPr>
        <w:t>medio</w:t>
      </w:r>
      <w:r w:rsidR="00351023">
        <w:rPr>
          <w:rFonts w:ascii="Verdana" w:eastAsia="Times New Roman" w:hAnsi="Verdana" w:cs="Times New Roman"/>
          <w:bCs/>
        </w:rPr>
        <w:t xml:space="preserve"> </w:t>
      </w:r>
      <w:r w:rsidR="007E1A2B" w:rsidRPr="00351023">
        <w:rPr>
          <w:rFonts w:ascii="Verdana" w:eastAsia="Times New Roman" w:hAnsi="Verdana" w:cs="Times New Roman"/>
          <w:bCs/>
        </w:rPr>
        <w:t>ambiental</w:t>
      </w:r>
      <w:r w:rsidR="00351023">
        <w:rPr>
          <w:rFonts w:ascii="Verdana" w:eastAsia="Times New Roman" w:hAnsi="Verdana" w:cs="Times New Roman"/>
          <w:bCs/>
        </w:rPr>
        <w:t>.</w:t>
      </w:r>
    </w:p>
    <w:p w:rsidR="001B5601" w:rsidRPr="00351023" w:rsidRDefault="007E1A2B" w:rsidP="008A68C6">
      <w:pPr>
        <w:numPr>
          <w:ilvl w:val="0"/>
          <w:numId w:val="31"/>
        </w:numPr>
        <w:spacing w:before="120" w:after="120" w:line="240" w:lineRule="auto"/>
        <w:ind w:left="567"/>
        <w:jc w:val="both"/>
        <w:rPr>
          <w:rFonts w:ascii="Verdana" w:eastAsia="Times New Roman" w:hAnsi="Verdana" w:cs="Times New Roman"/>
        </w:rPr>
      </w:pPr>
      <w:r w:rsidRPr="00351023">
        <w:rPr>
          <w:rFonts w:ascii="Verdana" w:eastAsia="Times New Roman" w:hAnsi="Verdana" w:cs="Times New Roman"/>
          <w:lang w:val="es-ES"/>
        </w:rPr>
        <w:t xml:space="preserve">Se destaca la experiencia de la </w:t>
      </w:r>
      <w:r w:rsidRPr="00351023">
        <w:rPr>
          <w:rFonts w:ascii="Verdana" w:eastAsia="Times New Roman" w:hAnsi="Verdana" w:cs="Times New Roman"/>
          <w:bCs/>
          <w:lang w:val="es-ES"/>
        </w:rPr>
        <w:t>mesa verde</w:t>
      </w:r>
      <w:r w:rsidRPr="00351023">
        <w:rPr>
          <w:rFonts w:ascii="Verdana" w:eastAsia="Times New Roman" w:hAnsi="Verdana" w:cs="Times New Roman"/>
          <w:lang w:val="es-ES"/>
        </w:rPr>
        <w:t>, que inició en el año 2000, y han participado diferentes actores de la cooperación bilateral. Actualmente la preside el Ministerio del Ambiente con la colaboración suiza. PNUD tuvo 2 años la coordinación y tiene el reconocimiento necesario para proponer este tipo de espacios de incidencia y buscar respaldo de cooperantes, instancias públicas y privadas</w:t>
      </w:r>
      <w:r w:rsidR="001B5601" w:rsidRPr="00351023">
        <w:rPr>
          <w:rFonts w:ascii="Verdana" w:eastAsia="Times New Roman" w:hAnsi="Verdana" w:cs="Times New Roman"/>
        </w:rPr>
        <w:t xml:space="preserve">. </w:t>
      </w:r>
    </w:p>
    <w:p w:rsidR="001B5601" w:rsidRPr="00897C69" w:rsidRDefault="007E1A2B" w:rsidP="008A68C6">
      <w:pPr>
        <w:numPr>
          <w:ilvl w:val="0"/>
          <w:numId w:val="31"/>
        </w:numPr>
        <w:spacing w:before="120" w:after="120" w:line="240" w:lineRule="auto"/>
        <w:ind w:left="567"/>
        <w:jc w:val="both"/>
        <w:rPr>
          <w:rFonts w:ascii="Verdana" w:eastAsia="Times New Roman" w:hAnsi="Verdana" w:cs="Times New Roman"/>
        </w:rPr>
      </w:pPr>
      <w:r w:rsidRPr="00897C69">
        <w:rPr>
          <w:rFonts w:ascii="Verdana" w:eastAsia="Times New Roman" w:hAnsi="Verdana" w:cs="Times New Roman"/>
        </w:rPr>
        <w:t>Se ha destacado el trabajo del PNUD, al anticiparse a temas y abordajes en Perú que luego fueron incorporados en la agenda gubernamental</w:t>
      </w:r>
      <w:r w:rsidR="001B5601" w:rsidRPr="00897C69">
        <w:rPr>
          <w:rFonts w:ascii="Verdana" w:eastAsia="Times New Roman" w:hAnsi="Verdana" w:cs="Times New Roman"/>
        </w:rPr>
        <w:t>.</w:t>
      </w:r>
      <w:r w:rsidR="00F760AC" w:rsidRPr="00897C69">
        <w:rPr>
          <w:rFonts w:ascii="Verdana" w:eastAsia="Times New Roman" w:hAnsi="Verdana" w:cs="Times New Roman"/>
        </w:rPr>
        <w:t xml:space="preserve"> Por ello será</w:t>
      </w:r>
      <w:r w:rsidR="00992B93" w:rsidRPr="00897C69">
        <w:rPr>
          <w:rFonts w:ascii="Verdana" w:eastAsia="Times New Roman" w:hAnsi="Verdana" w:cs="Times New Roman"/>
        </w:rPr>
        <w:t xml:space="preserve"> importante </w:t>
      </w:r>
      <w:r w:rsidR="00992B93" w:rsidRPr="00897C69">
        <w:rPr>
          <w:rFonts w:ascii="Verdana" w:eastAsia="Times New Roman" w:hAnsi="Verdana" w:cs="Times New Roman"/>
          <w:bCs/>
        </w:rPr>
        <w:t>mantener su intervención para generar el desarrollo en zonas con altos niveles de pobreza y alto riesgos de conflictividad social</w:t>
      </w:r>
      <w:r w:rsidR="00992B93" w:rsidRPr="00897C69">
        <w:rPr>
          <w:rFonts w:ascii="Verdana" w:eastAsia="Times New Roman" w:hAnsi="Verdana" w:cs="Times New Roman"/>
        </w:rPr>
        <w:t>, promoviendo y consolidando alianzas público-privadas, y promoviendo su aceptación por la sociedad civil y sus líderes</w:t>
      </w:r>
      <w:r w:rsidR="001B5601" w:rsidRPr="00897C69">
        <w:rPr>
          <w:rFonts w:ascii="Verdana" w:eastAsia="Times New Roman" w:hAnsi="Verdana" w:cs="Times New Roman"/>
        </w:rPr>
        <w:t>.</w:t>
      </w:r>
    </w:p>
    <w:p w:rsidR="001B5601" w:rsidRPr="00827CA7" w:rsidRDefault="00C000F0" w:rsidP="008A68C6">
      <w:pPr>
        <w:numPr>
          <w:ilvl w:val="0"/>
          <w:numId w:val="31"/>
        </w:numPr>
        <w:spacing w:before="120" w:after="120" w:line="240" w:lineRule="auto"/>
        <w:ind w:left="567"/>
        <w:jc w:val="both"/>
        <w:rPr>
          <w:rFonts w:ascii="Verdana" w:eastAsia="Times New Roman" w:hAnsi="Verdana" w:cs="Times New Roman"/>
          <w:highlight w:val="yellow"/>
        </w:rPr>
      </w:pPr>
      <w:r w:rsidRPr="00827CA7">
        <w:rPr>
          <w:rFonts w:ascii="Verdana" w:eastAsia="Times New Roman" w:hAnsi="Verdana" w:cs="Times New Roman"/>
          <w:highlight w:val="yellow"/>
        </w:rPr>
        <w:t xml:space="preserve">A futuro, en temas de sostenibilidad ambiental, se recomienda </w:t>
      </w:r>
      <w:r w:rsidR="000B1EFD" w:rsidRPr="00827CA7">
        <w:rPr>
          <w:rFonts w:ascii="Verdana" w:eastAsia="Times New Roman" w:hAnsi="Verdana" w:cs="Times New Roman"/>
          <w:highlight w:val="yellow"/>
        </w:rPr>
        <w:t xml:space="preserve">tanto </w:t>
      </w:r>
      <w:r w:rsidRPr="00827CA7">
        <w:rPr>
          <w:rFonts w:ascii="Verdana" w:eastAsia="Times New Roman" w:hAnsi="Verdana" w:cs="Times New Roman"/>
          <w:highlight w:val="yellow"/>
        </w:rPr>
        <w:t>profundizar el trabajo conjunto con otras agencias del SNU en el país (como el caso del Proyecto bi nacional Humboldt Chile-Perú con UNOPS)</w:t>
      </w:r>
      <w:r w:rsidR="00F66109" w:rsidRPr="00827CA7">
        <w:rPr>
          <w:rFonts w:ascii="Verdana" w:eastAsia="Times New Roman" w:hAnsi="Verdana" w:cs="Times New Roman"/>
          <w:highlight w:val="yellow"/>
        </w:rPr>
        <w:t>,</w:t>
      </w:r>
      <w:r w:rsidRPr="00827CA7">
        <w:rPr>
          <w:rFonts w:ascii="Verdana" w:eastAsia="Times New Roman" w:hAnsi="Verdana" w:cs="Times New Roman"/>
          <w:highlight w:val="yellow"/>
        </w:rPr>
        <w:t xml:space="preserve"> </w:t>
      </w:r>
      <w:r w:rsidR="000B1EFD" w:rsidRPr="00827CA7">
        <w:rPr>
          <w:rFonts w:ascii="Verdana" w:eastAsia="Times New Roman" w:hAnsi="Verdana" w:cs="Times New Roman"/>
          <w:highlight w:val="yellow"/>
        </w:rPr>
        <w:t xml:space="preserve">como </w:t>
      </w:r>
      <w:r w:rsidRPr="00827CA7">
        <w:rPr>
          <w:rFonts w:ascii="Verdana" w:eastAsia="Times New Roman" w:hAnsi="Verdana" w:cs="Times New Roman"/>
          <w:bCs/>
          <w:highlight w:val="yellow"/>
        </w:rPr>
        <w:t>prever enfoques y mecanismos que permitan identificar claramente las contribuciones del PNUD</w:t>
      </w:r>
      <w:r w:rsidR="000B1EFD" w:rsidRPr="00827CA7">
        <w:rPr>
          <w:rFonts w:ascii="Verdana" w:eastAsia="Times New Roman" w:hAnsi="Verdana" w:cs="Times New Roman"/>
          <w:bCs/>
          <w:highlight w:val="yellow"/>
        </w:rPr>
        <w:t xml:space="preserve"> y hacerlas visibles hacia la opinión pública</w:t>
      </w:r>
      <w:r w:rsidRPr="00827CA7">
        <w:rPr>
          <w:rFonts w:ascii="Verdana" w:eastAsia="Times New Roman" w:hAnsi="Verdana" w:cs="Times New Roman"/>
          <w:highlight w:val="yellow"/>
        </w:rPr>
        <w:t>.</w:t>
      </w:r>
    </w:p>
    <w:p w:rsidR="00015AB3" w:rsidRDefault="00992B93" w:rsidP="008A68C6">
      <w:pPr>
        <w:numPr>
          <w:ilvl w:val="0"/>
          <w:numId w:val="31"/>
        </w:numPr>
        <w:spacing w:before="120" w:after="120" w:line="240" w:lineRule="auto"/>
        <w:ind w:left="567"/>
        <w:jc w:val="both"/>
        <w:rPr>
          <w:rFonts w:ascii="Verdana" w:eastAsia="Times New Roman" w:hAnsi="Verdana" w:cs="Times New Roman"/>
        </w:rPr>
      </w:pPr>
      <w:r w:rsidRPr="00897C69">
        <w:rPr>
          <w:rFonts w:ascii="Verdana" w:eastAsia="Times New Roman" w:hAnsi="Verdana" w:cs="Times New Roman"/>
        </w:rPr>
        <w:t xml:space="preserve">Se recomienda que </w:t>
      </w:r>
      <w:r w:rsidRPr="00897C69">
        <w:rPr>
          <w:rFonts w:ascii="Verdana" w:eastAsia="Times New Roman" w:hAnsi="Verdana" w:cs="Times New Roman"/>
          <w:bCs/>
        </w:rPr>
        <w:t xml:space="preserve">PNUD continúe monitoreando los logros </w:t>
      </w:r>
      <w:r w:rsidR="00A8518B">
        <w:rPr>
          <w:rFonts w:ascii="Verdana" w:eastAsia="Times New Roman" w:hAnsi="Verdana" w:cs="Times New Roman"/>
          <w:bCs/>
        </w:rPr>
        <w:t xml:space="preserve">en escalas </w:t>
      </w:r>
      <w:r w:rsidRPr="00897C69">
        <w:rPr>
          <w:rFonts w:ascii="Verdana" w:eastAsia="Times New Roman" w:hAnsi="Verdana" w:cs="Times New Roman"/>
          <w:bCs/>
        </w:rPr>
        <w:t>regionales en sostenibilidad ambiental</w:t>
      </w:r>
      <w:r w:rsidRPr="00897C69">
        <w:rPr>
          <w:rFonts w:ascii="Verdana" w:eastAsia="Times New Roman" w:hAnsi="Verdana" w:cs="Times New Roman"/>
        </w:rPr>
        <w:t xml:space="preserve">, dado que existen aún debilidades por parte de los organismos nacionales </w:t>
      </w:r>
      <w:r w:rsidR="00A8518B">
        <w:rPr>
          <w:rFonts w:ascii="Verdana" w:eastAsia="Times New Roman" w:hAnsi="Verdana" w:cs="Times New Roman"/>
        </w:rPr>
        <w:t>para articu</w:t>
      </w:r>
      <w:r w:rsidR="00EB21F3">
        <w:rPr>
          <w:rFonts w:ascii="Verdana" w:eastAsia="Times New Roman" w:hAnsi="Verdana" w:cs="Times New Roman"/>
        </w:rPr>
        <w:t>lar con los organismos descentra</w:t>
      </w:r>
      <w:r w:rsidR="00A8518B">
        <w:rPr>
          <w:rFonts w:ascii="Verdana" w:eastAsia="Times New Roman" w:hAnsi="Verdana" w:cs="Times New Roman"/>
        </w:rPr>
        <w:t xml:space="preserve">lizados que actúan </w:t>
      </w:r>
      <w:r w:rsidRPr="00897C69">
        <w:rPr>
          <w:rFonts w:ascii="Verdana" w:eastAsia="Times New Roman" w:hAnsi="Verdana" w:cs="Times New Roman"/>
        </w:rPr>
        <w:t>a nivel regional</w:t>
      </w:r>
      <w:r w:rsidR="001B5601" w:rsidRPr="00897C69">
        <w:rPr>
          <w:rFonts w:ascii="Verdana" w:eastAsia="Times New Roman" w:hAnsi="Verdana" w:cs="Times New Roman"/>
        </w:rPr>
        <w:t xml:space="preserve">. </w:t>
      </w:r>
    </w:p>
    <w:p w:rsidR="00015AB3" w:rsidRDefault="009C119A" w:rsidP="00437303">
      <w:pPr>
        <w:rPr>
          <w:rFonts w:ascii="Verdana" w:eastAsia="Times New Roman" w:hAnsi="Verdana" w:cs="Times New Roman"/>
        </w:rPr>
      </w:pPr>
      <w:r>
        <w:rPr>
          <w:rFonts w:ascii="Verdana" w:eastAsia="Times New Roman" w:hAnsi="Verdana" w:cs="Times New Roman"/>
        </w:rPr>
        <w:br w:type="page"/>
      </w:r>
    </w:p>
    <w:p w:rsidR="00702AF7" w:rsidRPr="0060217B" w:rsidRDefault="003C3A2C" w:rsidP="00C334FA">
      <w:pPr>
        <w:pStyle w:val="ListParagraph"/>
        <w:numPr>
          <w:ilvl w:val="0"/>
          <w:numId w:val="12"/>
        </w:numPr>
        <w:shd w:val="clear" w:color="auto" w:fill="D9D9D9" w:themeFill="background1" w:themeFillShade="D9"/>
        <w:spacing w:before="120" w:after="120" w:line="240" w:lineRule="auto"/>
        <w:contextualSpacing w:val="0"/>
        <w:rPr>
          <w:rFonts w:ascii="Verdana" w:eastAsia="Times New Roman" w:hAnsi="Verdana" w:cs="Helvetica"/>
          <w:b/>
          <w:color w:val="000000"/>
          <w:sz w:val="28"/>
          <w:szCs w:val="28"/>
        </w:rPr>
      </w:pPr>
      <w:r w:rsidRPr="0060217B">
        <w:rPr>
          <w:rFonts w:ascii="Verdana" w:eastAsia="Times New Roman" w:hAnsi="Verdana" w:cs="Helvetica"/>
          <w:b/>
          <w:color w:val="000000"/>
          <w:sz w:val="28"/>
          <w:szCs w:val="28"/>
        </w:rPr>
        <w:lastRenderedPageBreak/>
        <w:t>Lecciones aprendidas.</w:t>
      </w:r>
    </w:p>
    <w:p w:rsidR="008E4838" w:rsidRDefault="00540B42" w:rsidP="00F760AC">
      <w:pPr>
        <w:spacing w:before="120" w:after="120" w:line="240" w:lineRule="auto"/>
        <w:jc w:val="both"/>
        <w:rPr>
          <w:rFonts w:ascii="Verdana" w:eastAsia="Times New Roman" w:hAnsi="Verdana" w:cs="Helvetica"/>
          <w:color w:val="000000"/>
        </w:rPr>
      </w:pPr>
      <w:r w:rsidRPr="00540B42">
        <w:rPr>
          <w:rFonts w:ascii="Verdana" w:eastAsia="Times New Roman" w:hAnsi="Verdana" w:cs="Helvetica"/>
          <w:color w:val="000000"/>
        </w:rPr>
        <w:t>Las lecciones aprendidas se identificaron a partir de las experiencias que permitieron el logro de resultados</w:t>
      </w:r>
      <w:r w:rsidR="008E4838">
        <w:rPr>
          <w:rFonts w:ascii="Verdana" w:eastAsia="Times New Roman" w:hAnsi="Verdana" w:cs="Helvetica"/>
          <w:color w:val="000000"/>
        </w:rPr>
        <w:t xml:space="preserve"> y tienen el valor de permitir utilizar una vía ya transitada y valorada en futuras </w:t>
      </w:r>
      <w:r w:rsidR="005F1725">
        <w:rPr>
          <w:rFonts w:ascii="Verdana" w:eastAsia="Times New Roman" w:hAnsi="Verdana" w:cs="Helvetica"/>
          <w:color w:val="000000"/>
        </w:rPr>
        <w:t>intervenciones.</w:t>
      </w:r>
    </w:p>
    <w:p w:rsidR="00015AB3" w:rsidRPr="00015AB3" w:rsidRDefault="00015AB3" w:rsidP="00C334FA">
      <w:pPr>
        <w:pStyle w:val="ListParagraph"/>
        <w:numPr>
          <w:ilvl w:val="3"/>
          <w:numId w:val="18"/>
        </w:numPr>
        <w:tabs>
          <w:tab w:val="clear" w:pos="2880"/>
        </w:tabs>
        <w:spacing w:before="120" w:after="120" w:line="240" w:lineRule="auto"/>
        <w:ind w:left="567"/>
        <w:contextualSpacing w:val="0"/>
        <w:jc w:val="both"/>
        <w:rPr>
          <w:rFonts w:ascii="Verdana" w:eastAsia="Calibri" w:hAnsi="Verdana" w:cs="Arial"/>
          <w:lang w:val="es-ES_tradnl" w:eastAsia="en-US" w:bidi="en-US"/>
        </w:rPr>
      </w:pPr>
      <w:r w:rsidRPr="003D3B4C">
        <w:rPr>
          <w:rFonts w:ascii="Verdana" w:hAnsi="Verdana"/>
        </w:rPr>
        <w:t>Es relevante la gestión de recursos que se realiza</w:t>
      </w:r>
      <w:r>
        <w:rPr>
          <w:rFonts w:ascii="Verdana" w:hAnsi="Verdana"/>
        </w:rPr>
        <w:t xml:space="preserve"> desde PNUD</w:t>
      </w:r>
      <w:r w:rsidRPr="003D3B4C">
        <w:rPr>
          <w:rFonts w:ascii="Verdana" w:hAnsi="Verdana"/>
        </w:rPr>
        <w:t>, movilizando distintos a</w:t>
      </w:r>
      <w:r>
        <w:rPr>
          <w:rFonts w:ascii="Verdana" w:hAnsi="Verdana"/>
        </w:rPr>
        <w:t>c</w:t>
      </w:r>
      <w:r w:rsidRPr="00015AB3">
        <w:rPr>
          <w:rFonts w:ascii="Verdana" w:hAnsi="Verdana"/>
        </w:rPr>
        <w:t xml:space="preserve">tores, </w:t>
      </w:r>
      <w:r>
        <w:rPr>
          <w:rFonts w:ascii="Verdana" w:hAnsi="Verdana"/>
        </w:rPr>
        <w:t>como el</w:t>
      </w:r>
      <w:r w:rsidRPr="003D3B4C">
        <w:rPr>
          <w:rFonts w:ascii="Verdana" w:hAnsi="Verdana"/>
        </w:rPr>
        <w:t xml:space="preserve"> Estado, </w:t>
      </w:r>
      <w:r>
        <w:rPr>
          <w:rFonts w:ascii="Verdana" w:hAnsi="Verdana"/>
        </w:rPr>
        <w:t xml:space="preserve">el </w:t>
      </w:r>
      <w:r w:rsidRPr="00015AB3">
        <w:rPr>
          <w:rFonts w:ascii="Verdana" w:hAnsi="Verdana"/>
        </w:rPr>
        <w:t>GEF</w:t>
      </w:r>
      <w:r>
        <w:rPr>
          <w:rFonts w:ascii="Verdana" w:hAnsi="Verdana"/>
        </w:rPr>
        <w:t xml:space="preserve"> y</w:t>
      </w:r>
      <w:r w:rsidRPr="00015AB3">
        <w:rPr>
          <w:rFonts w:ascii="Verdana" w:hAnsi="Verdana"/>
        </w:rPr>
        <w:t xml:space="preserve"> UE</w:t>
      </w:r>
      <w:r>
        <w:rPr>
          <w:rFonts w:ascii="Verdana" w:hAnsi="Verdana"/>
        </w:rPr>
        <w:t xml:space="preserve"> (entre </w:t>
      </w:r>
      <w:r w:rsidRPr="003D3B4C">
        <w:rPr>
          <w:rFonts w:ascii="Verdana" w:hAnsi="Verdana"/>
        </w:rPr>
        <w:t>otras fuentes</w:t>
      </w:r>
      <w:r>
        <w:rPr>
          <w:rFonts w:ascii="Verdana" w:hAnsi="Verdana"/>
        </w:rPr>
        <w:t>), que debe ser sistematizada para su ser capitalizada en futuras intervenciones.</w:t>
      </w:r>
      <w:r w:rsidR="00CC0B8C">
        <w:rPr>
          <w:rFonts w:ascii="Verdana" w:hAnsi="Verdana"/>
        </w:rPr>
        <w:t xml:space="preserve"> Se destacan los resultados obtenidos para el presente ciclo, lo que ha permitido superar ampliamente los recursos movilizados al comparar con las metas propuestas durante el diseño de CPAP 2012 – </w:t>
      </w:r>
      <w:r w:rsidR="00BF4D38">
        <w:rPr>
          <w:rFonts w:ascii="Verdana" w:hAnsi="Verdana"/>
        </w:rPr>
        <w:t>2016</w:t>
      </w:r>
      <w:r w:rsidR="00CC0B8C">
        <w:rPr>
          <w:rFonts w:ascii="Verdana" w:hAnsi="Verdana"/>
        </w:rPr>
        <w:t>.</w:t>
      </w:r>
    </w:p>
    <w:p w:rsidR="00D973B9" w:rsidRPr="00E44EC1" w:rsidRDefault="00540B42" w:rsidP="00C334FA">
      <w:pPr>
        <w:pStyle w:val="ListParagraph"/>
        <w:numPr>
          <w:ilvl w:val="3"/>
          <w:numId w:val="18"/>
        </w:numPr>
        <w:tabs>
          <w:tab w:val="clear" w:pos="2880"/>
        </w:tabs>
        <w:spacing w:before="120" w:after="120" w:line="240" w:lineRule="auto"/>
        <w:ind w:left="567"/>
        <w:contextualSpacing w:val="0"/>
        <w:jc w:val="both"/>
        <w:rPr>
          <w:rFonts w:ascii="Verdana" w:eastAsia="Calibri" w:hAnsi="Verdana" w:cs="Arial"/>
          <w:lang w:val="es-ES_tradnl" w:eastAsia="en-US" w:bidi="en-US"/>
        </w:rPr>
      </w:pPr>
      <w:r w:rsidRPr="00E44EC1">
        <w:rPr>
          <w:rFonts w:ascii="Verdana" w:eastAsia="Calibri" w:hAnsi="Verdana" w:cs="Arial"/>
          <w:lang w:val="es-ES_tradnl" w:eastAsia="en-US" w:bidi="en-US"/>
        </w:rPr>
        <w:t xml:space="preserve">Los proyectos en terreno diseñados con la comunidad generan adhesión y movilización de recursos humanos y económicos procedentes de todos los niveles de gobierno y de la propia comunidad. En ese sentido el potencial de los gobiernos regionales y locales para asegurar la sostenibilidad de los proyectos es tangible en las experiencias de terreno analizadas. </w:t>
      </w:r>
    </w:p>
    <w:p w:rsidR="00540B42" w:rsidRPr="00E44EC1" w:rsidRDefault="00540B42"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sidRPr="00E44EC1">
        <w:rPr>
          <w:rFonts w:ascii="Verdana" w:eastAsia="Calibri" w:hAnsi="Verdana" w:cs="Arial"/>
          <w:lang w:val="es-ES_tradnl" w:eastAsia="en-US" w:bidi="en-US"/>
        </w:rPr>
        <w:t xml:space="preserve">Proyectos con una clara vocación de </w:t>
      </w:r>
      <w:r w:rsidR="001A00A2" w:rsidRPr="00E44EC1">
        <w:rPr>
          <w:rFonts w:ascii="Verdana" w:eastAsia="Calibri" w:hAnsi="Verdana" w:cs="Arial"/>
          <w:lang w:val="es-ES_tradnl" w:eastAsia="en-US" w:bidi="en-US"/>
        </w:rPr>
        <w:t>articulación</w:t>
      </w:r>
      <w:r w:rsidR="0056112D">
        <w:rPr>
          <w:rFonts w:ascii="Verdana" w:eastAsia="Calibri" w:hAnsi="Verdana" w:cs="Arial"/>
          <w:lang w:val="es-ES_tradnl" w:eastAsia="en-US" w:bidi="en-US"/>
        </w:rPr>
        <w:t xml:space="preserve"> </w:t>
      </w:r>
      <w:r w:rsidRPr="00E44EC1">
        <w:rPr>
          <w:rFonts w:ascii="Verdana" w:eastAsia="Calibri" w:hAnsi="Verdana" w:cs="Arial"/>
          <w:lang w:val="es-ES_tradnl" w:eastAsia="en-US" w:bidi="en-US"/>
        </w:rPr>
        <w:t>entre distintos niveles de Gobierno y la comunidad</w:t>
      </w:r>
      <w:r w:rsidR="00FD0A69">
        <w:rPr>
          <w:rFonts w:ascii="Verdana" w:eastAsia="Calibri" w:hAnsi="Verdana" w:cs="Arial"/>
          <w:lang w:eastAsia="en-US" w:bidi="en-US"/>
        </w:rPr>
        <w:t>,</w:t>
      </w:r>
      <w:r w:rsidRPr="00E44EC1">
        <w:rPr>
          <w:rFonts w:ascii="Verdana" w:eastAsia="Calibri" w:hAnsi="Verdana" w:cs="Arial"/>
          <w:lang w:val="es-ES_tradnl" w:eastAsia="en-US" w:bidi="en-US"/>
        </w:rPr>
        <w:t xml:space="preserve"> colaboran con una profundización de la comprensión de los eventos de cambio climático, que</w:t>
      </w:r>
      <w:r w:rsidR="0056112D">
        <w:rPr>
          <w:rFonts w:ascii="Verdana" w:eastAsia="Calibri" w:hAnsi="Verdana" w:cs="Arial"/>
          <w:lang w:val="es-ES_tradnl" w:eastAsia="en-US" w:bidi="en-US"/>
        </w:rPr>
        <w:t xml:space="preserve"> </w:t>
      </w:r>
      <w:r w:rsidRPr="00E44EC1">
        <w:rPr>
          <w:rFonts w:ascii="Verdana" w:eastAsia="Calibri" w:hAnsi="Verdana" w:cs="Arial"/>
          <w:lang w:val="es-ES_tradnl" w:eastAsia="en-US" w:bidi="en-US"/>
        </w:rPr>
        <w:t>a menudo son muy abstractos para la población, cuyas conductas pueden modificarse en pos de la adaptación.</w:t>
      </w:r>
    </w:p>
    <w:p w:rsidR="00540B42" w:rsidRPr="00E44EC1" w:rsidRDefault="00540B42"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sidRPr="00E44EC1">
        <w:rPr>
          <w:rFonts w:ascii="Verdana" w:eastAsia="Calibri" w:hAnsi="Verdana" w:cs="Arial"/>
          <w:lang w:val="es-ES_tradnl" w:eastAsia="en-US" w:bidi="en-US"/>
        </w:rPr>
        <w:t>La asistencia técnica y el apoyo po</w:t>
      </w:r>
      <w:r w:rsidR="002F53A8">
        <w:rPr>
          <w:rFonts w:ascii="Verdana" w:eastAsia="Calibri" w:hAnsi="Verdana" w:cs="Arial"/>
          <w:lang w:val="es-ES_tradnl" w:eastAsia="en-US" w:bidi="en-US"/>
        </w:rPr>
        <w:t xml:space="preserve">lítico e </w:t>
      </w:r>
      <w:r w:rsidR="001A00A2" w:rsidRPr="00E44EC1">
        <w:rPr>
          <w:rFonts w:ascii="Verdana" w:eastAsia="Calibri" w:hAnsi="Verdana" w:cs="Arial"/>
          <w:lang w:val="es-ES_tradnl" w:eastAsia="en-US" w:bidi="en-US"/>
        </w:rPr>
        <w:t>institucional otorgado</w:t>
      </w:r>
      <w:r w:rsidR="0056112D">
        <w:rPr>
          <w:rFonts w:ascii="Verdana" w:eastAsia="Calibri" w:hAnsi="Verdana" w:cs="Arial"/>
          <w:lang w:val="es-ES_tradnl" w:eastAsia="en-US" w:bidi="en-US"/>
        </w:rPr>
        <w:t xml:space="preserve"> </w:t>
      </w:r>
      <w:r w:rsidRPr="00E44EC1">
        <w:rPr>
          <w:rFonts w:ascii="Verdana" w:eastAsia="Calibri" w:hAnsi="Verdana" w:cs="Arial"/>
          <w:lang w:val="es-ES_tradnl" w:eastAsia="en-US" w:bidi="en-US"/>
        </w:rPr>
        <w:t xml:space="preserve">por PNUD a la discusión de leyes, directrices y normas a distintos niveles (protocolos, </w:t>
      </w:r>
      <w:r w:rsidR="00F62D58">
        <w:rPr>
          <w:rFonts w:ascii="Verdana" w:eastAsia="Calibri" w:hAnsi="Verdana" w:cs="Arial"/>
          <w:lang w:val="es-ES_tradnl" w:eastAsia="en-US" w:bidi="en-US"/>
        </w:rPr>
        <w:t xml:space="preserve">normatividad, </w:t>
      </w:r>
      <w:r w:rsidRPr="00E44EC1">
        <w:rPr>
          <w:rFonts w:ascii="Verdana" w:eastAsia="Calibri" w:hAnsi="Verdana" w:cs="Arial"/>
          <w:lang w:val="es-ES_tradnl" w:eastAsia="en-US" w:bidi="en-US"/>
        </w:rPr>
        <w:t>ordenanza</w:t>
      </w:r>
      <w:r w:rsidR="002F53A8">
        <w:rPr>
          <w:rFonts w:ascii="Verdana" w:eastAsia="Calibri" w:hAnsi="Verdana" w:cs="Arial"/>
          <w:lang w:val="es-ES_tradnl" w:eastAsia="en-US" w:bidi="en-US"/>
        </w:rPr>
        <w:t>s, etc.) son</w:t>
      </w:r>
      <w:r w:rsidR="0056112D">
        <w:rPr>
          <w:rFonts w:ascii="Verdana" w:eastAsia="Calibri" w:hAnsi="Verdana" w:cs="Arial"/>
          <w:lang w:val="es-ES_tradnl" w:eastAsia="en-US" w:bidi="en-US"/>
        </w:rPr>
        <w:t xml:space="preserve"> </w:t>
      </w:r>
      <w:r w:rsidR="002F53A8">
        <w:rPr>
          <w:rFonts w:ascii="Verdana" w:eastAsia="Calibri" w:hAnsi="Verdana" w:cs="Arial"/>
          <w:lang w:val="es-ES_tradnl" w:eastAsia="en-US" w:bidi="en-US"/>
        </w:rPr>
        <w:t>de gran relevancia</w:t>
      </w:r>
      <w:r w:rsidR="00D973B9" w:rsidRPr="00E44EC1">
        <w:rPr>
          <w:rFonts w:ascii="Verdana" w:eastAsia="Calibri" w:hAnsi="Verdana" w:cs="Arial"/>
          <w:lang w:val="es-ES_tradnl" w:eastAsia="en-US" w:bidi="en-US"/>
        </w:rPr>
        <w:t xml:space="preserve">, </w:t>
      </w:r>
      <w:r w:rsidRPr="00E44EC1">
        <w:rPr>
          <w:rFonts w:ascii="Verdana" w:eastAsia="Calibri" w:hAnsi="Verdana" w:cs="Arial"/>
          <w:lang w:val="es-ES_tradnl" w:eastAsia="en-US" w:bidi="en-US"/>
        </w:rPr>
        <w:t>dem</w:t>
      </w:r>
      <w:r w:rsidR="00D973B9" w:rsidRPr="00E44EC1">
        <w:rPr>
          <w:rFonts w:ascii="Verdana" w:eastAsia="Calibri" w:hAnsi="Verdana" w:cs="Arial"/>
          <w:lang w:val="es-ES_tradnl" w:eastAsia="en-US" w:bidi="en-US"/>
        </w:rPr>
        <w:t>ostrando</w:t>
      </w:r>
      <w:r w:rsidRPr="00E44EC1">
        <w:rPr>
          <w:rFonts w:ascii="Verdana" w:eastAsia="Calibri" w:hAnsi="Verdana" w:cs="Arial"/>
          <w:lang w:val="es-ES_tradnl" w:eastAsia="en-US" w:bidi="en-US"/>
        </w:rPr>
        <w:t xml:space="preserve"> resultados – en un relativo corto plazo – a los actores políticos clave y genera obligaciones del estado, aun cuando su aplicación no siempre es efectiva.</w:t>
      </w:r>
    </w:p>
    <w:p w:rsidR="00D973B9" w:rsidRPr="00E44EC1" w:rsidRDefault="00D973B9"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sidRPr="00E44EC1">
        <w:rPr>
          <w:rFonts w:ascii="Verdana" w:eastAsia="Calibri" w:hAnsi="Verdana" w:cs="Arial"/>
          <w:lang w:val="es-ES_tradnl" w:eastAsia="en-US" w:bidi="en-US"/>
        </w:rPr>
        <w:t>La</w:t>
      </w:r>
      <w:r w:rsidR="00D36317">
        <w:rPr>
          <w:rFonts w:ascii="Verdana" w:eastAsia="Calibri" w:hAnsi="Verdana" w:cs="Arial"/>
          <w:lang w:val="es-ES_tradnl" w:eastAsia="en-US" w:bidi="en-US"/>
        </w:rPr>
        <w:t>s</w:t>
      </w:r>
      <w:r w:rsidRPr="00E44EC1">
        <w:rPr>
          <w:rFonts w:ascii="Verdana" w:eastAsia="Calibri" w:hAnsi="Verdana" w:cs="Arial"/>
          <w:lang w:val="es-ES_tradnl" w:eastAsia="en-US" w:bidi="en-US"/>
        </w:rPr>
        <w:t xml:space="preserve"> experiencias piloto, escaladas a nivel regional y nacional, permiten aprovechar el esfuerzo económico y técnico realizado, y diseñar políticas públicas con esquemas previamente probados en terreno y con comunidades semejantes</w:t>
      </w:r>
      <w:r w:rsidR="00FD0A69">
        <w:rPr>
          <w:rFonts w:ascii="Verdana" w:eastAsia="Calibri" w:hAnsi="Verdana" w:cs="Arial"/>
          <w:lang w:eastAsia="en-US" w:bidi="en-US"/>
        </w:rPr>
        <w:t>.</w:t>
      </w:r>
    </w:p>
    <w:p w:rsidR="00540B42" w:rsidRPr="00E44EC1" w:rsidRDefault="00540B42"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sidRPr="00E44EC1">
        <w:rPr>
          <w:rFonts w:ascii="Verdana" w:eastAsia="Calibri" w:hAnsi="Verdana" w:cs="Arial"/>
          <w:lang w:val="es-ES_tradnl" w:eastAsia="en-US" w:bidi="en-US"/>
        </w:rPr>
        <w:t>El carácter participativo y consultivo con los habitantes de las zonas pilotos, genera un alto nivel de apoyo, legitimidad y apropiación de los objetivos de los distintos proyectos facilitando así la replicabilidad del proceso en otras zonas.</w:t>
      </w:r>
    </w:p>
    <w:p w:rsidR="00540B42" w:rsidRPr="00E44EC1" w:rsidRDefault="00540B42"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sidRPr="00E44EC1">
        <w:rPr>
          <w:rFonts w:ascii="Verdana" w:eastAsia="Calibri" w:hAnsi="Verdana" w:cs="Arial"/>
          <w:lang w:val="es-ES_tradnl" w:eastAsia="en-US" w:bidi="en-US"/>
        </w:rPr>
        <w:t>El nuevo conocimiento adquirido debe expresarse en una nueva práctica de gestión asociativa (elaboración de proyectos, sistema de compras, integración en redes e incidencia política) con el paso de beneficiarios a socios de competencia.</w:t>
      </w:r>
    </w:p>
    <w:p w:rsidR="00540B42" w:rsidRPr="00E44EC1" w:rsidRDefault="00540B42"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sidRPr="00E44EC1">
        <w:rPr>
          <w:rFonts w:ascii="Verdana" w:eastAsia="Calibri" w:hAnsi="Verdana" w:cs="Arial"/>
          <w:lang w:val="es-ES_tradnl" w:eastAsia="en-US" w:bidi="en-US"/>
        </w:rPr>
        <w:t xml:space="preserve">Las experiencias piloto dan cuenta de un </w:t>
      </w:r>
      <w:r w:rsidR="00E44EC1">
        <w:rPr>
          <w:rFonts w:ascii="Verdana" w:eastAsia="Calibri" w:hAnsi="Verdana" w:cs="Arial"/>
          <w:lang w:val="es-ES_tradnl" w:eastAsia="en-US" w:bidi="en-US"/>
        </w:rPr>
        <w:t xml:space="preserve">proceso de construcción social </w:t>
      </w:r>
      <w:r w:rsidRPr="00E44EC1">
        <w:rPr>
          <w:rFonts w:ascii="Verdana" w:eastAsia="Calibri" w:hAnsi="Verdana" w:cs="Arial"/>
          <w:lang w:val="es-ES_tradnl" w:eastAsia="en-US" w:bidi="en-US"/>
        </w:rPr>
        <w:t xml:space="preserve">que pone en práctica soluciones innovadoras a problemáticas sociales con acuerdo a las tradiciones y saberes comunitarios. </w:t>
      </w:r>
    </w:p>
    <w:p w:rsidR="00540B42" w:rsidRPr="00E44EC1" w:rsidRDefault="00540B42"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sidRPr="00E44EC1">
        <w:rPr>
          <w:rFonts w:ascii="Verdana" w:eastAsia="Calibri" w:hAnsi="Verdana" w:cs="Arial"/>
          <w:lang w:val="es-ES_tradnl" w:eastAsia="en-US" w:bidi="en-US"/>
        </w:rPr>
        <w:t>La necesidad de respetar las pautas culturales y locales de las organizaciones, de sus modos de vida y producción eleva los niveles de confianza entre las partes, aunque en el trabajo con poblaciones vulnerables puede generar cierta dependencia sobre todo técnica para la gestión y sustentabilidad.</w:t>
      </w:r>
    </w:p>
    <w:p w:rsidR="00540B42" w:rsidRPr="00E44EC1" w:rsidRDefault="00540B42"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sidRPr="00E44EC1">
        <w:rPr>
          <w:rFonts w:ascii="Verdana" w:eastAsia="Calibri" w:hAnsi="Verdana" w:cs="Arial"/>
          <w:lang w:val="es-ES_tradnl" w:eastAsia="en-US" w:bidi="en-US"/>
        </w:rPr>
        <w:t>El PNUD ha promovido el apoyo a la gestión integral de recursos naturales, incluyendo el tema de biodiversidad a nivel sub-nacional donde las actividades de mitigación y adaptación al cambio climático son parte de la gestión sostenible de recursos naturales.</w:t>
      </w:r>
    </w:p>
    <w:p w:rsidR="00540B42" w:rsidRPr="00E44EC1" w:rsidRDefault="003626CA"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Pr>
          <w:rFonts w:ascii="Verdana" w:eastAsia="Calibri" w:hAnsi="Verdana" w:cs="Arial"/>
          <w:lang w:eastAsia="en-US" w:bidi="en-US"/>
        </w:rPr>
        <w:lastRenderedPageBreak/>
        <w:t xml:space="preserve"> </w:t>
      </w:r>
      <w:r w:rsidR="00992B93" w:rsidRPr="00E44EC1">
        <w:rPr>
          <w:rFonts w:ascii="Verdana" w:eastAsia="Calibri" w:hAnsi="Verdana" w:cs="Arial"/>
          <w:lang w:eastAsia="en-US" w:bidi="en-US"/>
        </w:rPr>
        <w:t xml:space="preserve">La articulación entre el Ministerio y los gobiernos locales ha favorecido la llegada al territorio y la incorporación del objetivo de reducción de la pobreza y la desigualdad de género en el PEI. </w:t>
      </w:r>
      <w:r w:rsidR="00540B42" w:rsidRPr="00E44EC1">
        <w:rPr>
          <w:rFonts w:ascii="Verdana" w:eastAsia="Calibri" w:hAnsi="Verdana" w:cs="Arial"/>
          <w:lang w:val="es-ES_tradnl" w:eastAsia="en-US" w:bidi="en-US"/>
        </w:rPr>
        <w:t>La institucionalización de instrumentos es de suma importancia para la continuidad de procesos y su interacción, como ha sido el caso de la Ley de Recicladores.</w:t>
      </w:r>
    </w:p>
    <w:p w:rsidR="001A00A2" w:rsidRPr="004805C2" w:rsidRDefault="003626CA"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Pr>
          <w:rFonts w:ascii="Verdana" w:eastAsia="Calibri" w:hAnsi="Verdana" w:cs="Arial"/>
          <w:lang w:val="es-ES_tradnl" w:eastAsia="en-US" w:bidi="en-US"/>
        </w:rPr>
        <w:t xml:space="preserve"> </w:t>
      </w:r>
      <w:r w:rsidR="00540B42" w:rsidRPr="00CC0B8C">
        <w:rPr>
          <w:rFonts w:ascii="Verdana" w:eastAsia="Calibri" w:hAnsi="Verdana" w:cs="Arial"/>
          <w:lang w:val="es-ES_tradnl" w:eastAsia="en-US" w:bidi="en-US"/>
        </w:rPr>
        <w:t>Trabajar en forma directa con grupos vulnerables de la población (como ha sido el caso de trabajo con las asociaciones de recicladores</w:t>
      </w:r>
      <w:r w:rsidR="00015AB3" w:rsidRPr="00CC0B8C">
        <w:rPr>
          <w:rFonts w:ascii="Verdana" w:hAnsi="Verdana"/>
        </w:rPr>
        <w:t xml:space="preserve"> organizaciones indígenas, comunidades campesinas</w:t>
      </w:r>
      <w:r w:rsidR="00540B42" w:rsidRPr="00CC0B8C">
        <w:rPr>
          <w:rFonts w:ascii="Verdana" w:eastAsia="Calibri" w:hAnsi="Verdana" w:cs="Arial"/>
          <w:lang w:val="es-ES_tradnl" w:eastAsia="en-US" w:bidi="en-US"/>
        </w:rPr>
        <w:t>), permite apoyar el fortalecimiento institucional de organizaciones de base así como su formalización para continuar con el proceso establec</w:t>
      </w:r>
      <w:r w:rsidR="00540B42" w:rsidRPr="00495B11">
        <w:rPr>
          <w:rFonts w:ascii="Verdana" w:eastAsia="Calibri" w:hAnsi="Verdana" w:cs="Arial"/>
          <w:lang w:val="es-ES_tradnl" w:eastAsia="en-US" w:bidi="en-US"/>
        </w:rPr>
        <w:t>iendo un patrón de interacción entre reducción de la pobreza y sostenibilidad ambiental.</w:t>
      </w:r>
    </w:p>
    <w:p w:rsidR="001A00A2" w:rsidRPr="00E44EC1" w:rsidRDefault="003626CA"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Pr>
          <w:rFonts w:ascii="Verdana" w:eastAsia="Calibri" w:hAnsi="Verdana" w:cs="Arial"/>
          <w:lang w:val="es-ES_tradnl" w:eastAsia="en-US" w:bidi="en-US"/>
        </w:rPr>
        <w:t xml:space="preserve"> </w:t>
      </w:r>
      <w:r w:rsidR="00540B42" w:rsidRPr="00E44EC1">
        <w:rPr>
          <w:rFonts w:ascii="Verdana" w:eastAsia="Calibri" w:hAnsi="Verdana" w:cs="Arial"/>
          <w:lang w:val="es-ES_tradnl" w:eastAsia="en-US" w:bidi="en-US"/>
        </w:rPr>
        <w:t>Las actividades y planes de comunicación son factores positivos con respecto a la sostenibilidad de las acciones. Los proyectos con equipos de comunicación consolidados han mostrado tener una mayor incidencia sobre las comunidades.</w:t>
      </w:r>
    </w:p>
    <w:p w:rsidR="001A00A2" w:rsidRPr="00E44EC1" w:rsidRDefault="003626CA"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Pr>
          <w:rFonts w:ascii="Verdana" w:eastAsia="Calibri" w:hAnsi="Verdana" w:cs="Arial"/>
          <w:lang w:val="es-ES_tradnl" w:eastAsia="en-US" w:bidi="en-US"/>
        </w:rPr>
        <w:t xml:space="preserve"> </w:t>
      </w:r>
      <w:r w:rsidR="00540B42" w:rsidRPr="00E44EC1">
        <w:rPr>
          <w:rFonts w:ascii="Verdana" w:eastAsia="Calibri" w:hAnsi="Verdana" w:cs="Arial"/>
          <w:lang w:val="es-ES_tradnl" w:eastAsia="en-US" w:bidi="en-US"/>
        </w:rPr>
        <w:t>La sostenibilidad de las acciones así como el logro de los resultados propuestos, se ven sumamente afectados por la incertidumbre con respecto al financiamiento correspondiente. El Gobierno debe asegurar los fondos que ha comprometido para financiar proyectos, así como la previsión de futuros fondos para nuevos proyectos.</w:t>
      </w:r>
    </w:p>
    <w:p w:rsidR="00E44EC1" w:rsidRPr="00E44EC1" w:rsidRDefault="00411E36"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sidRPr="00E44EC1">
        <w:rPr>
          <w:rFonts w:ascii="Verdana" w:eastAsia="Times New Roman" w:hAnsi="Verdana" w:cs="Helvetica"/>
          <w:color w:val="000000"/>
        </w:rPr>
        <w:t>L</w:t>
      </w:r>
      <w:r w:rsidR="00540B42" w:rsidRPr="00E44EC1">
        <w:rPr>
          <w:rFonts w:ascii="Verdana" w:eastAsia="Times New Roman" w:hAnsi="Verdana" w:cs="Helvetica"/>
          <w:color w:val="000000"/>
        </w:rPr>
        <w:t xml:space="preserve">os proyectos con equipos de comunicación y de apoyo y monitoreo de la gestión en </w:t>
      </w:r>
      <w:r w:rsidRPr="00E44EC1">
        <w:rPr>
          <w:rFonts w:ascii="Verdana" w:eastAsia="Times New Roman" w:hAnsi="Verdana" w:cs="Helvetica"/>
          <w:color w:val="000000"/>
        </w:rPr>
        <w:t>terreno</w:t>
      </w:r>
      <w:r w:rsidR="00540B42" w:rsidRPr="00E44EC1">
        <w:rPr>
          <w:rFonts w:ascii="Verdana" w:eastAsia="Times New Roman" w:hAnsi="Verdana" w:cs="Helvetica"/>
          <w:color w:val="000000"/>
        </w:rPr>
        <w:t>, presentan un nivel de incidencia mayor en l</w:t>
      </w:r>
      <w:r w:rsidRPr="00E44EC1">
        <w:rPr>
          <w:rFonts w:ascii="Verdana" w:eastAsia="Times New Roman" w:hAnsi="Verdana" w:cs="Helvetica"/>
          <w:color w:val="000000"/>
        </w:rPr>
        <w:t>a</w:t>
      </w:r>
      <w:r w:rsidR="00540B42" w:rsidRPr="00E44EC1">
        <w:rPr>
          <w:rFonts w:ascii="Verdana" w:eastAsia="Times New Roman" w:hAnsi="Verdana" w:cs="Helvetica"/>
          <w:color w:val="000000"/>
        </w:rPr>
        <w:t>s comun</w:t>
      </w:r>
      <w:r w:rsidRPr="00E44EC1">
        <w:rPr>
          <w:rFonts w:ascii="Verdana" w:eastAsia="Times New Roman" w:hAnsi="Verdana" w:cs="Helvetica"/>
          <w:color w:val="000000"/>
        </w:rPr>
        <w:t>i</w:t>
      </w:r>
      <w:r w:rsidR="00540B42" w:rsidRPr="00E44EC1">
        <w:rPr>
          <w:rFonts w:ascii="Verdana" w:eastAsia="Times New Roman" w:hAnsi="Verdana" w:cs="Helvetica"/>
          <w:color w:val="000000"/>
        </w:rPr>
        <w:t>dades, incluso si existen barreras idiomáticas se pu</w:t>
      </w:r>
      <w:r w:rsidRPr="00E44EC1">
        <w:rPr>
          <w:rFonts w:ascii="Verdana" w:eastAsia="Times New Roman" w:hAnsi="Verdana" w:cs="Helvetica"/>
          <w:color w:val="000000"/>
        </w:rPr>
        <w:t>e</w:t>
      </w:r>
      <w:r w:rsidR="00540B42" w:rsidRPr="00E44EC1">
        <w:rPr>
          <w:rFonts w:ascii="Verdana" w:eastAsia="Times New Roman" w:hAnsi="Verdana" w:cs="Helvetica"/>
          <w:color w:val="000000"/>
        </w:rPr>
        <w:t>den resolver</w:t>
      </w:r>
      <w:r w:rsidRPr="00E44EC1">
        <w:rPr>
          <w:rFonts w:ascii="Verdana" w:eastAsia="Times New Roman" w:hAnsi="Verdana" w:cs="Helvetica"/>
          <w:color w:val="000000"/>
        </w:rPr>
        <w:t>se</w:t>
      </w:r>
      <w:r w:rsidR="00540B42" w:rsidRPr="00E44EC1">
        <w:rPr>
          <w:rFonts w:ascii="Verdana" w:eastAsia="Times New Roman" w:hAnsi="Verdana" w:cs="Helvetica"/>
          <w:color w:val="000000"/>
        </w:rPr>
        <w:t xml:space="preserve"> en terreno</w:t>
      </w:r>
      <w:r w:rsidR="00E44EC1" w:rsidRPr="00E44EC1">
        <w:rPr>
          <w:rFonts w:ascii="Verdana" w:eastAsia="Times New Roman" w:hAnsi="Verdana" w:cs="Helvetica"/>
          <w:color w:val="000000"/>
        </w:rPr>
        <w:t>.</w:t>
      </w:r>
    </w:p>
    <w:p w:rsidR="00E61545" w:rsidRPr="00E61545" w:rsidRDefault="003626CA" w:rsidP="00C334FA">
      <w:pPr>
        <w:numPr>
          <w:ilvl w:val="3"/>
          <w:numId w:val="18"/>
        </w:numPr>
        <w:tabs>
          <w:tab w:val="clear" w:pos="2880"/>
        </w:tabs>
        <w:spacing w:before="120" w:after="120" w:line="240" w:lineRule="auto"/>
        <w:ind w:left="567" w:right="49"/>
        <w:jc w:val="both"/>
        <w:rPr>
          <w:rFonts w:ascii="Verdana" w:eastAsia="Calibri" w:hAnsi="Verdana" w:cs="Arial"/>
          <w:lang w:val="es-ES_tradnl" w:eastAsia="en-US" w:bidi="en-US"/>
        </w:rPr>
      </w:pPr>
      <w:r>
        <w:rPr>
          <w:rFonts w:ascii="Verdana" w:eastAsia="Times New Roman" w:hAnsi="Verdana" w:cs="Helvetica"/>
          <w:color w:val="000000"/>
        </w:rPr>
        <w:t xml:space="preserve"> </w:t>
      </w:r>
      <w:r w:rsidR="00540B42" w:rsidRPr="00E44EC1">
        <w:rPr>
          <w:rFonts w:ascii="Verdana" w:eastAsia="Times New Roman" w:hAnsi="Verdana" w:cs="Helvetica"/>
          <w:color w:val="000000"/>
        </w:rPr>
        <w:t xml:space="preserve">Se ha aprendido que, los </w:t>
      </w:r>
      <w:r w:rsidR="00540B42" w:rsidRPr="00E44EC1">
        <w:rPr>
          <w:rFonts w:ascii="Verdana" w:eastAsia="Times New Roman" w:hAnsi="Verdana" w:cs="Times New Roman"/>
          <w:color w:val="000000"/>
        </w:rPr>
        <w:t>fondos comprometidos para el financiamiento de proyectos,</w:t>
      </w:r>
      <w:r w:rsidR="00540B42" w:rsidRPr="00E44EC1">
        <w:rPr>
          <w:rFonts w:ascii="Verdana" w:eastAsia="Times New Roman" w:hAnsi="Verdana" w:cs="Helvetica"/>
          <w:color w:val="000000"/>
        </w:rPr>
        <w:t xml:space="preserve"> por parte del Gobierno</w:t>
      </w:r>
      <w:r w:rsidR="00540B42" w:rsidRPr="00E44EC1">
        <w:rPr>
          <w:rFonts w:ascii="Verdana" w:eastAsia="Times New Roman" w:hAnsi="Verdana" w:cs="Times New Roman"/>
          <w:color w:val="000000"/>
        </w:rPr>
        <w:t xml:space="preserve"> así como la previsión de futuros fondos para nuevos proyectos </w:t>
      </w:r>
      <w:r w:rsidR="001E644B" w:rsidRPr="00E44EC1">
        <w:rPr>
          <w:rFonts w:ascii="Verdana" w:eastAsia="Times New Roman" w:hAnsi="Verdana" w:cs="Times New Roman"/>
          <w:color w:val="000000"/>
        </w:rPr>
        <w:t>deben</w:t>
      </w:r>
      <w:r w:rsidR="00540B42" w:rsidRPr="00E44EC1">
        <w:rPr>
          <w:rFonts w:ascii="Verdana" w:eastAsia="Times New Roman" w:hAnsi="Verdana" w:cs="Times New Roman"/>
          <w:color w:val="000000"/>
        </w:rPr>
        <w:t xml:space="preserve"> asegurarse de manera plurianual </w:t>
      </w:r>
      <w:r w:rsidR="00411E36" w:rsidRPr="00E44EC1">
        <w:rPr>
          <w:rFonts w:ascii="Verdana" w:eastAsia="Times New Roman" w:hAnsi="Verdana" w:cs="Times New Roman"/>
          <w:color w:val="000000"/>
        </w:rPr>
        <w:t xml:space="preserve">según </w:t>
      </w:r>
      <w:r w:rsidR="00540B42" w:rsidRPr="00E44EC1">
        <w:rPr>
          <w:rFonts w:ascii="Verdana" w:eastAsia="Times New Roman" w:hAnsi="Verdana" w:cs="Times New Roman"/>
          <w:color w:val="000000"/>
        </w:rPr>
        <w:t>la duración del proy</w:t>
      </w:r>
      <w:r w:rsidR="00411E36" w:rsidRPr="00E44EC1">
        <w:rPr>
          <w:rFonts w:ascii="Verdana" w:eastAsia="Times New Roman" w:hAnsi="Verdana" w:cs="Times New Roman"/>
          <w:color w:val="000000"/>
        </w:rPr>
        <w:t>e</w:t>
      </w:r>
      <w:r w:rsidR="00540B42" w:rsidRPr="00E44EC1">
        <w:rPr>
          <w:rFonts w:ascii="Verdana" w:eastAsia="Times New Roman" w:hAnsi="Verdana" w:cs="Times New Roman"/>
          <w:color w:val="000000"/>
        </w:rPr>
        <w:t>cto</w:t>
      </w:r>
      <w:r w:rsidR="00E44EC1">
        <w:rPr>
          <w:rFonts w:ascii="Verdana" w:eastAsia="Times New Roman" w:hAnsi="Verdana" w:cs="Times New Roman"/>
          <w:color w:val="000000"/>
        </w:rPr>
        <w:t>.</w:t>
      </w:r>
    </w:p>
    <w:p w:rsidR="00E61545" w:rsidRDefault="00E61545">
      <w:pPr>
        <w:rPr>
          <w:rFonts w:ascii="Verdana" w:eastAsia="Times New Roman" w:hAnsi="Verdana" w:cs="Times New Roman"/>
          <w:color w:val="000000"/>
        </w:rPr>
      </w:pPr>
      <w:r>
        <w:rPr>
          <w:rFonts w:ascii="Verdana" w:eastAsia="Times New Roman" w:hAnsi="Verdana" w:cs="Times New Roman"/>
          <w:color w:val="000000"/>
        </w:rPr>
        <w:br w:type="page"/>
      </w:r>
    </w:p>
    <w:p w:rsidR="00BF4E98" w:rsidRPr="00280907" w:rsidRDefault="00BF4E98" w:rsidP="00E61545">
      <w:pPr>
        <w:spacing w:before="120" w:after="120" w:line="240" w:lineRule="auto"/>
        <w:ind w:left="567" w:right="49"/>
        <w:jc w:val="both"/>
        <w:rPr>
          <w:rFonts w:ascii="Verdana" w:eastAsia="Calibri" w:hAnsi="Verdana" w:cs="Arial"/>
          <w:lang w:val="es-ES_tradnl" w:eastAsia="en-US" w:bidi="en-US"/>
        </w:rPr>
      </w:pPr>
    </w:p>
    <w:p w:rsidR="00BB75E7" w:rsidRPr="00280907" w:rsidRDefault="00702AF7" w:rsidP="00C334FA">
      <w:pPr>
        <w:pStyle w:val="ListParagraph"/>
        <w:numPr>
          <w:ilvl w:val="0"/>
          <w:numId w:val="12"/>
        </w:numPr>
        <w:shd w:val="clear" w:color="auto" w:fill="D9D9D9" w:themeFill="background1" w:themeFillShade="D9"/>
        <w:spacing w:before="120" w:after="120" w:line="240" w:lineRule="auto"/>
        <w:contextualSpacing w:val="0"/>
        <w:rPr>
          <w:rFonts w:ascii="Verdana" w:eastAsia="Times New Roman" w:hAnsi="Verdana" w:cs="Helvetica"/>
          <w:b/>
          <w:color w:val="000000"/>
          <w:sz w:val="28"/>
          <w:szCs w:val="28"/>
        </w:rPr>
      </w:pPr>
      <w:r>
        <w:rPr>
          <w:rFonts w:ascii="Verdana" w:eastAsia="Times New Roman" w:hAnsi="Verdana" w:cs="Helvetica"/>
          <w:b/>
          <w:color w:val="000000"/>
          <w:sz w:val="28"/>
          <w:szCs w:val="28"/>
        </w:rPr>
        <w:t xml:space="preserve">Listado de </w:t>
      </w:r>
      <w:r w:rsidR="003C3A2C" w:rsidRPr="00373984">
        <w:rPr>
          <w:rFonts w:ascii="Verdana" w:eastAsia="Times New Roman" w:hAnsi="Verdana" w:cs="Helvetica"/>
          <w:b/>
          <w:color w:val="000000"/>
          <w:sz w:val="28"/>
          <w:szCs w:val="28"/>
        </w:rPr>
        <w:t>Anexos</w:t>
      </w:r>
      <w:r w:rsidR="000448EA" w:rsidRPr="00C62FB2">
        <w:rPr>
          <w:rFonts w:ascii="Verdana" w:eastAsia="Times New Roman" w:hAnsi="Verdana" w:cs="Helvetica"/>
          <w:color w:val="000000"/>
          <w:sz w:val="28"/>
          <w:szCs w:val="28"/>
        </w:rPr>
        <w:t>*</w:t>
      </w:r>
    </w:p>
    <w:p w:rsidR="00280907" w:rsidRPr="00280907" w:rsidRDefault="00280907" w:rsidP="00280907">
      <w:pPr>
        <w:spacing w:before="120" w:after="120" w:line="240" w:lineRule="auto"/>
        <w:rPr>
          <w:rFonts w:ascii="Verdana" w:eastAsia="Times New Roman" w:hAnsi="Verdana" w:cs="Helvetica"/>
          <w:b/>
          <w:color w:val="000000"/>
          <w:sz w:val="28"/>
          <w:szCs w:val="28"/>
        </w:rPr>
      </w:pPr>
    </w:p>
    <w:tbl>
      <w:tblPr>
        <w:tblStyle w:val="TableGrid"/>
        <w:tblW w:w="0" w:type="auto"/>
        <w:jc w:val="center"/>
        <w:tblLook w:val="04A0" w:firstRow="1" w:lastRow="0" w:firstColumn="1" w:lastColumn="0" w:noHBand="0" w:noVBand="1"/>
      </w:tblPr>
      <w:tblGrid>
        <w:gridCol w:w="1199"/>
        <w:gridCol w:w="8658"/>
      </w:tblGrid>
      <w:tr w:rsidR="006A007B" w:rsidRPr="009636BC" w:rsidTr="003626CA">
        <w:trPr>
          <w:jc w:val="center"/>
        </w:trPr>
        <w:tc>
          <w:tcPr>
            <w:tcW w:w="972" w:type="dxa"/>
            <w:shd w:val="clear" w:color="auto" w:fill="D9D9D9" w:themeFill="background1" w:themeFillShade="D9"/>
          </w:tcPr>
          <w:p w:rsidR="006A007B" w:rsidRPr="009636BC" w:rsidRDefault="006A007B" w:rsidP="00280907">
            <w:pPr>
              <w:rPr>
                <w:rFonts w:ascii="Verdana" w:hAnsi="Verdana"/>
                <w:b/>
              </w:rPr>
            </w:pPr>
            <w:r w:rsidRPr="009636BC">
              <w:rPr>
                <w:rFonts w:ascii="Verdana" w:hAnsi="Verdana"/>
                <w:b/>
              </w:rPr>
              <w:t>Número</w:t>
            </w:r>
          </w:p>
        </w:tc>
        <w:tc>
          <w:tcPr>
            <w:tcW w:w="8658" w:type="dxa"/>
            <w:shd w:val="clear" w:color="auto" w:fill="D9D9D9" w:themeFill="background1" w:themeFillShade="D9"/>
          </w:tcPr>
          <w:p w:rsidR="006A007B" w:rsidRPr="009636BC" w:rsidRDefault="006A007B" w:rsidP="00280907">
            <w:pPr>
              <w:rPr>
                <w:rFonts w:ascii="Verdana" w:hAnsi="Verdana"/>
                <w:b/>
              </w:rPr>
            </w:pPr>
            <w:r w:rsidRPr="009636BC">
              <w:rPr>
                <w:rFonts w:ascii="Verdana" w:hAnsi="Verdana"/>
                <w:b/>
              </w:rPr>
              <w:t>Título</w:t>
            </w:r>
            <w:r w:rsidR="00FB422F">
              <w:rPr>
                <w:rFonts w:ascii="Verdana" w:hAnsi="Verdana"/>
                <w:b/>
              </w:rPr>
              <w:t xml:space="preserve"> del Anexo</w:t>
            </w:r>
          </w:p>
        </w:tc>
      </w:tr>
      <w:tr w:rsidR="00373984" w:rsidRPr="003B0E5D" w:rsidTr="003626CA">
        <w:trPr>
          <w:jc w:val="center"/>
        </w:trPr>
        <w:tc>
          <w:tcPr>
            <w:tcW w:w="972" w:type="dxa"/>
          </w:tcPr>
          <w:p w:rsidR="00373984" w:rsidRPr="003B0E5D" w:rsidRDefault="00215DBD" w:rsidP="00280907">
            <w:pPr>
              <w:jc w:val="center"/>
              <w:rPr>
                <w:rFonts w:ascii="Verdana" w:hAnsi="Verdana"/>
                <w:b/>
              </w:rPr>
            </w:pPr>
            <w:r w:rsidRPr="003B0E5D">
              <w:rPr>
                <w:rFonts w:ascii="Verdana" w:hAnsi="Verdana"/>
                <w:b/>
              </w:rPr>
              <w:t>1</w:t>
            </w:r>
          </w:p>
        </w:tc>
        <w:tc>
          <w:tcPr>
            <w:tcW w:w="8658" w:type="dxa"/>
          </w:tcPr>
          <w:p w:rsidR="00373984" w:rsidRPr="003B0E5D" w:rsidRDefault="007B1EFF" w:rsidP="00280907">
            <w:pPr>
              <w:rPr>
                <w:rFonts w:ascii="Verdana" w:eastAsia="Times New Roman" w:hAnsi="Verdana" w:cs="Helvetica"/>
                <w:color w:val="000000"/>
              </w:rPr>
            </w:pPr>
            <w:r w:rsidRPr="003B0E5D">
              <w:rPr>
                <w:rFonts w:ascii="Verdana" w:eastAsia="Times New Roman" w:hAnsi="Verdana" w:cs="Helvetica"/>
                <w:color w:val="000000"/>
              </w:rPr>
              <w:t>TDRs</w:t>
            </w:r>
            <w:r w:rsidR="00373984" w:rsidRPr="003B0E5D">
              <w:rPr>
                <w:rFonts w:ascii="Verdana" w:eastAsia="Times New Roman" w:hAnsi="Verdana" w:cs="Helvetica"/>
                <w:color w:val="000000"/>
              </w:rPr>
              <w:t xml:space="preserve"> de </w:t>
            </w:r>
            <w:r w:rsidR="00702AF7" w:rsidRPr="003B0E5D">
              <w:rPr>
                <w:rFonts w:ascii="Verdana" w:eastAsia="Times New Roman" w:hAnsi="Verdana" w:cs="Helvetica"/>
                <w:color w:val="000000"/>
              </w:rPr>
              <w:t xml:space="preserve">la </w:t>
            </w:r>
            <w:r w:rsidR="00373984" w:rsidRPr="003B0E5D">
              <w:rPr>
                <w:rFonts w:ascii="Verdana" w:eastAsia="Times New Roman" w:hAnsi="Verdana" w:cs="Helvetica"/>
                <w:color w:val="000000"/>
              </w:rPr>
              <w:t>Evaluación</w:t>
            </w:r>
          </w:p>
        </w:tc>
      </w:tr>
      <w:tr w:rsidR="00373984" w:rsidRPr="003B0E5D" w:rsidTr="003626CA">
        <w:trPr>
          <w:jc w:val="center"/>
        </w:trPr>
        <w:tc>
          <w:tcPr>
            <w:tcW w:w="972" w:type="dxa"/>
          </w:tcPr>
          <w:p w:rsidR="00373984" w:rsidRPr="003B0E5D" w:rsidRDefault="00215DBD" w:rsidP="00280907">
            <w:pPr>
              <w:jc w:val="center"/>
              <w:rPr>
                <w:rFonts w:ascii="Verdana" w:hAnsi="Verdana"/>
                <w:b/>
              </w:rPr>
            </w:pPr>
            <w:r w:rsidRPr="003B0E5D">
              <w:rPr>
                <w:rFonts w:ascii="Verdana" w:hAnsi="Verdana"/>
                <w:b/>
              </w:rPr>
              <w:t>2</w:t>
            </w:r>
          </w:p>
        </w:tc>
        <w:tc>
          <w:tcPr>
            <w:tcW w:w="8658" w:type="dxa"/>
          </w:tcPr>
          <w:p w:rsidR="00373984" w:rsidRPr="003B0E5D" w:rsidRDefault="00373984" w:rsidP="00280907">
            <w:pPr>
              <w:rPr>
                <w:rFonts w:ascii="Verdana" w:hAnsi="Verdana"/>
              </w:rPr>
            </w:pPr>
            <w:r w:rsidRPr="003B0E5D">
              <w:rPr>
                <w:rFonts w:ascii="Verdana" w:eastAsia="Times New Roman" w:hAnsi="Verdana" w:cs="Helvetica"/>
                <w:color w:val="000000"/>
              </w:rPr>
              <w:t>Plan metodológico</w:t>
            </w:r>
          </w:p>
        </w:tc>
      </w:tr>
      <w:tr w:rsidR="00702AF7" w:rsidRPr="003B0E5D" w:rsidTr="003626CA">
        <w:trPr>
          <w:jc w:val="center"/>
        </w:trPr>
        <w:tc>
          <w:tcPr>
            <w:tcW w:w="972" w:type="dxa"/>
          </w:tcPr>
          <w:p w:rsidR="00702AF7" w:rsidRPr="003B0E5D" w:rsidRDefault="00215DBD" w:rsidP="00280907">
            <w:pPr>
              <w:jc w:val="center"/>
              <w:rPr>
                <w:rFonts w:ascii="Verdana" w:hAnsi="Verdana"/>
                <w:b/>
              </w:rPr>
            </w:pPr>
            <w:r w:rsidRPr="003B0E5D">
              <w:rPr>
                <w:rFonts w:ascii="Verdana" w:hAnsi="Verdana"/>
                <w:b/>
              </w:rPr>
              <w:t>3</w:t>
            </w:r>
          </w:p>
        </w:tc>
        <w:tc>
          <w:tcPr>
            <w:tcW w:w="8658" w:type="dxa"/>
          </w:tcPr>
          <w:p w:rsidR="00702AF7" w:rsidRPr="003B0E5D" w:rsidRDefault="003B0E5D" w:rsidP="00280907">
            <w:pPr>
              <w:rPr>
                <w:rFonts w:ascii="Verdana" w:hAnsi="Verdana"/>
              </w:rPr>
            </w:pPr>
            <w:r w:rsidRPr="003B0E5D">
              <w:rPr>
                <w:rFonts w:ascii="Verdana" w:eastAsia="Times New Roman" w:hAnsi="Verdana" w:cs="Helvetica"/>
                <w:color w:val="000000"/>
              </w:rPr>
              <w:t xml:space="preserve">Revisión documental: Listado de fuentes secundarias analizadas </w:t>
            </w:r>
          </w:p>
        </w:tc>
      </w:tr>
      <w:tr w:rsidR="00373984" w:rsidRPr="003B0E5D" w:rsidTr="003626CA">
        <w:trPr>
          <w:jc w:val="center"/>
        </w:trPr>
        <w:tc>
          <w:tcPr>
            <w:tcW w:w="972" w:type="dxa"/>
          </w:tcPr>
          <w:p w:rsidR="00373984" w:rsidRPr="003B0E5D" w:rsidRDefault="00215DBD" w:rsidP="00280907">
            <w:pPr>
              <w:jc w:val="center"/>
              <w:rPr>
                <w:rFonts w:ascii="Verdana" w:hAnsi="Verdana"/>
                <w:b/>
              </w:rPr>
            </w:pPr>
            <w:r w:rsidRPr="003B0E5D">
              <w:rPr>
                <w:rFonts w:ascii="Verdana" w:hAnsi="Verdana"/>
                <w:b/>
              </w:rPr>
              <w:t>4</w:t>
            </w:r>
          </w:p>
        </w:tc>
        <w:tc>
          <w:tcPr>
            <w:tcW w:w="8658" w:type="dxa"/>
          </w:tcPr>
          <w:p w:rsidR="007E0199" w:rsidRPr="003B0E5D" w:rsidRDefault="003B0E5D" w:rsidP="00280907">
            <w:pPr>
              <w:rPr>
                <w:rFonts w:ascii="Verdana" w:eastAsia="Times New Roman" w:hAnsi="Verdana" w:cs="Helvetica"/>
                <w:color w:val="000000"/>
              </w:rPr>
            </w:pPr>
            <w:r w:rsidRPr="003B0E5D">
              <w:rPr>
                <w:rFonts w:ascii="Verdana" w:eastAsia="Times New Roman" w:hAnsi="Verdana" w:cs="Helvetica"/>
                <w:color w:val="000000"/>
              </w:rPr>
              <w:t>Guía para análisis documental</w:t>
            </w:r>
          </w:p>
        </w:tc>
      </w:tr>
      <w:tr w:rsidR="00702AF7" w:rsidRPr="009636BC" w:rsidTr="003626CA">
        <w:trPr>
          <w:jc w:val="center"/>
        </w:trPr>
        <w:tc>
          <w:tcPr>
            <w:tcW w:w="972" w:type="dxa"/>
          </w:tcPr>
          <w:p w:rsidR="00702AF7" w:rsidRPr="003B0E5D" w:rsidRDefault="00215DBD" w:rsidP="00280907">
            <w:pPr>
              <w:jc w:val="center"/>
              <w:rPr>
                <w:rFonts w:ascii="Verdana" w:hAnsi="Verdana"/>
                <w:b/>
              </w:rPr>
            </w:pPr>
            <w:r w:rsidRPr="003B0E5D">
              <w:rPr>
                <w:rFonts w:ascii="Verdana" w:hAnsi="Verdana"/>
                <w:b/>
              </w:rPr>
              <w:t>5</w:t>
            </w:r>
          </w:p>
        </w:tc>
        <w:tc>
          <w:tcPr>
            <w:tcW w:w="8658" w:type="dxa"/>
          </w:tcPr>
          <w:p w:rsidR="007E0199" w:rsidRPr="003B0E5D" w:rsidRDefault="003B0E5D" w:rsidP="00280907">
            <w:pPr>
              <w:rPr>
                <w:rFonts w:ascii="Verdana" w:eastAsia="Times New Roman" w:hAnsi="Verdana" w:cs="Helvetica"/>
                <w:color w:val="000000"/>
              </w:rPr>
            </w:pPr>
            <w:r w:rsidRPr="003B0E5D">
              <w:rPr>
                <w:rFonts w:ascii="Verdana" w:hAnsi="Verdana"/>
              </w:rPr>
              <w:t xml:space="preserve">Matriz de evaluación </w:t>
            </w:r>
          </w:p>
        </w:tc>
      </w:tr>
      <w:tr w:rsidR="00702AF7" w:rsidRPr="009636BC" w:rsidTr="003626CA">
        <w:trPr>
          <w:jc w:val="center"/>
        </w:trPr>
        <w:tc>
          <w:tcPr>
            <w:tcW w:w="972" w:type="dxa"/>
          </w:tcPr>
          <w:p w:rsidR="00702AF7" w:rsidRPr="009636BC" w:rsidRDefault="00215DBD" w:rsidP="00280907">
            <w:pPr>
              <w:jc w:val="center"/>
              <w:rPr>
                <w:rFonts w:ascii="Verdana" w:hAnsi="Verdana"/>
                <w:b/>
              </w:rPr>
            </w:pPr>
            <w:r w:rsidRPr="009636BC">
              <w:rPr>
                <w:rFonts w:ascii="Verdana" w:hAnsi="Verdana"/>
                <w:b/>
              </w:rPr>
              <w:t>6</w:t>
            </w:r>
          </w:p>
        </w:tc>
        <w:tc>
          <w:tcPr>
            <w:tcW w:w="8658" w:type="dxa"/>
          </w:tcPr>
          <w:p w:rsidR="00215DBD" w:rsidRPr="00A40AA6" w:rsidRDefault="00FC74CC" w:rsidP="00280907">
            <w:pPr>
              <w:rPr>
                <w:rFonts w:ascii="Verdana" w:hAnsi="Verdana"/>
                <w:highlight w:val="yellow"/>
              </w:rPr>
            </w:pPr>
            <w:r w:rsidRPr="00EF44FE">
              <w:rPr>
                <w:rFonts w:ascii="Verdana" w:eastAsia="Times New Roman" w:hAnsi="Verdana" w:cs="Helvetica"/>
                <w:color w:val="000000"/>
              </w:rPr>
              <w:t>Encuestas:</w:t>
            </w:r>
            <w:r w:rsidR="00702AF7" w:rsidRPr="00EF44FE">
              <w:rPr>
                <w:rFonts w:ascii="Verdana" w:hAnsi="Verdana"/>
              </w:rPr>
              <w:t xml:space="preserve"> Guía de preguntas para las entrevistas</w:t>
            </w:r>
          </w:p>
        </w:tc>
      </w:tr>
      <w:tr w:rsidR="00077BA3" w:rsidRPr="009636BC" w:rsidTr="003626CA">
        <w:trPr>
          <w:jc w:val="center"/>
        </w:trPr>
        <w:tc>
          <w:tcPr>
            <w:tcW w:w="972" w:type="dxa"/>
          </w:tcPr>
          <w:p w:rsidR="00077BA3" w:rsidRPr="009636BC" w:rsidRDefault="00077BA3" w:rsidP="00280907">
            <w:pPr>
              <w:jc w:val="center"/>
              <w:rPr>
                <w:rFonts w:ascii="Verdana" w:hAnsi="Verdana"/>
                <w:b/>
              </w:rPr>
            </w:pPr>
            <w:r>
              <w:rPr>
                <w:rFonts w:ascii="Verdana" w:hAnsi="Verdana"/>
                <w:b/>
              </w:rPr>
              <w:t>7</w:t>
            </w:r>
          </w:p>
        </w:tc>
        <w:tc>
          <w:tcPr>
            <w:tcW w:w="8658" w:type="dxa"/>
          </w:tcPr>
          <w:p w:rsidR="00077BA3" w:rsidRPr="00A40AA6" w:rsidRDefault="00077BA3" w:rsidP="00280907">
            <w:pPr>
              <w:rPr>
                <w:rFonts w:ascii="Verdana" w:eastAsia="Times New Roman" w:hAnsi="Verdana" w:cs="Helvetica"/>
                <w:color w:val="000000"/>
                <w:highlight w:val="yellow"/>
              </w:rPr>
            </w:pPr>
            <w:r w:rsidRPr="00077BA3">
              <w:rPr>
                <w:rFonts w:ascii="Verdana" w:eastAsia="Times New Roman" w:hAnsi="Verdana" w:cs="Helvetica"/>
                <w:color w:val="000000"/>
              </w:rPr>
              <w:t>Guía de trabajo para grupos focales con beneficiarios</w:t>
            </w:r>
          </w:p>
        </w:tc>
      </w:tr>
      <w:tr w:rsidR="009453EC" w:rsidRPr="00677A01" w:rsidTr="003626CA">
        <w:trPr>
          <w:jc w:val="center"/>
        </w:trPr>
        <w:tc>
          <w:tcPr>
            <w:tcW w:w="972" w:type="dxa"/>
          </w:tcPr>
          <w:p w:rsidR="009453EC" w:rsidRPr="007B21D8" w:rsidRDefault="00077BA3" w:rsidP="00280907">
            <w:pPr>
              <w:jc w:val="center"/>
              <w:rPr>
                <w:rFonts w:ascii="Verdana" w:hAnsi="Verdana"/>
                <w:b/>
              </w:rPr>
            </w:pPr>
            <w:r w:rsidRPr="007B21D8">
              <w:rPr>
                <w:rFonts w:ascii="Verdana" w:hAnsi="Verdana"/>
                <w:b/>
              </w:rPr>
              <w:t>8</w:t>
            </w:r>
          </w:p>
        </w:tc>
        <w:tc>
          <w:tcPr>
            <w:tcW w:w="8658" w:type="dxa"/>
          </w:tcPr>
          <w:p w:rsidR="009453EC" w:rsidRPr="007B21D8" w:rsidRDefault="007B21D8" w:rsidP="00280907">
            <w:pPr>
              <w:rPr>
                <w:rFonts w:ascii="Verdana" w:hAnsi="Verdana"/>
              </w:rPr>
            </w:pPr>
            <w:r w:rsidRPr="007B21D8">
              <w:rPr>
                <w:rFonts w:ascii="Verdana" w:hAnsi="Verdana"/>
              </w:rPr>
              <w:t>Listado de informantes y entrevistas realizadas</w:t>
            </w:r>
          </w:p>
        </w:tc>
      </w:tr>
      <w:tr w:rsidR="00373984" w:rsidRPr="00677A01" w:rsidTr="003626CA">
        <w:trPr>
          <w:jc w:val="center"/>
        </w:trPr>
        <w:tc>
          <w:tcPr>
            <w:tcW w:w="972" w:type="dxa"/>
          </w:tcPr>
          <w:p w:rsidR="00077BA3" w:rsidRPr="007B21D8" w:rsidRDefault="00077BA3" w:rsidP="00280907">
            <w:pPr>
              <w:jc w:val="center"/>
              <w:rPr>
                <w:rFonts w:ascii="Verdana" w:hAnsi="Verdana"/>
                <w:b/>
              </w:rPr>
            </w:pPr>
            <w:r w:rsidRPr="007B21D8">
              <w:rPr>
                <w:rFonts w:ascii="Verdana" w:hAnsi="Verdana"/>
                <w:b/>
              </w:rPr>
              <w:t>9</w:t>
            </w:r>
          </w:p>
        </w:tc>
        <w:tc>
          <w:tcPr>
            <w:tcW w:w="8658" w:type="dxa"/>
          </w:tcPr>
          <w:p w:rsidR="00373984" w:rsidRPr="007B21D8" w:rsidRDefault="007B21D8" w:rsidP="00280907">
            <w:pPr>
              <w:rPr>
                <w:rFonts w:ascii="Verdana" w:eastAsia="Times New Roman" w:hAnsi="Verdana" w:cs="Helvetica"/>
                <w:color w:val="000000"/>
              </w:rPr>
            </w:pPr>
            <w:r w:rsidRPr="007B21D8">
              <w:rPr>
                <w:rFonts w:ascii="Verdana" w:eastAsia="Times New Roman" w:hAnsi="Verdana" w:cs="Helvetica"/>
                <w:color w:val="000000"/>
              </w:rPr>
              <w:t>Informe de las visitas de campo realizadas</w:t>
            </w:r>
          </w:p>
        </w:tc>
      </w:tr>
      <w:tr w:rsidR="00373984" w:rsidRPr="00677A01" w:rsidTr="003626CA">
        <w:trPr>
          <w:jc w:val="center"/>
        </w:trPr>
        <w:tc>
          <w:tcPr>
            <w:tcW w:w="972" w:type="dxa"/>
          </w:tcPr>
          <w:p w:rsidR="00373984" w:rsidRPr="007B21D8" w:rsidRDefault="00077BA3" w:rsidP="00280907">
            <w:pPr>
              <w:jc w:val="center"/>
              <w:rPr>
                <w:rFonts w:ascii="Verdana" w:hAnsi="Verdana"/>
                <w:b/>
              </w:rPr>
            </w:pPr>
            <w:r w:rsidRPr="007B21D8">
              <w:rPr>
                <w:rFonts w:ascii="Verdana" w:hAnsi="Verdana"/>
                <w:b/>
              </w:rPr>
              <w:t>10</w:t>
            </w:r>
          </w:p>
        </w:tc>
        <w:tc>
          <w:tcPr>
            <w:tcW w:w="8658" w:type="dxa"/>
          </w:tcPr>
          <w:p w:rsidR="00780145" w:rsidRPr="007B21D8" w:rsidRDefault="00780145" w:rsidP="00780145">
            <w:pPr>
              <w:rPr>
                <w:rFonts w:ascii="Verdana" w:hAnsi="Verdana"/>
              </w:rPr>
            </w:pPr>
            <w:r w:rsidRPr="007B21D8">
              <w:rPr>
                <w:rFonts w:ascii="Verdana" w:hAnsi="Verdana"/>
              </w:rPr>
              <w:t>Logros por Área de intervención 2012-2015 de las Áreas Programáticas</w:t>
            </w:r>
          </w:p>
          <w:p w:rsidR="00373984" w:rsidRPr="007B21D8" w:rsidRDefault="00780145" w:rsidP="00780145">
            <w:pPr>
              <w:rPr>
                <w:rFonts w:ascii="Verdana" w:eastAsia="Times New Roman" w:hAnsi="Verdana" w:cs="Helvetica"/>
                <w:color w:val="000000"/>
              </w:rPr>
            </w:pPr>
            <w:r w:rsidRPr="007B21D8">
              <w:rPr>
                <w:rFonts w:ascii="Verdana" w:hAnsi="Verdana"/>
              </w:rPr>
              <w:t>Reducción de la Pobreza y la Desigualdad y Sostenibilidad Ambiental</w:t>
            </w:r>
          </w:p>
        </w:tc>
      </w:tr>
      <w:tr w:rsidR="00655185" w:rsidRPr="00677A01" w:rsidTr="003626CA">
        <w:trPr>
          <w:jc w:val="center"/>
        </w:trPr>
        <w:tc>
          <w:tcPr>
            <w:tcW w:w="972" w:type="dxa"/>
          </w:tcPr>
          <w:p w:rsidR="00655185" w:rsidRPr="007B21D8" w:rsidRDefault="00077BA3" w:rsidP="00280907">
            <w:pPr>
              <w:jc w:val="center"/>
              <w:rPr>
                <w:rFonts w:ascii="Verdana" w:hAnsi="Verdana"/>
                <w:b/>
              </w:rPr>
            </w:pPr>
            <w:r w:rsidRPr="007B21D8">
              <w:rPr>
                <w:rFonts w:ascii="Verdana" w:hAnsi="Verdana"/>
                <w:b/>
              </w:rPr>
              <w:t>11</w:t>
            </w:r>
          </w:p>
        </w:tc>
        <w:tc>
          <w:tcPr>
            <w:tcW w:w="8658" w:type="dxa"/>
          </w:tcPr>
          <w:p w:rsidR="00655185" w:rsidRPr="007B21D8" w:rsidRDefault="00780145" w:rsidP="00280907">
            <w:pPr>
              <w:rPr>
                <w:rFonts w:ascii="Verdana" w:hAnsi="Verdana"/>
              </w:rPr>
            </w:pPr>
            <w:r w:rsidRPr="007B21D8">
              <w:rPr>
                <w:rFonts w:ascii="Verdana" w:eastAsia="Times New Roman" w:hAnsi="Verdana" w:cs="Helvetica"/>
                <w:color w:val="000000"/>
              </w:rPr>
              <w:t>Proyectos en el marco de la implementación del CPAP 2012-2016 en las Áreas Programáticas de Reducción de la Pobreza y la Desigualdad y Sostenibilidad Ambiental</w:t>
            </w:r>
          </w:p>
        </w:tc>
      </w:tr>
      <w:tr w:rsidR="00373984" w:rsidRPr="009636BC" w:rsidTr="003626CA">
        <w:trPr>
          <w:jc w:val="center"/>
        </w:trPr>
        <w:tc>
          <w:tcPr>
            <w:tcW w:w="972" w:type="dxa"/>
          </w:tcPr>
          <w:p w:rsidR="00373984" w:rsidRPr="007B21D8" w:rsidRDefault="00215DBD" w:rsidP="00280907">
            <w:pPr>
              <w:jc w:val="center"/>
              <w:rPr>
                <w:rFonts w:ascii="Verdana" w:hAnsi="Verdana"/>
                <w:b/>
              </w:rPr>
            </w:pPr>
            <w:r w:rsidRPr="007B21D8">
              <w:rPr>
                <w:rFonts w:ascii="Verdana" w:hAnsi="Verdana"/>
                <w:b/>
              </w:rPr>
              <w:t>12</w:t>
            </w:r>
          </w:p>
        </w:tc>
        <w:tc>
          <w:tcPr>
            <w:tcW w:w="8658" w:type="dxa"/>
          </w:tcPr>
          <w:p w:rsidR="00373984" w:rsidRPr="007B21D8" w:rsidRDefault="007B21D8" w:rsidP="00280907">
            <w:pPr>
              <w:rPr>
                <w:rFonts w:ascii="Verdana" w:eastAsia="Times New Roman" w:hAnsi="Verdana" w:cs="Helvetica"/>
                <w:color w:val="000000"/>
              </w:rPr>
            </w:pPr>
            <w:r w:rsidRPr="007B21D8">
              <w:rPr>
                <w:rFonts w:ascii="Verdana" w:eastAsia="Times New Roman" w:hAnsi="Verdana" w:cs="Helvetica"/>
                <w:color w:val="000000"/>
              </w:rPr>
              <w:t>Taller de presentación de Conclusiones preliminares y Recomendaciones Generales</w:t>
            </w:r>
          </w:p>
        </w:tc>
      </w:tr>
    </w:tbl>
    <w:p w:rsidR="008D27B2" w:rsidRPr="009636BC" w:rsidRDefault="000448EA" w:rsidP="009636BC">
      <w:pPr>
        <w:spacing w:before="120" w:after="120" w:line="240" w:lineRule="auto"/>
        <w:ind w:left="567"/>
        <w:rPr>
          <w:rFonts w:ascii="Verdana" w:hAnsi="Verdana"/>
        </w:rPr>
      </w:pPr>
      <w:r>
        <w:rPr>
          <w:rFonts w:ascii="Verdana" w:hAnsi="Verdana"/>
          <w:b/>
        </w:rPr>
        <w:t xml:space="preserve">* </w:t>
      </w:r>
      <w:r w:rsidR="009636BC" w:rsidRPr="009636BC">
        <w:rPr>
          <w:rFonts w:ascii="Verdana" w:hAnsi="Verdana"/>
          <w:b/>
        </w:rPr>
        <w:t>Nota:</w:t>
      </w:r>
      <w:r w:rsidR="0056112D">
        <w:rPr>
          <w:rFonts w:ascii="Verdana" w:hAnsi="Verdana"/>
          <w:b/>
        </w:rPr>
        <w:t xml:space="preserve"> </w:t>
      </w:r>
      <w:r w:rsidR="009636BC" w:rsidRPr="009636BC">
        <w:rPr>
          <w:rFonts w:ascii="Verdana" w:hAnsi="Verdana"/>
        </w:rPr>
        <w:t xml:space="preserve">Los anexos se adjuntan </w:t>
      </w:r>
      <w:r w:rsidR="009636BC">
        <w:rPr>
          <w:rFonts w:ascii="Verdana" w:hAnsi="Verdana"/>
        </w:rPr>
        <w:t>en archivos individuales y separados.</w:t>
      </w:r>
    </w:p>
    <w:p w:rsidR="00FC3325" w:rsidRDefault="00FC3325" w:rsidP="007855B9">
      <w:pPr>
        <w:rPr>
          <w:rFonts w:ascii="Verdana" w:hAnsi="Verdana"/>
          <w:b/>
          <w:sz w:val="28"/>
          <w:szCs w:val="28"/>
        </w:rPr>
      </w:pPr>
    </w:p>
    <w:sectPr w:rsidR="00FC3325" w:rsidSect="007855B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85" w:rsidRDefault="00467085" w:rsidP="00B7715A">
      <w:pPr>
        <w:spacing w:after="0" w:line="240" w:lineRule="auto"/>
      </w:pPr>
      <w:r>
        <w:separator/>
      </w:r>
    </w:p>
  </w:endnote>
  <w:endnote w:type="continuationSeparator" w:id="0">
    <w:p w:rsidR="00467085" w:rsidRDefault="00467085" w:rsidP="00B7715A">
      <w:pPr>
        <w:spacing w:after="0" w:line="240" w:lineRule="auto"/>
      </w:pPr>
      <w:r>
        <w:continuationSeparator/>
      </w:r>
    </w:p>
  </w:endnote>
  <w:endnote w:type="continuationNotice" w:id="1">
    <w:p w:rsidR="00467085" w:rsidRDefault="00467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85" w:rsidRDefault="00467085" w:rsidP="00B7715A">
      <w:pPr>
        <w:spacing w:after="0" w:line="240" w:lineRule="auto"/>
      </w:pPr>
      <w:r>
        <w:separator/>
      </w:r>
    </w:p>
  </w:footnote>
  <w:footnote w:type="continuationSeparator" w:id="0">
    <w:p w:rsidR="00467085" w:rsidRDefault="00467085" w:rsidP="00B7715A">
      <w:pPr>
        <w:spacing w:after="0" w:line="240" w:lineRule="auto"/>
      </w:pPr>
      <w:r>
        <w:continuationSeparator/>
      </w:r>
    </w:p>
  </w:footnote>
  <w:footnote w:type="continuationNotice" w:id="1">
    <w:p w:rsidR="00467085" w:rsidRDefault="00467085">
      <w:pPr>
        <w:spacing w:after="0" w:line="240" w:lineRule="auto"/>
      </w:pPr>
    </w:p>
  </w:footnote>
  <w:footnote w:id="2">
    <w:p w:rsidR="003812B8" w:rsidRPr="00AA4503" w:rsidRDefault="003812B8" w:rsidP="00C215F8">
      <w:pPr>
        <w:pStyle w:val="FootnoteText"/>
        <w:jc w:val="both"/>
        <w:rPr>
          <w:rFonts w:ascii="Verdana" w:hAnsi="Verdana"/>
        </w:rPr>
      </w:pPr>
      <w:r w:rsidRPr="00D40F58">
        <w:rPr>
          <w:rStyle w:val="FootnoteReference"/>
          <w:rFonts w:ascii="Verdana" w:hAnsi="Verdana"/>
        </w:rPr>
        <w:footnoteRef/>
      </w:r>
      <w:r w:rsidRPr="00D40F58">
        <w:rPr>
          <w:rFonts w:ascii="Verdana" w:hAnsi="Verdana"/>
        </w:rPr>
        <w:t xml:space="preserve"> Estas intervenciones incluyen apoyar, facilitar, promover, propugnar y apalancar procesos de desarrollo y fortalecimiento de las políticas públicas y las instituciones; procesos que tradicionalmente llevan más tiempo para que se establezcan y sean operativos los logros en las políticas y las instituciones, y que muchas veces no se encuentran dentro del ámbito de proyectos específicos.</w:t>
      </w:r>
    </w:p>
  </w:footnote>
  <w:footnote w:id="3">
    <w:p w:rsidR="003812B8" w:rsidRPr="003812B8" w:rsidRDefault="003812B8" w:rsidP="006E125F">
      <w:pPr>
        <w:pStyle w:val="FootnoteText"/>
        <w:jc w:val="both"/>
        <w:rPr>
          <w:rFonts w:ascii="Verdana" w:hAnsi="Verdana"/>
          <w:lang w:val="pt-BR"/>
        </w:rPr>
      </w:pPr>
      <w:r w:rsidRPr="006C58FD">
        <w:rPr>
          <w:rStyle w:val="FootnoteReference"/>
          <w:rFonts w:ascii="Verdana" w:hAnsi="Verdana"/>
        </w:rPr>
        <w:footnoteRef/>
      </w:r>
      <w:r w:rsidRPr="003812B8">
        <w:rPr>
          <w:rFonts w:ascii="Verdana" w:hAnsi="Verdana"/>
          <w:lang w:val="pt-BR"/>
        </w:rPr>
        <w:t xml:space="preserve"> Ver Anexo 1.</w:t>
      </w:r>
    </w:p>
  </w:footnote>
  <w:footnote w:id="4">
    <w:p w:rsidR="003812B8" w:rsidRPr="003812B8" w:rsidRDefault="003812B8" w:rsidP="006E125F">
      <w:pPr>
        <w:pStyle w:val="FootnoteText"/>
        <w:jc w:val="both"/>
        <w:rPr>
          <w:rFonts w:ascii="Verdana" w:hAnsi="Verdana"/>
          <w:lang w:val="pt-BR"/>
        </w:rPr>
      </w:pPr>
      <w:r w:rsidRPr="006C58FD">
        <w:rPr>
          <w:rStyle w:val="FootnoteReference"/>
          <w:rFonts w:ascii="Verdana" w:hAnsi="Verdana"/>
        </w:rPr>
        <w:footnoteRef/>
      </w:r>
      <w:r w:rsidRPr="003812B8">
        <w:rPr>
          <w:rFonts w:ascii="Verdana" w:hAnsi="Verdana"/>
          <w:lang w:val="pt-BR"/>
        </w:rPr>
        <w:t xml:space="preserve"> Ver Anexo 2.</w:t>
      </w:r>
    </w:p>
  </w:footnote>
  <w:footnote w:id="5">
    <w:p w:rsidR="003812B8" w:rsidRPr="003812B8" w:rsidRDefault="003812B8" w:rsidP="006E125F">
      <w:pPr>
        <w:pStyle w:val="FootnoteText"/>
        <w:jc w:val="both"/>
        <w:rPr>
          <w:rFonts w:ascii="Verdana" w:hAnsi="Verdana"/>
          <w:lang w:val="pt-BR"/>
        </w:rPr>
      </w:pPr>
      <w:r w:rsidRPr="003B0E5D">
        <w:rPr>
          <w:rStyle w:val="FootnoteReference"/>
          <w:rFonts w:ascii="Verdana" w:hAnsi="Verdana"/>
        </w:rPr>
        <w:footnoteRef/>
      </w:r>
      <w:r w:rsidRPr="003812B8">
        <w:rPr>
          <w:rFonts w:ascii="Verdana" w:hAnsi="Verdana"/>
          <w:lang w:val="pt-BR"/>
        </w:rPr>
        <w:t xml:space="preserve"> Ver Anexos 3 y 4.</w:t>
      </w:r>
    </w:p>
  </w:footnote>
  <w:footnote w:id="6">
    <w:p w:rsidR="003812B8" w:rsidRPr="00BF1962" w:rsidRDefault="003812B8" w:rsidP="006E125F">
      <w:pPr>
        <w:pStyle w:val="FootnoteText"/>
        <w:jc w:val="both"/>
        <w:rPr>
          <w:rFonts w:ascii="Verdana" w:hAnsi="Verdana"/>
        </w:rPr>
      </w:pPr>
      <w:r w:rsidRPr="006259B5">
        <w:rPr>
          <w:rStyle w:val="FootnoteReference"/>
          <w:rFonts w:ascii="Verdana" w:hAnsi="Verdana"/>
        </w:rPr>
        <w:footnoteRef/>
      </w:r>
      <w:r w:rsidRPr="006259B5">
        <w:rPr>
          <w:rFonts w:ascii="Verdana" w:hAnsi="Verdana"/>
        </w:rPr>
        <w:t xml:space="preserve"> Ver Anexo 5, 6 y 7</w:t>
      </w:r>
      <w:r>
        <w:rPr>
          <w:rFonts w:ascii="Verdana" w:hAnsi="Verdana"/>
        </w:rPr>
        <w:t>.</w:t>
      </w:r>
    </w:p>
  </w:footnote>
  <w:footnote w:id="7">
    <w:p w:rsidR="003812B8" w:rsidRPr="00751F70" w:rsidRDefault="003812B8" w:rsidP="006E125F">
      <w:pPr>
        <w:pStyle w:val="FootnoteText"/>
        <w:jc w:val="both"/>
        <w:rPr>
          <w:rFonts w:ascii="Verdana" w:hAnsi="Verdana"/>
        </w:rPr>
      </w:pPr>
      <w:r w:rsidRPr="006259B5">
        <w:rPr>
          <w:rStyle w:val="FootnoteReference"/>
          <w:rFonts w:ascii="Verdana" w:hAnsi="Verdana"/>
        </w:rPr>
        <w:footnoteRef/>
      </w:r>
      <w:r w:rsidRPr="006259B5">
        <w:rPr>
          <w:rFonts w:ascii="Verdana" w:hAnsi="Verdana"/>
        </w:rPr>
        <w:t xml:space="preserve"> Ver Anexo </w:t>
      </w:r>
      <w:r>
        <w:rPr>
          <w:rFonts w:ascii="Verdana" w:hAnsi="Verdana"/>
        </w:rPr>
        <w:t>8 y 9.</w:t>
      </w:r>
    </w:p>
  </w:footnote>
  <w:footnote w:id="8">
    <w:p w:rsidR="003812B8" w:rsidRPr="006E125F" w:rsidRDefault="003812B8" w:rsidP="00FA1367">
      <w:pPr>
        <w:pStyle w:val="FootnoteText"/>
        <w:rPr>
          <w:rFonts w:ascii="Verdana" w:hAnsi="Verdana"/>
        </w:rPr>
      </w:pPr>
      <w:r w:rsidRPr="006E125F">
        <w:rPr>
          <w:rStyle w:val="FootnoteReference"/>
          <w:rFonts w:ascii="Verdana" w:hAnsi="Verdana"/>
        </w:rPr>
        <w:footnoteRef/>
      </w:r>
      <w:r w:rsidRPr="006E125F">
        <w:rPr>
          <w:rFonts w:ascii="Verdana" w:hAnsi="Verdana"/>
        </w:rPr>
        <w:t xml:space="preserve"> Ver Anexo 8.</w:t>
      </w:r>
    </w:p>
  </w:footnote>
  <w:footnote w:id="9">
    <w:p w:rsidR="003812B8" w:rsidRPr="006E125F" w:rsidRDefault="003812B8">
      <w:pPr>
        <w:pStyle w:val="FootnoteText"/>
        <w:rPr>
          <w:rFonts w:ascii="Verdana" w:hAnsi="Verdana"/>
        </w:rPr>
      </w:pPr>
      <w:r w:rsidRPr="006E125F">
        <w:rPr>
          <w:rStyle w:val="FootnoteReference"/>
          <w:rFonts w:ascii="Verdana" w:hAnsi="Verdana"/>
        </w:rPr>
        <w:footnoteRef/>
      </w:r>
      <w:r w:rsidRPr="006E125F">
        <w:rPr>
          <w:rFonts w:ascii="Verdana" w:hAnsi="Verdana"/>
        </w:rPr>
        <w:t xml:space="preserve"> Ver Anexo 9.</w:t>
      </w:r>
    </w:p>
  </w:footnote>
  <w:footnote w:id="10">
    <w:p w:rsidR="003812B8" w:rsidRPr="006E125F" w:rsidRDefault="003812B8" w:rsidP="006E125F">
      <w:pPr>
        <w:pStyle w:val="FootnoteText"/>
        <w:jc w:val="both"/>
        <w:rPr>
          <w:rFonts w:ascii="Verdana" w:hAnsi="Verdana"/>
        </w:rPr>
      </w:pPr>
      <w:r w:rsidRPr="006E125F">
        <w:rPr>
          <w:rStyle w:val="FootnoteReference"/>
          <w:rFonts w:ascii="Verdana" w:hAnsi="Verdana"/>
        </w:rPr>
        <w:footnoteRef/>
      </w:r>
      <w:r w:rsidRPr="006E125F">
        <w:rPr>
          <w:rFonts w:ascii="Verdana" w:hAnsi="Verdana"/>
        </w:rPr>
        <w:t xml:space="preserve"> Sostenibilidad Ambiental; Gobernabilidad Democrática y Descentralización; Reducción de la Pobreza y la Desigualdad y logro de los Objetivos de Desarrollo del Milenio (ODM); y Reducción del Riesgo de Desastres</w:t>
      </w:r>
    </w:p>
  </w:footnote>
  <w:footnote w:id="11">
    <w:p w:rsidR="003812B8" w:rsidRPr="006E125F" w:rsidRDefault="003812B8" w:rsidP="006E125F">
      <w:pPr>
        <w:pStyle w:val="FootnoteText"/>
        <w:jc w:val="both"/>
        <w:rPr>
          <w:rFonts w:ascii="Verdana" w:hAnsi="Verdana"/>
        </w:rPr>
      </w:pPr>
      <w:r w:rsidRPr="006E125F">
        <w:rPr>
          <w:rStyle w:val="FootnoteReference"/>
          <w:rFonts w:ascii="Verdana" w:hAnsi="Verdana"/>
        </w:rPr>
        <w:footnoteRef/>
      </w:r>
      <w:r w:rsidRPr="006E125F">
        <w:rPr>
          <w:rFonts w:ascii="Verdana" w:hAnsi="Verdana"/>
        </w:rPr>
        <w:t xml:space="preserve"> OIT 2004. Por una globalización justa: Crear oportunidades para todos. Comisión Mundial sobre la Dimensión Social de la Globalización, Primera Edición, Suiza. </w:t>
      </w:r>
    </w:p>
    <w:p w:rsidR="003812B8" w:rsidRPr="006E125F" w:rsidRDefault="003812B8" w:rsidP="006E125F">
      <w:pPr>
        <w:pStyle w:val="FootnoteText"/>
        <w:jc w:val="both"/>
        <w:rPr>
          <w:rFonts w:ascii="Verdana" w:hAnsi="Verdana"/>
        </w:rPr>
      </w:pPr>
      <w:r w:rsidRPr="006E125F">
        <w:rPr>
          <w:rFonts w:ascii="Verdana" w:hAnsi="Verdana"/>
        </w:rPr>
        <w:t xml:space="preserve">Versión en Español: </w:t>
      </w:r>
      <w:hyperlink r:id="rId1" w:history="1">
        <w:r w:rsidRPr="006E125F">
          <w:rPr>
            <w:rStyle w:val="Hipervnculo1"/>
            <w:rFonts w:ascii="Verdana" w:hAnsi="Verdana"/>
          </w:rPr>
          <w:t>http://www.ilo.org/public/spanish/wcsdg/docs/report.pdf</w:t>
        </w:r>
      </w:hyperlink>
      <w:r w:rsidRPr="006E125F">
        <w:rPr>
          <w:rFonts w:ascii="Verdana" w:hAnsi="Verdana"/>
        </w:rPr>
        <w:t xml:space="preserve">; </w:t>
      </w:r>
    </w:p>
    <w:p w:rsidR="003812B8" w:rsidRPr="006E125F" w:rsidRDefault="003812B8" w:rsidP="006E125F">
      <w:pPr>
        <w:pStyle w:val="FootnoteText"/>
        <w:jc w:val="both"/>
        <w:rPr>
          <w:rFonts w:ascii="Verdana" w:hAnsi="Verdana"/>
        </w:rPr>
      </w:pPr>
      <w:r w:rsidRPr="006E125F">
        <w:rPr>
          <w:rFonts w:ascii="Verdana" w:hAnsi="Verdana"/>
        </w:rPr>
        <w:t xml:space="preserve">Versión en Inglés: </w:t>
      </w:r>
      <w:hyperlink r:id="rId2" w:history="1">
        <w:r w:rsidRPr="006E125F">
          <w:rPr>
            <w:rStyle w:val="Hipervnculo1"/>
            <w:rFonts w:ascii="Verdana" w:hAnsi="Verdana"/>
          </w:rPr>
          <w:t>http://www.ilo.org/public/english/wcsdg/docs/report.pdf</w:t>
        </w:r>
      </w:hyperlink>
    </w:p>
  </w:footnote>
  <w:footnote w:id="12">
    <w:p w:rsidR="003812B8" w:rsidRPr="006E125F" w:rsidRDefault="003812B8" w:rsidP="006E125F">
      <w:pPr>
        <w:pStyle w:val="FootnoteText"/>
        <w:jc w:val="both"/>
        <w:rPr>
          <w:rFonts w:ascii="Verdana" w:hAnsi="Verdana"/>
          <w:lang w:val="en-US"/>
        </w:rPr>
      </w:pPr>
      <w:r w:rsidRPr="006E125F">
        <w:rPr>
          <w:rStyle w:val="FootnoteReference"/>
          <w:rFonts w:ascii="Verdana" w:hAnsi="Verdana"/>
        </w:rPr>
        <w:footnoteRef/>
      </w:r>
      <w:r w:rsidRPr="006E125F">
        <w:rPr>
          <w:rFonts w:ascii="Verdana" w:hAnsi="Verdana"/>
          <w:lang w:val="en-US"/>
        </w:rPr>
        <w:t xml:space="preserve"> ONU 1987. Our Common Future, Cap. 2.</w:t>
      </w:r>
    </w:p>
  </w:footnote>
  <w:footnote w:id="13">
    <w:p w:rsidR="003812B8" w:rsidRPr="0066187D" w:rsidRDefault="003812B8" w:rsidP="002E1F86">
      <w:pPr>
        <w:pStyle w:val="FootnoteText"/>
        <w:jc w:val="both"/>
        <w:rPr>
          <w:rFonts w:ascii="Verdana" w:hAnsi="Verdana"/>
        </w:rPr>
      </w:pPr>
      <w:r w:rsidRPr="0066187D">
        <w:rPr>
          <w:rStyle w:val="FootnoteReference"/>
          <w:rFonts w:ascii="Verdana" w:hAnsi="Verdana"/>
        </w:rPr>
        <w:footnoteRef/>
      </w:r>
      <w:r w:rsidRPr="0066187D">
        <w:rPr>
          <w:rFonts w:ascii="Verdana" w:hAnsi="Verdana"/>
        </w:rPr>
        <w:t xml:space="preserve"> Fuente: </w:t>
      </w:r>
      <w:hyperlink r:id="rId3" w:history="1">
        <w:r w:rsidRPr="0066187D">
          <w:rPr>
            <w:rStyle w:val="Hyperlink"/>
            <w:rFonts w:ascii="Verdana" w:hAnsi="Verdana"/>
          </w:rPr>
          <w:t>http://www.pe.undp.org/</w:t>
        </w:r>
      </w:hyperlink>
    </w:p>
  </w:footnote>
  <w:footnote w:id="14">
    <w:p w:rsidR="003812B8" w:rsidRPr="0066187D" w:rsidRDefault="003812B8" w:rsidP="002E1F86">
      <w:pPr>
        <w:pStyle w:val="FootnoteText"/>
        <w:jc w:val="both"/>
        <w:rPr>
          <w:rFonts w:ascii="Verdana" w:hAnsi="Verdana"/>
        </w:rPr>
      </w:pPr>
      <w:r w:rsidRPr="0066187D">
        <w:rPr>
          <w:rStyle w:val="FootnoteReference"/>
          <w:rFonts w:ascii="Verdana" w:hAnsi="Verdana"/>
        </w:rPr>
        <w:footnoteRef/>
      </w:r>
      <w:r w:rsidRPr="0066187D">
        <w:rPr>
          <w:rFonts w:ascii="Verdana" w:hAnsi="Verdana"/>
        </w:rPr>
        <w:t xml:space="preserve"> (MANUD 2012-2016 o UNDAF por sus siglas en inglés),</w:t>
      </w:r>
    </w:p>
  </w:footnote>
  <w:footnote w:id="15">
    <w:p w:rsidR="003812B8" w:rsidRPr="0066187D" w:rsidRDefault="003812B8" w:rsidP="002E1F86">
      <w:pPr>
        <w:pStyle w:val="FootnoteText"/>
        <w:jc w:val="both"/>
        <w:rPr>
          <w:rFonts w:ascii="Verdana" w:hAnsi="Verdana"/>
        </w:rPr>
      </w:pPr>
      <w:r w:rsidRPr="0066187D">
        <w:rPr>
          <w:rStyle w:val="FootnoteReference"/>
          <w:rFonts w:ascii="Verdana" w:hAnsi="Verdana"/>
        </w:rPr>
        <w:footnoteRef/>
      </w:r>
      <w:r w:rsidRPr="0066187D">
        <w:rPr>
          <w:rFonts w:ascii="Verdana" w:hAnsi="Verdana"/>
        </w:rPr>
        <w:t xml:space="preserve"> Fuente: </w:t>
      </w:r>
      <w:hyperlink r:id="rId4" w:history="1">
        <w:r w:rsidRPr="0066187D">
          <w:rPr>
            <w:rStyle w:val="Hyperlink"/>
            <w:rFonts w:ascii="Verdana" w:hAnsi="Verdana"/>
          </w:rPr>
          <w:t>http://www.pe.undp.org/</w:t>
        </w:r>
      </w:hyperlink>
      <w:r w:rsidRPr="0066187D">
        <w:rPr>
          <w:rFonts w:ascii="Verdana" w:hAnsi="Verdana"/>
        </w:rPr>
        <w:t xml:space="preserve"> Información general sobre las Áreas Programáticas de Sostenibilidad Ambiental y Reducción de la Pobreza, se encuentra disponible en:</w:t>
      </w:r>
    </w:p>
    <w:p w:rsidR="003812B8" w:rsidRPr="0066187D" w:rsidRDefault="003812B8" w:rsidP="002E1F86">
      <w:pPr>
        <w:pStyle w:val="FootnoteText"/>
        <w:jc w:val="both"/>
        <w:rPr>
          <w:rFonts w:ascii="Verdana" w:hAnsi="Verdana"/>
        </w:rPr>
      </w:pPr>
      <w:hyperlink r:id="rId5" w:history="1">
        <w:r w:rsidRPr="0066187D">
          <w:rPr>
            <w:rStyle w:val="Hyperlink"/>
            <w:rFonts w:ascii="Verdana" w:hAnsi="Verdana"/>
          </w:rPr>
          <w:t>http://www.pe.undp.org/content/peru/es/home/ourwork/overview/CPAP/</w:t>
        </w:r>
      </w:hyperlink>
    </w:p>
    <w:p w:rsidR="003812B8" w:rsidRPr="00614F15" w:rsidRDefault="003812B8" w:rsidP="002E1F86">
      <w:pPr>
        <w:pStyle w:val="FootnoteText"/>
        <w:rPr>
          <w:rFonts w:ascii="Verdana" w:hAnsi="Verdana"/>
        </w:rPr>
      </w:pPr>
      <w:r w:rsidRPr="00614F15">
        <w:rPr>
          <w:rFonts w:ascii="Verdana" w:hAnsi="Verdana"/>
        </w:rPr>
        <w:t xml:space="preserve">Información sobre los proyectos en implementación se encuentra disponible en el portal de Open UNDP: </w:t>
      </w:r>
      <w:hyperlink r:id="rId6" w:anchor="2015/filter/operating_unit-PER" w:history="1">
        <w:r w:rsidRPr="00614F15">
          <w:rPr>
            <w:rStyle w:val="Hyperlink"/>
            <w:rFonts w:ascii="Verdana" w:hAnsi="Verdana"/>
          </w:rPr>
          <w:t>http://open.undp.org/#2015/filter/operating_unit-PER</w:t>
        </w:r>
      </w:hyperlink>
      <w:r w:rsidRPr="00614F15">
        <w:rPr>
          <w:rFonts w:ascii="Verdana" w:hAnsi="Verdana"/>
        </w:rPr>
        <w:t xml:space="preserve"> .</w:t>
      </w:r>
    </w:p>
  </w:footnote>
  <w:footnote w:id="16">
    <w:p w:rsidR="003812B8" w:rsidRPr="003812B8" w:rsidRDefault="003812B8" w:rsidP="00CD32B9">
      <w:pPr>
        <w:pStyle w:val="FootnoteText"/>
        <w:rPr>
          <w:rFonts w:ascii="Verdana" w:hAnsi="Verdana"/>
          <w:lang w:val="pt-BR"/>
        </w:rPr>
      </w:pPr>
      <w:r w:rsidRPr="00614F15">
        <w:rPr>
          <w:rStyle w:val="FootnoteReference"/>
          <w:rFonts w:ascii="Verdana" w:hAnsi="Verdana"/>
        </w:rPr>
        <w:footnoteRef/>
      </w:r>
      <w:r w:rsidRPr="003812B8">
        <w:rPr>
          <w:rFonts w:ascii="Verdana" w:hAnsi="Verdana"/>
          <w:lang w:val="pt-BR"/>
        </w:rPr>
        <w:t xml:space="preserve"> </w:t>
      </w:r>
      <w:r w:rsidRPr="003812B8">
        <w:rPr>
          <w:rFonts w:ascii="Verdana" w:eastAsia="Times New Roman" w:hAnsi="Verdana" w:cs="Helvetica"/>
          <w:color w:val="000000"/>
          <w:lang w:val="pt-BR"/>
        </w:rPr>
        <w:t>Instituto Nacional de Estadística e Informática (INEI)</w:t>
      </w:r>
    </w:p>
  </w:footnote>
  <w:footnote w:id="17">
    <w:p w:rsidR="003812B8" w:rsidRPr="00614F15" w:rsidRDefault="003812B8" w:rsidP="002E1F86">
      <w:pPr>
        <w:pStyle w:val="FootnoteText"/>
        <w:rPr>
          <w:rFonts w:ascii="Verdana" w:hAnsi="Verdana"/>
        </w:rPr>
      </w:pPr>
      <w:r w:rsidRPr="00614F15">
        <w:rPr>
          <w:rStyle w:val="FootnoteReference"/>
          <w:rFonts w:ascii="Verdana" w:hAnsi="Verdana"/>
        </w:rPr>
        <w:footnoteRef/>
      </w:r>
      <w:r w:rsidRPr="00614F15">
        <w:rPr>
          <w:rFonts w:ascii="Verdana" w:hAnsi="Verdana"/>
        </w:rPr>
        <w:t xml:space="preserve"> Disponible en: </w:t>
      </w:r>
      <w:hyperlink r:id="rId7" w:history="1">
        <w:r w:rsidRPr="00614F15">
          <w:rPr>
            <w:rStyle w:val="Hyperlink"/>
            <w:rFonts w:ascii="Verdana" w:hAnsi="Verdana"/>
          </w:rPr>
          <w:t>http://www.pe.undp.org/content/dam/peru/docs/documento%20de%20programa%20pais.pdf</w:t>
        </w:r>
      </w:hyperlink>
    </w:p>
  </w:footnote>
  <w:footnote w:id="18">
    <w:p w:rsidR="003812B8" w:rsidRPr="00643894" w:rsidRDefault="003812B8" w:rsidP="002E1F86">
      <w:pPr>
        <w:pStyle w:val="FootnoteText"/>
        <w:rPr>
          <w:rFonts w:ascii="Verdana" w:hAnsi="Verdana"/>
        </w:rPr>
      </w:pPr>
      <w:r w:rsidRPr="00614F15">
        <w:rPr>
          <w:rStyle w:val="FootnoteReference"/>
          <w:rFonts w:ascii="Verdana" w:hAnsi="Verdana"/>
        </w:rPr>
        <w:footnoteRef/>
      </w:r>
      <w:r w:rsidRPr="00614F15">
        <w:rPr>
          <w:rFonts w:ascii="Verdana" w:hAnsi="Verdana"/>
        </w:rPr>
        <w:t xml:space="preserve"> Disponible en: </w:t>
      </w:r>
      <w:hyperlink r:id="rId8" w:history="1">
        <w:r w:rsidRPr="00614F15">
          <w:rPr>
            <w:rStyle w:val="Hyperlink"/>
            <w:rFonts w:ascii="Verdana" w:hAnsi="Verdana"/>
          </w:rPr>
          <w:t>http://www.pe.undp.org/content/dam/peru/img/Operaciones/pe.CPAP%20PNUD%202012-2016.pdf</w:t>
        </w:r>
      </w:hyperlink>
    </w:p>
  </w:footnote>
  <w:footnote w:id="19">
    <w:p w:rsidR="003812B8" w:rsidRPr="00F345E7" w:rsidRDefault="003812B8" w:rsidP="003019E9">
      <w:pPr>
        <w:pStyle w:val="FootnoteText"/>
        <w:jc w:val="both"/>
        <w:rPr>
          <w:rFonts w:ascii="Verdana" w:hAnsi="Verdana"/>
        </w:rPr>
      </w:pPr>
      <w:r w:rsidRPr="00F345E7">
        <w:rPr>
          <w:rStyle w:val="FootnoteReference"/>
          <w:rFonts w:ascii="Verdana" w:hAnsi="Verdana"/>
        </w:rPr>
        <w:footnoteRef/>
      </w:r>
      <w:r w:rsidRPr="00F345E7">
        <w:rPr>
          <w:rFonts w:ascii="Verdana" w:hAnsi="Verdana"/>
        </w:rPr>
        <w:t xml:space="preserve"> Una síntesis de los logros por Área de</w:t>
      </w:r>
      <w:r>
        <w:rPr>
          <w:rFonts w:ascii="Verdana" w:hAnsi="Verdana"/>
        </w:rPr>
        <w:t xml:space="preserve"> intervención para los años 2012</w:t>
      </w:r>
      <w:r w:rsidRPr="00F345E7">
        <w:rPr>
          <w:rFonts w:ascii="Verdana" w:hAnsi="Verdana"/>
        </w:rPr>
        <w:t xml:space="preserve"> a 2015 de</w:t>
      </w:r>
      <w:r>
        <w:rPr>
          <w:rFonts w:ascii="Verdana" w:hAnsi="Verdana"/>
        </w:rPr>
        <w:t>l</w:t>
      </w:r>
      <w:r w:rsidRPr="00F345E7">
        <w:rPr>
          <w:rFonts w:ascii="Verdana" w:hAnsi="Verdana"/>
        </w:rPr>
        <w:t xml:space="preserve"> Área Programática Reducción de la Pobreza y la Desigualdad</w:t>
      </w:r>
      <w:r>
        <w:rPr>
          <w:rFonts w:ascii="Verdana" w:hAnsi="Verdana"/>
        </w:rPr>
        <w:t xml:space="preserve"> se presenta en el Anexo 10</w:t>
      </w:r>
      <w:r w:rsidRPr="00F345E7">
        <w:rPr>
          <w:rFonts w:ascii="Verdana" w:hAnsi="Verdana"/>
        </w:rPr>
        <w:t>.</w:t>
      </w:r>
    </w:p>
  </w:footnote>
  <w:footnote w:id="20">
    <w:p w:rsidR="003812B8" w:rsidRPr="00F345E7" w:rsidRDefault="003812B8" w:rsidP="003019E9">
      <w:pPr>
        <w:pStyle w:val="FootnoteText"/>
        <w:jc w:val="both"/>
        <w:rPr>
          <w:rFonts w:ascii="Verdana" w:hAnsi="Verdana"/>
        </w:rPr>
      </w:pPr>
      <w:r w:rsidRPr="00F345E7">
        <w:rPr>
          <w:rStyle w:val="FootnoteReference"/>
          <w:rFonts w:ascii="Verdana" w:hAnsi="Verdana"/>
        </w:rPr>
        <w:footnoteRef/>
      </w:r>
      <w:r w:rsidRPr="00F345E7">
        <w:rPr>
          <w:rFonts w:ascii="Verdana" w:hAnsi="Verdana"/>
        </w:rPr>
        <w:t xml:space="preserve"> Una sinopsis de los Proyectos relevados se presenta en el Anexo 1</w:t>
      </w:r>
      <w:r>
        <w:rPr>
          <w:rFonts w:ascii="Verdana" w:hAnsi="Verdana"/>
        </w:rPr>
        <w:t>1</w:t>
      </w:r>
      <w:r w:rsidRPr="00F345E7">
        <w:rPr>
          <w:rFonts w:ascii="Verdana" w:hAnsi="Verdana"/>
        </w:rPr>
        <w:t>.</w:t>
      </w:r>
    </w:p>
  </w:footnote>
  <w:footnote w:id="21">
    <w:p w:rsidR="003812B8" w:rsidRPr="00F345E7" w:rsidRDefault="003812B8" w:rsidP="00B82841">
      <w:pPr>
        <w:pStyle w:val="FootnoteText"/>
        <w:jc w:val="both"/>
        <w:rPr>
          <w:rFonts w:ascii="Verdana" w:hAnsi="Verdana"/>
        </w:rPr>
      </w:pPr>
      <w:r w:rsidRPr="00F345E7">
        <w:rPr>
          <w:rStyle w:val="FootnoteReference"/>
          <w:rFonts w:ascii="Verdana" w:hAnsi="Verdana"/>
        </w:rPr>
        <w:footnoteRef/>
      </w:r>
      <w:r w:rsidRPr="00F345E7">
        <w:rPr>
          <w:rFonts w:ascii="Verdana" w:hAnsi="Verdana"/>
        </w:rPr>
        <w:t xml:space="preserve"> Una síntesis de los logros por Área de</w:t>
      </w:r>
      <w:r>
        <w:rPr>
          <w:rFonts w:ascii="Verdana" w:hAnsi="Verdana"/>
        </w:rPr>
        <w:t xml:space="preserve"> intervención para los años 2012</w:t>
      </w:r>
      <w:r w:rsidRPr="00F345E7">
        <w:rPr>
          <w:rFonts w:ascii="Verdana" w:hAnsi="Verdana"/>
        </w:rPr>
        <w:t xml:space="preserve"> a </w:t>
      </w:r>
      <w:r>
        <w:rPr>
          <w:rFonts w:ascii="Verdana" w:hAnsi="Verdana"/>
        </w:rPr>
        <w:t>2015 del Área Programática</w:t>
      </w:r>
      <w:r w:rsidRPr="00F345E7">
        <w:rPr>
          <w:rFonts w:ascii="Verdana" w:hAnsi="Verdana"/>
        </w:rPr>
        <w:t xml:space="preserve"> Sostenibilidad Ambiental se presenta en el Anexo 1</w:t>
      </w:r>
      <w:r>
        <w:rPr>
          <w:rFonts w:ascii="Verdana" w:hAnsi="Verdana"/>
        </w:rPr>
        <w:t>0</w:t>
      </w:r>
      <w:r w:rsidRPr="00F345E7">
        <w:rPr>
          <w:rFonts w:ascii="Verdana" w:hAnsi="Verdana"/>
        </w:rPr>
        <w:t>.</w:t>
      </w:r>
    </w:p>
  </w:footnote>
  <w:footnote w:id="22">
    <w:p w:rsidR="003812B8" w:rsidRPr="002C2B91" w:rsidRDefault="003812B8" w:rsidP="0066187D">
      <w:pPr>
        <w:pStyle w:val="FootnoteText"/>
        <w:jc w:val="both"/>
        <w:rPr>
          <w:rFonts w:ascii="Verdana" w:hAnsi="Verdana"/>
        </w:rPr>
      </w:pPr>
      <w:r w:rsidRPr="002C2B91">
        <w:rPr>
          <w:rStyle w:val="FootnoteReference"/>
          <w:rFonts w:ascii="Verdana" w:hAnsi="Verdana"/>
        </w:rPr>
        <w:footnoteRef/>
      </w:r>
      <w:r w:rsidRPr="002C2B91">
        <w:rPr>
          <w:rFonts w:ascii="Verdana" w:hAnsi="Verdana"/>
        </w:rPr>
        <w:t xml:space="preserve"> Una sinopsis de los Proyectos relevados se presenta en el Anexo 11.</w:t>
      </w:r>
    </w:p>
  </w:footnote>
  <w:footnote w:id="23">
    <w:p w:rsidR="003812B8" w:rsidRPr="002C2B91" w:rsidRDefault="003812B8" w:rsidP="00C77A1D">
      <w:pPr>
        <w:pStyle w:val="FootnoteText"/>
        <w:jc w:val="both"/>
        <w:rPr>
          <w:rFonts w:ascii="Verdana" w:hAnsi="Verdana"/>
          <w:lang w:val="es-ES"/>
        </w:rPr>
      </w:pPr>
      <w:r w:rsidRPr="002C2B91">
        <w:rPr>
          <w:rStyle w:val="FootnoteReference"/>
          <w:rFonts w:ascii="Verdana" w:hAnsi="Verdana"/>
        </w:rPr>
        <w:footnoteRef/>
      </w:r>
      <w:r w:rsidRPr="002C2B91">
        <w:rPr>
          <w:rFonts w:ascii="Verdana" w:hAnsi="Verdana"/>
        </w:rPr>
        <w:t xml:space="preserve">  </w:t>
      </w:r>
      <w:r w:rsidRPr="00614F15">
        <w:rPr>
          <w:rFonts w:ascii="Verdana" w:hAnsi="Verdana"/>
          <w:i/>
        </w:rPr>
        <w:t>Poverty and Environment Initiative</w:t>
      </w:r>
      <w:r w:rsidRPr="00614F15">
        <w:rPr>
          <w:rFonts w:ascii="Verdana" w:hAnsi="Verdana"/>
        </w:rPr>
        <w:t xml:space="preserve"> es un Programa global de PNUD y PNUMA que apoya los esfuerzos dirigidos a la incorporación de objetivos</w:t>
      </w:r>
      <w:r w:rsidRPr="002C2B91">
        <w:rPr>
          <w:rFonts w:ascii="Verdana" w:hAnsi="Verdana"/>
        </w:rPr>
        <w:t xml:space="preserve"> para la superación de la pobreza y el cuidado del medio ambiente en las políticas de planificación del desarrollo a nivel nacional y subnacional.</w:t>
      </w:r>
    </w:p>
  </w:footnote>
  <w:footnote w:id="24">
    <w:p w:rsidR="003812B8" w:rsidRPr="00614F15" w:rsidRDefault="003812B8" w:rsidP="00DE1C7D">
      <w:pPr>
        <w:pStyle w:val="FootnoteText"/>
        <w:jc w:val="both"/>
        <w:rPr>
          <w:rFonts w:ascii="Verdana" w:hAnsi="Verdana"/>
        </w:rPr>
      </w:pPr>
      <w:r w:rsidRPr="00614F15">
        <w:rPr>
          <w:rStyle w:val="FootnoteReference"/>
          <w:rFonts w:ascii="Verdana" w:hAnsi="Verdana"/>
        </w:rPr>
        <w:footnoteRef/>
      </w:r>
      <w:r w:rsidRPr="00614F15">
        <w:rPr>
          <w:rFonts w:ascii="Verdana" w:hAnsi="Verdana"/>
        </w:rPr>
        <w:t xml:space="preserve"> Se analizaron 28 documentos suministrados por PNUD; ver Anexo 3.</w:t>
      </w:r>
    </w:p>
  </w:footnote>
  <w:footnote w:id="25">
    <w:p w:rsidR="003812B8" w:rsidRPr="00614F15" w:rsidRDefault="003812B8" w:rsidP="00DE1C7D">
      <w:pPr>
        <w:pStyle w:val="FootnoteText"/>
        <w:jc w:val="both"/>
        <w:rPr>
          <w:rFonts w:ascii="Verdana" w:hAnsi="Verdana"/>
        </w:rPr>
      </w:pPr>
      <w:r w:rsidRPr="00614F15">
        <w:rPr>
          <w:rStyle w:val="FootnoteReference"/>
          <w:rFonts w:ascii="Verdana" w:hAnsi="Verdana"/>
        </w:rPr>
        <w:footnoteRef/>
      </w:r>
      <w:r w:rsidRPr="00614F15">
        <w:rPr>
          <w:rFonts w:ascii="Verdana" w:hAnsi="Verdana"/>
        </w:rPr>
        <w:t xml:space="preserve"> Durante la misión en Perú se concretaron más de 40 entrevistas a actores clave y 6 grupos focales con comunidades en varias localizaciones diferentes. Un listado detallado puede revisarse en el Anexo 8 y en el Anexo 9 profundizar sobre una descripción y registro fotográfico de la visita de campo, en la que se especifica el tipo de tarea de recolección de datos efectuada.</w:t>
      </w:r>
    </w:p>
  </w:footnote>
  <w:footnote w:id="26">
    <w:p w:rsidR="003812B8" w:rsidRPr="00614F15" w:rsidRDefault="003812B8" w:rsidP="000758ED">
      <w:pPr>
        <w:pStyle w:val="FootnoteText"/>
        <w:rPr>
          <w:rFonts w:ascii="Verdana" w:hAnsi="Verdana"/>
          <w:lang w:val="en-US"/>
        </w:rPr>
      </w:pPr>
      <w:r w:rsidRPr="00614F15">
        <w:rPr>
          <w:rStyle w:val="FootnoteReference"/>
          <w:rFonts w:ascii="Verdana" w:hAnsi="Verdana"/>
        </w:rPr>
        <w:footnoteRef/>
      </w:r>
      <w:r w:rsidRPr="00614F15">
        <w:rPr>
          <w:rFonts w:ascii="Verdana" w:hAnsi="Verdana"/>
          <w:lang w:val="en-US"/>
        </w:rPr>
        <w:t xml:space="preserve"> PNUD 2009. Handbook on Planning, Monitoring and Evaluating for Development Results Addendum June 2011: Updated guidance on Evaluation, 230 pp.</w:t>
      </w:r>
    </w:p>
    <w:p w:rsidR="003812B8" w:rsidRPr="00614F15" w:rsidRDefault="003812B8" w:rsidP="000758ED">
      <w:pPr>
        <w:pStyle w:val="FootnoteText"/>
        <w:rPr>
          <w:rFonts w:ascii="Verdana" w:hAnsi="Verdana"/>
        </w:rPr>
      </w:pPr>
      <w:r w:rsidRPr="00614F15">
        <w:rPr>
          <w:rFonts w:ascii="Verdana" w:hAnsi="Verdana"/>
        </w:rPr>
        <w:t>Ver: http://web.undp.org/evaluation/guidance.shtml#handbook</w:t>
      </w:r>
    </w:p>
    <w:p w:rsidR="003812B8" w:rsidRPr="00614F15" w:rsidRDefault="003812B8" w:rsidP="000758ED">
      <w:pPr>
        <w:pStyle w:val="FootnoteText"/>
        <w:rPr>
          <w:rFonts w:ascii="Verdana" w:hAnsi="Verdana"/>
        </w:rPr>
      </w:pPr>
      <w:r w:rsidRPr="00614F15">
        <w:rPr>
          <w:rFonts w:ascii="Verdana" w:hAnsi="Verdana"/>
        </w:rPr>
        <w:t xml:space="preserve">PNUD 2009. Manual de Planificación, Seguimiento y Evaluación de los Resultados de Desarrollo. 2009, 230 pp. Ver: </w:t>
      </w:r>
      <w:hyperlink r:id="rId9" w:history="1">
        <w:r w:rsidRPr="00614F15">
          <w:rPr>
            <w:rStyle w:val="Hyperlink"/>
            <w:rFonts w:ascii="Verdana" w:hAnsi="Verdana"/>
          </w:rPr>
          <w:t>http://web.undp.org/evaluation/evaluations/handbook/spanish/documents/manual_completo.pdf</w:t>
        </w:r>
      </w:hyperlink>
    </w:p>
    <w:p w:rsidR="003812B8" w:rsidRPr="00614F15" w:rsidRDefault="003812B8" w:rsidP="000758ED">
      <w:pPr>
        <w:pStyle w:val="FootnoteText"/>
        <w:rPr>
          <w:rFonts w:ascii="Verdana" w:hAnsi="Verdana"/>
        </w:rPr>
      </w:pPr>
      <w:r w:rsidRPr="00614F15">
        <w:rPr>
          <w:rFonts w:ascii="Verdana" w:hAnsi="Verdana"/>
        </w:rPr>
        <w:t>PNUD, Oficina de Evaluación, Manual Metodológico de la ERD. 2011.</w:t>
      </w:r>
    </w:p>
    <w:p w:rsidR="003812B8" w:rsidRPr="00B87024" w:rsidRDefault="003812B8" w:rsidP="000758ED">
      <w:pPr>
        <w:pStyle w:val="FootnoteText"/>
        <w:rPr>
          <w:rFonts w:ascii="Verdana" w:hAnsi="Verdana"/>
          <w:lang w:val="en-US"/>
        </w:rPr>
      </w:pPr>
      <w:r w:rsidRPr="00B87024">
        <w:rPr>
          <w:rFonts w:ascii="Verdana" w:hAnsi="Verdana"/>
          <w:lang w:val="en-US"/>
        </w:rPr>
        <w:t xml:space="preserve">Ver: </w:t>
      </w:r>
      <w:hyperlink r:id="rId10" w:history="1">
        <w:r w:rsidRPr="00B87024">
          <w:rPr>
            <w:rStyle w:val="Hyperlink"/>
            <w:rFonts w:ascii="Verdana" w:hAnsi="Verdana"/>
            <w:lang w:val="en-US"/>
          </w:rPr>
          <w:t>http://web.undp.org/evaluation/documents/HandBook/addendum/Evaluation-Addendum-Spanish.pdf</w:t>
        </w:r>
      </w:hyperlink>
    </w:p>
    <w:p w:rsidR="003812B8" w:rsidRPr="003812B8" w:rsidRDefault="003812B8" w:rsidP="000758ED">
      <w:pPr>
        <w:pStyle w:val="FootnoteText"/>
        <w:rPr>
          <w:rFonts w:ascii="Verdana" w:hAnsi="Verdana"/>
          <w:lang w:val="en-US"/>
        </w:rPr>
      </w:pPr>
      <w:r w:rsidRPr="00614F15">
        <w:rPr>
          <w:rFonts w:ascii="Verdana" w:hAnsi="Verdana"/>
          <w:lang w:val="en-US"/>
        </w:rPr>
        <w:t xml:space="preserve">PNUD-GEF. 2012. Guidance for conducting terminal evaluations of UNDP-Supported, GEF-Financed Projects. </w:t>
      </w:r>
      <w:r w:rsidRPr="003812B8">
        <w:rPr>
          <w:rFonts w:ascii="Verdana" w:hAnsi="Verdana"/>
          <w:lang w:val="en-US"/>
        </w:rPr>
        <w:t>61 pp.</w:t>
      </w:r>
    </w:p>
    <w:p w:rsidR="003812B8" w:rsidRPr="003812B8" w:rsidRDefault="003812B8" w:rsidP="000758ED">
      <w:pPr>
        <w:pStyle w:val="FootnoteText"/>
        <w:rPr>
          <w:rFonts w:ascii="Verdana" w:hAnsi="Verdana"/>
          <w:lang w:val="en-US"/>
        </w:rPr>
      </w:pPr>
      <w:r w:rsidRPr="003812B8">
        <w:rPr>
          <w:rFonts w:ascii="Verdana" w:hAnsi="Verdana"/>
          <w:lang w:val="en-US"/>
        </w:rPr>
        <w:t xml:space="preserve">Ver: </w:t>
      </w:r>
      <w:hyperlink r:id="rId11" w:anchor="gef" w:history="1">
        <w:r w:rsidRPr="003812B8">
          <w:rPr>
            <w:rStyle w:val="Hyperlink"/>
            <w:rFonts w:ascii="Verdana" w:hAnsi="Verdana"/>
            <w:lang w:val="en-US"/>
          </w:rPr>
          <w:t>http://web.undp.org/evaluation/guidance.shtml#gef</w:t>
        </w:r>
      </w:hyperlink>
      <w:r w:rsidRPr="003812B8">
        <w:rPr>
          <w:rFonts w:ascii="Verdana" w:hAnsi="Verdana"/>
          <w:lang w:val="en-US"/>
        </w:rPr>
        <w:t xml:space="preserve"> </w:t>
      </w:r>
    </w:p>
    <w:p w:rsidR="003812B8" w:rsidRPr="003812B8" w:rsidRDefault="003812B8" w:rsidP="000758ED">
      <w:pPr>
        <w:pStyle w:val="FootnoteText"/>
        <w:rPr>
          <w:rFonts w:ascii="Verdana" w:hAnsi="Verdana"/>
          <w:lang w:val="en-US"/>
        </w:rPr>
      </w:pPr>
      <w:hyperlink r:id="rId12" w:history="1">
        <w:r w:rsidRPr="003812B8">
          <w:rPr>
            <w:rStyle w:val="Hyperlink"/>
            <w:rFonts w:ascii="Verdana" w:hAnsi="Verdana"/>
            <w:lang w:val="en-US"/>
          </w:rPr>
          <w:t>http://web.undp.org/evaluation/documents/guidance/GEF/GEFTE--Guide_SPA.pdf</w:t>
        </w:r>
      </w:hyperlink>
      <w:r w:rsidRPr="003812B8">
        <w:rPr>
          <w:rFonts w:ascii="Verdana" w:hAnsi="Verdana"/>
          <w:lang w:val="en-US"/>
        </w:rPr>
        <w:t xml:space="preserve"> </w:t>
      </w:r>
    </w:p>
  </w:footnote>
  <w:footnote w:id="27">
    <w:p w:rsidR="003812B8" w:rsidRPr="003C5DC9" w:rsidRDefault="003812B8" w:rsidP="000D222E">
      <w:pPr>
        <w:pStyle w:val="FootnoteText"/>
        <w:rPr>
          <w:rFonts w:ascii="Verdana" w:hAnsi="Verdana"/>
        </w:rPr>
      </w:pPr>
      <w:r w:rsidRPr="001459E1">
        <w:rPr>
          <w:rStyle w:val="FootnoteReference"/>
          <w:rFonts w:ascii="Verdana" w:hAnsi="Verdana"/>
        </w:rPr>
        <w:footnoteRef/>
      </w:r>
      <w:r w:rsidRPr="001459E1">
        <w:rPr>
          <w:rFonts w:ascii="Verdana" w:hAnsi="Verdana"/>
        </w:rPr>
        <w:t xml:space="preserve"> Por ejemplo indicadores de ingreso, de calidad de vida, etc.</w:t>
      </w:r>
    </w:p>
  </w:footnote>
  <w:footnote w:id="28">
    <w:p w:rsidR="003812B8" w:rsidRPr="001A428F" w:rsidRDefault="003812B8">
      <w:pPr>
        <w:pStyle w:val="FootnoteText"/>
        <w:rPr>
          <w:rFonts w:ascii="Verdana" w:hAnsi="Verdana"/>
        </w:rPr>
      </w:pPr>
      <w:r w:rsidRPr="00614F15">
        <w:rPr>
          <w:rStyle w:val="FootnoteReference"/>
          <w:rFonts w:ascii="Verdana" w:hAnsi="Verdana"/>
        </w:rPr>
        <w:footnoteRef/>
      </w:r>
      <w:r w:rsidRPr="00614F15">
        <w:rPr>
          <w:rFonts w:ascii="Verdana" w:hAnsi="Verdana"/>
        </w:rPr>
        <w:t xml:space="preserve"> Como también ocurriera con la asamblea anual del FMI y del Banco Mundial (WB).</w:t>
      </w:r>
    </w:p>
  </w:footnote>
  <w:footnote w:id="29">
    <w:p w:rsidR="003812B8" w:rsidRPr="00E25654" w:rsidRDefault="003812B8" w:rsidP="00CB09B0">
      <w:pPr>
        <w:pStyle w:val="FootnoteText"/>
        <w:rPr>
          <w:rFonts w:ascii="Verdana" w:hAnsi="Verdana"/>
        </w:rPr>
      </w:pPr>
      <w:r w:rsidRPr="00F66109">
        <w:rPr>
          <w:rStyle w:val="FootnoteReference"/>
          <w:rFonts w:ascii="Verdana" w:hAnsi="Verdana"/>
        </w:rPr>
        <w:footnoteRef/>
      </w:r>
      <w:r w:rsidRPr="00F66109">
        <w:rPr>
          <w:rFonts w:ascii="Verdana" w:hAnsi="Verdana"/>
        </w:rPr>
        <w:t xml:space="preserve"> Al momento del cierre de este informe se estaba discutiendo cómo volcar esta idea en la nueva programación país.</w:t>
      </w:r>
    </w:p>
  </w:footnote>
  <w:footnote w:id="30">
    <w:p w:rsidR="003812B8" w:rsidRPr="00713574" w:rsidRDefault="003812B8" w:rsidP="00546B48">
      <w:pPr>
        <w:pStyle w:val="FootnoteText"/>
        <w:tabs>
          <w:tab w:val="left" w:pos="567"/>
        </w:tabs>
        <w:jc w:val="both"/>
        <w:rPr>
          <w:rFonts w:ascii="Verdana" w:hAnsi="Verdana"/>
          <w:lang w:val="en-US"/>
        </w:rPr>
      </w:pPr>
      <w:r w:rsidRPr="00F66109">
        <w:rPr>
          <w:rStyle w:val="FootnoteReference"/>
          <w:rFonts w:ascii="Verdana" w:hAnsi="Verdana"/>
        </w:rPr>
        <w:footnoteRef/>
      </w:r>
      <w:r w:rsidRPr="00F66109">
        <w:rPr>
          <w:rFonts w:ascii="Verdana" w:eastAsia="Times New Roman" w:hAnsi="Verdana" w:cs="Times New Roman"/>
          <w:bCs/>
          <w:lang w:val="en-US"/>
        </w:rPr>
        <w:t xml:space="preserve"> GEF. 2009. </w:t>
      </w:r>
      <w:r w:rsidRPr="00F66109">
        <w:rPr>
          <w:rFonts w:ascii="Verdana" w:eastAsia="Times New Roman" w:hAnsi="Verdana" w:cs="Times New Roman"/>
          <w:bCs/>
          <w:lang w:val="en-GB"/>
        </w:rPr>
        <w:t xml:space="preserve">The ROtI Handbook: Towards enhancing the Impacts of Environmental Projects – Methodological Paper #2. </w:t>
      </w:r>
      <w:r w:rsidRPr="00F66109">
        <w:rPr>
          <w:rFonts w:ascii="Verdana" w:eastAsia="Times New Roman" w:hAnsi="Verdana" w:cs="Times New Roman"/>
          <w:bCs/>
          <w:lang w:val="en-US"/>
        </w:rPr>
        <w:t>Global Environmental Facility.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29419"/>
      <w:docPartObj>
        <w:docPartGallery w:val="Page Numbers (Margins)"/>
        <w:docPartUnique/>
      </w:docPartObj>
    </w:sdtPr>
    <w:sdtContent>
      <w:p w:rsidR="003812B8" w:rsidRDefault="003812B8">
        <w:pPr>
          <w:pStyle w:val="Header"/>
        </w:pPr>
        <w:r>
          <w:rPr>
            <w:noProof/>
            <w:lang w:val="en-US" w:eastAsia="en-US"/>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404495"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2B8" w:rsidRDefault="003812B8">
                              <w:pPr>
                                <w:pStyle w:val="Footer"/>
                                <w:rPr>
                                  <w:rFonts w:asciiTheme="majorHAnsi" w:eastAsiaTheme="majorEastAsia" w:hAnsiTheme="majorHAnsi" w:cstheme="majorBidi"/>
                                  <w:sz w:val="44"/>
                                  <w:szCs w:val="44"/>
                                </w:rPr>
                              </w:pPr>
                              <w:r w:rsidRPr="005A1596">
                                <w:rPr>
                                  <w:rFonts w:ascii="Verdana" w:eastAsiaTheme="majorEastAsia" w:hAnsi="Verdana" w:cstheme="majorBidi"/>
                                  <w:sz w:val="20"/>
                                  <w:szCs w:val="20"/>
                                  <w:lang w:val="es-ES"/>
                                </w:rPr>
                                <w:t>Página</w:t>
                              </w:r>
                              <w:r w:rsidRPr="005A1596">
                                <w:rPr>
                                  <w:rFonts w:ascii="Verdana" w:hAnsi="Verdana"/>
                                  <w:sz w:val="28"/>
                                  <w:szCs w:val="28"/>
                                </w:rPr>
                                <w:fldChar w:fldCharType="begin"/>
                              </w:r>
                              <w:r w:rsidRPr="005A1596">
                                <w:rPr>
                                  <w:rFonts w:ascii="Verdana" w:hAnsi="Verdana"/>
                                  <w:sz w:val="28"/>
                                  <w:szCs w:val="28"/>
                                </w:rPr>
                                <w:instrText>PAGE    \* MERGEFORMAT</w:instrText>
                              </w:r>
                              <w:r w:rsidRPr="005A1596">
                                <w:rPr>
                                  <w:rFonts w:ascii="Verdana" w:hAnsi="Verdana"/>
                                  <w:sz w:val="28"/>
                                  <w:szCs w:val="28"/>
                                </w:rPr>
                                <w:fldChar w:fldCharType="separate"/>
                              </w:r>
                              <w:r w:rsidR="00B87024" w:rsidRPr="00B87024">
                                <w:rPr>
                                  <w:rFonts w:ascii="Verdana" w:eastAsiaTheme="majorEastAsia" w:hAnsi="Verdana" w:cstheme="majorBidi"/>
                                  <w:noProof/>
                                  <w:sz w:val="28"/>
                                  <w:szCs w:val="28"/>
                                  <w:lang w:val="es-ES"/>
                                </w:rPr>
                                <w:t>45</w:t>
                              </w:r>
                              <w:r w:rsidRPr="005A1596">
                                <w:rPr>
                                  <w:rFonts w:ascii="Verdana" w:eastAsiaTheme="majorEastAsia" w:hAnsi="Verdana" w:cstheme="majorBidi"/>
                                  <w:sz w:val="28"/>
                                  <w:szCs w:val="2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31.8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" o:allowincell="f" filled="f" stroked="f">
                  <v:textbox style="layout-flow:vertical;mso-layout-flow-alt:bottom-to-top;mso-fit-shape-to-text:t">
                    <w:txbxContent>
                      <w:p w:rsidR="003812B8" w:rsidRDefault="003812B8">
                        <w:pPr>
                          <w:pStyle w:val="Footer"/>
                          <w:rPr>
                            <w:rFonts w:asciiTheme="majorHAnsi" w:eastAsiaTheme="majorEastAsia" w:hAnsiTheme="majorHAnsi" w:cstheme="majorBidi"/>
                            <w:sz w:val="44"/>
                            <w:szCs w:val="44"/>
                          </w:rPr>
                        </w:pPr>
                        <w:r w:rsidRPr="005A1596">
                          <w:rPr>
                            <w:rFonts w:ascii="Verdana" w:eastAsiaTheme="majorEastAsia" w:hAnsi="Verdana" w:cstheme="majorBidi"/>
                            <w:sz w:val="20"/>
                            <w:szCs w:val="20"/>
                            <w:lang w:val="es-ES"/>
                          </w:rPr>
                          <w:t>Página</w:t>
                        </w:r>
                        <w:r w:rsidRPr="005A1596">
                          <w:rPr>
                            <w:rFonts w:ascii="Verdana" w:hAnsi="Verdana"/>
                            <w:sz w:val="28"/>
                            <w:szCs w:val="28"/>
                          </w:rPr>
                          <w:fldChar w:fldCharType="begin"/>
                        </w:r>
                        <w:r w:rsidRPr="005A1596">
                          <w:rPr>
                            <w:rFonts w:ascii="Verdana" w:hAnsi="Verdana"/>
                            <w:sz w:val="28"/>
                            <w:szCs w:val="28"/>
                          </w:rPr>
                          <w:instrText>PAGE    \* MERGEFORMAT</w:instrText>
                        </w:r>
                        <w:r w:rsidRPr="005A1596">
                          <w:rPr>
                            <w:rFonts w:ascii="Verdana" w:hAnsi="Verdana"/>
                            <w:sz w:val="28"/>
                            <w:szCs w:val="28"/>
                          </w:rPr>
                          <w:fldChar w:fldCharType="separate"/>
                        </w:r>
                        <w:r w:rsidR="00B87024" w:rsidRPr="00B87024">
                          <w:rPr>
                            <w:rFonts w:ascii="Verdana" w:eastAsiaTheme="majorEastAsia" w:hAnsi="Verdana" w:cstheme="majorBidi"/>
                            <w:noProof/>
                            <w:sz w:val="28"/>
                            <w:szCs w:val="28"/>
                            <w:lang w:val="es-ES"/>
                          </w:rPr>
                          <w:t>45</w:t>
                        </w:r>
                        <w:r w:rsidRPr="005A1596">
                          <w:rPr>
                            <w:rFonts w:ascii="Verdana" w:eastAsiaTheme="majorEastAsia" w:hAnsi="Verdana" w:cstheme="majorBidi"/>
                            <w:sz w:val="28"/>
                            <w:szCs w:val="28"/>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F04"/>
    <w:multiLevelType w:val="hybridMultilevel"/>
    <w:tmpl w:val="0FA222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200059"/>
    <w:multiLevelType w:val="hybridMultilevel"/>
    <w:tmpl w:val="AAC84F00"/>
    <w:lvl w:ilvl="0" w:tplc="3E443AB6">
      <w:start w:val="1"/>
      <w:numFmt w:val="bullet"/>
      <w:lvlText w:val="-"/>
      <w:lvlJc w:val="left"/>
      <w:pPr>
        <w:ind w:left="720" w:hanging="360"/>
      </w:pPr>
      <w:rPr>
        <w:rFonts w:ascii="Sylfaen" w:hAnsi="Sylfaen" w:hint="default"/>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D400914"/>
    <w:multiLevelType w:val="hybridMultilevel"/>
    <w:tmpl w:val="C472D37E"/>
    <w:lvl w:ilvl="0" w:tplc="0409000F">
      <w:start w:val="1"/>
      <w:numFmt w:val="decimal"/>
      <w:lvlText w:val="%1."/>
      <w:lvlJc w:val="left"/>
      <w:pPr>
        <w:ind w:left="502" w:hanging="360"/>
      </w:pPr>
      <w:rPr>
        <w:rFont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 w15:restartNumberingAfterBreak="0">
    <w:nsid w:val="0E8E1C0B"/>
    <w:multiLevelType w:val="hybridMultilevel"/>
    <w:tmpl w:val="FBBC19C2"/>
    <w:lvl w:ilvl="0" w:tplc="919C80C4">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0124053"/>
    <w:multiLevelType w:val="hybridMultilevel"/>
    <w:tmpl w:val="D58E45F8"/>
    <w:lvl w:ilvl="0" w:tplc="295E53EC">
      <w:numFmt w:val="bullet"/>
      <w:lvlText w:val="•"/>
      <w:lvlJc w:val="left"/>
      <w:pPr>
        <w:ind w:left="720" w:hanging="360"/>
      </w:pPr>
      <w:rPr>
        <w:rFonts w:ascii="Verdana" w:eastAsiaTheme="minorEastAsia" w:hAnsi="Verdana" w:cstheme="minorBidi" w:hint="default"/>
      </w:rPr>
    </w:lvl>
    <w:lvl w:ilvl="1" w:tplc="295E53EC">
      <w:numFmt w:val="bullet"/>
      <w:lvlText w:val="•"/>
      <w:lvlJc w:val="left"/>
      <w:pPr>
        <w:ind w:left="1440" w:hanging="360"/>
      </w:pPr>
      <w:rPr>
        <w:rFonts w:ascii="Verdana" w:eastAsiaTheme="minorEastAsia" w:hAnsi="Verdana"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06D4803"/>
    <w:multiLevelType w:val="hybridMultilevel"/>
    <w:tmpl w:val="BA72415E"/>
    <w:lvl w:ilvl="0" w:tplc="0000000B">
      <w:start w:val="2"/>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6E57C8"/>
    <w:multiLevelType w:val="hybridMultilevel"/>
    <w:tmpl w:val="CFE052C0"/>
    <w:lvl w:ilvl="0" w:tplc="0409000F">
      <w:start w:val="1"/>
      <w:numFmt w:val="decimal"/>
      <w:lvlText w:val="%1."/>
      <w:lvlJc w:val="left"/>
      <w:pPr>
        <w:ind w:left="502" w:hanging="360"/>
      </w:pPr>
      <w:rPr>
        <w:rFont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7" w15:restartNumberingAfterBreak="0">
    <w:nsid w:val="11F232B1"/>
    <w:multiLevelType w:val="hybridMultilevel"/>
    <w:tmpl w:val="EB76C580"/>
    <w:lvl w:ilvl="0" w:tplc="86F6218C">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2376CDD"/>
    <w:multiLevelType w:val="hybridMultilevel"/>
    <w:tmpl w:val="BD225D40"/>
    <w:lvl w:ilvl="0" w:tplc="36D277F4">
      <w:numFmt w:val="bullet"/>
      <w:lvlText w:val="-"/>
      <w:lvlJc w:val="left"/>
      <w:pPr>
        <w:ind w:left="720" w:hanging="360"/>
      </w:pPr>
      <w:rPr>
        <w:rFonts w:ascii="Verdana" w:eastAsiaTheme="minorEastAsia" w:hAnsi="Verdana" w:cstheme="minorBidi" w:hint="default"/>
      </w:rPr>
    </w:lvl>
    <w:lvl w:ilvl="1" w:tplc="295E53EC">
      <w:numFmt w:val="bullet"/>
      <w:lvlText w:val="•"/>
      <w:lvlJc w:val="left"/>
      <w:pPr>
        <w:ind w:left="1440" w:hanging="360"/>
      </w:pPr>
      <w:rPr>
        <w:rFonts w:ascii="Verdana" w:eastAsiaTheme="minorEastAsia" w:hAnsi="Verdana"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7972FFE"/>
    <w:multiLevelType w:val="hybridMultilevel"/>
    <w:tmpl w:val="DF30B1D2"/>
    <w:lvl w:ilvl="0" w:tplc="2C0A0001">
      <w:start w:val="1"/>
      <w:numFmt w:val="bullet"/>
      <w:lvlText w:val=""/>
      <w:lvlJc w:val="left"/>
      <w:pPr>
        <w:ind w:left="1249" w:hanging="360"/>
      </w:pPr>
      <w:rPr>
        <w:rFonts w:ascii="Symbol" w:hAnsi="Symbol" w:hint="default"/>
      </w:rPr>
    </w:lvl>
    <w:lvl w:ilvl="1" w:tplc="2C0A0003" w:tentative="1">
      <w:start w:val="1"/>
      <w:numFmt w:val="bullet"/>
      <w:lvlText w:val="o"/>
      <w:lvlJc w:val="left"/>
      <w:pPr>
        <w:ind w:left="1969" w:hanging="360"/>
      </w:pPr>
      <w:rPr>
        <w:rFonts w:ascii="Courier New" w:hAnsi="Courier New" w:cs="Courier New" w:hint="default"/>
      </w:rPr>
    </w:lvl>
    <w:lvl w:ilvl="2" w:tplc="2C0A0005" w:tentative="1">
      <w:start w:val="1"/>
      <w:numFmt w:val="bullet"/>
      <w:lvlText w:val=""/>
      <w:lvlJc w:val="left"/>
      <w:pPr>
        <w:ind w:left="2689" w:hanging="360"/>
      </w:pPr>
      <w:rPr>
        <w:rFonts w:ascii="Wingdings" w:hAnsi="Wingdings" w:hint="default"/>
      </w:rPr>
    </w:lvl>
    <w:lvl w:ilvl="3" w:tplc="2C0A0001" w:tentative="1">
      <w:start w:val="1"/>
      <w:numFmt w:val="bullet"/>
      <w:lvlText w:val=""/>
      <w:lvlJc w:val="left"/>
      <w:pPr>
        <w:ind w:left="3409" w:hanging="360"/>
      </w:pPr>
      <w:rPr>
        <w:rFonts w:ascii="Symbol" w:hAnsi="Symbol" w:hint="default"/>
      </w:rPr>
    </w:lvl>
    <w:lvl w:ilvl="4" w:tplc="2C0A0003" w:tentative="1">
      <w:start w:val="1"/>
      <w:numFmt w:val="bullet"/>
      <w:lvlText w:val="o"/>
      <w:lvlJc w:val="left"/>
      <w:pPr>
        <w:ind w:left="4129" w:hanging="360"/>
      </w:pPr>
      <w:rPr>
        <w:rFonts w:ascii="Courier New" w:hAnsi="Courier New" w:cs="Courier New" w:hint="default"/>
      </w:rPr>
    </w:lvl>
    <w:lvl w:ilvl="5" w:tplc="2C0A0005" w:tentative="1">
      <w:start w:val="1"/>
      <w:numFmt w:val="bullet"/>
      <w:lvlText w:val=""/>
      <w:lvlJc w:val="left"/>
      <w:pPr>
        <w:ind w:left="4849" w:hanging="360"/>
      </w:pPr>
      <w:rPr>
        <w:rFonts w:ascii="Wingdings" w:hAnsi="Wingdings" w:hint="default"/>
      </w:rPr>
    </w:lvl>
    <w:lvl w:ilvl="6" w:tplc="2C0A0001" w:tentative="1">
      <w:start w:val="1"/>
      <w:numFmt w:val="bullet"/>
      <w:lvlText w:val=""/>
      <w:lvlJc w:val="left"/>
      <w:pPr>
        <w:ind w:left="5569" w:hanging="360"/>
      </w:pPr>
      <w:rPr>
        <w:rFonts w:ascii="Symbol" w:hAnsi="Symbol" w:hint="default"/>
      </w:rPr>
    </w:lvl>
    <w:lvl w:ilvl="7" w:tplc="2C0A0003" w:tentative="1">
      <w:start w:val="1"/>
      <w:numFmt w:val="bullet"/>
      <w:lvlText w:val="o"/>
      <w:lvlJc w:val="left"/>
      <w:pPr>
        <w:ind w:left="6289" w:hanging="360"/>
      </w:pPr>
      <w:rPr>
        <w:rFonts w:ascii="Courier New" w:hAnsi="Courier New" w:cs="Courier New" w:hint="default"/>
      </w:rPr>
    </w:lvl>
    <w:lvl w:ilvl="8" w:tplc="2C0A0005" w:tentative="1">
      <w:start w:val="1"/>
      <w:numFmt w:val="bullet"/>
      <w:lvlText w:val=""/>
      <w:lvlJc w:val="left"/>
      <w:pPr>
        <w:ind w:left="7009" w:hanging="360"/>
      </w:pPr>
      <w:rPr>
        <w:rFonts w:ascii="Wingdings" w:hAnsi="Wingdings" w:hint="default"/>
      </w:rPr>
    </w:lvl>
  </w:abstractNum>
  <w:abstractNum w:abstractNumId="10" w15:restartNumberingAfterBreak="0">
    <w:nsid w:val="1D446CCA"/>
    <w:multiLevelType w:val="hybridMultilevel"/>
    <w:tmpl w:val="3BA8060A"/>
    <w:lvl w:ilvl="0" w:tplc="178EFC9A">
      <w:start w:val="1"/>
      <w:numFmt w:val="lowerRoman"/>
      <w:lvlText w:val="%1."/>
      <w:lvlJc w:val="left"/>
      <w:pPr>
        <w:ind w:left="1003" w:hanging="720"/>
      </w:pPr>
      <w:rPr>
        <w:rFonts w:hint="default"/>
      </w:rPr>
    </w:lvl>
    <w:lvl w:ilvl="1" w:tplc="2C0A0019" w:tentative="1">
      <w:start w:val="1"/>
      <w:numFmt w:val="lowerLetter"/>
      <w:lvlText w:val="%2."/>
      <w:lvlJc w:val="left"/>
      <w:pPr>
        <w:ind w:left="1363" w:hanging="360"/>
      </w:pPr>
    </w:lvl>
    <w:lvl w:ilvl="2" w:tplc="2C0A001B" w:tentative="1">
      <w:start w:val="1"/>
      <w:numFmt w:val="lowerRoman"/>
      <w:lvlText w:val="%3."/>
      <w:lvlJc w:val="right"/>
      <w:pPr>
        <w:ind w:left="2083" w:hanging="180"/>
      </w:pPr>
    </w:lvl>
    <w:lvl w:ilvl="3" w:tplc="2C0A000F" w:tentative="1">
      <w:start w:val="1"/>
      <w:numFmt w:val="decimal"/>
      <w:lvlText w:val="%4."/>
      <w:lvlJc w:val="left"/>
      <w:pPr>
        <w:ind w:left="2803" w:hanging="360"/>
      </w:pPr>
    </w:lvl>
    <w:lvl w:ilvl="4" w:tplc="2C0A0019" w:tentative="1">
      <w:start w:val="1"/>
      <w:numFmt w:val="lowerLetter"/>
      <w:lvlText w:val="%5."/>
      <w:lvlJc w:val="left"/>
      <w:pPr>
        <w:ind w:left="3523" w:hanging="360"/>
      </w:pPr>
    </w:lvl>
    <w:lvl w:ilvl="5" w:tplc="2C0A001B" w:tentative="1">
      <w:start w:val="1"/>
      <w:numFmt w:val="lowerRoman"/>
      <w:lvlText w:val="%6."/>
      <w:lvlJc w:val="right"/>
      <w:pPr>
        <w:ind w:left="4243" w:hanging="180"/>
      </w:pPr>
    </w:lvl>
    <w:lvl w:ilvl="6" w:tplc="2C0A000F" w:tentative="1">
      <w:start w:val="1"/>
      <w:numFmt w:val="decimal"/>
      <w:lvlText w:val="%7."/>
      <w:lvlJc w:val="left"/>
      <w:pPr>
        <w:ind w:left="4963" w:hanging="360"/>
      </w:pPr>
    </w:lvl>
    <w:lvl w:ilvl="7" w:tplc="2C0A0019" w:tentative="1">
      <w:start w:val="1"/>
      <w:numFmt w:val="lowerLetter"/>
      <w:lvlText w:val="%8."/>
      <w:lvlJc w:val="left"/>
      <w:pPr>
        <w:ind w:left="5683" w:hanging="360"/>
      </w:pPr>
    </w:lvl>
    <w:lvl w:ilvl="8" w:tplc="2C0A001B" w:tentative="1">
      <w:start w:val="1"/>
      <w:numFmt w:val="lowerRoman"/>
      <w:lvlText w:val="%9."/>
      <w:lvlJc w:val="right"/>
      <w:pPr>
        <w:ind w:left="6403" w:hanging="180"/>
      </w:pPr>
    </w:lvl>
  </w:abstractNum>
  <w:abstractNum w:abstractNumId="11" w15:restartNumberingAfterBreak="0">
    <w:nsid w:val="23720486"/>
    <w:multiLevelType w:val="hybridMultilevel"/>
    <w:tmpl w:val="4D7C27BC"/>
    <w:lvl w:ilvl="0" w:tplc="0409000F">
      <w:start w:val="1"/>
      <w:numFmt w:val="decimal"/>
      <w:lvlText w:val="%1."/>
      <w:lvlJc w:val="left"/>
      <w:pPr>
        <w:ind w:left="502" w:hanging="360"/>
      </w:pPr>
      <w:rPr>
        <w:rFont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2" w15:restartNumberingAfterBreak="0">
    <w:nsid w:val="24C676E3"/>
    <w:multiLevelType w:val="hybridMultilevel"/>
    <w:tmpl w:val="53DC968A"/>
    <w:lvl w:ilvl="0" w:tplc="295E53EC">
      <w:numFmt w:val="bullet"/>
      <w:lvlText w:val="•"/>
      <w:lvlJc w:val="left"/>
      <w:pPr>
        <w:ind w:left="720" w:hanging="360"/>
      </w:pPr>
      <w:rPr>
        <w:rFonts w:ascii="Verdana" w:eastAsiaTheme="minorEastAsia" w:hAnsi="Verdana" w:cstheme="minorBidi" w:hint="default"/>
      </w:rPr>
    </w:lvl>
    <w:lvl w:ilvl="1" w:tplc="295E53EC">
      <w:numFmt w:val="bullet"/>
      <w:lvlText w:val="•"/>
      <w:lvlJc w:val="left"/>
      <w:pPr>
        <w:ind w:left="1440" w:hanging="360"/>
      </w:pPr>
      <w:rPr>
        <w:rFonts w:ascii="Verdana" w:eastAsiaTheme="minorEastAsia" w:hAnsi="Verdana"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71D3A4A"/>
    <w:multiLevelType w:val="hybridMultilevel"/>
    <w:tmpl w:val="5AFE3598"/>
    <w:lvl w:ilvl="0" w:tplc="EE9C67B8">
      <w:start w:val="1"/>
      <w:numFmt w:val="lowerRoman"/>
      <w:lvlText w:val="%1."/>
      <w:lvlJc w:val="left"/>
      <w:pPr>
        <w:ind w:left="1145" w:hanging="720"/>
      </w:pPr>
      <w:rPr>
        <w:rFonts w:hint="default"/>
      </w:r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abstractNum w:abstractNumId="14" w15:restartNumberingAfterBreak="0">
    <w:nsid w:val="2FB618E9"/>
    <w:multiLevelType w:val="hybridMultilevel"/>
    <w:tmpl w:val="0590E224"/>
    <w:lvl w:ilvl="0" w:tplc="3E42B570">
      <w:start w:val="1"/>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1B9560B"/>
    <w:multiLevelType w:val="hybridMultilevel"/>
    <w:tmpl w:val="068431E0"/>
    <w:lvl w:ilvl="0" w:tplc="DAF450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51B103E"/>
    <w:multiLevelType w:val="hybridMultilevel"/>
    <w:tmpl w:val="8D74478E"/>
    <w:lvl w:ilvl="0" w:tplc="167272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6146EC5"/>
    <w:multiLevelType w:val="hybridMultilevel"/>
    <w:tmpl w:val="B538C91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8" w15:restartNumberingAfterBreak="0">
    <w:nsid w:val="37865417"/>
    <w:multiLevelType w:val="hybridMultilevel"/>
    <w:tmpl w:val="855A41C2"/>
    <w:lvl w:ilvl="0" w:tplc="0409000F">
      <w:start w:val="1"/>
      <w:numFmt w:val="decimal"/>
      <w:lvlText w:val="%1."/>
      <w:lvlJc w:val="left"/>
      <w:pPr>
        <w:ind w:left="502" w:hanging="360"/>
      </w:pPr>
      <w:rPr>
        <w:rFont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9" w15:restartNumberingAfterBreak="0">
    <w:nsid w:val="3EA216F0"/>
    <w:multiLevelType w:val="hybridMultilevel"/>
    <w:tmpl w:val="D890CE3C"/>
    <w:lvl w:ilvl="0" w:tplc="7FAAFF06">
      <w:start w:val="1"/>
      <w:numFmt w:val="decimal"/>
      <w:lvlText w:val="%1)"/>
      <w:lvlJc w:val="left"/>
      <w:pPr>
        <w:ind w:left="360" w:hanging="360"/>
      </w:pPr>
      <w:rPr>
        <w:b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 w15:restartNumberingAfterBreak="0">
    <w:nsid w:val="3FC94486"/>
    <w:multiLevelType w:val="hybridMultilevel"/>
    <w:tmpl w:val="1E76DC74"/>
    <w:lvl w:ilvl="0" w:tplc="0409000F">
      <w:start w:val="1"/>
      <w:numFmt w:val="decimal"/>
      <w:lvlText w:val="%1."/>
      <w:lvlJc w:val="left"/>
      <w:pPr>
        <w:ind w:left="502" w:hanging="360"/>
      </w:pPr>
      <w:rPr>
        <w:rFont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1" w15:restartNumberingAfterBreak="0">
    <w:nsid w:val="455642F3"/>
    <w:multiLevelType w:val="hybridMultilevel"/>
    <w:tmpl w:val="537C369E"/>
    <w:lvl w:ilvl="0" w:tplc="4B14C55E">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B042AE0"/>
    <w:multiLevelType w:val="hybridMultilevel"/>
    <w:tmpl w:val="40D8F1B4"/>
    <w:lvl w:ilvl="0" w:tplc="86F6218C">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D876D7A"/>
    <w:multiLevelType w:val="hybridMultilevel"/>
    <w:tmpl w:val="520C3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5047A"/>
    <w:multiLevelType w:val="hybridMultilevel"/>
    <w:tmpl w:val="F1666984"/>
    <w:lvl w:ilvl="0" w:tplc="0409000F">
      <w:start w:val="1"/>
      <w:numFmt w:val="decimal"/>
      <w:lvlText w:val="%1."/>
      <w:lvlJc w:val="left"/>
      <w:pPr>
        <w:ind w:left="502" w:hanging="360"/>
      </w:pPr>
      <w:rPr>
        <w:rFont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5" w15:restartNumberingAfterBreak="0">
    <w:nsid w:val="51934A1F"/>
    <w:multiLevelType w:val="hybridMultilevel"/>
    <w:tmpl w:val="305EE788"/>
    <w:lvl w:ilvl="0" w:tplc="DDA49CAA">
      <w:start w:val="1"/>
      <w:numFmt w:val="decimal"/>
      <w:lvlText w:val="%1."/>
      <w:lvlJc w:val="left"/>
      <w:pPr>
        <w:ind w:left="1287" w:hanging="360"/>
      </w:pPr>
      <w:rPr>
        <w:rFonts w:ascii="Verdana" w:eastAsia="Times New Roman" w:hAnsi="Verdana" w:cs="Times New Roman"/>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6" w15:restartNumberingAfterBreak="0">
    <w:nsid w:val="553218D6"/>
    <w:multiLevelType w:val="hybridMultilevel"/>
    <w:tmpl w:val="703C4080"/>
    <w:lvl w:ilvl="0" w:tplc="E518867A">
      <w:start w:val="1"/>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6287627"/>
    <w:multiLevelType w:val="hybridMultilevel"/>
    <w:tmpl w:val="C10A2580"/>
    <w:lvl w:ilvl="0" w:tplc="2C0A0011">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92235C6"/>
    <w:multiLevelType w:val="hybridMultilevel"/>
    <w:tmpl w:val="68A63918"/>
    <w:lvl w:ilvl="0" w:tplc="0409000F">
      <w:start w:val="1"/>
      <w:numFmt w:val="decimal"/>
      <w:lvlText w:val="%1."/>
      <w:lvlJc w:val="left"/>
      <w:pPr>
        <w:ind w:left="786" w:hanging="360"/>
      </w:pPr>
      <w:rPr>
        <w:rFont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9" w15:restartNumberingAfterBreak="0">
    <w:nsid w:val="5E5D6E90"/>
    <w:multiLevelType w:val="hybridMultilevel"/>
    <w:tmpl w:val="3A8ED256"/>
    <w:lvl w:ilvl="0" w:tplc="5984B244">
      <w:start w:val="1"/>
      <w:numFmt w:val="decimal"/>
      <w:lvlText w:val="%1."/>
      <w:lvlJc w:val="left"/>
      <w:pPr>
        <w:ind w:left="720" w:hanging="360"/>
      </w:pPr>
      <w:rPr>
        <w:rFonts w:ascii="Verdana" w:hAnsi="Verdana" w:hint="default"/>
        <w:b w:val="0"/>
        <w:sz w:val="22"/>
        <w:szCs w:val="22"/>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0" w15:restartNumberingAfterBreak="0">
    <w:nsid w:val="625E6E4C"/>
    <w:multiLevelType w:val="hybridMultilevel"/>
    <w:tmpl w:val="33B4F95A"/>
    <w:lvl w:ilvl="0" w:tplc="4B14C55E">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4DA5B09"/>
    <w:multiLevelType w:val="hybridMultilevel"/>
    <w:tmpl w:val="6876076A"/>
    <w:lvl w:ilvl="0" w:tplc="86F6218C">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E795483"/>
    <w:multiLevelType w:val="hybridMultilevel"/>
    <w:tmpl w:val="C5468C6A"/>
    <w:lvl w:ilvl="0" w:tplc="3148EC0A">
      <w:start w:val="1"/>
      <w:numFmt w:val="decimal"/>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3" w15:restartNumberingAfterBreak="0">
    <w:nsid w:val="705E0AE9"/>
    <w:multiLevelType w:val="hybridMultilevel"/>
    <w:tmpl w:val="5D7E1048"/>
    <w:lvl w:ilvl="0" w:tplc="86F6218C">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0CA3B11"/>
    <w:multiLevelType w:val="hybridMultilevel"/>
    <w:tmpl w:val="6ABAFD3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5" w15:restartNumberingAfterBreak="0">
    <w:nsid w:val="74147F53"/>
    <w:multiLevelType w:val="hybridMultilevel"/>
    <w:tmpl w:val="DF34531E"/>
    <w:lvl w:ilvl="0" w:tplc="DDA49CAA">
      <w:start w:val="1"/>
      <w:numFmt w:val="decimal"/>
      <w:lvlText w:val="%1."/>
      <w:lvlJc w:val="left"/>
      <w:pPr>
        <w:ind w:left="1287"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D0803"/>
    <w:multiLevelType w:val="hybridMultilevel"/>
    <w:tmpl w:val="20EEA9E6"/>
    <w:lvl w:ilvl="0" w:tplc="86F6218C">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7DAB4E72"/>
    <w:multiLevelType w:val="hybridMultilevel"/>
    <w:tmpl w:val="A6A4784A"/>
    <w:lvl w:ilvl="0" w:tplc="2C0A000F">
      <w:start w:val="1"/>
      <w:numFmt w:val="decimal"/>
      <w:lvlText w:val="%1."/>
      <w:lvlJc w:val="left"/>
      <w:pPr>
        <w:tabs>
          <w:tab w:val="num" w:pos="786"/>
        </w:tabs>
        <w:ind w:left="786" w:hanging="360"/>
      </w:pPr>
      <w:rPr>
        <w:rFonts w:hint="default"/>
      </w:rPr>
    </w:lvl>
    <w:lvl w:ilvl="1" w:tplc="63147D80" w:tentative="1">
      <w:start w:val="1"/>
      <w:numFmt w:val="bullet"/>
      <w:lvlText w:val=""/>
      <w:lvlJc w:val="left"/>
      <w:pPr>
        <w:tabs>
          <w:tab w:val="num" w:pos="1440"/>
        </w:tabs>
        <w:ind w:left="1440" w:hanging="360"/>
      </w:pPr>
      <w:rPr>
        <w:rFonts w:ascii="Wingdings" w:hAnsi="Wingdings" w:hint="default"/>
      </w:rPr>
    </w:lvl>
    <w:lvl w:ilvl="2" w:tplc="09E6FFB2" w:tentative="1">
      <w:start w:val="1"/>
      <w:numFmt w:val="bullet"/>
      <w:lvlText w:val=""/>
      <w:lvlJc w:val="left"/>
      <w:pPr>
        <w:tabs>
          <w:tab w:val="num" w:pos="2160"/>
        </w:tabs>
        <w:ind w:left="2160" w:hanging="360"/>
      </w:pPr>
      <w:rPr>
        <w:rFonts w:ascii="Wingdings" w:hAnsi="Wingdings" w:hint="default"/>
      </w:rPr>
    </w:lvl>
    <w:lvl w:ilvl="3" w:tplc="2C0A000F">
      <w:start w:val="1"/>
      <w:numFmt w:val="decimal"/>
      <w:lvlText w:val="%4."/>
      <w:lvlJc w:val="left"/>
      <w:pPr>
        <w:tabs>
          <w:tab w:val="num" w:pos="2880"/>
        </w:tabs>
        <w:ind w:left="2880" w:hanging="360"/>
      </w:pPr>
      <w:rPr>
        <w:rFonts w:hint="default"/>
      </w:rPr>
    </w:lvl>
    <w:lvl w:ilvl="4" w:tplc="6ECAD28E" w:tentative="1">
      <w:start w:val="1"/>
      <w:numFmt w:val="bullet"/>
      <w:lvlText w:val=""/>
      <w:lvlJc w:val="left"/>
      <w:pPr>
        <w:tabs>
          <w:tab w:val="num" w:pos="3600"/>
        </w:tabs>
        <w:ind w:left="3600" w:hanging="360"/>
      </w:pPr>
      <w:rPr>
        <w:rFonts w:ascii="Wingdings" w:hAnsi="Wingdings" w:hint="default"/>
      </w:rPr>
    </w:lvl>
    <w:lvl w:ilvl="5" w:tplc="417E153A" w:tentative="1">
      <w:start w:val="1"/>
      <w:numFmt w:val="bullet"/>
      <w:lvlText w:val=""/>
      <w:lvlJc w:val="left"/>
      <w:pPr>
        <w:tabs>
          <w:tab w:val="num" w:pos="4320"/>
        </w:tabs>
        <w:ind w:left="4320" w:hanging="360"/>
      </w:pPr>
      <w:rPr>
        <w:rFonts w:ascii="Wingdings" w:hAnsi="Wingdings" w:hint="default"/>
      </w:rPr>
    </w:lvl>
    <w:lvl w:ilvl="6" w:tplc="AAE0C38A" w:tentative="1">
      <w:start w:val="1"/>
      <w:numFmt w:val="bullet"/>
      <w:lvlText w:val=""/>
      <w:lvlJc w:val="left"/>
      <w:pPr>
        <w:tabs>
          <w:tab w:val="num" w:pos="5040"/>
        </w:tabs>
        <w:ind w:left="5040" w:hanging="360"/>
      </w:pPr>
      <w:rPr>
        <w:rFonts w:ascii="Wingdings" w:hAnsi="Wingdings" w:hint="default"/>
      </w:rPr>
    </w:lvl>
    <w:lvl w:ilvl="7" w:tplc="162E3344" w:tentative="1">
      <w:start w:val="1"/>
      <w:numFmt w:val="bullet"/>
      <w:lvlText w:val=""/>
      <w:lvlJc w:val="left"/>
      <w:pPr>
        <w:tabs>
          <w:tab w:val="num" w:pos="5760"/>
        </w:tabs>
        <w:ind w:left="5760" w:hanging="360"/>
      </w:pPr>
      <w:rPr>
        <w:rFonts w:ascii="Wingdings" w:hAnsi="Wingdings" w:hint="default"/>
      </w:rPr>
    </w:lvl>
    <w:lvl w:ilvl="8" w:tplc="FDA0725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43AC0"/>
    <w:multiLevelType w:val="hybridMultilevel"/>
    <w:tmpl w:val="25C8BA7E"/>
    <w:lvl w:ilvl="0" w:tplc="16727262">
      <w:start w:val="1"/>
      <w:numFmt w:val="decimal"/>
      <w:lvlText w:val="%1."/>
      <w:lvlJc w:val="left"/>
      <w:pPr>
        <w:ind w:left="1713"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9" w15:restartNumberingAfterBreak="0">
    <w:nsid w:val="7F970E66"/>
    <w:multiLevelType w:val="hybridMultilevel"/>
    <w:tmpl w:val="0292022A"/>
    <w:lvl w:ilvl="0" w:tplc="86F6218C">
      <w:start w:val="1"/>
      <w:numFmt w:val="bullet"/>
      <w:lvlText w:val="-"/>
      <w:lvlJc w:val="left"/>
      <w:pPr>
        <w:ind w:left="720" w:hanging="360"/>
      </w:pPr>
      <w:rPr>
        <w:rFonts w:ascii="Sylfaen" w:hAnsi="Sylfae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8"/>
  </w:num>
  <w:num w:numId="4">
    <w:abstractNumId w:val="12"/>
  </w:num>
  <w:num w:numId="5">
    <w:abstractNumId w:val="4"/>
  </w:num>
  <w:num w:numId="6">
    <w:abstractNumId w:val="10"/>
  </w:num>
  <w:num w:numId="7">
    <w:abstractNumId w:val="7"/>
  </w:num>
  <w:num w:numId="8">
    <w:abstractNumId w:val="31"/>
  </w:num>
  <w:num w:numId="9">
    <w:abstractNumId w:val="1"/>
  </w:num>
  <w:num w:numId="10">
    <w:abstractNumId w:val="22"/>
  </w:num>
  <w:num w:numId="11">
    <w:abstractNumId w:val="39"/>
  </w:num>
  <w:num w:numId="12">
    <w:abstractNumId w:val="32"/>
  </w:num>
  <w:num w:numId="13">
    <w:abstractNumId w:val="13"/>
  </w:num>
  <w:num w:numId="14">
    <w:abstractNumId w:val="15"/>
  </w:num>
  <w:num w:numId="15">
    <w:abstractNumId w:val="0"/>
  </w:num>
  <w:num w:numId="16">
    <w:abstractNumId w:val="36"/>
  </w:num>
  <w:num w:numId="17">
    <w:abstractNumId w:val="33"/>
  </w:num>
  <w:num w:numId="18">
    <w:abstractNumId w:val="37"/>
  </w:num>
  <w:num w:numId="19">
    <w:abstractNumId w:val="9"/>
  </w:num>
  <w:num w:numId="20">
    <w:abstractNumId w:val="34"/>
  </w:num>
  <w:num w:numId="21">
    <w:abstractNumId w:val="17"/>
  </w:num>
  <w:num w:numId="22">
    <w:abstractNumId w:val="6"/>
  </w:num>
  <w:num w:numId="23">
    <w:abstractNumId w:val="11"/>
  </w:num>
  <w:num w:numId="24">
    <w:abstractNumId w:val="2"/>
  </w:num>
  <w:num w:numId="25">
    <w:abstractNumId w:val="29"/>
  </w:num>
  <w:num w:numId="26">
    <w:abstractNumId w:val="20"/>
  </w:num>
  <w:num w:numId="27">
    <w:abstractNumId w:val="18"/>
  </w:num>
  <w:num w:numId="28">
    <w:abstractNumId w:val="23"/>
  </w:num>
  <w:num w:numId="29">
    <w:abstractNumId w:val="24"/>
  </w:num>
  <w:num w:numId="30">
    <w:abstractNumId w:val="25"/>
  </w:num>
  <w:num w:numId="31">
    <w:abstractNumId w:val="28"/>
  </w:num>
  <w:num w:numId="32">
    <w:abstractNumId w:val="14"/>
  </w:num>
  <w:num w:numId="33">
    <w:abstractNumId w:val="26"/>
  </w:num>
  <w:num w:numId="34">
    <w:abstractNumId w:val="5"/>
  </w:num>
  <w:num w:numId="35">
    <w:abstractNumId w:val="27"/>
  </w:num>
  <w:num w:numId="36">
    <w:abstractNumId w:val="19"/>
  </w:num>
  <w:num w:numId="37">
    <w:abstractNumId w:val="3"/>
  </w:num>
  <w:num w:numId="38">
    <w:abstractNumId w:val="16"/>
  </w:num>
  <w:num w:numId="39">
    <w:abstractNumId w:val="38"/>
  </w:num>
  <w:num w:numId="40">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5A"/>
    <w:rsid w:val="00000118"/>
    <w:rsid w:val="00000DAB"/>
    <w:rsid w:val="0000161F"/>
    <w:rsid w:val="00003CDD"/>
    <w:rsid w:val="00007573"/>
    <w:rsid w:val="000122A1"/>
    <w:rsid w:val="00012797"/>
    <w:rsid w:val="00015300"/>
    <w:rsid w:val="00015422"/>
    <w:rsid w:val="00015AB3"/>
    <w:rsid w:val="0001682A"/>
    <w:rsid w:val="00017322"/>
    <w:rsid w:val="00022503"/>
    <w:rsid w:val="00023EAC"/>
    <w:rsid w:val="0002519E"/>
    <w:rsid w:val="00030931"/>
    <w:rsid w:val="00031666"/>
    <w:rsid w:val="0003296B"/>
    <w:rsid w:val="00033408"/>
    <w:rsid w:val="000368E3"/>
    <w:rsid w:val="00040AA4"/>
    <w:rsid w:val="00041D10"/>
    <w:rsid w:val="00043807"/>
    <w:rsid w:val="000448EA"/>
    <w:rsid w:val="00045395"/>
    <w:rsid w:val="00046E1E"/>
    <w:rsid w:val="000534A2"/>
    <w:rsid w:val="00053A38"/>
    <w:rsid w:val="00054A8B"/>
    <w:rsid w:val="00055A5C"/>
    <w:rsid w:val="0005647A"/>
    <w:rsid w:val="00057365"/>
    <w:rsid w:val="00057FBE"/>
    <w:rsid w:val="00060C1C"/>
    <w:rsid w:val="00061DCC"/>
    <w:rsid w:val="00062753"/>
    <w:rsid w:val="000671AE"/>
    <w:rsid w:val="00071D03"/>
    <w:rsid w:val="000738DE"/>
    <w:rsid w:val="00073CF1"/>
    <w:rsid w:val="000758ED"/>
    <w:rsid w:val="00077632"/>
    <w:rsid w:val="00077BA3"/>
    <w:rsid w:val="000808C8"/>
    <w:rsid w:val="00081131"/>
    <w:rsid w:val="0008206F"/>
    <w:rsid w:val="0008250C"/>
    <w:rsid w:val="00083A0C"/>
    <w:rsid w:val="00085A04"/>
    <w:rsid w:val="00090C8B"/>
    <w:rsid w:val="000910EE"/>
    <w:rsid w:val="0009196C"/>
    <w:rsid w:val="00095FA2"/>
    <w:rsid w:val="00096077"/>
    <w:rsid w:val="00096154"/>
    <w:rsid w:val="00096947"/>
    <w:rsid w:val="000975F5"/>
    <w:rsid w:val="00097BEE"/>
    <w:rsid w:val="000A1679"/>
    <w:rsid w:val="000A1D4D"/>
    <w:rsid w:val="000A4083"/>
    <w:rsid w:val="000A43CB"/>
    <w:rsid w:val="000A64D5"/>
    <w:rsid w:val="000A66B7"/>
    <w:rsid w:val="000A6A1E"/>
    <w:rsid w:val="000A6BD3"/>
    <w:rsid w:val="000A7272"/>
    <w:rsid w:val="000B1B83"/>
    <w:rsid w:val="000B1EFD"/>
    <w:rsid w:val="000B24CB"/>
    <w:rsid w:val="000B309B"/>
    <w:rsid w:val="000B6ED6"/>
    <w:rsid w:val="000B759C"/>
    <w:rsid w:val="000C1644"/>
    <w:rsid w:val="000C19C7"/>
    <w:rsid w:val="000C4A1B"/>
    <w:rsid w:val="000C4B40"/>
    <w:rsid w:val="000D0125"/>
    <w:rsid w:val="000D06BB"/>
    <w:rsid w:val="000D222E"/>
    <w:rsid w:val="000D311E"/>
    <w:rsid w:val="000D3CDC"/>
    <w:rsid w:val="000D517F"/>
    <w:rsid w:val="000E1061"/>
    <w:rsid w:val="000E13F1"/>
    <w:rsid w:val="000E1727"/>
    <w:rsid w:val="000E18FD"/>
    <w:rsid w:val="000E3272"/>
    <w:rsid w:val="000E3957"/>
    <w:rsid w:val="000E3AFE"/>
    <w:rsid w:val="000E465A"/>
    <w:rsid w:val="000F080D"/>
    <w:rsid w:val="000F2028"/>
    <w:rsid w:val="000F500A"/>
    <w:rsid w:val="000F5233"/>
    <w:rsid w:val="000F6AFA"/>
    <w:rsid w:val="000F7C3B"/>
    <w:rsid w:val="00102CCF"/>
    <w:rsid w:val="00103417"/>
    <w:rsid w:val="001034CC"/>
    <w:rsid w:val="00105290"/>
    <w:rsid w:val="001105F8"/>
    <w:rsid w:val="00112071"/>
    <w:rsid w:val="00115A55"/>
    <w:rsid w:val="0012087F"/>
    <w:rsid w:val="001210F6"/>
    <w:rsid w:val="0012502A"/>
    <w:rsid w:val="00127EF5"/>
    <w:rsid w:val="00132B5B"/>
    <w:rsid w:val="00134C4D"/>
    <w:rsid w:val="00137A9B"/>
    <w:rsid w:val="00141D86"/>
    <w:rsid w:val="001423F4"/>
    <w:rsid w:val="001427D9"/>
    <w:rsid w:val="001429EE"/>
    <w:rsid w:val="001443D5"/>
    <w:rsid w:val="001448E9"/>
    <w:rsid w:val="001459E1"/>
    <w:rsid w:val="001468BB"/>
    <w:rsid w:val="00146D5C"/>
    <w:rsid w:val="001472E8"/>
    <w:rsid w:val="00147584"/>
    <w:rsid w:val="00147EFC"/>
    <w:rsid w:val="0015081B"/>
    <w:rsid w:val="0015185B"/>
    <w:rsid w:val="0015355A"/>
    <w:rsid w:val="00155952"/>
    <w:rsid w:val="001600DA"/>
    <w:rsid w:val="00161BE6"/>
    <w:rsid w:val="0016326E"/>
    <w:rsid w:val="00164265"/>
    <w:rsid w:val="00164ED3"/>
    <w:rsid w:val="001651A2"/>
    <w:rsid w:val="00165613"/>
    <w:rsid w:val="00170970"/>
    <w:rsid w:val="001712FE"/>
    <w:rsid w:val="0017343B"/>
    <w:rsid w:val="00174742"/>
    <w:rsid w:val="0017534F"/>
    <w:rsid w:val="001760E8"/>
    <w:rsid w:val="00176767"/>
    <w:rsid w:val="00177430"/>
    <w:rsid w:val="00180AFB"/>
    <w:rsid w:val="0018250F"/>
    <w:rsid w:val="00183DDD"/>
    <w:rsid w:val="00185D39"/>
    <w:rsid w:val="0018602F"/>
    <w:rsid w:val="0018730E"/>
    <w:rsid w:val="00190962"/>
    <w:rsid w:val="00190C1B"/>
    <w:rsid w:val="00190C70"/>
    <w:rsid w:val="001956B8"/>
    <w:rsid w:val="00196815"/>
    <w:rsid w:val="00196ED4"/>
    <w:rsid w:val="001A00A2"/>
    <w:rsid w:val="001A15D8"/>
    <w:rsid w:val="001A1AF3"/>
    <w:rsid w:val="001A26D1"/>
    <w:rsid w:val="001A2DF0"/>
    <w:rsid w:val="001A3506"/>
    <w:rsid w:val="001A4198"/>
    <w:rsid w:val="001A428F"/>
    <w:rsid w:val="001A440E"/>
    <w:rsid w:val="001A5BA9"/>
    <w:rsid w:val="001A5DF4"/>
    <w:rsid w:val="001A66C3"/>
    <w:rsid w:val="001B02B6"/>
    <w:rsid w:val="001B1DA9"/>
    <w:rsid w:val="001B2874"/>
    <w:rsid w:val="001B4C6D"/>
    <w:rsid w:val="001B5601"/>
    <w:rsid w:val="001B63A5"/>
    <w:rsid w:val="001C1AD4"/>
    <w:rsid w:val="001C2BE7"/>
    <w:rsid w:val="001C2EE3"/>
    <w:rsid w:val="001C389B"/>
    <w:rsid w:val="001C640C"/>
    <w:rsid w:val="001C6855"/>
    <w:rsid w:val="001D0361"/>
    <w:rsid w:val="001D1118"/>
    <w:rsid w:val="001D1198"/>
    <w:rsid w:val="001D4012"/>
    <w:rsid w:val="001D62DF"/>
    <w:rsid w:val="001D771D"/>
    <w:rsid w:val="001D7F8A"/>
    <w:rsid w:val="001E03DE"/>
    <w:rsid w:val="001E09E3"/>
    <w:rsid w:val="001E2560"/>
    <w:rsid w:val="001E2AEE"/>
    <w:rsid w:val="001E3E96"/>
    <w:rsid w:val="001E5803"/>
    <w:rsid w:val="001E5F85"/>
    <w:rsid w:val="001E644B"/>
    <w:rsid w:val="001F1345"/>
    <w:rsid w:val="001F2C44"/>
    <w:rsid w:val="001F2D74"/>
    <w:rsid w:val="001F5244"/>
    <w:rsid w:val="001F698A"/>
    <w:rsid w:val="001F7E5F"/>
    <w:rsid w:val="00200869"/>
    <w:rsid w:val="00207AF5"/>
    <w:rsid w:val="00207B28"/>
    <w:rsid w:val="0021004D"/>
    <w:rsid w:val="00210916"/>
    <w:rsid w:val="00215DBD"/>
    <w:rsid w:val="002218B2"/>
    <w:rsid w:val="002229C4"/>
    <w:rsid w:val="00223292"/>
    <w:rsid w:val="00225654"/>
    <w:rsid w:val="00226BDA"/>
    <w:rsid w:val="0022709B"/>
    <w:rsid w:val="00230A93"/>
    <w:rsid w:val="00230D26"/>
    <w:rsid w:val="00231DC9"/>
    <w:rsid w:val="00232B78"/>
    <w:rsid w:val="00234AC2"/>
    <w:rsid w:val="00236650"/>
    <w:rsid w:val="00237554"/>
    <w:rsid w:val="00240725"/>
    <w:rsid w:val="00240C20"/>
    <w:rsid w:val="00244D73"/>
    <w:rsid w:val="00246FFB"/>
    <w:rsid w:val="00252489"/>
    <w:rsid w:val="00253A7E"/>
    <w:rsid w:val="00253B8A"/>
    <w:rsid w:val="002552A1"/>
    <w:rsid w:val="00255A0C"/>
    <w:rsid w:val="002565A0"/>
    <w:rsid w:val="0025765E"/>
    <w:rsid w:val="0026065A"/>
    <w:rsid w:val="002613D3"/>
    <w:rsid w:val="00261830"/>
    <w:rsid w:val="00261A18"/>
    <w:rsid w:val="00263E23"/>
    <w:rsid w:val="00267998"/>
    <w:rsid w:val="002679A1"/>
    <w:rsid w:val="00271226"/>
    <w:rsid w:val="0027176A"/>
    <w:rsid w:val="00272380"/>
    <w:rsid w:val="00274FCD"/>
    <w:rsid w:val="002751C3"/>
    <w:rsid w:val="002772F5"/>
    <w:rsid w:val="00277A7F"/>
    <w:rsid w:val="00280907"/>
    <w:rsid w:val="002814C9"/>
    <w:rsid w:val="002816DA"/>
    <w:rsid w:val="00282939"/>
    <w:rsid w:val="00282A28"/>
    <w:rsid w:val="002861DD"/>
    <w:rsid w:val="00286F34"/>
    <w:rsid w:val="00290729"/>
    <w:rsid w:val="00292A69"/>
    <w:rsid w:val="00293A4E"/>
    <w:rsid w:val="00293CBD"/>
    <w:rsid w:val="002942C8"/>
    <w:rsid w:val="0029548D"/>
    <w:rsid w:val="00296ADD"/>
    <w:rsid w:val="002A0393"/>
    <w:rsid w:val="002A245E"/>
    <w:rsid w:val="002A24A0"/>
    <w:rsid w:val="002A318C"/>
    <w:rsid w:val="002A35C4"/>
    <w:rsid w:val="002A3AA3"/>
    <w:rsid w:val="002A4342"/>
    <w:rsid w:val="002A44BF"/>
    <w:rsid w:val="002A5247"/>
    <w:rsid w:val="002A649C"/>
    <w:rsid w:val="002A73F9"/>
    <w:rsid w:val="002B40AA"/>
    <w:rsid w:val="002B4687"/>
    <w:rsid w:val="002B5BDD"/>
    <w:rsid w:val="002B5C2E"/>
    <w:rsid w:val="002B7F2C"/>
    <w:rsid w:val="002C0097"/>
    <w:rsid w:val="002C03A7"/>
    <w:rsid w:val="002C2B91"/>
    <w:rsid w:val="002C3991"/>
    <w:rsid w:val="002C3B50"/>
    <w:rsid w:val="002C7539"/>
    <w:rsid w:val="002C75B2"/>
    <w:rsid w:val="002C7943"/>
    <w:rsid w:val="002D0E7A"/>
    <w:rsid w:val="002D1C5B"/>
    <w:rsid w:val="002D33F4"/>
    <w:rsid w:val="002D496E"/>
    <w:rsid w:val="002D51CE"/>
    <w:rsid w:val="002D6C03"/>
    <w:rsid w:val="002D7CBD"/>
    <w:rsid w:val="002E08F4"/>
    <w:rsid w:val="002E1F5B"/>
    <w:rsid w:val="002E1F86"/>
    <w:rsid w:val="002E2FBC"/>
    <w:rsid w:val="002F0D49"/>
    <w:rsid w:val="002F111F"/>
    <w:rsid w:val="002F47AE"/>
    <w:rsid w:val="002F53A8"/>
    <w:rsid w:val="002F6BA6"/>
    <w:rsid w:val="00300D79"/>
    <w:rsid w:val="00300F3E"/>
    <w:rsid w:val="003019E9"/>
    <w:rsid w:val="003023C7"/>
    <w:rsid w:val="00303DD2"/>
    <w:rsid w:val="0030409C"/>
    <w:rsid w:val="00304854"/>
    <w:rsid w:val="00306441"/>
    <w:rsid w:val="0030656C"/>
    <w:rsid w:val="003151E4"/>
    <w:rsid w:val="00315A26"/>
    <w:rsid w:val="00316442"/>
    <w:rsid w:val="00316A7D"/>
    <w:rsid w:val="00317521"/>
    <w:rsid w:val="00317A89"/>
    <w:rsid w:val="00317DED"/>
    <w:rsid w:val="003232A4"/>
    <w:rsid w:val="003234C3"/>
    <w:rsid w:val="0032396B"/>
    <w:rsid w:val="00327470"/>
    <w:rsid w:val="003334EA"/>
    <w:rsid w:val="003337D6"/>
    <w:rsid w:val="00335E32"/>
    <w:rsid w:val="00336586"/>
    <w:rsid w:val="00336F6A"/>
    <w:rsid w:val="0034114D"/>
    <w:rsid w:val="00341237"/>
    <w:rsid w:val="00341393"/>
    <w:rsid w:val="00343C7E"/>
    <w:rsid w:val="0034494A"/>
    <w:rsid w:val="0034514A"/>
    <w:rsid w:val="003508F4"/>
    <w:rsid w:val="003509F4"/>
    <w:rsid w:val="00351023"/>
    <w:rsid w:val="0035214A"/>
    <w:rsid w:val="00353AD1"/>
    <w:rsid w:val="003544C2"/>
    <w:rsid w:val="0035531F"/>
    <w:rsid w:val="003561EF"/>
    <w:rsid w:val="00357033"/>
    <w:rsid w:val="00361CDE"/>
    <w:rsid w:val="003626CA"/>
    <w:rsid w:val="00365973"/>
    <w:rsid w:val="0036723B"/>
    <w:rsid w:val="00367671"/>
    <w:rsid w:val="003677AE"/>
    <w:rsid w:val="00367B5D"/>
    <w:rsid w:val="0037029B"/>
    <w:rsid w:val="003702FA"/>
    <w:rsid w:val="003706F1"/>
    <w:rsid w:val="00372EF1"/>
    <w:rsid w:val="00373984"/>
    <w:rsid w:val="00375392"/>
    <w:rsid w:val="003775EF"/>
    <w:rsid w:val="003812B8"/>
    <w:rsid w:val="0038421B"/>
    <w:rsid w:val="00386EFB"/>
    <w:rsid w:val="0038741F"/>
    <w:rsid w:val="003906B9"/>
    <w:rsid w:val="00392017"/>
    <w:rsid w:val="0039379E"/>
    <w:rsid w:val="003940F6"/>
    <w:rsid w:val="003949E1"/>
    <w:rsid w:val="003958A5"/>
    <w:rsid w:val="00396741"/>
    <w:rsid w:val="00397917"/>
    <w:rsid w:val="00397D6F"/>
    <w:rsid w:val="003A2137"/>
    <w:rsid w:val="003A23E4"/>
    <w:rsid w:val="003A26F7"/>
    <w:rsid w:val="003A2F1A"/>
    <w:rsid w:val="003A7437"/>
    <w:rsid w:val="003B0CA9"/>
    <w:rsid w:val="003B0E5D"/>
    <w:rsid w:val="003B0F0A"/>
    <w:rsid w:val="003B12AC"/>
    <w:rsid w:val="003B1353"/>
    <w:rsid w:val="003B2960"/>
    <w:rsid w:val="003B2E00"/>
    <w:rsid w:val="003C07D6"/>
    <w:rsid w:val="003C0AC7"/>
    <w:rsid w:val="003C0B8F"/>
    <w:rsid w:val="003C3A2C"/>
    <w:rsid w:val="003C3D58"/>
    <w:rsid w:val="003C4445"/>
    <w:rsid w:val="003C59E4"/>
    <w:rsid w:val="003C5DC9"/>
    <w:rsid w:val="003C6920"/>
    <w:rsid w:val="003C6AB0"/>
    <w:rsid w:val="003D2944"/>
    <w:rsid w:val="003D2AAF"/>
    <w:rsid w:val="003D3B4C"/>
    <w:rsid w:val="003D3F9C"/>
    <w:rsid w:val="003D4F1D"/>
    <w:rsid w:val="003D5597"/>
    <w:rsid w:val="003D6D9C"/>
    <w:rsid w:val="003E1E88"/>
    <w:rsid w:val="003E29E2"/>
    <w:rsid w:val="003E2E71"/>
    <w:rsid w:val="003E3B76"/>
    <w:rsid w:val="003E4A8B"/>
    <w:rsid w:val="003E4C1B"/>
    <w:rsid w:val="003E62A4"/>
    <w:rsid w:val="003E7109"/>
    <w:rsid w:val="003F0E50"/>
    <w:rsid w:val="003F1BBA"/>
    <w:rsid w:val="003F26F9"/>
    <w:rsid w:val="003F327B"/>
    <w:rsid w:val="003F4BE6"/>
    <w:rsid w:val="003F6242"/>
    <w:rsid w:val="003F62D1"/>
    <w:rsid w:val="003F6F9B"/>
    <w:rsid w:val="003F7675"/>
    <w:rsid w:val="0040003F"/>
    <w:rsid w:val="00401A93"/>
    <w:rsid w:val="00402385"/>
    <w:rsid w:val="004114C3"/>
    <w:rsid w:val="00411E36"/>
    <w:rsid w:val="00412BD8"/>
    <w:rsid w:val="00412F5F"/>
    <w:rsid w:val="00413938"/>
    <w:rsid w:val="00415BC6"/>
    <w:rsid w:val="00417A3D"/>
    <w:rsid w:val="00421346"/>
    <w:rsid w:val="0042446D"/>
    <w:rsid w:val="00425C99"/>
    <w:rsid w:val="00427B8C"/>
    <w:rsid w:val="00427FCD"/>
    <w:rsid w:val="004349AF"/>
    <w:rsid w:val="004363B9"/>
    <w:rsid w:val="00437303"/>
    <w:rsid w:val="00437C60"/>
    <w:rsid w:val="00437D3A"/>
    <w:rsid w:val="00441106"/>
    <w:rsid w:val="004416AA"/>
    <w:rsid w:val="00442347"/>
    <w:rsid w:val="00442B48"/>
    <w:rsid w:val="00445263"/>
    <w:rsid w:val="00445763"/>
    <w:rsid w:val="00446130"/>
    <w:rsid w:val="00447C58"/>
    <w:rsid w:val="004509D1"/>
    <w:rsid w:val="00452307"/>
    <w:rsid w:val="00452510"/>
    <w:rsid w:val="004527C2"/>
    <w:rsid w:val="00454332"/>
    <w:rsid w:val="00456FBD"/>
    <w:rsid w:val="0045732B"/>
    <w:rsid w:val="00463475"/>
    <w:rsid w:val="00463A02"/>
    <w:rsid w:val="00464952"/>
    <w:rsid w:val="00464AD3"/>
    <w:rsid w:val="00465646"/>
    <w:rsid w:val="00465A36"/>
    <w:rsid w:val="00466008"/>
    <w:rsid w:val="00467085"/>
    <w:rsid w:val="004678DE"/>
    <w:rsid w:val="0047294B"/>
    <w:rsid w:val="004729B5"/>
    <w:rsid w:val="0047377C"/>
    <w:rsid w:val="004739C6"/>
    <w:rsid w:val="004752AB"/>
    <w:rsid w:val="00476366"/>
    <w:rsid w:val="00476F06"/>
    <w:rsid w:val="00477106"/>
    <w:rsid w:val="004805C2"/>
    <w:rsid w:val="0048084A"/>
    <w:rsid w:val="0048347E"/>
    <w:rsid w:val="00484E20"/>
    <w:rsid w:val="00485338"/>
    <w:rsid w:val="00485506"/>
    <w:rsid w:val="00491851"/>
    <w:rsid w:val="00495B11"/>
    <w:rsid w:val="00496E80"/>
    <w:rsid w:val="004A3B32"/>
    <w:rsid w:val="004A621B"/>
    <w:rsid w:val="004A62B4"/>
    <w:rsid w:val="004B1781"/>
    <w:rsid w:val="004B2AE7"/>
    <w:rsid w:val="004B2BBC"/>
    <w:rsid w:val="004B47BA"/>
    <w:rsid w:val="004B4E65"/>
    <w:rsid w:val="004B521F"/>
    <w:rsid w:val="004B7071"/>
    <w:rsid w:val="004C0B57"/>
    <w:rsid w:val="004C1E35"/>
    <w:rsid w:val="004C2EDD"/>
    <w:rsid w:val="004C6323"/>
    <w:rsid w:val="004C6944"/>
    <w:rsid w:val="004C7124"/>
    <w:rsid w:val="004C7C0B"/>
    <w:rsid w:val="004D0B9D"/>
    <w:rsid w:val="004D201C"/>
    <w:rsid w:val="004D35E2"/>
    <w:rsid w:val="004D4522"/>
    <w:rsid w:val="004D65E5"/>
    <w:rsid w:val="004E07CC"/>
    <w:rsid w:val="004E2E70"/>
    <w:rsid w:val="004E44E1"/>
    <w:rsid w:val="004E54F9"/>
    <w:rsid w:val="004E722E"/>
    <w:rsid w:val="004E79F1"/>
    <w:rsid w:val="004E7B96"/>
    <w:rsid w:val="004E7D96"/>
    <w:rsid w:val="004F0B5E"/>
    <w:rsid w:val="004F2C25"/>
    <w:rsid w:val="004F2D62"/>
    <w:rsid w:val="004F4655"/>
    <w:rsid w:val="0050279A"/>
    <w:rsid w:val="00507BBD"/>
    <w:rsid w:val="00512BA3"/>
    <w:rsid w:val="005153D9"/>
    <w:rsid w:val="00517DBE"/>
    <w:rsid w:val="00517DE4"/>
    <w:rsid w:val="00520FC1"/>
    <w:rsid w:val="00521F32"/>
    <w:rsid w:val="00524346"/>
    <w:rsid w:val="005245CF"/>
    <w:rsid w:val="00525615"/>
    <w:rsid w:val="00527C4C"/>
    <w:rsid w:val="005311A3"/>
    <w:rsid w:val="005314FE"/>
    <w:rsid w:val="005318EA"/>
    <w:rsid w:val="005348D3"/>
    <w:rsid w:val="0053611D"/>
    <w:rsid w:val="00536556"/>
    <w:rsid w:val="00537657"/>
    <w:rsid w:val="005376AD"/>
    <w:rsid w:val="00537D15"/>
    <w:rsid w:val="00537EB3"/>
    <w:rsid w:val="00540B42"/>
    <w:rsid w:val="00542FFE"/>
    <w:rsid w:val="005449DD"/>
    <w:rsid w:val="00545B57"/>
    <w:rsid w:val="00546A5E"/>
    <w:rsid w:val="00546B48"/>
    <w:rsid w:val="00546E12"/>
    <w:rsid w:val="005478ED"/>
    <w:rsid w:val="00550774"/>
    <w:rsid w:val="00550B05"/>
    <w:rsid w:val="00551935"/>
    <w:rsid w:val="00551D97"/>
    <w:rsid w:val="00552DDB"/>
    <w:rsid w:val="005563E5"/>
    <w:rsid w:val="00561064"/>
    <w:rsid w:val="0056112D"/>
    <w:rsid w:val="00561716"/>
    <w:rsid w:val="00561A8A"/>
    <w:rsid w:val="00561B03"/>
    <w:rsid w:val="00562AF2"/>
    <w:rsid w:val="00563943"/>
    <w:rsid w:val="00563A3D"/>
    <w:rsid w:val="00566232"/>
    <w:rsid w:val="00566788"/>
    <w:rsid w:val="00566A94"/>
    <w:rsid w:val="00566EC5"/>
    <w:rsid w:val="00567B76"/>
    <w:rsid w:val="0057027C"/>
    <w:rsid w:val="00574029"/>
    <w:rsid w:val="00574247"/>
    <w:rsid w:val="00574847"/>
    <w:rsid w:val="005769D0"/>
    <w:rsid w:val="005778E0"/>
    <w:rsid w:val="0058107C"/>
    <w:rsid w:val="005854CB"/>
    <w:rsid w:val="005859C5"/>
    <w:rsid w:val="0058694E"/>
    <w:rsid w:val="0059057A"/>
    <w:rsid w:val="00590F45"/>
    <w:rsid w:val="00591B34"/>
    <w:rsid w:val="00591CB4"/>
    <w:rsid w:val="0059234A"/>
    <w:rsid w:val="00592819"/>
    <w:rsid w:val="00592D30"/>
    <w:rsid w:val="005963E0"/>
    <w:rsid w:val="005A0216"/>
    <w:rsid w:val="005A072F"/>
    <w:rsid w:val="005A1467"/>
    <w:rsid w:val="005A1596"/>
    <w:rsid w:val="005A1F33"/>
    <w:rsid w:val="005A3B05"/>
    <w:rsid w:val="005A3D42"/>
    <w:rsid w:val="005A46FD"/>
    <w:rsid w:val="005A5BBF"/>
    <w:rsid w:val="005B1D82"/>
    <w:rsid w:val="005B1DDA"/>
    <w:rsid w:val="005B2E74"/>
    <w:rsid w:val="005B3184"/>
    <w:rsid w:val="005B433C"/>
    <w:rsid w:val="005B4A30"/>
    <w:rsid w:val="005B5C3C"/>
    <w:rsid w:val="005B5F74"/>
    <w:rsid w:val="005B6BEB"/>
    <w:rsid w:val="005B6E18"/>
    <w:rsid w:val="005B6EBB"/>
    <w:rsid w:val="005B75C4"/>
    <w:rsid w:val="005C18D0"/>
    <w:rsid w:val="005C2EB9"/>
    <w:rsid w:val="005C433A"/>
    <w:rsid w:val="005C64C2"/>
    <w:rsid w:val="005D1939"/>
    <w:rsid w:val="005D1AAA"/>
    <w:rsid w:val="005D1DD6"/>
    <w:rsid w:val="005D4364"/>
    <w:rsid w:val="005D6F60"/>
    <w:rsid w:val="005D7FE1"/>
    <w:rsid w:val="005E30DE"/>
    <w:rsid w:val="005E3F65"/>
    <w:rsid w:val="005E454B"/>
    <w:rsid w:val="005F0544"/>
    <w:rsid w:val="005F16C1"/>
    <w:rsid w:val="005F1725"/>
    <w:rsid w:val="005F27E3"/>
    <w:rsid w:val="005F31ED"/>
    <w:rsid w:val="005F34C3"/>
    <w:rsid w:val="005F34F8"/>
    <w:rsid w:val="005F4589"/>
    <w:rsid w:val="00601EBD"/>
    <w:rsid w:val="0060217B"/>
    <w:rsid w:val="00605BAB"/>
    <w:rsid w:val="00606185"/>
    <w:rsid w:val="0061023B"/>
    <w:rsid w:val="006111F7"/>
    <w:rsid w:val="00612CC0"/>
    <w:rsid w:val="00613DC6"/>
    <w:rsid w:val="00614F15"/>
    <w:rsid w:val="0061629F"/>
    <w:rsid w:val="006165D9"/>
    <w:rsid w:val="0061715D"/>
    <w:rsid w:val="00620A5E"/>
    <w:rsid w:val="0062110E"/>
    <w:rsid w:val="00621145"/>
    <w:rsid w:val="0062182E"/>
    <w:rsid w:val="00622C19"/>
    <w:rsid w:val="006259B5"/>
    <w:rsid w:val="00625F0B"/>
    <w:rsid w:val="00627A02"/>
    <w:rsid w:val="006322CA"/>
    <w:rsid w:val="0063363F"/>
    <w:rsid w:val="00636838"/>
    <w:rsid w:val="006415C4"/>
    <w:rsid w:val="0064232E"/>
    <w:rsid w:val="00643894"/>
    <w:rsid w:val="00643BCB"/>
    <w:rsid w:val="00646105"/>
    <w:rsid w:val="0064738D"/>
    <w:rsid w:val="00651BD1"/>
    <w:rsid w:val="00651C11"/>
    <w:rsid w:val="00653DBD"/>
    <w:rsid w:val="00653F9C"/>
    <w:rsid w:val="00655185"/>
    <w:rsid w:val="00660469"/>
    <w:rsid w:val="00660EEA"/>
    <w:rsid w:val="0066187D"/>
    <w:rsid w:val="00661BF1"/>
    <w:rsid w:val="00662085"/>
    <w:rsid w:val="006626AF"/>
    <w:rsid w:val="00662937"/>
    <w:rsid w:val="00666C9B"/>
    <w:rsid w:val="0066741D"/>
    <w:rsid w:val="006675E1"/>
    <w:rsid w:val="006679CB"/>
    <w:rsid w:val="006709B6"/>
    <w:rsid w:val="00676644"/>
    <w:rsid w:val="00676A48"/>
    <w:rsid w:val="00676F9D"/>
    <w:rsid w:val="00677173"/>
    <w:rsid w:val="00677A01"/>
    <w:rsid w:val="00680480"/>
    <w:rsid w:val="006809C4"/>
    <w:rsid w:val="00680B7B"/>
    <w:rsid w:val="0068147F"/>
    <w:rsid w:val="00681A4D"/>
    <w:rsid w:val="00682037"/>
    <w:rsid w:val="00684E92"/>
    <w:rsid w:val="00686456"/>
    <w:rsid w:val="0068675C"/>
    <w:rsid w:val="00690193"/>
    <w:rsid w:val="00690884"/>
    <w:rsid w:val="00693E35"/>
    <w:rsid w:val="006949FC"/>
    <w:rsid w:val="0069526B"/>
    <w:rsid w:val="006952B2"/>
    <w:rsid w:val="00696E5C"/>
    <w:rsid w:val="006A007B"/>
    <w:rsid w:val="006A0146"/>
    <w:rsid w:val="006A038C"/>
    <w:rsid w:val="006A0501"/>
    <w:rsid w:val="006A07CA"/>
    <w:rsid w:val="006A12F7"/>
    <w:rsid w:val="006A17EA"/>
    <w:rsid w:val="006A19AF"/>
    <w:rsid w:val="006A23A8"/>
    <w:rsid w:val="006A5405"/>
    <w:rsid w:val="006A5A56"/>
    <w:rsid w:val="006A7999"/>
    <w:rsid w:val="006B0CE7"/>
    <w:rsid w:val="006B21C9"/>
    <w:rsid w:val="006B4A3E"/>
    <w:rsid w:val="006B6CE9"/>
    <w:rsid w:val="006B6FC8"/>
    <w:rsid w:val="006C4A31"/>
    <w:rsid w:val="006C4F14"/>
    <w:rsid w:val="006C58FD"/>
    <w:rsid w:val="006C62CB"/>
    <w:rsid w:val="006C7A98"/>
    <w:rsid w:val="006D05C9"/>
    <w:rsid w:val="006D27CD"/>
    <w:rsid w:val="006D34D7"/>
    <w:rsid w:val="006D3643"/>
    <w:rsid w:val="006D3EB8"/>
    <w:rsid w:val="006E0E47"/>
    <w:rsid w:val="006E125F"/>
    <w:rsid w:val="006E1D37"/>
    <w:rsid w:val="006E21B1"/>
    <w:rsid w:val="006E3138"/>
    <w:rsid w:val="006E4E46"/>
    <w:rsid w:val="006E5660"/>
    <w:rsid w:val="006E5C11"/>
    <w:rsid w:val="006E6097"/>
    <w:rsid w:val="006E666F"/>
    <w:rsid w:val="006F3096"/>
    <w:rsid w:val="006F342B"/>
    <w:rsid w:val="006F35E3"/>
    <w:rsid w:val="006F3E2E"/>
    <w:rsid w:val="006F5D8E"/>
    <w:rsid w:val="00702AF7"/>
    <w:rsid w:val="00704D17"/>
    <w:rsid w:val="0070563A"/>
    <w:rsid w:val="00706992"/>
    <w:rsid w:val="00706B99"/>
    <w:rsid w:val="007103AB"/>
    <w:rsid w:val="00711B0B"/>
    <w:rsid w:val="007124B1"/>
    <w:rsid w:val="00713574"/>
    <w:rsid w:val="00713D32"/>
    <w:rsid w:val="0071450E"/>
    <w:rsid w:val="00714512"/>
    <w:rsid w:val="00715375"/>
    <w:rsid w:val="00717A2D"/>
    <w:rsid w:val="007225A3"/>
    <w:rsid w:val="007244D8"/>
    <w:rsid w:val="00726B5A"/>
    <w:rsid w:val="007307A4"/>
    <w:rsid w:val="00730F07"/>
    <w:rsid w:val="00731E49"/>
    <w:rsid w:val="0073381A"/>
    <w:rsid w:val="00734BD7"/>
    <w:rsid w:val="007355C4"/>
    <w:rsid w:val="00740B3D"/>
    <w:rsid w:val="00745CE8"/>
    <w:rsid w:val="007464EA"/>
    <w:rsid w:val="00750C90"/>
    <w:rsid w:val="00751F70"/>
    <w:rsid w:val="00752333"/>
    <w:rsid w:val="00752C6A"/>
    <w:rsid w:val="007547A7"/>
    <w:rsid w:val="00756D09"/>
    <w:rsid w:val="00761FD4"/>
    <w:rsid w:val="00766501"/>
    <w:rsid w:val="00767A2C"/>
    <w:rsid w:val="0077044F"/>
    <w:rsid w:val="0077306E"/>
    <w:rsid w:val="00775301"/>
    <w:rsid w:val="00775CE2"/>
    <w:rsid w:val="0077773D"/>
    <w:rsid w:val="00777B01"/>
    <w:rsid w:val="00780033"/>
    <w:rsid w:val="00780145"/>
    <w:rsid w:val="0078207D"/>
    <w:rsid w:val="0078280A"/>
    <w:rsid w:val="00782FF5"/>
    <w:rsid w:val="00783D49"/>
    <w:rsid w:val="007847AB"/>
    <w:rsid w:val="00784DC7"/>
    <w:rsid w:val="007855B9"/>
    <w:rsid w:val="00786A70"/>
    <w:rsid w:val="00790234"/>
    <w:rsid w:val="00790430"/>
    <w:rsid w:val="00791415"/>
    <w:rsid w:val="00791791"/>
    <w:rsid w:val="007917FC"/>
    <w:rsid w:val="00791DCD"/>
    <w:rsid w:val="00793813"/>
    <w:rsid w:val="007960B2"/>
    <w:rsid w:val="00797641"/>
    <w:rsid w:val="007A089D"/>
    <w:rsid w:val="007A1882"/>
    <w:rsid w:val="007A3793"/>
    <w:rsid w:val="007A38C9"/>
    <w:rsid w:val="007A4F1D"/>
    <w:rsid w:val="007A6591"/>
    <w:rsid w:val="007A6D9A"/>
    <w:rsid w:val="007A6F3C"/>
    <w:rsid w:val="007A73F9"/>
    <w:rsid w:val="007B0D73"/>
    <w:rsid w:val="007B1344"/>
    <w:rsid w:val="007B1EFF"/>
    <w:rsid w:val="007B21D8"/>
    <w:rsid w:val="007B2A73"/>
    <w:rsid w:val="007B38D1"/>
    <w:rsid w:val="007B4E20"/>
    <w:rsid w:val="007B5ACE"/>
    <w:rsid w:val="007B63A6"/>
    <w:rsid w:val="007B667D"/>
    <w:rsid w:val="007B6717"/>
    <w:rsid w:val="007C1042"/>
    <w:rsid w:val="007C2DF1"/>
    <w:rsid w:val="007C2E5A"/>
    <w:rsid w:val="007C4017"/>
    <w:rsid w:val="007C4442"/>
    <w:rsid w:val="007D4481"/>
    <w:rsid w:val="007D4638"/>
    <w:rsid w:val="007D52E0"/>
    <w:rsid w:val="007D7CB7"/>
    <w:rsid w:val="007E0199"/>
    <w:rsid w:val="007E1A2B"/>
    <w:rsid w:val="007E1C67"/>
    <w:rsid w:val="007E31E8"/>
    <w:rsid w:val="007E4670"/>
    <w:rsid w:val="007E46FA"/>
    <w:rsid w:val="007E681C"/>
    <w:rsid w:val="007E6AF1"/>
    <w:rsid w:val="007F1662"/>
    <w:rsid w:val="007F2952"/>
    <w:rsid w:val="007F3C56"/>
    <w:rsid w:val="007F4685"/>
    <w:rsid w:val="007F6802"/>
    <w:rsid w:val="00800471"/>
    <w:rsid w:val="00800A70"/>
    <w:rsid w:val="008023F4"/>
    <w:rsid w:val="0080247E"/>
    <w:rsid w:val="00804907"/>
    <w:rsid w:val="00805037"/>
    <w:rsid w:val="00805CCB"/>
    <w:rsid w:val="00805F20"/>
    <w:rsid w:val="00806771"/>
    <w:rsid w:val="00806C35"/>
    <w:rsid w:val="008123E0"/>
    <w:rsid w:val="008125D9"/>
    <w:rsid w:val="00817044"/>
    <w:rsid w:val="00817427"/>
    <w:rsid w:val="0082107E"/>
    <w:rsid w:val="0082156D"/>
    <w:rsid w:val="00821ECB"/>
    <w:rsid w:val="00822840"/>
    <w:rsid w:val="008253F8"/>
    <w:rsid w:val="00827C8C"/>
    <w:rsid w:val="00827CA7"/>
    <w:rsid w:val="008303F1"/>
    <w:rsid w:val="00831150"/>
    <w:rsid w:val="008318A0"/>
    <w:rsid w:val="00831F6F"/>
    <w:rsid w:val="00832798"/>
    <w:rsid w:val="00837E90"/>
    <w:rsid w:val="008415FB"/>
    <w:rsid w:val="00842F00"/>
    <w:rsid w:val="00843DD1"/>
    <w:rsid w:val="008452F0"/>
    <w:rsid w:val="00846FCD"/>
    <w:rsid w:val="00847C89"/>
    <w:rsid w:val="0085029E"/>
    <w:rsid w:val="0085153E"/>
    <w:rsid w:val="0085283E"/>
    <w:rsid w:val="00853B8B"/>
    <w:rsid w:val="00854D85"/>
    <w:rsid w:val="00856000"/>
    <w:rsid w:val="00861B77"/>
    <w:rsid w:val="00867601"/>
    <w:rsid w:val="00867C90"/>
    <w:rsid w:val="00867CAE"/>
    <w:rsid w:val="008700A3"/>
    <w:rsid w:val="008708DE"/>
    <w:rsid w:val="00871CE4"/>
    <w:rsid w:val="00871F63"/>
    <w:rsid w:val="00872DC2"/>
    <w:rsid w:val="008823E8"/>
    <w:rsid w:val="008847F0"/>
    <w:rsid w:val="008863F8"/>
    <w:rsid w:val="0088771B"/>
    <w:rsid w:val="0089013B"/>
    <w:rsid w:val="00891580"/>
    <w:rsid w:val="00891FD7"/>
    <w:rsid w:val="00894462"/>
    <w:rsid w:val="008955F9"/>
    <w:rsid w:val="00895C0E"/>
    <w:rsid w:val="00896EBD"/>
    <w:rsid w:val="00897C69"/>
    <w:rsid w:val="008A040F"/>
    <w:rsid w:val="008A3073"/>
    <w:rsid w:val="008A4D2D"/>
    <w:rsid w:val="008A68C6"/>
    <w:rsid w:val="008A73DD"/>
    <w:rsid w:val="008B061B"/>
    <w:rsid w:val="008B0EB3"/>
    <w:rsid w:val="008B16CF"/>
    <w:rsid w:val="008B3BF9"/>
    <w:rsid w:val="008B5B9A"/>
    <w:rsid w:val="008B7C1F"/>
    <w:rsid w:val="008C248A"/>
    <w:rsid w:val="008C2686"/>
    <w:rsid w:val="008C2883"/>
    <w:rsid w:val="008C3155"/>
    <w:rsid w:val="008C72CD"/>
    <w:rsid w:val="008D0AC8"/>
    <w:rsid w:val="008D27B2"/>
    <w:rsid w:val="008D2CA0"/>
    <w:rsid w:val="008D3044"/>
    <w:rsid w:val="008E019E"/>
    <w:rsid w:val="008E4838"/>
    <w:rsid w:val="008E586B"/>
    <w:rsid w:val="008F0C23"/>
    <w:rsid w:val="008F109C"/>
    <w:rsid w:val="008F228E"/>
    <w:rsid w:val="008F567F"/>
    <w:rsid w:val="008F5D0B"/>
    <w:rsid w:val="008F6DFA"/>
    <w:rsid w:val="008F745E"/>
    <w:rsid w:val="00904AC3"/>
    <w:rsid w:val="00905784"/>
    <w:rsid w:val="009064E3"/>
    <w:rsid w:val="00907B1F"/>
    <w:rsid w:val="00910752"/>
    <w:rsid w:val="00911DA5"/>
    <w:rsid w:val="00914C7F"/>
    <w:rsid w:val="00915F2A"/>
    <w:rsid w:val="00916158"/>
    <w:rsid w:val="00916AA3"/>
    <w:rsid w:val="009234DB"/>
    <w:rsid w:val="009248CA"/>
    <w:rsid w:val="009257F5"/>
    <w:rsid w:val="009268FE"/>
    <w:rsid w:val="00927925"/>
    <w:rsid w:val="00927E6F"/>
    <w:rsid w:val="00930FC5"/>
    <w:rsid w:val="00930FEA"/>
    <w:rsid w:val="00932656"/>
    <w:rsid w:val="00935EA6"/>
    <w:rsid w:val="00936C85"/>
    <w:rsid w:val="009410DF"/>
    <w:rsid w:val="009453EC"/>
    <w:rsid w:val="00945E33"/>
    <w:rsid w:val="00946AAA"/>
    <w:rsid w:val="0094730A"/>
    <w:rsid w:val="00950371"/>
    <w:rsid w:val="00954828"/>
    <w:rsid w:val="009548B2"/>
    <w:rsid w:val="00955B28"/>
    <w:rsid w:val="009575D6"/>
    <w:rsid w:val="0096093A"/>
    <w:rsid w:val="00960C89"/>
    <w:rsid w:val="00961A81"/>
    <w:rsid w:val="009629C1"/>
    <w:rsid w:val="009636BC"/>
    <w:rsid w:val="0096383E"/>
    <w:rsid w:val="00963914"/>
    <w:rsid w:val="00964B1A"/>
    <w:rsid w:val="009655E0"/>
    <w:rsid w:val="00967199"/>
    <w:rsid w:val="00967726"/>
    <w:rsid w:val="00970E3D"/>
    <w:rsid w:val="009716D3"/>
    <w:rsid w:val="0097231B"/>
    <w:rsid w:val="00972AAD"/>
    <w:rsid w:val="0097578E"/>
    <w:rsid w:val="00975EC6"/>
    <w:rsid w:val="00976A44"/>
    <w:rsid w:val="00977387"/>
    <w:rsid w:val="00977925"/>
    <w:rsid w:val="00980C43"/>
    <w:rsid w:val="00981ABF"/>
    <w:rsid w:val="00983347"/>
    <w:rsid w:val="0098353B"/>
    <w:rsid w:val="00984493"/>
    <w:rsid w:val="0098458E"/>
    <w:rsid w:val="0098521D"/>
    <w:rsid w:val="009853AF"/>
    <w:rsid w:val="009853D0"/>
    <w:rsid w:val="0098760C"/>
    <w:rsid w:val="009906BA"/>
    <w:rsid w:val="00990D0C"/>
    <w:rsid w:val="00992B93"/>
    <w:rsid w:val="00992CF1"/>
    <w:rsid w:val="009936FE"/>
    <w:rsid w:val="0099431F"/>
    <w:rsid w:val="00995D82"/>
    <w:rsid w:val="00996319"/>
    <w:rsid w:val="0099678B"/>
    <w:rsid w:val="00996876"/>
    <w:rsid w:val="00997ECD"/>
    <w:rsid w:val="009A2C28"/>
    <w:rsid w:val="009A2D6F"/>
    <w:rsid w:val="009A423F"/>
    <w:rsid w:val="009A686F"/>
    <w:rsid w:val="009A6F3E"/>
    <w:rsid w:val="009A75D3"/>
    <w:rsid w:val="009B046A"/>
    <w:rsid w:val="009B0749"/>
    <w:rsid w:val="009B101C"/>
    <w:rsid w:val="009B222D"/>
    <w:rsid w:val="009B2FD0"/>
    <w:rsid w:val="009B3060"/>
    <w:rsid w:val="009B30D3"/>
    <w:rsid w:val="009B4F9C"/>
    <w:rsid w:val="009B6318"/>
    <w:rsid w:val="009C119A"/>
    <w:rsid w:val="009C18F2"/>
    <w:rsid w:val="009C27AC"/>
    <w:rsid w:val="009C3FB1"/>
    <w:rsid w:val="009C553F"/>
    <w:rsid w:val="009C5FA9"/>
    <w:rsid w:val="009C7058"/>
    <w:rsid w:val="009C7B05"/>
    <w:rsid w:val="009D07C5"/>
    <w:rsid w:val="009D2A61"/>
    <w:rsid w:val="009D325F"/>
    <w:rsid w:val="009D5FCB"/>
    <w:rsid w:val="009D6238"/>
    <w:rsid w:val="009D6CD4"/>
    <w:rsid w:val="009D6FB1"/>
    <w:rsid w:val="009D745C"/>
    <w:rsid w:val="009E3E53"/>
    <w:rsid w:val="009F4418"/>
    <w:rsid w:val="009F54F8"/>
    <w:rsid w:val="00A00183"/>
    <w:rsid w:val="00A01107"/>
    <w:rsid w:val="00A01CC0"/>
    <w:rsid w:val="00A02A0A"/>
    <w:rsid w:val="00A03F46"/>
    <w:rsid w:val="00A05F18"/>
    <w:rsid w:val="00A06426"/>
    <w:rsid w:val="00A06F10"/>
    <w:rsid w:val="00A06F7F"/>
    <w:rsid w:val="00A07BCC"/>
    <w:rsid w:val="00A11701"/>
    <w:rsid w:val="00A11808"/>
    <w:rsid w:val="00A11FFE"/>
    <w:rsid w:val="00A12118"/>
    <w:rsid w:val="00A12679"/>
    <w:rsid w:val="00A12A5E"/>
    <w:rsid w:val="00A162B5"/>
    <w:rsid w:val="00A17369"/>
    <w:rsid w:val="00A234F3"/>
    <w:rsid w:val="00A23C1C"/>
    <w:rsid w:val="00A25880"/>
    <w:rsid w:val="00A2656B"/>
    <w:rsid w:val="00A266C0"/>
    <w:rsid w:val="00A3071F"/>
    <w:rsid w:val="00A31369"/>
    <w:rsid w:val="00A334B3"/>
    <w:rsid w:val="00A34353"/>
    <w:rsid w:val="00A40AA6"/>
    <w:rsid w:val="00A41C09"/>
    <w:rsid w:val="00A42E4C"/>
    <w:rsid w:val="00A446AC"/>
    <w:rsid w:val="00A47BCD"/>
    <w:rsid w:val="00A47ECF"/>
    <w:rsid w:val="00A5001B"/>
    <w:rsid w:val="00A50796"/>
    <w:rsid w:val="00A52199"/>
    <w:rsid w:val="00A52CD3"/>
    <w:rsid w:val="00A548BC"/>
    <w:rsid w:val="00A56F27"/>
    <w:rsid w:val="00A575C3"/>
    <w:rsid w:val="00A57DD6"/>
    <w:rsid w:val="00A60B0B"/>
    <w:rsid w:val="00A61028"/>
    <w:rsid w:val="00A62772"/>
    <w:rsid w:val="00A627DD"/>
    <w:rsid w:val="00A62B7B"/>
    <w:rsid w:val="00A63F38"/>
    <w:rsid w:val="00A64E30"/>
    <w:rsid w:val="00A65171"/>
    <w:rsid w:val="00A66991"/>
    <w:rsid w:val="00A66D6B"/>
    <w:rsid w:val="00A70843"/>
    <w:rsid w:val="00A71313"/>
    <w:rsid w:val="00A714B7"/>
    <w:rsid w:val="00A72097"/>
    <w:rsid w:val="00A75279"/>
    <w:rsid w:val="00A752A5"/>
    <w:rsid w:val="00A82C08"/>
    <w:rsid w:val="00A845D7"/>
    <w:rsid w:val="00A8518B"/>
    <w:rsid w:val="00A8532C"/>
    <w:rsid w:val="00A85360"/>
    <w:rsid w:val="00A94AE3"/>
    <w:rsid w:val="00A94EB1"/>
    <w:rsid w:val="00A95537"/>
    <w:rsid w:val="00A95E8A"/>
    <w:rsid w:val="00A973EA"/>
    <w:rsid w:val="00AA0337"/>
    <w:rsid w:val="00AA06A4"/>
    <w:rsid w:val="00AA20BA"/>
    <w:rsid w:val="00AA3649"/>
    <w:rsid w:val="00AA4503"/>
    <w:rsid w:val="00AA4847"/>
    <w:rsid w:val="00AB206E"/>
    <w:rsid w:val="00AB2C23"/>
    <w:rsid w:val="00AB4289"/>
    <w:rsid w:val="00AB5281"/>
    <w:rsid w:val="00AB56B5"/>
    <w:rsid w:val="00AB5A5A"/>
    <w:rsid w:val="00AB5DF4"/>
    <w:rsid w:val="00AB601C"/>
    <w:rsid w:val="00AB70A4"/>
    <w:rsid w:val="00AC14C1"/>
    <w:rsid w:val="00AC2000"/>
    <w:rsid w:val="00AC22C5"/>
    <w:rsid w:val="00AC2391"/>
    <w:rsid w:val="00AC2BAD"/>
    <w:rsid w:val="00AC2EE9"/>
    <w:rsid w:val="00AC445F"/>
    <w:rsid w:val="00AC66C6"/>
    <w:rsid w:val="00AC6762"/>
    <w:rsid w:val="00AC6E9C"/>
    <w:rsid w:val="00AC6F36"/>
    <w:rsid w:val="00AC7D79"/>
    <w:rsid w:val="00AD3060"/>
    <w:rsid w:val="00AD36F4"/>
    <w:rsid w:val="00AD3743"/>
    <w:rsid w:val="00AD37A8"/>
    <w:rsid w:val="00AD3AD2"/>
    <w:rsid w:val="00AD53DB"/>
    <w:rsid w:val="00AD5A26"/>
    <w:rsid w:val="00AD602B"/>
    <w:rsid w:val="00AD6555"/>
    <w:rsid w:val="00AE0BD7"/>
    <w:rsid w:val="00AE4317"/>
    <w:rsid w:val="00AE442B"/>
    <w:rsid w:val="00AE473D"/>
    <w:rsid w:val="00AE58D5"/>
    <w:rsid w:val="00AE6558"/>
    <w:rsid w:val="00AE6ED1"/>
    <w:rsid w:val="00AE787B"/>
    <w:rsid w:val="00AF233D"/>
    <w:rsid w:val="00AF4658"/>
    <w:rsid w:val="00AF7024"/>
    <w:rsid w:val="00AF74A9"/>
    <w:rsid w:val="00B00359"/>
    <w:rsid w:val="00B003A6"/>
    <w:rsid w:val="00B008DF"/>
    <w:rsid w:val="00B00C06"/>
    <w:rsid w:val="00B00D49"/>
    <w:rsid w:val="00B063E5"/>
    <w:rsid w:val="00B0645E"/>
    <w:rsid w:val="00B079B0"/>
    <w:rsid w:val="00B10973"/>
    <w:rsid w:val="00B135D3"/>
    <w:rsid w:val="00B13651"/>
    <w:rsid w:val="00B13F28"/>
    <w:rsid w:val="00B14D35"/>
    <w:rsid w:val="00B14E6F"/>
    <w:rsid w:val="00B14EE3"/>
    <w:rsid w:val="00B15BB7"/>
    <w:rsid w:val="00B15D41"/>
    <w:rsid w:val="00B211E1"/>
    <w:rsid w:val="00B2132B"/>
    <w:rsid w:val="00B21796"/>
    <w:rsid w:val="00B24DEA"/>
    <w:rsid w:val="00B25161"/>
    <w:rsid w:val="00B25D06"/>
    <w:rsid w:val="00B33FF5"/>
    <w:rsid w:val="00B378BF"/>
    <w:rsid w:val="00B408E0"/>
    <w:rsid w:val="00B44435"/>
    <w:rsid w:val="00B459CC"/>
    <w:rsid w:val="00B4674B"/>
    <w:rsid w:val="00B46940"/>
    <w:rsid w:val="00B46D77"/>
    <w:rsid w:val="00B47169"/>
    <w:rsid w:val="00B52419"/>
    <w:rsid w:val="00B52701"/>
    <w:rsid w:val="00B52D4D"/>
    <w:rsid w:val="00B52FAE"/>
    <w:rsid w:val="00B55193"/>
    <w:rsid w:val="00B5623E"/>
    <w:rsid w:val="00B63998"/>
    <w:rsid w:val="00B64DB1"/>
    <w:rsid w:val="00B65193"/>
    <w:rsid w:val="00B658C9"/>
    <w:rsid w:val="00B658D8"/>
    <w:rsid w:val="00B65C96"/>
    <w:rsid w:val="00B71AFD"/>
    <w:rsid w:val="00B72A8C"/>
    <w:rsid w:val="00B72C6F"/>
    <w:rsid w:val="00B732E0"/>
    <w:rsid w:val="00B7715A"/>
    <w:rsid w:val="00B80C7F"/>
    <w:rsid w:val="00B80F90"/>
    <w:rsid w:val="00B81FE0"/>
    <w:rsid w:val="00B82841"/>
    <w:rsid w:val="00B82843"/>
    <w:rsid w:val="00B831E2"/>
    <w:rsid w:val="00B847A5"/>
    <w:rsid w:val="00B84F40"/>
    <w:rsid w:val="00B854B3"/>
    <w:rsid w:val="00B86FAA"/>
    <w:rsid w:val="00B87024"/>
    <w:rsid w:val="00B878D6"/>
    <w:rsid w:val="00B9124C"/>
    <w:rsid w:val="00B91432"/>
    <w:rsid w:val="00B934A5"/>
    <w:rsid w:val="00B93563"/>
    <w:rsid w:val="00B97689"/>
    <w:rsid w:val="00BA00B5"/>
    <w:rsid w:val="00BA13D9"/>
    <w:rsid w:val="00BA3D04"/>
    <w:rsid w:val="00BB3A13"/>
    <w:rsid w:val="00BB3CE8"/>
    <w:rsid w:val="00BB419A"/>
    <w:rsid w:val="00BB4ACE"/>
    <w:rsid w:val="00BB75E7"/>
    <w:rsid w:val="00BB7A44"/>
    <w:rsid w:val="00BC02B7"/>
    <w:rsid w:val="00BC1C38"/>
    <w:rsid w:val="00BC2AC1"/>
    <w:rsid w:val="00BC540B"/>
    <w:rsid w:val="00BC5947"/>
    <w:rsid w:val="00BC5D90"/>
    <w:rsid w:val="00BC5E63"/>
    <w:rsid w:val="00BC6A1D"/>
    <w:rsid w:val="00BD169E"/>
    <w:rsid w:val="00BD323E"/>
    <w:rsid w:val="00BD3BCF"/>
    <w:rsid w:val="00BD54A2"/>
    <w:rsid w:val="00BE0E7A"/>
    <w:rsid w:val="00BE1D45"/>
    <w:rsid w:val="00BE230D"/>
    <w:rsid w:val="00BE2533"/>
    <w:rsid w:val="00BE44BE"/>
    <w:rsid w:val="00BE5244"/>
    <w:rsid w:val="00BE7B73"/>
    <w:rsid w:val="00BF0035"/>
    <w:rsid w:val="00BF0107"/>
    <w:rsid w:val="00BF024D"/>
    <w:rsid w:val="00BF1962"/>
    <w:rsid w:val="00BF1E10"/>
    <w:rsid w:val="00BF351B"/>
    <w:rsid w:val="00BF4D38"/>
    <w:rsid w:val="00BF4E98"/>
    <w:rsid w:val="00C000F0"/>
    <w:rsid w:val="00C0061C"/>
    <w:rsid w:val="00C02527"/>
    <w:rsid w:val="00C03083"/>
    <w:rsid w:val="00C03612"/>
    <w:rsid w:val="00C123E2"/>
    <w:rsid w:val="00C1311C"/>
    <w:rsid w:val="00C147D1"/>
    <w:rsid w:val="00C14A2C"/>
    <w:rsid w:val="00C1587F"/>
    <w:rsid w:val="00C15F7E"/>
    <w:rsid w:val="00C16130"/>
    <w:rsid w:val="00C1693E"/>
    <w:rsid w:val="00C1709A"/>
    <w:rsid w:val="00C20B5A"/>
    <w:rsid w:val="00C215F8"/>
    <w:rsid w:val="00C24833"/>
    <w:rsid w:val="00C25AA6"/>
    <w:rsid w:val="00C30208"/>
    <w:rsid w:val="00C30768"/>
    <w:rsid w:val="00C323FF"/>
    <w:rsid w:val="00C329F0"/>
    <w:rsid w:val="00C334FA"/>
    <w:rsid w:val="00C3364A"/>
    <w:rsid w:val="00C337DC"/>
    <w:rsid w:val="00C34F3D"/>
    <w:rsid w:val="00C3535F"/>
    <w:rsid w:val="00C35B57"/>
    <w:rsid w:val="00C36150"/>
    <w:rsid w:val="00C3615D"/>
    <w:rsid w:val="00C408F4"/>
    <w:rsid w:val="00C40C65"/>
    <w:rsid w:val="00C4180E"/>
    <w:rsid w:val="00C42541"/>
    <w:rsid w:val="00C425E1"/>
    <w:rsid w:val="00C449F7"/>
    <w:rsid w:val="00C4517C"/>
    <w:rsid w:val="00C46B32"/>
    <w:rsid w:val="00C539C1"/>
    <w:rsid w:val="00C53D13"/>
    <w:rsid w:val="00C55161"/>
    <w:rsid w:val="00C55C05"/>
    <w:rsid w:val="00C56E33"/>
    <w:rsid w:val="00C62F5F"/>
    <w:rsid w:val="00C62FB2"/>
    <w:rsid w:val="00C63184"/>
    <w:rsid w:val="00C6721B"/>
    <w:rsid w:val="00C70423"/>
    <w:rsid w:val="00C70F51"/>
    <w:rsid w:val="00C71065"/>
    <w:rsid w:val="00C73F30"/>
    <w:rsid w:val="00C751B9"/>
    <w:rsid w:val="00C75226"/>
    <w:rsid w:val="00C75D26"/>
    <w:rsid w:val="00C75E94"/>
    <w:rsid w:val="00C76A9A"/>
    <w:rsid w:val="00C7780B"/>
    <w:rsid w:val="00C77A1D"/>
    <w:rsid w:val="00C80C02"/>
    <w:rsid w:val="00C81DEB"/>
    <w:rsid w:val="00C82382"/>
    <w:rsid w:val="00C83EAF"/>
    <w:rsid w:val="00C842E3"/>
    <w:rsid w:val="00C84ECF"/>
    <w:rsid w:val="00C868F5"/>
    <w:rsid w:val="00C87639"/>
    <w:rsid w:val="00C903D6"/>
    <w:rsid w:val="00C9150A"/>
    <w:rsid w:val="00C92380"/>
    <w:rsid w:val="00C945BD"/>
    <w:rsid w:val="00C9526E"/>
    <w:rsid w:val="00C96BB5"/>
    <w:rsid w:val="00C972B7"/>
    <w:rsid w:val="00C9790E"/>
    <w:rsid w:val="00C9793C"/>
    <w:rsid w:val="00CA09EA"/>
    <w:rsid w:val="00CA1486"/>
    <w:rsid w:val="00CA34D3"/>
    <w:rsid w:val="00CA37A2"/>
    <w:rsid w:val="00CA5577"/>
    <w:rsid w:val="00CA7C82"/>
    <w:rsid w:val="00CB09B0"/>
    <w:rsid w:val="00CB1AED"/>
    <w:rsid w:val="00CB1D94"/>
    <w:rsid w:val="00CB29A4"/>
    <w:rsid w:val="00CB529D"/>
    <w:rsid w:val="00CB5A4C"/>
    <w:rsid w:val="00CB7838"/>
    <w:rsid w:val="00CC0B8C"/>
    <w:rsid w:val="00CC185C"/>
    <w:rsid w:val="00CC2878"/>
    <w:rsid w:val="00CC287E"/>
    <w:rsid w:val="00CC2D48"/>
    <w:rsid w:val="00CC3AE2"/>
    <w:rsid w:val="00CD0DEE"/>
    <w:rsid w:val="00CD0E6A"/>
    <w:rsid w:val="00CD1575"/>
    <w:rsid w:val="00CD32B9"/>
    <w:rsid w:val="00CD3C18"/>
    <w:rsid w:val="00CD4E9D"/>
    <w:rsid w:val="00CD62E4"/>
    <w:rsid w:val="00CE3D49"/>
    <w:rsid w:val="00CE3DAC"/>
    <w:rsid w:val="00CE44A3"/>
    <w:rsid w:val="00CE5152"/>
    <w:rsid w:val="00CE5A50"/>
    <w:rsid w:val="00CE5BA0"/>
    <w:rsid w:val="00CF0BE3"/>
    <w:rsid w:val="00CF1437"/>
    <w:rsid w:val="00CF3378"/>
    <w:rsid w:val="00CF3EAE"/>
    <w:rsid w:val="00CF4161"/>
    <w:rsid w:val="00CF469F"/>
    <w:rsid w:val="00CF5547"/>
    <w:rsid w:val="00CF7510"/>
    <w:rsid w:val="00CF7FC0"/>
    <w:rsid w:val="00D01318"/>
    <w:rsid w:val="00D0157B"/>
    <w:rsid w:val="00D0169F"/>
    <w:rsid w:val="00D02A21"/>
    <w:rsid w:val="00D02BE0"/>
    <w:rsid w:val="00D03B85"/>
    <w:rsid w:val="00D059EB"/>
    <w:rsid w:val="00D1172D"/>
    <w:rsid w:val="00D15920"/>
    <w:rsid w:val="00D175E5"/>
    <w:rsid w:val="00D2016B"/>
    <w:rsid w:val="00D2091C"/>
    <w:rsid w:val="00D20C12"/>
    <w:rsid w:val="00D22A67"/>
    <w:rsid w:val="00D23668"/>
    <w:rsid w:val="00D2535B"/>
    <w:rsid w:val="00D25775"/>
    <w:rsid w:val="00D25961"/>
    <w:rsid w:val="00D26BFC"/>
    <w:rsid w:val="00D27842"/>
    <w:rsid w:val="00D27DC1"/>
    <w:rsid w:val="00D32176"/>
    <w:rsid w:val="00D332D1"/>
    <w:rsid w:val="00D34111"/>
    <w:rsid w:val="00D36317"/>
    <w:rsid w:val="00D36807"/>
    <w:rsid w:val="00D37D16"/>
    <w:rsid w:val="00D37E7C"/>
    <w:rsid w:val="00D401E8"/>
    <w:rsid w:val="00D40870"/>
    <w:rsid w:val="00D40F58"/>
    <w:rsid w:val="00D41306"/>
    <w:rsid w:val="00D42E21"/>
    <w:rsid w:val="00D4302B"/>
    <w:rsid w:val="00D433D9"/>
    <w:rsid w:val="00D440ED"/>
    <w:rsid w:val="00D466CA"/>
    <w:rsid w:val="00D50B2F"/>
    <w:rsid w:val="00D5151B"/>
    <w:rsid w:val="00D5390A"/>
    <w:rsid w:val="00D556CD"/>
    <w:rsid w:val="00D55FDA"/>
    <w:rsid w:val="00D566B1"/>
    <w:rsid w:val="00D57586"/>
    <w:rsid w:val="00D61F57"/>
    <w:rsid w:val="00D62887"/>
    <w:rsid w:val="00D63A1D"/>
    <w:rsid w:val="00D648A7"/>
    <w:rsid w:val="00D64D77"/>
    <w:rsid w:val="00D65174"/>
    <w:rsid w:val="00D666C0"/>
    <w:rsid w:val="00D70090"/>
    <w:rsid w:val="00D7115D"/>
    <w:rsid w:val="00D7149E"/>
    <w:rsid w:val="00D73FBE"/>
    <w:rsid w:val="00D74983"/>
    <w:rsid w:val="00D749F6"/>
    <w:rsid w:val="00D750C3"/>
    <w:rsid w:val="00D77160"/>
    <w:rsid w:val="00D77386"/>
    <w:rsid w:val="00D7755E"/>
    <w:rsid w:val="00D77D14"/>
    <w:rsid w:val="00D800AD"/>
    <w:rsid w:val="00D83BB0"/>
    <w:rsid w:val="00D86BC2"/>
    <w:rsid w:val="00D8740B"/>
    <w:rsid w:val="00D87486"/>
    <w:rsid w:val="00D95F5B"/>
    <w:rsid w:val="00D96118"/>
    <w:rsid w:val="00D96F92"/>
    <w:rsid w:val="00D973B9"/>
    <w:rsid w:val="00D97B11"/>
    <w:rsid w:val="00D97F14"/>
    <w:rsid w:val="00DA3301"/>
    <w:rsid w:val="00DA3676"/>
    <w:rsid w:val="00DA3B5F"/>
    <w:rsid w:val="00DA427A"/>
    <w:rsid w:val="00DA45A7"/>
    <w:rsid w:val="00DB0C3E"/>
    <w:rsid w:val="00DC0E54"/>
    <w:rsid w:val="00DC44C3"/>
    <w:rsid w:val="00DC52B2"/>
    <w:rsid w:val="00DC59F7"/>
    <w:rsid w:val="00DC7D77"/>
    <w:rsid w:val="00DD193C"/>
    <w:rsid w:val="00DD19A3"/>
    <w:rsid w:val="00DD220B"/>
    <w:rsid w:val="00DD4FA2"/>
    <w:rsid w:val="00DD6BCC"/>
    <w:rsid w:val="00DE1C7D"/>
    <w:rsid w:val="00DE4264"/>
    <w:rsid w:val="00DE436A"/>
    <w:rsid w:val="00DE53EF"/>
    <w:rsid w:val="00DE570B"/>
    <w:rsid w:val="00DE5768"/>
    <w:rsid w:val="00DE5E6C"/>
    <w:rsid w:val="00DE6539"/>
    <w:rsid w:val="00DE756C"/>
    <w:rsid w:val="00DF1BA8"/>
    <w:rsid w:val="00DF2A8F"/>
    <w:rsid w:val="00DF3CE8"/>
    <w:rsid w:val="00DF411A"/>
    <w:rsid w:val="00DF49F6"/>
    <w:rsid w:val="00DF5B76"/>
    <w:rsid w:val="00E002B4"/>
    <w:rsid w:val="00E02D12"/>
    <w:rsid w:val="00E034E3"/>
    <w:rsid w:val="00E06F6C"/>
    <w:rsid w:val="00E06F9F"/>
    <w:rsid w:val="00E076F4"/>
    <w:rsid w:val="00E13395"/>
    <w:rsid w:val="00E13B0A"/>
    <w:rsid w:val="00E15C22"/>
    <w:rsid w:val="00E2006B"/>
    <w:rsid w:val="00E21D4D"/>
    <w:rsid w:val="00E22F18"/>
    <w:rsid w:val="00E23C73"/>
    <w:rsid w:val="00E24043"/>
    <w:rsid w:val="00E24063"/>
    <w:rsid w:val="00E25654"/>
    <w:rsid w:val="00E265A4"/>
    <w:rsid w:val="00E27EC2"/>
    <w:rsid w:val="00E32C5E"/>
    <w:rsid w:val="00E332DF"/>
    <w:rsid w:val="00E33A67"/>
    <w:rsid w:val="00E40316"/>
    <w:rsid w:val="00E424C9"/>
    <w:rsid w:val="00E437A8"/>
    <w:rsid w:val="00E44EC1"/>
    <w:rsid w:val="00E45918"/>
    <w:rsid w:val="00E50319"/>
    <w:rsid w:val="00E512C6"/>
    <w:rsid w:val="00E53911"/>
    <w:rsid w:val="00E53A35"/>
    <w:rsid w:val="00E56CD6"/>
    <w:rsid w:val="00E57B72"/>
    <w:rsid w:val="00E57C44"/>
    <w:rsid w:val="00E57FEE"/>
    <w:rsid w:val="00E6149D"/>
    <w:rsid w:val="00E61545"/>
    <w:rsid w:val="00E61D45"/>
    <w:rsid w:val="00E6201B"/>
    <w:rsid w:val="00E64233"/>
    <w:rsid w:val="00E65ABE"/>
    <w:rsid w:val="00E700D3"/>
    <w:rsid w:val="00E72831"/>
    <w:rsid w:val="00E73C29"/>
    <w:rsid w:val="00E74303"/>
    <w:rsid w:val="00E7439D"/>
    <w:rsid w:val="00E74614"/>
    <w:rsid w:val="00E75A58"/>
    <w:rsid w:val="00E76B7F"/>
    <w:rsid w:val="00E77130"/>
    <w:rsid w:val="00E809C2"/>
    <w:rsid w:val="00E82709"/>
    <w:rsid w:val="00E82E06"/>
    <w:rsid w:val="00E9031F"/>
    <w:rsid w:val="00E91351"/>
    <w:rsid w:val="00E914B8"/>
    <w:rsid w:val="00E93AAA"/>
    <w:rsid w:val="00E9489B"/>
    <w:rsid w:val="00E94940"/>
    <w:rsid w:val="00E9641B"/>
    <w:rsid w:val="00E973B9"/>
    <w:rsid w:val="00EA0F3B"/>
    <w:rsid w:val="00EA163A"/>
    <w:rsid w:val="00EA3522"/>
    <w:rsid w:val="00EA49A0"/>
    <w:rsid w:val="00EA663D"/>
    <w:rsid w:val="00EB1832"/>
    <w:rsid w:val="00EB2013"/>
    <w:rsid w:val="00EB21F3"/>
    <w:rsid w:val="00EB29E3"/>
    <w:rsid w:val="00EB3540"/>
    <w:rsid w:val="00EB378D"/>
    <w:rsid w:val="00EB43DD"/>
    <w:rsid w:val="00EB4CE2"/>
    <w:rsid w:val="00EB7117"/>
    <w:rsid w:val="00EB7DE7"/>
    <w:rsid w:val="00EC0498"/>
    <w:rsid w:val="00EC0BEA"/>
    <w:rsid w:val="00EC1A67"/>
    <w:rsid w:val="00EC1BA3"/>
    <w:rsid w:val="00EC2E74"/>
    <w:rsid w:val="00EC3B8C"/>
    <w:rsid w:val="00EC74A3"/>
    <w:rsid w:val="00ED0BB8"/>
    <w:rsid w:val="00ED0BDC"/>
    <w:rsid w:val="00ED1417"/>
    <w:rsid w:val="00ED19B8"/>
    <w:rsid w:val="00ED40F4"/>
    <w:rsid w:val="00ED42DB"/>
    <w:rsid w:val="00ED6EF7"/>
    <w:rsid w:val="00EE1153"/>
    <w:rsid w:val="00EE32FE"/>
    <w:rsid w:val="00EE4A78"/>
    <w:rsid w:val="00EE56C6"/>
    <w:rsid w:val="00EE5C82"/>
    <w:rsid w:val="00EE78BC"/>
    <w:rsid w:val="00EF0059"/>
    <w:rsid w:val="00EF2620"/>
    <w:rsid w:val="00EF3BFE"/>
    <w:rsid w:val="00EF3E1F"/>
    <w:rsid w:val="00EF400C"/>
    <w:rsid w:val="00EF42D2"/>
    <w:rsid w:val="00EF44FE"/>
    <w:rsid w:val="00EF488F"/>
    <w:rsid w:val="00EF6799"/>
    <w:rsid w:val="00F03155"/>
    <w:rsid w:val="00F0358B"/>
    <w:rsid w:val="00F06BA5"/>
    <w:rsid w:val="00F073AA"/>
    <w:rsid w:val="00F1009E"/>
    <w:rsid w:val="00F127E6"/>
    <w:rsid w:val="00F12FD9"/>
    <w:rsid w:val="00F13D8A"/>
    <w:rsid w:val="00F1512F"/>
    <w:rsid w:val="00F15DC5"/>
    <w:rsid w:val="00F17486"/>
    <w:rsid w:val="00F20674"/>
    <w:rsid w:val="00F20675"/>
    <w:rsid w:val="00F20B3A"/>
    <w:rsid w:val="00F228AC"/>
    <w:rsid w:val="00F229BC"/>
    <w:rsid w:val="00F23A5E"/>
    <w:rsid w:val="00F25673"/>
    <w:rsid w:val="00F26556"/>
    <w:rsid w:val="00F30448"/>
    <w:rsid w:val="00F30D19"/>
    <w:rsid w:val="00F3492B"/>
    <w:rsid w:val="00F372CF"/>
    <w:rsid w:val="00F37584"/>
    <w:rsid w:val="00F37EDD"/>
    <w:rsid w:val="00F406E4"/>
    <w:rsid w:val="00F40C69"/>
    <w:rsid w:val="00F430D1"/>
    <w:rsid w:val="00F4357F"/>
    <w:rsid w:val="00F437A2"/>
    <w:rsid w:val="00F44E3F"/>
    <w:rsid w:val="00F500D5"/>
    <w:rsid w:val="00F5093C"/>
    <w:rsid w:val="00F50A64"/>
    <w:rsid w:val="00F51330"/>
    <w:rsid w:val="00F51ABB"/>
    <w:rsid w:val="00F52283"/>
    <w:rsid w:val="00F52D4E"/>
    <w:rsid w:val="00F53FA9"/>
    <w:rsid w:val="00F54D52"/>
    <w:rsid w:val="00F553E0"/>
    <w:rsid w:val="00F56B06"/>
    <w:rsid w:val="00F57622"/>
    <w:rsid w:val="00F57B2C"/>
    <w:rsid w:val="00F60090"/>
    <w:rsid w:val="00F609AC"/>
    <w:rsid w:val="00F62D58"/>
    <w:rsid w:val="00F64899"/>
    <w:rsid w:val="00F64C66"/>
    <w:rsid w:val="00F65F41"/>
    <w:rsid w:val="00F66109"/>
    <w:rsid w:val="00F661FC"/>
    <w:rsid w:val="00F711E3"/>
    <w:rsid w:val="00F72F72"/>
    <w:rsid w:val="00F742F3"/>
    <w:rsid w:val="00F759BF"/>
    <w:rsid w:val="00F75F2C"/>
    <w:rsid w:val="00F760AC"/>
    <w:rsid w:val="00F762D1"/>
    <w:rsid w:val="00F77807"/>
    <w:rsid w:val="00F81A38"/>
    <w:rsid w:val="00F849B4"/>
    <w:rsid w:val="00F86DB5"/>
    <w:rsid w:val="00F907DB"/>
    <w:rsid w:val="00F93F85"/>
    <w:rsid w:val="00F95056"/>
    <w:rsid w:val="00F962D0"/>
    <w:rsid w:val="00FA1367"/>
    <w:rsid w:val="00FA16C7"/>
    <w:rsid w:val="00FA23D2"/>
    <w:rsid w:val="00FA2859"/>
    <w:rsid w:val="00FA5298"/>
    <w:rsid w:val="00FA5343"/>
    <w:rsid w:val="00FA6352"/>
    <w:rsid w:val="00FB083E"/>
    <w:rsid w:val="00FB1D44"/>
    <w:rsid w:val="00FB1F18"/>
    <w:rsid w:val="00FB2D3B"/>
    <w:rsid w:val="00FB422F"/>
    <w:rsid w:val="00FB4A19"/>
    <w:rsid w:val="00FB5006"/>
    <w:rsid w:val="00FB518D"/>
    <w:rsid w:val="00FB59FA"/>
    <w:rsid w:val="00FB5D6F"/>
    <w:rsid w:val="00FB6233"/>
    <w:rsid w:val="00FB7542"/>
    <w:rsid w:val="00FC06FC"/>
    <w:rsid w:val="00FC108E"/>
    <w:rsid w:val="00FC17C2"/>
    <w:rsid w:val="00FC3325"/>
    <w:rsid w:val="00FC4D54"/>
    <w:rsid w:val="00FC74CC"/>
    <w:rsid w:val="00FD0A69"/>
    <w:rsid w:val="00FD1B2B"/>
    <w:rsid w:val="00FD410D"/>
    <w:rsid w:val="00FD4C34"/>
    <w:rsid w:val="00FD54B6"/>
    <w:rsid w:val="00FD5D26"/>
    <w:rsid w:val="00FE0492"/>
    <w:rsid w:val="00FE1AC3"/>
    <w:rsid w:val="00FE4BA5"/>
    <w:rsid w:val="00FE4E60"/>
    <w:rsid w:val="00FE5150"/>
    <w:rsid w:val="00FE788E"/>
    <w:rsid w:val="00FF2553"/>
    <w:rsid w:val="00FF277E"/>
    <w:rsid w:val="00FF2A58"/>
    <w:rsid w:val="00FF3E94"/>
    <w:rsid w:val="00FF3EC9"/>
    <w:rsid w:val="00FF45A1"/>
    <w:rsid w:val="00FF4C38"/>
    <w:rsid w:val="00FF6D9E"/>
    <w:rsid w:val="00FF7E2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B51E45-9C16-43C0-82BE-10AC0E7D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715A"/>
    <w:rPr>
      <w:b w:val="0"/>
      <w:bCs w:val="0"/>
      <w:i w:val="0"/>
      <w:iCs w:val="0"/>
    </w:rPr>
  </w:style>
  <w:style w:type="character" w:customStyle="1" w:styleId="yiv2388001582">
    <w:name w:val="yiv2388001582"/>
    <w:basedOn w:val="DefaultParagraphFont"/>
    <w:rsid w:val="00B7715A"/>
  </w:style>
  <w:style w:type="paragraph" w:styleId="FootnoteText">
    <w:name w:val="footnote text"/>
    <w:basedOn w:val="Normal"/>
    <w:link w:val="FootnoteTextChar"/>
    <w:uiPriority w:val="99"/>
    <w:semiHidden/>
    <w:unhideWhenUsed/>
    <w:rsid w:val="00B77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15A"/>
    <w:rPr>
      <w:sz w:val="20"/>
      <w:szCs w:val="20"/>
    </w:rPr>
  </w:style>
  <w:style w:type="character" w:styleId="FootnoteReference">
    <w:name w:val="footnote reference"/>
    <w:basedOn w:val="DefaultParagraphFont"/>
    <w:uiPriority w:val="99"/>
    <w:semiHidden/>
    <w:unhideWhenUsed/>
    <w:rsid w:val="00B7715A"/>
    <w:rPr>
      <w:vertAlign w:val="superscript"/>
    </w:rPr>
  </w:style>
  <w:style w:type="character" w:customStyle="1" w:styleId="Hipervnculo1">
    <w:name w:val="Hipervínculo1"/>
    <w:basedOn w:val="DefaultParagraphFont"/>
    <w:uiPriority w:val="99"/>
    <w:unhideWhenUsed/>
    <w:rsid w:val="000B309B"/>
    <w:rPr>
      <w:color w:val="0000FF"/>
      <w:u w:val="single"/>
    </w:rPr>
  </w:style>
  <w:style w:type="character" w:styleId="Hyperlink">
    <w:name w:val="Hyperlink"/>
    <w:basedOn w:val="DefaultParagraphFont"/>
    <w:uiPriority w:val="99"/>
    <w:unhideWhenUsed/>
    <w:rsid w:val="000B309B"/>
    <w:rPr>
      <w:color w:val="0000FF" w:themeColor="hyperlink"/>
      <w:u w:val="single"/>
    </w:rPr>
  </w:style>
  <w:style w:type="paragraph" w:styleId="BalloonText">
    <w:name w:val="Balloon Text"/>
    <w:basedOn w:val="Normal"/>
    <w:link w:val="BalloonTextChar"/>
    <w:uiPriority w:val="99"/>
    <w:semiHidden/>
    <w:unhideWhenUsed/>
    <w:rsid w:val="00DA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A7"/>
    <w:rPr>
      <w:rFonts w:ascii="Tahoma" w:hAnsi="Tahoma" w:cs="Tahoma"/>
      <w:sz w:val="16"/>
      <w:szCs w:val="16"/>
    </w:rPr>
  </w:style>
  <w:style w:type="table" w:styleId="TableGrid">
    <w:name w:val="Table Grid"/>
    <w:basedOn w:val="TableNormal"/>
    <w:uiPriority w:val="39"/>
    <w:rsid w:val="00CB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838"/>
    <w:pPr>
      <w:ind w:left="720"/>
      <w:contextualSpacing/>
    </w:pPr>
  </w:style>
  <w:style w:type="table" w:customStyle="1" w:styleId="Listaclara1">
    <w:name w:val="Lista clara1"/>
    <w:basedOn w:val="TableNormal"/>
    <w:uiPriority w:val="61"/>
    <w:rsid w:val="00A343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706F1"/>
    <w:pPr>
      <w:tabs>
        <w:tab w:val="center" w:pos="4419"/>
        <w:tab w:val="right" w:pos="8838"/>
      </w:tabs>
      <w:spacing w:after="0" w:line="240" w:lineRule="auto"/>
    </w:pPr>
  </w:style>
  <w:style w:type="character" w:customStyle="1" w:styleId="HeaderChar">
    <w:name w:val="Header Char"/>
    <w:basedOn w:val="DefaultParagraphFont"/>
    <w:link w:val="Header"/>
    <w:uiPriority w:val="99"/>
    <w:rsid w:val="003706F1"/>
  </w:style>
  <w:style w:type="paragraph" w:styleId="Footer">
    <w:name w:val="footer"/>
    <w:basedOn w:val="Normal"/>
    <w:link w:val="FooterChar"/>
    <w:uiPriority w:val="99"/>
    <w:unhideWhenUsed/>
    <w:rsid w:val="003706F1"/>
    <w:pPr>
      <w:tabs>
        <w:tab w:val="center" w:pos="4419"/>
        <w:tab w:val="right" w:pos="8838"/>
      </w:tabs>
      <w:spacing w:after="0" w:line="240" w:lineRule="auto"/>
    </w:pPr>
  </w:style>
  <w:style w:type="character" w:customStyle="1" w:styleId="FooterChar">
    <w:name w:val="Footer Char"/>
    <w:basedOn w:val="DefaultParagraphFont"/>
    <w:link w:val="Footer"/>
    <w:uiPriority w:val="99"/>
    <w:rsid w:val="003706F1"/>
  </w:style>
  <w:style w:type="character" w:styleId="FollowedHyperlink">
    <w:name w:val="FollowedHyperlink"/>
    <w:basedOn w:val="DefaultParagraphFont"/>
    <w:uiPriority w:val="99"/>
    <w:semiHidden/>
    <w:unhideWhenUsed/>
    <w:rsid w:val="00D5390A"/>
    <w:rPr>
      <w:color w:val="800080" w:themeColor="followedHyperlink"/>
      <w:u w:val="single"/>
    </w:rPr>
  </w:style>
  <w:style w:type="paragraph" w:customStyle="1" w:styleId="Default">
    <w:name w:val="Default"/>
    <w:rsid w:val="005F31ED"/>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eNormal"/>
    <w:next w:val="TableGrid"/>
    <w:uiPriority w:val="59"/>
    <w:rsid w:val="0071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59"/>
    <w:rsid w:val="00C75D2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D50B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BA0"/>
    <w:rPr>
      <w:sz w:val="16"/>
      <w:szCs w:val="16"/>
    </w:rPr>
  </w:style>
  <w:style w:type="paragraph" w:styleId="CommentText">
    <w:name w:val="annotation text"/>
    <w:basedOn w:val="Normal"/>
    <w:link w:val="CommentTextChar"/>
    <w:uiPriority w:val="99"/>
    <w:unhideWhenUsed/>
    <w:rsid w:val="00CE5BA0"/>
    <w:pPr>
      <w:spacing w:line="240" w:lineRule="auto"/>
    </w:pPr>
    <w:rPr>
      <w:sz w:val="20"/>
      <w:szCs w:val="20"/>
    </w:rPr>
  </w:style>
  <w:style w:type="character" w:customStyle="1" w:styleId="CommentTextChar">
    <w:name w:val="Comment Text Char"/>
    <w:basedOn w:val="DefaultParagraphFont"/>
    <w:link w:val="CommentText"/>
    <w:uiPriority w:val="99"/>
    <w:rsid w:val="00CE5BA0"/>
    <w:rPr>
      <w:sz w:val="20"/>
      <w:szCs w:val="20"/>
    </w:rPr>
  </w:style>
  <w:style w:type="paragraph" w:styleId="CommentSubject">
    <w:name w:val="annotation subject"/>
    <w:basedOn w:val="CommentText"/>
    <w:next w:val="CommentText"/>
    <w:link w:val="CommentSubjectChar"/>
    <w:uiPriority w:val="99"/>
    <w:semiHidden/>
    <w:unhideWhenUsed/>
    <w:rsid w:val="00CE5BA0"/>
    <w:rPr>
      <w:b/>
      <w:bCs/>
    </w:rPr>
  </w:style>
  <w:style w:type="character" w:customStyle="1" w:styleId="CommentSubjectChar">
    <w:name w:val="Comment Subject Char"/>
    <w:basedOn w:val="CommentTextChar"/>
    <w:link w:val="CommentSubject"/>
    <w:uiPriority w:val="99"/>
    <w:semiHidden/>
    <w:rsid w:val="00CE5BA0"/>
    <w:rPr>
      <w:b/>
      <w:bCs/>
      <w:sz w:val="20"/>
      <w:szCs w:val="20"/>
    </w:rPr>
  </w:style>
  <w:style w:type="paragraph" w:styleId="NormalWeb">
    <w:name w:val="Normal (Web)"/>
    <w:basedOn w:val="Normal"/>
    <w:uiPriority w:val="99"/>
    <w:unhideWhenUsed/>
    <w:rsid w:val="0083115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3">
    <w:name w:val="Tabla con cuadrícula3"/>
    <w:basedOn w:val="TableNormal"/>
    <w:next w:val="TableGrid"/>
    <w:uiPriority w:val="39"/>
    <w:rsid w:val="008E019E"/>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21D8"/>
  </w:style>
  <w:style w:type="paragraph" w:styleId="Caption">
    <w:name w:val="caption"/>
    <w:basedOn w:val="Normal"/>
    <w:next w:val="Normal"/>
    <w:uiPriority w:val="35"/>
    <w:unhideWhenUsed/>
    <w:qFormat/>
    <w:rsid w:val="00BB3A13"/>
    <w:pPr>
      <w:spacing w:line="240" w:lineRule="auto"/>
    </w:pPr>
    <w:rPr>
      <w:b/>
      <w:bCs/>
      <w:color w:val="4F81BD" w:themeColor="accent1"/>
      <w:sz w:val="18"/>
      <w:szCs w:val="18"/>
    </w:rPr>
  </w:style>
  <w:style w:type="character" w:styleId="Emphasis">
    <w:name w:val="Emphasis"/>
    <w:basedOn w:val="DefaultParagraphFont"/>
    <w:uiPriority w:val="20"/>
    <w:qFormat/>
    <w:rsid w:val="00761FD4"/>
    <w:rPr>
      <w:i/>
      <w:iCs/>
    </w:rPr>
  </w:style>
  <w:style w:type="paragraph" w:styleId="Revision">
    <w:name w:val="Revision"/>
    <w:hidden/>
    <w:uiPriority w:val="99"/>
    <w:semiHidden/>
    <w:rsid w:val="00704D17"/>
    <w:pPr>
      <w:spacing w:after="0" w:line="240" w:lineRule="auto"/>
    </w:pPr>
  </w:style>
  <w:style w:type="paragraph" w:styleId="DocumentMap">
    <w:name w:val="Document Map"/>
    <w:basedOn w:val="Normal"/>
    <w:link w:val="DocumentMapChar"/>
    <w:uiPriority w:val="99"/>
    <w:semiHidden/>
    <w:unhideWhenUsed/>
    <w:rsid w:val="00C451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4517C"/>
    <w:rPr>
      <w:rFonts w:ascii="Times New Roman" w:hAnsi="Times New Roman" w:cs="Times New Roman"/>
      <w:sz w:val="24"/>
      <w:szCs w:val="24"/>
    </w:rPr>
  </w:style>
  <w:style w:type="paragraph" w:styleId="NoSpacing">
    <w:name w:val="No Spacing"/>
    <w:uiPriority w:val="1"/>
    <w:qFormat/>
    <w:rsid w:val="00517D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23259">
      <w:bodyDiv w:val="1"/>
      <w:marLeft w:val="0"/>
      <w:marRight w:val="0"/>
      <w:marTop w:val="0"/>
      <w:marBottom w:val="0"/>
      <w:divBdr>
        <w:top w:val="none" w:sz="0" w:space="0" w:color="auto"/>
        <w:left w:val="none" w:sz="0" w:space="0" w:color="auto"/>
        <w:bottom w:val="none" w:sz="0" w:space="0" w:color="auto"/>
        <w:right w:val="none" w:sz="0" w:space="0" w:color="auto"/>
      </w:divBdr>
      <w:divsChild>
        <w:div w:id="701904861">
          <w:marLeft w:val="0"/>
          <w:marRight w:val="0"/>
          <w:marTop w:val="0"/>
          <w:marBottom w:val="0"/>
          <w:divBdr>
            <w:top w:val="none" w:sz="0" w:space="0" w:color="auto"/>
            <w:left w:val="none" w:sz="0" w:space="0" w:color="auto"/>
            <w:bottom w:val="none" w:sz="0" w:space="0" w:color="auto"/>
            <w:right w:val="none" w:sz="0" w:space="0" w:color="auto"/>
          </w:divBdr>
          <w:divsChild>
            <w:div w:id="1508786679">
              <w:marLeft w:val="0"/>
              <w:marRight w:val="0"/>
              <w:marTop w:val="0"/>
              <w:marBottom w:val="0"/>
              <w:divBdr>
                <w:top w:val="none" w:sz="0" w:space="0" w:color="auto"/>
                <w:left w:val="none" w:sz="0" w:space="0" w:color="auto"/>
                <w:bottom w:val="none" w:sz="0" w:space="0" w:color="auto"/>
                <w:right w:val="none" w:sz="0" w:space="0" w:color="auto"/>
              </w:divBdr>
              <w:divsChild>
                <w:div w:id="1794202709">
                  <w:marLeft w:val="0"/>
                  <w:marRight w:val="0"/>
                  <w:marTop w:val="0"/>
                  <w:marBottom w:val="0"/>
                  <w:divBdr>
                    <w:top w:val="single" w:sz="6" w:space="0" w:color="DDDDDD"/>
                    <w:left w:val="none" w:sz="0" w:space="0" w:color="auto"/>
                    <w:bottom w:val="none" w:sz="0" w:space="0" w:color="auto"/>
                    <w:right w:val="none" w:sz="0" w:space="0" w:color="auto"/>
                  </w:divBdr>
                  <w:divsChild>
                    <w:div w:id="1852643716">
                      <w:marLeft w:val="345"/>
                      <w:marRight w:val="360"/>
                      <w:marTop w:val="375"/>
                      <w:marBottom w:val="330"/>
                      <w:divBdr>
                        <w:top w:val="none" w:sz="0" w:space="0" w:color="auto"/>
                        <w:left w:val="none" w:sz="0" w:space="0" w:color="auto"/>
                        <w:bottom w:val="none" w:sz="0" w:space="0" w:color="auto"/>
                        <w:right w:val="none" w:sz="0" w:space="0" w:color="auto"/>
                      </w:divBdr>
                      <w:divsChild>
                        <w:div w:id="957612585">
                          <w:marLeft w:val="0"/>
                          <w:marRight w:val="0"/>
                          <w:marTop w:val="0"/>
                          <w:marBottom w:val="0"/>
                          <w:divBdr>
                            <w:top w:val="none" w:sz="0" w:space="0" w:color="auto"/>
                            <w:left w:val="none" w:sz="0" w:space="0" w:color="auto"/>
                            <w:bottom w:val="none" w:sz="0" w:space="0" w:color="auto"/>
                            <w:right w:val="none" w:sz="0" w:space="0" w:color="auto"/>
                          </w:divBdr>
                          <w:divsChild>
                            <w:div w:id="397555974">
                              <w:marLeft w:val="0"/>
                              <w:marRight w:val="0"/>
                              <w:marTop w:val="0"/>
                              <w:marBottom w:val="0"/>
                              <w:divBdr>
                                <w:top w:val="none" w:sz="0" w:space="0" w:color="auto"/>
                                <w:left w:val="none" w:sz="0" w:space="0" w:color="auto"/>
                                <w:bottom w:val="none" w:sz="0" w:space="0" w:color="auto"/>
                                <w:right w:val="none" w:sz="0" w:space="0" w:color="auto"/>
                              </w:divBdr>
                              <w:divsChild>
                                <w:div w:id="325090877">
                                  <w:marLeft w:val="0"/>
                                  <w:marRight w:val="0"/>
                                  <w:marTop w:val="0"/>
                                  <w:marBottom w:val="0"/>
                                  <w:divBdr>
                                    <w:top w:val="none" w:sz="0" w:space="0" w:color="auto"/>
                                    <w:left w:val="none" w:sz="0" w:space="0" w:color="auto"/>
                                    <w:bottom w:val="none" w:sz="0" w:space="0" w:color="auto"/>
                                    <w:right w:val="none" w:sz="0" w:space="0" w:color="auto"/>
                                  </w:divBdr>
                                  <w:divsChild>
                                    <w:div w:id="954558472">
                                      <w:marLeft w:val="0"/>
                                      <w:marRight w:val="0"/>
                                      <w:marTop w:val="0"/>
                                      <w:marBottom w:val="0"/>
                                      <w:divBdr>
                                        <w:top w:val="none" w:sz="0" w:space="0" w:color="auto"/>
                                        <w:left w:val="none" w:sz="0" w:space="0" w:color="auto"/>
                                        <w:bottom w:val="none" w:sz="0" w:space="0" w:color="auto"/>
                                        <w:right w:val="none" w:sz="0" w:space="0" w:color="auto"/>
                                      </w:divBdr>
                                      <w:divsChild>
                                        <w:div w:id="1459954398">
                                          <w:marLeft w:val="0"/>
                                          <w:marRight w:val="0"/>
                                          <w:marTop w:val="0"/>
                                          <w:marBottom w:val="0"/>
                                          <w:divBdr>
                                            <w:top w:val="none" w:sz="0" w:space="0" w:color="auto"/>
                                            <w:left w:val="none" w:sz="0" w:space="0" w:color="auto"/>
                                            <w:bottom w:val="none" w:sz="0" w:space="0" w:color="auto"/>
                                            <w:right w:val="none" w:sz="0" w:space="0" w:color="auto"/>
                                          </w:divBdr>
                                          <w:divsChild>
                                            <w:div w:id="1657300785">
                                              <w:marLeft w:val="0"/>
                                              <w:marRight w:val="0"/>
                                              <w:marTop w:val="0"/>
                                              <w:marBottom w:val="0"/>
                                              <w:divBdr>
                                                <w:top w:val="none" w:sz="0" w:space="0" w:color="auto"/>
                                                <w:left w:val="none" w:sz="0" w:space="0" w:color="auto"/>
                                                <w:bottom w:val="none" w:sz="0" w:space="0" w:color="auto"/>
                                                <w:right w:val="none" w:sz="0" w:space="0" w:color="auto"/>
                                              </w:divBdr>
                                              <w:divsChild>
                                                <w:div w:id="21329240">
                                                  <w:marLeft w:val="0"/>
                                                  <w:marRight w:val="0"/>
                                                  <w:marTop w:val="0"/>
                                                  <w:marBottom w:val="0"/>
                                                  <w:divBdr>
                                                    <w:top w:val="none" w:sz="0" w:space="0" w:color="auto"/>
                                                    <w:left w:val="none" w:sz="0" w:space="0" w:color="auto"/>
                                                    <w:bottom w:val="none" w:sz="0" w:space="0" w:color="auto"/>
                                                    <w:right w:val="none" w:sz="0" w:space="0" w:color="auto"/>
                                                  </w:divBdr>
                                                  <w:divsChild>
                                                    <w:div w:id="1216771304">
                                                      <w:marLeft w:val="0"/>
                                                      <w:marRight w:val="0"/>
                                                      <w:marTop w:val="0"/>
                                                      <w:marBottom w:val="0"/>
                                                      <w:divBdr>
                                                        <w:top w:val="none" w:sz="0" w:space="0" w:color="auto"/>
                                                        <w:left w:val="none" w:sz="0" w:space="0" w:color="auto"/>
                                                        <w:bottom w:val="none" w:sz="0" w:space="0" w:color="auto"/>
                                                        <w:right w:val="none" w:sz="0" w:space="0" w:color="auto"/>
                                                      </w:divBdr>
                                                      <w:divsChild>
                                                        <w:div w:id="1603226855">
                                                          <w:marLeft w:val="0"/>
                                                          <w:marRight w:val="0"/>
                                                          <w:marTop w:val="0"/>
                                                          <w:marBottom w:val="0"/>
                                                          <w:divBdr>
                                                            <w:top w:val="none" w:sz="0" w:space="0" w:color="auto"/>
                                                            <w:left w:val="none" w:sz="0" w:space="0" w:color="auto"/>
                                                            <w:bottom w:val="none" w:sz="0" w:space="0" w:color="auto"/>
                                                            <w:right w:val="none" w:sz="0" w:space="0" w:color="auto"/>
                                                          </w:divBdr>
                                                          <w:divsChild>
                                                            <w:div w:id="1282566961">
                                                              <w:marLeft w:val="0"/>
                                                              <w:marRight w:val="0"/>
                                                              <w:marTop w:val="0"/>
                                                              <w:marBottom w:val="0"/>
                                                              <w:divBdr>
                                                                <w:top w:val="none" w:sz="0" w:space="0" w:color="auto"/>
                                                                <w:left w:val="none" w:sz="0" w:space="0" w:color="auto"/>
                                                                <w:bottom w:val="none" w:sz="0" w:space="0" w:color="auto"/>
                                                                <w:right w:val="none" w:sz="0" w:space="0" w:color="auto"/>
                                                              </w:divBdr>
                                                              <w:divsChild>
                                                                <w:div w:id="2123646426">
                                                                  <w:marLeft w:val="0"/>
                                                                  <w:marRight w:val="0"/>
                                                                  <w:marTop w:val="0"/>
                                                                  <w:marBottom w:val="0"/>
                                                                  <w:divBdr>
                                                                    <w:top w:val="none" w:sz="0" w:space="0" w:color="auto"/>
                                                                    <w:left w:val="none" w:sz="0" w:space="0" w:color="auto"/>
                                                                    <w:bottom w:val="none" w:sz="0" w:space="0" w:color="auto"/>
                                                                    <w:right w:val="none" w:sz="0" w:space="0" w:color="auto"/>
                                                                  </w:divBdr>
                                                                  <w:divsChild>
                                                                    <w:div w:id="115490637">
                                                                      <w:marLeft w:val="0"/>
                                                                      <w:marRight w:val="0"/>
                                                                      <w:marTop w:val="0"/>
                                                                      <w:marBottom w:val="0"/>
                                                                      <w:divBdr>
                                                                        <w:top w:val="none" w:sz="0" w:space="0" w:color="auto"/>
                                                                        <w:left w:val="none" w:sz="0" w:space="0" w:color="auto"/>
                                                                        <w:bottom w:val="none" w:sz="0" w:space="0" w:color="auto"/>
                                                                        <w:right w:val="none" w:sz="0" w:space="0" w:color="auto"/>
                                                                      </w:divBdr>
                                                                      <w:divsChild>
                                                                        <w:div w:id="590310398">
                                                                          <w:marLeft w:val="0"/>
                                                                          <w:marRight w:val="0"/>
                                                                          <w:marTop w:val="0"/>
                                                                          <w:marBottom w:val="0"/>
                                                                          <w:divBdr>
                                                                            <w:top w:val="none" w:sz="0" w:space="0" w:color="auto"/>
                                                                            <w:left w:val="none" w:sz="0" w:space="0" w:color="auto"/>
                                                                            <w:bottom w:val="none" w:sz="0" w:space="0" w:color="auto"/>
                                                                            <w:right w:val="none" w:sz="0" w:space="0" w:color="auto"/>
                                                                          </w:divBdr>
                                                                          <w:divsChild>
                                                                            <w:div w:id="1121873658">
                                                                              <w:marLeft w:val="0"/>
                                                                              <w:marRight w:val="0"/>
                                                                              <w:marTop w:val="0"/>
                                                                              <w:marBottom w:val="0"/>
                                                                              <w:divBdr>
                                                                                <w:top w:val="none" w:sz="0" w:space="0" w:color="auto"/>
                                                                                <w:left w:val="none" w:sz="0" w:space="0" w:color="auto"/>
                                                                                <w:bottom w:val="none" w:sz="0" w:space="0" w:color="auto"/>
                                                                                <w:right w:val="none" w:sz="0" w:space="0" w:color="auto"/>
                                                                              </w:divBdr>
                                                                              <w:divsChild>
                                                                                <w:div w:id="29919593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07887164">
                                                                                      <w:marLeft w:val="0"/>
                                                                                      <w:marRight w:val="0"/>
                                                                                      <w:marTop w:val="0"/>
                                                                                      <w:marBottom w:val="0"/>
                                                                                      <w:divBdr>
                                                                                        <w:top w:val="none" w:sz="0" w:space="0" w:color="auto"/>
                                                                                        <w:left w:val="none" w:sz="0" w:space="0" w:color="auto"/>
                                                                                        <w:bottom w:val="none" w:sz="0" w:space="0" w:color="auto"/>
                                                                                        <w:right w:val="none" w:sz="0" w:space="0" w:color="auto"/>
                                                                                      </w:divBdr>
                                                                                      <w:divsChild>
                                                                                        <w:div w:id="1987083244">
                                                                                          <w:marLeft w:val="0"/>
                                                                                          <w:marRight w:val="0"/>
                                                                                          <w:marTop w:val="0"/>
                                                                                          <w:marBottom w:val="0"/>
                                                                                          <w:divBdr>
                                                                                            <w:top w:val="none" w:sz="0" w:space="0" w:color="auto"/>
                                                                                            <w:left w:val="none" w:sz="0" w:space="0" w:color="auto"/>
                                                                                            <w:bottom w:val="none" w:sz="0" w:space="0" w:color="auto"/>
                                                                                            <w:right w:val="none" w:sz="0" w:space="0" w:color="auto"/>
                                                                                          </w:divBdr>
                                                                                          <w:divsChild>
                                                                                            <w:div w:id="917208179">
                                                                                              <w:marLeft w:val="0"/>
                                                                                              <w:marRight w:val="0"/>
                                                                                              <w:marTop w:val="0"/>
                                                                                              <w:marBottom w:val="0"/>
                                                                                              <w:divBdr>
                                                                                                <w:top w:val="none" w:sz="0" w:space="0" w:color="auto"/>
                                                                                                <w:left w:val="none" w:sz="0" w:space="0" w:color="auto"/>
                                                                                                <w:bottom w:val="none" w:sz="0" w:space="0" w:color="auto"/>
                                                                                                <w:right w:val="none" w:sz="0" w:space="0" w:color="auto"/>
                                                                                              </w:divBdr>
                                                                                              <w:divsChild>
                                                                                                <w:div w:id="243927370">
                                                                                                  <w:marLeft w:val="0"/>
                                                                                                  <w:marRight w:val="0"/>
                                                                                                  <w:marTop w:val="0"/>
                                                                                                  <w:marBottom w:val="0"/>
                                                                                                  <w:divBdr>
                                                                                                    <w:top w:val="none" w:sz="0" w:space="0" w:color="auto"/>
                                                                                                    <w:left w:val="none" w:sz="0" w:space="0" w:color="auto"/>
                                                                                                    <w:bottom w:val="none" w:sz="0" w:space="0" w:color="auto"/>
                                                                                                    <w:right w:val="none" w:sz="0" w:space="0" w:color="auto"/>
                                                                                                  </w:divBdr>
                                                                                                </w:div>
                                                                                                <w:div w:id="514468321">
                                                                                                  <w:marLeft w:val="0"/>
                                                                                                  <w:marRight w:val="0"/>
                                                                                                  <w:marTop w:val="0"/>
                                                                                                  <w:marBottom w:val="0"/>
                                                                                                  <w:divBdr>
                                                                                                    <w:top w:val="none" w:sz="0" w:space="0" w:color="auto"/>
                                                                                                    <w:left w:val="none" w:sz="0" w:space="0" w:color="auto"/>
                                                                                                    <w:bottom w:val="none" w:sz="0" w:space="0" w:color="auto"/>
                                                                                                    <w:right w:val="none" w:sz="0" w:space="0" w:color="auto"/>
                                                                                                  </w:divBdr>
                                                                                                </w:div>
                                                                                                <w:div w:id="857306691">
                                                                                                  <w:marLeft w:val="0"/>
                                                                                                  <w:marRight w:val="0"/>
                                                                                                  <w:marTop w:val="0"/>
                                                                                                  <w:marBottom w:val="0"/>
                                                                                                  <w:divBdr>
                                                                                                    <w:top w:val="none" w:sz="0" w:space="0" w:color="auto"/>
                                                                                                    <w:left w:val="none" w:sz="0" w:space="0" w:color="auto"/>
                                                                                                    <w:bottom w:val="none" w:sz="0" w:space="0" w:color="auto"/>
                                                                                                    <w:right w:val="none" w:sz="0" w:space="0" w:color="auto"/>
                                                                                                  </w:divBdr>
                                                                                                </w:div>
                                                                                                <w:div w:id="1208834822">
                                                                                                  <w:marLeft w:val="360"/>
                                                                                                  <w:marRight w:val="0"/>
                                                                                                  <w:marTop w:val="0"/>
                                                                                                  <w:marBottom w:val="0"/>
                                                                                                  <w:divBdr>
                                                                                                    <w:top w:val="none" w:sz="0" w:space="0" w:color="auto"/>
                                                                                                    <w:left w:val="none" w:sz="0" w:space="0" w:color="auto"/>
                                                                                                    <w:bottom w:val="none" w:sz="0" w:space="0" w:color="auto"/>
                                                                                                    <w:right w:val="none" w:sz="0" w:space="0" w:color="auto"/>
                                                                                                  </w:divBdr>
                                                                                                </w:div>
                                                                                                <w:div w:id="14802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610792">
      <w:bodyDiv w:val="1"/>
      <w:marLeft w:val="0"/>
      <w:marRight w:val="0"/>
      <w:marTop w:val="0"/>
      <w:marBottom w:val="0"/>
      <w:divBdr>
        <w:top w:val="none" w:sz="0" w:space="0" w:color="auto"/>
        <w:left w:val="none" w:sz="0" w:space="0" w:color="auto"/>
        <w:bottom w:val="none" w:sz="0" w:space="0" w:color="auto"/>
        <w:right w:val="none" w:sz="0" w:space="0" w:color="auto"/>
      </w:divBdr>
      <w:divsChild>
        <w:div w:id="1379670010">
          <w:marLeft w:val="0"/>
          <w:marRight w:val="0"/>
          <w:marTop w:val="0"/>
          <w:marBottom w:val="0"/>
          <w:divBdr>
            <w:top w:val="none" w:sz="0" w:space="0" w:color="auto"/>
            <w:left w:val="none" w:sz="0" w:space="0" w:color="auto"/>
            <w:bottom w:val="none" w:sz="0" w:space="0" w:color="auto"/>
            <w:right w:val="none" w:sz="0" w:space="0" w:color="auto"/>
          </w:divBdr>
          <w:divsChild>
            <w:div w:id="1547713175">
              <w:marLeft w:val="0"/>
              <w:marRight w:val="0"/>
              <w:marTop w:val="525"/>
              <w:marBottom w:val="0"/>
              <w:divBdr>
                <w:top w:val="none" w:sz="0" w:space="0" w:color="auto"/>
                <w:left w:val="none" w:sz="0" w:space="0" w:color="auto"/>
                <w:bottom w:val="none" w:sz="0" w:space="0" w:color="auto"/>
                <w:right w:val="none" w:sz="0" w:space="0" w:color="auto"/>
              </w:divBdr>
              <w:divsChild>
                <w:div w:id="1056465102">
                  <w:marLeft w:val="0"/>
                  <w:marRight w:val="0"/>
                  <w:marTop w:val="0"/>
                  <w:marBottom w:val="0"/>
                  <w:divBdr>
                    <w:top w:val="none" w:sz="0" w:space="0" w:color="auto"/>
                    <w:left w:val="none" w:sz="0" w:space="0" w:color="auto"/>
                    <w:bottom w:val="none" w:sz="0" w:space="0" w:color="auto"/>
                    <w:right w:val="none" w:sz="0" w:space="0" w:color="auto"/>
                  </w:divBdr>
                  <w:divsChild>
                    <w:div w:id="682051467">
                      <w:marLeft w:val="0"/>
                      <w:marRight w:val="300"/>
                      <w:marTop w:val="0"/>
                      <w:marBottom w:val="0"/>
                      <w:divBdr>
                        <w:top w:val="none" w:sz="0" w:space="0" w:color="auto"/>
                        <w:left w:val="none" w:sz="0" w:space="0" w:color="auto"/>
                        <w:bottom w:val="none" w:sz="0" w:space="0" w:color="auto"/>
                        <w:right w:val="none" w:sz="0" w:space="0" w:color="auto"/>
                      </w:divBdr>
                      <w:divsChild>
                        <w:div w:id="2054577576">
                          <w:marLeft w:val="0"/>
                          <w:marRight w:val="0"/>
                          <w:marTop w:val="0"/>
                          <w:marBottom w:val="0"/>
                          <w:divBdr>
                            <w:top w:val="none" w:sz="0" w:space="0" w:color="auto"/>
                            <w:left w:val="none" w:sz="0" w:space="0" w:color="auto"/>
                            <w:bottom w:val="none" w:sz="0" w:space="0" w:color="auto"/>
                            <w:right w:val="none" w:sz="0" w:space="0" w:color="auto"/>
                          </w:divBdr>
                          <w:divsChild>
                            <w:div w:id="9611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1618">
      <w:bodyDiv w:val="1"/>
      <w:marLeft w:val="0"/>
      <w:marRight w:val="0"/>
      <w:marTop w:val="0"/>
      <w:marBottom w:val="0"/>
      <w:divBdr>
        <w:top w:val="none" w:sz="0" w:space="0" w:color="auto"/>
        <w:left w:val="none" w:sz="0" w:space="0" w:color="auto"/>
        <w:bottom w:val="none" w:sz="0" w:space="0" w:color="auto"/>
        <w:right w:val="none" w:sz="0" w:space="0" w:color="auto"/>
      </w:divBdr>
      <w:divsChild>
        <w:div w:id="325786458">
          <w:marLeft w:val="0"/>
          <w:marRight w:val="0"/>
          <w:marTop w:val="0"/>
          <w:marBottom w:val="0"/>
          <w:divBdr>
            <w:top w:val="none" w:sz="0" w:space="0" w:color="auto"/>
            <w:left w:val="none" w:sz="0" w:space="0" w:color="auto"/>
            <w:bottom w:val="none" w:sz="0" w:space="0" w:color="auto"/>
            <w:right w:val="none" w:sz="0" w:space="0" w:color="auto"/>
          </w:divBdr>
        </w:div>
        <w:div w:id="90938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m.gob.pe/wp-content/uploads/2014/07/Estrategia-Nacional-ante-el-Cambio-Climatico_ENCC.pdf" TargetMode="External"/><Relationship Id="rId13" Type="http://schemas.openxmlformats.org/officeDocument/2006/relationships/hyperlink" Target="http://open.undp.org/" TargetMode="External"/><Relationship Id="rId18" Type="http://schemas.openxmlformats.org/officeDocument/2006/relationships/hyperlink" Target="http://www.mimp.gob.pe/files/planes/planig_2012_201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mef.gob.pe/contenidos/presu_publ/capacita/programacion_formulacion_presupuestal2012/Anexos/ley28983.pdf" TargetMode="External"/><Relationship Id="rId2" Type="http://schemas.openxmlformats.org/officeDocument/2006/relationships/numbering" Target="numbering.xml"/><Relationship Id="rId16" Type="http://schemas.openxmlformats.org/officeDocument/2006/relationships/hyperlink" Target="http://www.minam.gob.pe/wp-content/uploads/2014/07/Estrategia-Nacional-ante-el-Cambio-Climatico_ENC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am.gob.pe/pagcc/2015/12/18/minam-pone-a-consulta-publica-la-propuesta-del-plan-de-accion-de-genero-y-cambio-climatico-del-peru/www.mimp.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mp.gob.pe/files/planes/planig_2012_2017.pdf" TargetMode="External"/><Relationship Id="rId19" Type="http://schemas.openxmlformats.org/officeDocument/2006/relationships/hyperlink" Target="http://www.minam.gob.pe/pagcc/2015/12/18/minam-pone-a-consulta-publica-la-propuesta-del-plan-de-accion-de-genero-y-cambio-climatico-del-peru/www.mimp.gob.pe/" TargetMode="External"/><Relationship Id="rId4" Type="http://schemas.openxmlformats.org/officeDocument/2006/relationships/settings" Target="settings.xml"/><Relationship Id="rId9" Type="http://schemas.openxmlformats.org/officeDocument/2006/relationships/hyperlink" Target="https://www.mef.gob.pe/contenidos/presu_publ/capacita/programacion_formulacion_presupuestal2012/Anexos/ley28983.pdf" TargetMode="External"/><Relationship Id="rId14" Type="http://schemas.openxmlformats.org/officeDocument/2006/relationships/hyperlink" Target="http://www.pe.undp.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e.undp.org/content/dam/peru/img/Operaciones/pe.CPAP%20PNUD%202012-2016.pdf" TargetMode="External"/><Relationship Id="rId3" Type="http://schemas.openxmlformats.org/officeDocument/2006/relationships/hyperlink" Target="http://www.pe.undp.org/" TargetMode="External"/><Relationship Id="rId7" Type="http://schemas.openxmlformats.org/officeDocument/2006/relationships/hyperlink" Target="http://www.pe.undp.org/content/dam/peru/docs/documento%20de%20programa%20pais.pdf" TargetMode="External"/><Relationship Id="rId12" Type="http://schemas.openxmlformats.org/officeDocument/2006/relationships/hyperlink" Target="http://web.undp.org/evaluation/documents/guidance/GEF/GEFTE--Guide_SPA.pdf" TargetMode="External"/><Relationship Id="rId2" Type="http://schemas.openxmlformats.org/officeDocument/2006/relationships/hyperlink" Target="http://www.ilo.org/public/english/wcsdg/docs/report.pdf" TargetMode="External"/><Relationship Id="rId1" Type="http://schemas.openxmlformats.org/officeDocument/2006/relationships/hyperlink" Target="http://www.ilo.org/public/spanish/wcsdg/docs/report.pdf" TargetMode="External"/><Relationship Id="rId6" Type="http://schemas.openxmlformats.org/officeDocument/2006/relationships/hyperlink" Target="http://open.undp.org/" TargetMode="External"/><Relationship Id="rId11" Type="http://schemas.openxmlformats.org/officeDocument/2006/relationships/hyperlink" Target="http://web.undp.org/evaluation/guidance.shtml" TargetMode="External"/><Relationship Id="rId5" Type="http://schemas.openxmlformats.org/officeDocument/2006/relationships/hyperlink" Target="http://www.pe.undp.org/content/peru/es/home/ourwork/overview/CPAP/" TargetMode="External"/><Relationship Id="rId10" Type="http://schemas.openxmlformats.org/officeDocument/2006/relationships/hyperlink" Target="http://web.undp.org/evaluation/documents/HandBook/addendum/Evaluation-Addendum-Spanish.pdf" TargetMode="External"/><Relationship Id="rId4" Type="http://schemas.openxmlformats.org/officeDocument/2006/relationships/hyperlink" Target="http://www.pe.undp.org/" TargetMode="External"/><Relationship Id="rId9" Type="http://schemas.openxmlformats.org/officeDocument/2006/relationships/hyperlink" Target="http://web.undp.org/evaluation/evaluations/handbook/spanish/documents/manual_completo.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puglisi\Desktop\Ale\Per&#250;\Consultor&#237;a\Archivos\13%20Febrero\GL%20por%20outcome%20y%20fund%202012-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doughnutChart>
        <c:varyColors val="1"/>
        <c:ser>
          <c:idx val="0"/>
          <c:order val="0"/>
          <c:dLbls>
            <c:dLbl>
              <c:idx val="0"/>
              <c:layout>
                <c:manualLayout>
                  <c:x val="5.5555555555555471E-3"/>
                  <c:y val="-0.14351851851851888"/>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51A6-4F27-A7FE-A2BC04FA8209}"/>
                </c:ext>
                <c:ext xmlns:c15="http://schemas.microsoft.com/office/drawing/2012/chart" uri="{CE6537A1-D6FC-4f65-9D91-7224C49458BB}"/>
              </c:extLst>
            </c:dLbl>
            <c:dLbl>
              <c:idx val="1"/>
              <c:layout>
                <c:manualLayout>
                  <c:x val="0.13611111111111099"/>
                  <c:y val="0.11574074074074114"/>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1A6-4F27-A7FE-A2BC04FA8209}"/>
                </c:ext>
                <c:ext xmlns:c15="http://schemas.microsoft.com/office/drawing/2012/chart" uri="{CE6537A1-D6FC-4f65-9D91-7224C49458BB}"/>
              </c:extLst>
            </c:dLbl>
            <c:dLbl>
              <c:idx val="2"/>
              <c:layout>
                <c:manualLayout>
                  <c:x val="-0.11388888888888904"/>
                  <c:y val="-0.134259259259259"/>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51A6-4F27-A7FE-A2BC04FA8209}"/>
                </c:ext>
                <c:ext xmlns:c15="http://schemas.microsoft.com/office/drawing/2012/chart" uri="{CE6537A1-D6FC-4f65-9D91-7224C49458BB}"/>
              </c:extLst>
            </c:dLbl>
            <c:spPr>
              <a:noFill/>
              <a:ln>
                <a:noFill/>
              </a:ln>
              <a:effectLst/>
            </c:spPr>
            <c:txPr>
              <a:bodyPr/>
              <a:lstStyle/>
              <a:p>
                <a:pPr>
                  <a:defRPr lang="es-ES"/>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'[GL por outcome y fund 2012-2014.xlsx]Sheet1'!$C$12:$E$12</c:f>
              <c:strCache>
                <c:ptCount val="3"/>
                <c:pt idx="0">
                  <c:v>PNUD</c:v>
                </c:pt>
                <c:pt idx="1">
                  <c:v>Gobierno</c:v>
                </c:pt>
                <c:pt idx="2">
                  <c:v>Otras fuentes</c:v>
                </c:pt>
              </c:strCache>
            </c:strRef>
          </c:cat>
          <c:val>
            <c:numRef>
              <c:f>'[GL por outcome y fund 2012-2014.xlsx]Sheet1'!$C$17:$E$17</c:f>
              <c:numCache>
                <c:formatCode>_(* #,##0.00_);_(* \(#,##0.00\);_(* "-"??_);_(@_)</c:formatCode>
                <c:ptCount val="3"/>
                <c:pt idx="0">
                  <c:v>7740035.8190000001</c:v>
                </c:pt>
                <c:pt idx="1">
                  <c:v>241273059.76199988</c:v>
                </c:pt>
                <c:pt idx="2">
                  <c:v>43834982.715000011</c:v>
                </c:pt>
              </c:numCache>
            </c:numRef>
          </c:val>
          <c:extLst xmlns:c16r2="http://schemas.microsoft.com/office/drawing/2015/06/chart">
            <c:ext xmlns:c16="http://schemas.microsoft.com/office/drawing/2014/chart" uri="{C3380CC4-5D6E-409C-BE32-E72D297353CC}">
              <c16:uniqueId val="{00000003-51A6-4F27-A7FE-A2BC04FA8209}"/>
            </c:ext>
          </c:extLst>
        </c:ser>
        <c:dLbls>
          <c:showLegendKey val="0"/>
          <c:showVal val="0"/>
          <c:showCatName val="1"/>
          <c:showSerName val="0"/>
          <c:showPercent val="1"/>
          <c:showBubbleSize val="0"/>
          <c:showLeaderLines val="1"/>
        </c:dLbls>
        <c:firstSliceAng val="0"/>
        <c:holeSize val="50"/>
      </c:doughnutChart>
    </c:plotArea>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11D02-4860-4671-A8DB-93CD1B22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23433</Words>
  <Characters>133570</Characters>
  <Application>Microsoft Office Word</Application>
  <DocSecurity>0</DocSecurity>
  <Lines>1113</Lines>
  <Paragraphs>313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FPM-ONG</Company>
  <LinksUpToDate>false</LinksUpToDate>
  <CharactersWithSpaces>156690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Roland Alvarez</cp:lastModifiedBy>
  <cp:revision>2</cp:revision>
  <cp:lastPrinted>2016-02-22T20:06:00Z</cp:lastPrinted>
  <dcterms:created xsi:type="dcterms:W3CDTF">2016-04-21T15:18:00Z</dcterms:created>
  <dcterms:modified xsi:type="dcterms:W3CDTF">2016-04-21T15:18:00Z</dcterms:modified>
</cp:coreProperties>
</file>