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4296"/>
        <w:gridCol w:w="2424"/>
      </w:tblGrid>
      <w:tr w:rsidR="0071727C" w:rsidRPr="006C6550" w:rsidTr="00001127">
        <w:trPr>
          <w:trHeight w:val="2591"/>
        </w:trPr>
        <w:tc>
          <w:tcPr>
            <w:tcW w:w="2522" w:type="dxa"/>
            <w:tcBorders>
              <w:top w:val="nil"/>
              <w:left w:val="nil"/>
              <w:bottom w:val="nil"/>
              <w:right w:val="nil"/>
            </w:tcBorders>
            <w:shd w:val="clear" w:color="auto" w:fill="auto"/>
          </w:tcPr>
          <w:p w:rsidR="0071727C" w:rsidRPr="00EE23E0" w:rsidRDefault="00327516" w:rsidP="00001127">
            <w:pPr>
              <w:jc w:val="center"/>
              <w:rPr>
                <w:lang w:val="fr-FR"/>
              </w:rPr>
            </w:pPr>
            <w:r w:rsidRPr="00EE23E0">
              <w:rPr>
                <w:noProof/>
                <w:lang w:val="fr-FR" w:eastAsia="fr-FR"/>
              </w:rPr>
              <w:drawing>
                <wp:inline distT="0" distB="0" distL="0" distR="0" wp14:anchorId="761A399B" wp14:editId="6720F7C0">
                  <wp:extent cx="1442720" cy="1676400"/>
                  <wp:effectExtent l="0" t="0" r="5080" b="0"/>
                  <wp:docPr id="132" name="Image 2" descr="Description : Description : Description : Description : Burkina_F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Description : Burkina_Fas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720" cy="1676400"/>
                          </a:xfrm>
                          <a:prstGeom prst="rect">
                            <a:avLst/>
                          </a:prstGeom>
                          <a:noFill/>
                          <a:ln>
                            <a:noFill/>
                          </a:ln>
                        </pic:spPr>
                      </pic:pic>
                    </a:graphicData>
                  </a:graphic>
                </wp:inline>
              </w:drawing>
            </w:r>
          </w:p>
          <w:p w:rsidR="0071727C" w:rsidRPr="00EE23E0" w:rsidRDefault="0071727C" w:rsidP="00001127">
            <w:pPr>
              <w:jc w:val="center"/>
              <w:rPr>
                <w:b/>
                <w:lang w:val="fr-FR"/>
              </w:rPr>
            </w:pPr>
            <w:r w:rsidRPr="00EE23E0">
              <w:rPr>
                <w:b/>
                <w:sz w:val="24"/>
                <w:lang w:val="fr-FR"/>
              </w:rPr>
              <w:t>Burkina Faso</w:t>
            </w:r>
          </w:p>
        </w:tc>
        <w:tc>
          <w:tcPr>
            <w:tcW w:w="4333" w:type="dxa"/>
            <w:tcBorders>
              <w:top w:val="nil"/>
              <w:left w:val="nil"/>
              <w:bottom w:val="nil"/>
              <w:right w:val="nil"/>
            </w:tcBorders>
            <w:shd w:val="clear" w:color="auto" w:fill="auto"/>
          </w:tcPr>
          <w:p w:rsidR="0071727C" w:rsidRPr="00EE23E0" w:rsidRDefault="0071727C" w:rsidP="00001127">
            <w:pPr>
              <w:jc w:val="center"/>
              <w:rPr>
                <w:lang w:val="fr-FR"/>
              </w:rPr>
            </w:pPr>
          </w:p>
        </w:tc>
        <w:tc>
          <w:tcPr>
            <w:tcW w:w="2431" w:type="dxa"/>
            <w:tcBorders>
              <w:top w:val="nil"/>
              <w:left w:val="nil"/>
              <w:bottom w:val="nil"/>
              <w:right w:val="nil"/>
            </w:tcBorders>
            <w:shd w:val="clear" w:color="auto" w:fill="auto"/>
          </w:tcPr>
          <w:p w:rsidR="0071727C" w:rsidRPr="00EE23E0" w:rsidRDefault="00327516" w:rsidP="00001127">
            <w:pPr>
              <w:jc w:val="center"/>
              <w:rPr>
                <w:lang w:val="fr-FR"/>
              </w:rPr>
            </w:pPr>
            <w:r w:rsidRPr="00EE23E0">
              <w:rPr>
                <w:noProof/>
                <w:lang w:val="fr-FR" w:eastAsia="fr-FR"/>
              </w:rPr>
              <w:drawing>
                <wp:inline distT="0" distB="0" distL="0" distR="0" wp14:anchorId="76CD781C" wp14:editId="4385B193">
                  <wp:extent cx="924560" cy="1493520"/>
                  <wp:effectExtent l="0" t="0" r="0" b="5080"/>
                  <wp:docPr id="1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560" cy="1493520"/>
                          </a:xfrm>
                          <a:prstGeom prst="rect">
                            <a:avLst/>
                          </a:prstGeom>
                          <a:noFill/>
                          <a:ln>
                            <a:noFill/>
                          </a:ln>
                        </pic:spPr>
                      </pic:pic>
                    </a:graphicData>
                  </a:graphic>
                </wp:inline>
              </w:drawing>
            </w:r>
          </w:p>
          <w:p w:rsidR="0071727C" w:rsidRPr="00EE23E0" w:rsidRDefault="0071727C" w:rsidP="00001127">
            <w:pPr>
              <w:spacing w:after="0" w:line="240" w:lineRule="auto"/>
              <w:jc w:val="center"/>
              <w:rPr>
                <w:b/>
                <w:bCs/>
                <w:sz w:val="20"/>
                <w:szCs w:val="24"/>
                <w:lang w:val="fr-FR"/>
              </w:rPr>
            </w:pPr>
            <w:r w:rsidRPr="00EE23E0">
              <w:rPr>
                <w:b/>
                <w:bCs/>
                <w:sz w:val="20"/>
                <w:szCs w:val="24"/>
                <w:lang w:val="fr-FR"/>
              </w:rPr>
              <w:t>Programme des Nations Unies</w:t>
            </w:r>
          </w:p>
          <w:p w:rsidR="0071727C" w:rsidRPr="00EE23E0" w:rsidRDefault="0071727C" w:rsidP="00001127">
            <w:pPr>
              <w:jc w:val="center"/>
              <w:rPr>
                <w:lang w:val="fr-FR"/>
              </w:rPr>
            </w:pPr>
            <w:r w:rsidRPr="00EE23E0">
              <w:rPr>
                <w:b/>
                <w:bCs/>
                <w:sz w:val="20"/>
                <w:szCs w:val="24"/>
                <w:lang w:val="fr-FR"/>
              </w:rPr>
              <w:t>pour le Développement</w:t>
            </w:r>
          </w:p>
        </w:tc>
      </w:tr>
    </w:tbl>
    <w:p w:rsidR="0071727C" w:rsidRPr="00EE23E0" w:rsidRDefault="0071727C" w:rsidP="0071727C">
      <w:pPr>
        <w:rPr>
          <w:lang w:val="fr-FR"/>
        </w:rPr>
      </w:pPr>
    </w:p>
    <w:p w:rsidR="001A3CCB" w:rsidRPr="00EE23E0" w:rsidRDefault="001A3CCB" w:rsidP="0071727C">
      <w:pPr>
        <w:rPr>
          <w:lang w:val="fr-FR"/>
        </w:rPr>
      </w:pPr>
    </w:p>
    <w:p w:rsidR="001A3CCB" w:rsidRPr="00EE23E0" w:rsidRDefault="001A3CCB" w:rsidP="0071727C">
      <w:pPr>
        <w:rPr>
          <w:lang w:val="fr-FR"/>
        </w:rPr>
      </w:pPr>
    </w:p>
    <w:p w:rsidR="001A3CCB" w:rsidRPr="00EE23E0" w:rsidRDefault="001A3CCB" w:rsidP="0071727C">
      <w:pPr>
        <w:rPr>
          <w:lang w:val="fr-FR"/>
        </w:rPr>
      </w:pPr>
    </w:p>
    <w:p w:rsidR="00D54939" w:rsidRPr="006C6550" w:rsidRDefault="00F93B12" w:rsidP="00B34F72">
      <w:pPr>
        <w:spacing w:after="0"/>
        <w:rPr>
          <w:noProof/>
          <w:lang w:val="fr-FR"/>
        </w:rPr>
      </w:pPr>
      <w:r w:rsidRPr="00EE23E0">
        <w:rPr>
          <w:noProof/>
          <w:lang w:val="fr-FR" w:eastAsia="fr-FR"/>
        </w:rPr>
        <mc:AlternateContent>
          <mc:Choice Requires="wps">
            <w:drawing>
              <wp:anchor distT="0" distB="0" distL="114300" distR="114300" simplePos="0" relativeHeight="251650560" behindDoc="0" locked="0" layoutInCell="1" allowOverlap="1" wp14:anchorId="7AFA215A" wp14:editId="68DE6870">
                <wp:simplePos x="0" y="0"/>
                <wp:positionH relativeFrom="page">
                  <wp:posOffset>1080135</wp:posOffset>
                </wp:positionH>
                <wp:positionV relativeFrom="page">
                  <wp:posOffset>8803640</wp:posOffset>
                </wp:positionV>
                <wp:extent cx="5535930" cy="571500"/>
                <wp:effectExtent l="0" t="0" r="1270" b="12700"/>
                <wp:wrapSquare wrapText="bothSides"/>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5930" cy="571500"/>
                        </a:xfrm>
                        <a:prstGeom prst="rect">
                          <a:avLst/>
                        </a:prstGeom>
                        <a:noFill/>
                        <a:ln w="6350">
                          <a:noFill/>
                        </a:ln>
                        <a:effectLst/>
                      </wps:spPr>
                      <wps:txbx>
                        <w:txbxContent>
                          <w:p w:rsidR="00994672" w:rsidRPr="00A12203" w:rsidRDefault="00994672" w:rsidP="0071727C">
                            <w:pPr>
                              <w:pStyle w:val="Sansinterligne"/>
                              <w:jc w:val="center"/>
                              <w:rPr>
                                <w:caps/>
                                <w:color w:val="262626"/>
                                <w:sz w:val="20"/>
                                <w:szCs w:val="28"/>
                              </w:rPr>
                            </w:pPr>
                            <w:r w:rsidRPr="00A12203">
                              <w:rPr>
                                <w:color w:val="262626"/>
                                <w:sz w:val="20"/>
                                <w:szCs w:val="28"/>
                              </w:rPr>
                              <w:t>Rapport d’évaluation réalisé par Dr. Justine COULIDIATI-KIÉLEM pour le compte du Programme des Nations Unies pour le Développement</w:t>
                            </w:r>
                          </w:p>
                          <w:p w:rsidR="00994672" w:rsidRPr="00A12203" w:rsidRDefault="00994672" w:rsidP="0071727C">
                            <w:pPr>
                              <w:pStyle w:val="Sansinterligne"/>
                              <w:jc w:val="center"/>
                              <w:rPr>
                                <w:caps/>
                                <w:color w:val="262626"/>
                                <w:sz w:val="16"/>
                                <w:szCs w:val="20"/>
                              </w:rPr>
                            </w:pPr>
                          </w:p>
                          <w:p w:rsidR="00994672" w:rsidRPr="00A12203" w:rsidRDefault="00994672" w:rsidP="0071727C">
                            <w:pPr>
                              <w:pStyle w:val="Sansinterligne"/>
                              <w:jc w:val="center"/>
                              <w:rPr>
                                <w:b/>
                                <w:caps/>
                                <w:color w:val="262626"/>
                                <w:sz w:val="20"/>
                                <w:szCs w:val="20"/>
                                <w:lang w:val="en-US"/>
                              </w:rPr>
                            </w:pPr>
                            <w:r w:rsidRPr="00A12203">
                              <w:rPr>
                                <w:b/>
                                <w:caps/>
                                <w:color w:val="262626"/>
                                <w:sz w:val="20"/>
                                <w:szCs w:val="20"/>
                                <w:lang w:val="en-US"/>
                              </w:rPr>
                              <w:t>Mars 2016</w:t>
                            </w:r>
                          </w:p>
                          <w:p w:rsidR="00994672" w:rsidRPr="00B2172B" w:rsidRDefault="00994672" w:rsidP="0071727C">
                            <w:pPr>
                              <w:pStyle w:val="Sansinterligne"/>
                              <w:jc w:val="right"/>
                              <w:rPr>
                                <w:caps/>
                                <w:color w:val="262626"/>
                                <w:sz w:val="20"/>
                                <w:szCs w:val="20"/>
                                <w:lang w:val="en-US"/>
                              </w:rPr>
                            </w:pPr>
                            <w:r w:rsidRPr="00B2172B">
                              <w:rPr>
                                <w:color w:val="262626"/>
                                <w:sz w:val="20"/>
                                <w:szCs w:val="20"/>
                                <w:lang w:val="en-U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85.05pt;margin-top:693.2pt;width:435.9pt;height: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" filled="f" stroked="f" strokeweight=".5pt">
                <v:path arrowok="t"/>
                <v:textbox inset="0,0,0,0">
                  <w:txbxContent>
                    <w:p w:rsidR="00994672" w:rsidRPr="00A12203" w:rsidRDefault="00994672" w:rsidP="0071727C">
                      <w:pPr>
                        <w:pStyle w:val="Sansinterligne"/>
                        <w:jc w:val="center"/>
                        <w:rPr>
                          <w:caps/>
                          <w:color w:val="262626"/>
                          <w:sz w:val="20"/>
                          <w:szCs w:val="28"/>
                        </w:rPr>
                      </w:pPr>
                      <w:r w:rsidRPr="00A12203">
                        <w:rPr>
                          <w:color w:val="262626"/>
                          <w:sz w:val="20"/>
                          <w:szCs w:val="28"/>
                        </w:rPr>
                        <w:t>Rapport d’évaluation réalisé par Dr. Justine COULIDIATI-KIÉLEM pour le compte du Programme des Nations Unies pour le Développement</w:t>
                      </w:r>
                    </w:p>
                    <w:p w:rsidR="00994672" w:rsidRPr="00A12203" w:rsidRDefault="00994672" w:rsidP="0071727C">
                      <w:pPr>
                        <w:pStyle w:val="Sansinterligne"/>
                        <w:jc w:val="center"/>
                        <w:rPr>
                          <w:caps/>
                          <w:color w:val="262626"/>
                          <w:sz w:val="16"/>
                          <w:szCs w:val="20"/>
                        </w:rPr>
                      </w:pPr>
                    </w:p>
                    <w:p w:rsidR="00994672" w:rsidRPr="00A12203" w:rsidRDefault="00994672" w:rsidP="0071727C">
                      <w:pPr>
                        <w:pStyle w:val="Sansinterligne"/>
                        <w:jc w:val="center"/>
                        <w:rPr>
                          <w:b/>
                          <w:caps/>
                          <w:color w:val="262626"/>
                          <w:sz w:val="20"/>
                          <w:szCs w:val="20"/>
                          <w:lang w:val="en-US"/>
                        </w:rPr>
                      </w:pPr>
                      <w:r w:rsidRPr="00A12203">
                        <w:rPr>
                          <w:b/>
                          <w:caps/>
                          <w:color w:val="262626"/>
                          <w:sz w:val="20"/>
                          <w:szCs w:val="20"/>
                          <w:lang w:val="en-US"/>
                        </w:rPr>
                        <w:t>Mars 2016</w:t>
                      </w:r>
                    </w:p>
                    <w:p w:rsidR="00994672" w:rsidRPr="00B2172B" w:rsidRDefault="00994672" w:rsidP="0071727C">
                      <w:pPr>
                        <w:pStyle w:val="Sansinterligne"/>
                        <w:jc w:val="right"/>
                        <w:rPr>
                          <w:caps/>
                          <w:color w:val="262626"/>
                          <w:sz w:val="20"/>
                          <w:szCs w:val="20"/>
                          <w:lang w:val="en-US"/>
                        </w:rPr>
                      </w:pPr>
                      <w:r w:rsidRPr="00B2172B">
                        <w:rPr>
                          <w:color w:val="262626"/>
                          <w:sz w:val="20"/>
                          <w:szCs w:val="20"/>
                          <w:lang w:val="en-US"/>
                        </w:rPr>
                        <w:t xml:space="preserve"> </w:t>
                      </w:r>
                    </w:p>
                  </w:txbxContent>
                </v:textbox>
                <w10:wrap type="square" anchorx="page" anchory="page"/>
              </v:shape>
            </w:pict>
          </mc:Fallback>
        </mc:AlternateContent>
      </w:r>
      <w:r w:rsidR="00C31F2D" w:rsidRPr="00EE23E0">
        <w:rPr>
          <w:noProof/>
          <w:lang w:val="fr-FR" w:eastAsia="fr-FR"/>
        </w:rPr>
        <mc:AlternateContent>
          <mc:Choice Requires="wps">
            <w:drawing>
              <wp:anchor distT="0" distB="0" distL="114300" distR="114300" simplePos="0" relativeHeight="251649536" behindDoc="0" locked="0" layoutInCell="1" allowOverlap="1" wp14:anchorId="37597C83" wp14:editId="7F0A6FAC">
                <wp:simplePos x="0" y="0"/>
                <wp:positionH relativeFrom="page">
                  <wp:posOffset>1257300</wp:posOffset>
                </wp:positionH>
                <wp:positionV relativeFrom="page">
                  <wp:posOffset>4457700</wp:posOffset>
                </wp:positionV>
                <wp:extent cx="5829300" cy="1143000"/>
                <wp:effectExtent l="0" t="0" r="38100" b="25400"/>
                <wp:wrapSquare wrapText="bothSides"/>
                <wp:docPr id="2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1430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994672" w:rsidRPr="00A12203" w:rsidRDefault="00994672" w:rsidP="0071727C">
                            <w:pPr>
                              <w:pStyle w:val="Sansinterligne"/>
                              <w:jc w:val="center"/>
                              <w:rPr>
                                <w:smallCaps/>
                                <w:color w:val="44546A"/>
                                <w:sz w:val="40"/>
                                <w:szCs w:val="40"/>
                              </w:rPr>
                            </w:pPr>
                            <w:r w:rsidRPr="00A12203">
                              <w:rPr>
                                <w:b/>
                                <w:caps/>
                                <w:color w:val="323E4F"/>
                                <w:sz w:val="40"/>
                                <w:szCs w:val="40"/>
                                <w:u w:val="single"/>
                              </w:rPr>
                              <w:t>SOUS-PROGRAMME</w:t>
                            </w:r>
                            <w:r w:rsidRPr="00A12203">
                              <w:rPr>
                                <w:i/>
                                <w:caps/>
                                <w:color w:val="323E4F"/>
                                <w:sz w:val="40"/>
                                <w:szCs w:val="40"/>
                              </w:rPr>
                              <w:t xml:space="preserve"> : </w:t>
                            </w:r>
                            <w:r w:rsidRPr="00A12203">
                              <w:rPr>
                                <w:i/>
                                <w:caps/>
                                <w:color w:val="323E4F"/>
                                <w:sz w:val="40"/>
                                <w:szCs w:val="40"/>
                              </w:rPr>
                              <w:br/>
                            </w:r>
                            <w:r w:rsidRPr="00A12203">
                              <w:rPr>
                                <w:i/>
                                <w:color w:val="323E4F"/>
                                <w:sz w:val="40"/>
                                <w:szCs w:val="40"/>
                              </w:rPr>
                              <w:t>Augmentation de Revenus et Promotion de l’Emploi Décent en Faveur des Femmes et des Jeunes</w:t>
                            </w:r>
                          </w:p>
                          <w:p w:rsidR="00994672" w:rsidRPr="003538D0" w:rsidRDefault="00994672" w:rsidP="0071727C">
                            <w:pPr>
                              <w:rPr>
                                <w:lang w:val="fr-FR"/>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113" o:spid="_x0000_s1027" style="position:absolute;margin-left:99pt;margin-top:351pt;width:459pt;height:9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" fillcolor="white [3201]" strokecolor="#4f81bd [3204]" strokeweight="2pt">
                <v:path arrowok="t"/>
                <v:textbox inset="0,0,0,0">
                  <w:txbxContent>
                    <w:p w:rsidR="00994672" w:rsidRPr="00A12203" w:rsidRDefault="00994672" w:rsidP="0071727C">
                      <w:pPr>
                        <w:pStyle w:val="Sansinterligne"/>
                        <w:jc w:val="center"/>
                        <w:rPr>
                          <w:smallCaps/>
                          <w:color w:val="44546A"/>
                          <w:sz w:val="40"/>
                          <w:szCs w:val="40"/>
                        </w:rPr>
                      </w:pPr>
                      <w:r w:rsidRPr="00A12203">
                        <w:rPr>
                          <w:b/>
                          <w:caps/>
                          <w:color w:val="323E4F"/>
                          <w:sz w:val="40"/>
                          <w:szCs w:val="40"/>
                          <w:u w:val="single"/>
                        </w:rPr>
                        <w:t>SOUS-PROGRAMME</w:t>
                      </w:r>
                      <w:r w:rsidRPr="00A12203">
                        <w:rPr>
                          <w:i/>
                          <w:caps/>
                          <w:color w:val="323E4F"/>
                          <w:sz w:val="40"/>
                          <w:szCs w:val="40"/>
                        </w:rPr>
                        <w:t xml:space="preserve"> : </w:t>
                      </w:r>
                      <w:r w:rsidRPr="00A12203">
                        <w:rPr>
                          <w:i/>
                          <w:caps/>
                          <w:color w:val="323E4F"/>
                          <w:sz w:val="40"/>
                          <w:szCs w:val="40"/>
                        </w:rPr>
                        <w:br/>
                      </w:r>
                      <w:r w:rsidRPr="00A12203">
                        <w:rPr>
                          <w:i/>
                          <w:color w:val="323E4F"/>
                          <w:sz w:val="40"/>
                          <w:szCs w:val="40"/>
                        </w:rPr>
                        <w:t>Augmentation de Revenus et Promotion de l’Emploi Décent en Faveur des Femmes et des Jeunes</w:t>
                      </w:r>
                    </w:p>
                    <w:p w:rsidR="00994672" w:rsidRPr="003538D0" w:rsidRDefault="00994672" w:rsidP="0071727C">
                      <w:pPr>
                        <w:rPr>
                          <w:lang w:val="fr-FR"/>
                        </w:rPr>
                      </w:pPr>
                    </w:p>
                  </w:txbxContent>
                </v:textbox>
                <w10:wrap type="square" anchorx="page" anchory="page"/>
              </v:roundrect>
            </w:pict>
          </mc:Fallback>
        </mc:AlternateContent>
      </w:r>
      <w:r w:rsidR="00A12203" w:rsidRPr="00EE23E0">
        <w:rPr>
          <w:noProof/>
          <w:lang w:val="fr-FR" w:eastAsia="fr-FR"/>
        </w:rPr>
        <mc:AlternateContent>
          <mc:Choice Requires="wps">
            <w:drawing>
              <wp:anchor distT="0" distB="0" distL="114300" distR="114300" simplePos="0" relativeHeight="251651584" behindDoc="0" locked="0" layoutInCell="1" allowOverlap="1" wp14:anchorId="4E6B21A1" wp14:editId="7EF5F8F9">
                <wp:simplePos x="0" y="0"/>
                <wp:positionH relativeFrom="page">
                  <wp:posOffset>914400</wp:posOffset>
                </wp:positionH>
                <wp:positionV relativeFrom="page">
                  <wp:posOffset>5600700</wp:posOffset>
                </wp:positionV>
                <wp:extent cx="6972300" cy="2971800"/>
                <wp:effectExtent l="0" t="0" r="1270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971800"/>
                        </a:xfrm>
                        <a:prstGeom prst="rect">
                          <a:avLst/>
                        </a:prstGeom>
                        <a:noFill/>
                        <a:ln w="6350">
                          <a:noFill/>
                        </a:ln>
                        <a:effectLst/>
                      </wps:spPr>
                      <wps:txbx>
                        <w:txbxContent>
                          <w:p w:rsidR="00994672" w:rsidRDefault="00994672" w:rsidP="0071727C">
                            <w:pPr>
                              <w:pStyle w:val="Sansinterligne"/>
                              <w:jc w:val="center"/>
                              <w:rPr>
                                <w:b/>
                                <w:smallCaps/>
                                <w:color w:val="44546A"/>
                                <w:sz w:val="44"/>
                                <w:szCs w:val="36"/>
                              </w:rPr>
                            </w:pPr>
                            <w:r w:rsidRPr="00B2172B">
                              <w:rPr>
                                <w:b/>
                                <w:smallCaps/>
                                <w:color w:val="44546A"/>
                                <w:sz w:val="44"/>
                                <w:szCs w:val="36"/>
                              </w:rPr>
                              <w:t>Rapport d’Evaluation Finale</w:t>
                            </w:r>
                          </w:p>
                          <w:p w:rsidR="00994672" w:rsidRDefault="00994672" w:rsidP="00A12203">
                            <w:pPr>
                              <w:pStyle w:val="Sansinterligne"/>
                              <w:rPr>
                                <w:b/>
                                <w:smallCaps/>
                                <w:color w:val="44546A"/>
                                <w:sz w:val="44"/>
                                <w:szCs w:val="36"/>
                              </w:rPr>
                            </w:pPr>
                          </w:p>
                          <w:p w:rsidR="00994672" w:rsidRDefault="00994672" w:rsidP="0071727C">
                            <w:pPr>
                              <w:pStyle w:val="Sansinterligne"/>
                              <w:jc w:val="center"/>
                              <w:rPr>
                                <w:b/>
                                <w:smallCaps/>
                                <w:color w:val="44546A"/>
                                <w:sz w:val="44"/>
                                <w:szCs w:val="36"/>
                              </w:rPr>
                            </w:pPr>
                          </w:p>
                          <w:p w:rsidR="00994672" w:rsidRDefault="00994672" w:rsidP="0071727C">
                            <w:pPr>
                              <w:pStyle w:val="Sansinterligne"/>
                              <w:jc w:val="center"/>
                              <w:rPr>
                                <w:b/>
                                <w:smallCaps/>
                                <w:color w:val="44546A"/>
                                <w:sz w:val="44"/>
                                <w:szCs w:val="36"/>
                              </w:rPr>
                            </w:pPr>
                          </w:p>
                          <w:p w:rsidR="00994672" w:rsidRDefault="00994672" w:rsidP="0071727C">
                            <w:pPr>
                              <w:pStyle w:val="Sansinterligne"/>
                              <w:jc w:val="center"/>
                              <w:rPr>
                                <w:b/>
                                <w:smallCaps/>
                                <w:color w:val="44546A"/>
                                <w:sz w:val="44"/>
                                <w:szCs w:val="36"/>
                              </w:rPr>
                            </w:pPr>
                          </w:p>
                          <w:p w:rsidR="00994672" w:rsidRPr="00B2172B" w:rsidRDefault="00994672" w:rsidP="0071727C">
                            <w:pPr>
                              <w:pStyle w:val="Sansinterligne"/>
                              <w:jc w:val="center"/>
                              <w:rPr>
                                <w:b/>
                                <w:smallCaps/>
                                <w:color w:val="44546A"/>
                                <w:sz w:val="44"/>
                                <w:szCs w:val="36"/>
                              </w:rPr>
                            </w:pPr>
                          </w:p>
                          <w:p w:rsidR="00994672" w:rsidRPr="00B2172B" w:rsidRDefault="00994672" w:rsidP="0071727C">
                            <w:pPr>
                              <w:pStyle w:val="Sansinterligne"/>
                              <w:jc w:val="right"/>
                              <w:rPr>
                                <w:color w:val="262626"/>
                                <w:sz w:val="20"/>
                                <w:szCs w:val="20"/>
                                <w:lang w:val="en-US"/>
                              </w:rPr>
                            </w:pPr>
                          </w:p>
                          <w:p w:rsidR="00994672" w:rsidRPr="00B2172B" w:rsidRDefault="00994672" w:rsidP="0071727C">
                            <w:pPr>
                              <w:pStyle w:val="Sansinterligne"/>
                              <w:jc w:val="center"/>
                              <w:rPr>
                                <w:caps/>
                                <w:color w:val="262626"/>
                                <w:sz w:val="20"/>
                                <w:szCs w:val="20"/>
                                <w:lang w:val="en-US"/>
                              </w:rPr>
                            </w:pPr>
                          </w:p>
                          <w:p w:rsidR="00994672" w:rsidRDefault="00994672" w:rsidP="0071727C"/>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in;margin-top:441pt;width:549pt;height:23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" filled="f" stroked="f" strokeweight=".5pt">
                <v:path arrowok="t"/>
                <v:textbox inset="0,0,0,0">
                  <w:txbxContent>
                    <w:p w:rsidR="00994672" w:rsidRDefault="00994672" w:rsidP="0071727C">
                      <w:pPr>
                        <w:pStyle w:val="Sansinterligne"/>
                        <w:jc w:val="center"/>
                        <w:rPr>
                          <w:b/>
                          <w:smallCaps/>
                          <w:color w:val="44546A"/>
                          <w:sz w:val="44"/>
                          <w:szCs w:val="36"/>
                        </w:rPr>
                      </w:pPr>
                      <w:r w:rsidRPr="00B2172B">
                        <w:rPr>
                          <w:b/>
                          <w:smallCaps/>
                          <w:color w:val="44546A"/>
                          <w:sz w:val="44"/>
                          <w:szCs w:val="36"/>
                        </w:rPr>
                        <w:t>Rapport d’Evaluation Finale</w:t>
                      </w:r>
                    </w:p>
                    <w:p w:rsidR="00994672" w:rsidRDefault="00994672" w:rsidP="00A12203">
                      <w:pPr>
                        <w:pStyle w:val="Sansinterligne"/>
                        <w:rPr>
                          <w:b/>
                          <w:smallCaps/>
                          <w:color w:val="44546A"/>
                          <w:sz w:val="44"/>
                          <w:szCs w:val="36"/>
                        </w:rPr>
                      </w:pPr>
                    </w:p>
                    <w:p w:rsidR="00994672" w:rsidRDefault="00994672" w:rsidP="0071727C">
                      <w:pPr>
                        <w:pStyle w:val="Sansinterligne"/>
                        <w:jc w:val="center"/>
                        <w:rPr>
                          <w:b/>
                          <w:smallCaps/>
                          <w:color w:val="44546A"/>
                          <w:sz w:val="44"/>
                          <w:szCs w:val="36"/>
                        </w:rPr>
                      </w:pPr>
                    </w:p>
                    <w:p w:rsidR="00994672" w:rsidRDefault="00994672" w:rsidP="0071727C">
                      <w:pPr>
                        <w:pStyle w:val="Sansinterligne"/>
                        <w:jc w:val="center"/>
                        <w:rPr>
                          <w:b/>
                          <w:smallCaps/>
                          <w:color w:val="44546A"/>
                          <w:sz w:val="44"/>
                          <w:szCs w:val="36"/>
                        </w:rPr>
                      </w:pPr>
                    </w:p>
                    <w:p w:rsidR="00994672" w:rsidRDefault="00994672" w:rsidP="0071727C">
                      <w:pPr>
                        <w:pStyle w:val="Sansinterligne"/>
                        <w:jc w:val="center"/>
                        <w:rPr>
                          <w:b/>
                          <w:smallCaps/>
                          <w:color w:val="44546A"/>
                          <w:sz w:val="44"/>
                          <w:szCs w:val="36"/>
                        </w:rPr>
                      </w:pPr>
                    </w:p>
                    <w:p w:rsidR="00994672" w:rsidRPr="00B2172B" w:rsidRDefault="00994672" w:rsidP="0071727C">
                      <w:pPr>
                        <w:pStyle w:val="Sansinterligne"/>
                        <w:jc w:val="center"/>
                        <w:rPr>
                          <w:b/>
                          <w:smallCaps/>
                          <w:color w:val="44546A"/>
                          <w:sz w:val="44"/>
                          <w:szCs w:val="36"/>
                        </w:rPr>
                      </w:pPr>
                    </w:p>
                    <w:p w:rsidR="00994672" w:rsidRPr="00B2172B" w:rsidRDefault="00994672" w:rsidP="0071727C">
                      <w:pPr>
                        <w:pStyle w:val="Sansinterligne"/>
                        <w:jc w:val="right"/>
                        <w:rPr>
                          <w:color w:val="262626"/>
                          <w:sz w:val="20"/>
                          <w:szCs w:val="20"/>
                          <w:lang w:val="en-US"/>
                        </w:rPr>
                      </w:pPr>
                    </w:p>
                    <w:p w:rsidR="00994672" w:rsidRPr="00B2172B" w:rsidRDefault="00994672" w:rsidP="0071727C">
                      <w:pPr>
                        <w:pStyle w:val="Sansinterligne"/>
                        <w:jc w:val="center"/>
                        <w:rPr>
                          <w:caps/>
                          <w:color w:val="262626"/>
                          <w:sz w:val="20"/>
                          <w:szCs w:val="20"/>
                          <w:lang w:val="en-US"/>
                        </w:rPr>
                      </w:pPr>
                    </w:p>
                    <w:p w:rsidR="00994672" w:rsidRDefault="00994672" w:rsidP="0071727C"/>
                  </w:txbxContent>
                </v:textbox>
                <w10:wrap type="square" anchorx="page" anchory="page"/>
              </v:shape>
            </w:pict>
          </mc:Fallback>
        </mc:AlternateContent>
      </w:r>
      <w:r w:rsidR="00327516" w:rsidRPr="00EE23E0">
        <w:rPr>
          <w:noProof/>
          <w:lang w:val="fr-FR" w:eastAsia="fr-FR"/>
        </w:rPr>
        <mc:AlternateContent>
          <mc:Choice Requires="wpg">
            <w:drawing>
              <wp:anchor distT="0" distB="0" distL="114300" distR="114300" simplePos="0" relativeHeight="251652608" behindDoc="0" locked="0" layoutInCell="1" allowOverlap="1" wp14:anchorId="3D5D6058" wp14:editId="4245DB6C">
                <wp:simplePos x="0" y="0"/>
                <wp:positionH relativeFrom="page">
                  <wp:posOffset>420370</wp:posOffset>
                </wp:positionH>
                <wp:positionV relativeFrom="page">
                  <wp:posOffset>486410</wp:posOffset>
                </wp:positionV>
                <wp:extent cx="209550" cy="9719310"/>
                <wp:effectExtent l="0" t="0" r="0" b="8890"/>
                <wp:wrapNone/>
                <wp:docPr id="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550" cy="9719310"/>
                          <a:chOff x="0" y="0"/>
                          <a:chExt cx="228600" cy="9144000"/>
                        </a:xfrm>
                        <a:solidFill>
                          <a:srgbClr val="5B9BD5">
                            <a:lumMod val="75000"/>
                          </a:srgbClr>
                        </a:solidFill>
                      </wpg:grpSpPr>
                      <wps:wsp>
                        <wps:cNvPr id="16" name="Rectangle 115"/>
                        <wps:cNvSpPr/>
                        <wps:spPr>
                          <a:xfrm>
                            <a:off x="0" y="0"/>
                            <a:ext cx="228600" cy="878205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16"/>
                        <wps:cNvSpPr>
                          <a:spLocks noChangeAspect="1"/>
                        </wps:cNvSpPr>
                        <wps:spPr>
                          <a:xfrm>
                            <a:off x="0" y="8915400"/>
                            <a:ext cx="228600" cy="22860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33.1pt;margin-top:38.3pt;width:16.5pt;height:765.3pt;z-index:251652608;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h8EA&#10;AADbAAAADwAAAGRycy9kb3ducmV2LnhtbERPS2sCMRC+C/0PYQq9abY9iGw3LloobfFQqvY+JrMP&#10;3EyWJO6u/74RhN7m43tOUU62EwP50DpW8LzIQBBrZ1quFRwP7/MViBCRDXaOScGVApTrh1mBuXEj&#10;/9Cwj7VIIRxyVNDE2OdSBt2QxbBwPXHiKuctxgR9LY3HMYXbTr5k2VJabDk1NNjTW0P6vL9YBb+u&#10;2o5Wn/hruH63l4+d13q1U+rpcdq8gog0xX/x3f1p0vwl3H5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KYfBAAAA2wAAAA8AAAAAAAAAAAAAAAAAmAIAAGRycy9kb3du&#10;cmV2LnhtbFBLBQYAAAAABAAEAPUAAACGAwAAAAA=&#10;" filled="f"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0YsMA&#10;AADbAAAADwAAAGRycy9kb3ducmV2LnhtbERPTWvCQBC9F/wPywi9iG4qpZHUVYoopF7aag4ep9lp&#10;NjQ7G7LbGP+9Kwi9zeN9znI92Eb01PnasYKnWQKCuHS65kpBcdxNFyB8QNbYOCYFF/KwXo0elphp&#10;d+Yv6g+hEjGEfYYKTAhtJqUvDVn0M9cSR+7HdRZDhF0ldYfnGG4bOU+SF2mx5thgsKWNofL38GcV&#10;TD62z+Y93yefeV8UbXP6TjfzVKnH8fD2CiLQEP7Fd3eu4/wUbr/E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h0YsMAAADbAAAADwAAAAAAAAAAAAAAAACYAgAAZHJzL2Rv&#10;d25yZXYueG1sUEsFBgAAAAAEAAQA9QAAAIgDAAAAAA==&#10;" filled="f" stroked="f" strokeweight="1pt">
                  <v:path arrowok="t"/>
                  <o:lock v:ext="edit" aspectratio="t"/>
                </v:rect>
                <w10:wrap anchorx="page" anchory="page"/>
              </v:group>
            </w:pict>
          </mc:Fallback>
        </mc:AlternateContent>
      </w:r>
      <w:r w:rsidR="003D3B0B" w:rsidRPr="00EE23E0">
        <w:rPr>
          <w:lang w:val="fr-FR"/>
        </w:rPr>
        <w:br w:type="page"/>
      </w:r>
      <w:r w:rsidR="003D3B0B" w:rsidRPr="00EE23E0">
        <w:rPr>
          <w:rFonts w:asciiTheme="majorHAnsi" w:hAnsiTheme="majorHAnsi"/>
          <w:lang w:val="fr-FR"/>
        </w:rPr>
        <w:fldChar w:fldCharType="begin"/>
      </w:r>
      <w:r w:rsidR="003D3B0B" w:rsidRPr="00EE23E0">
        <w:rPr>
          <w:rFonts w:asciiTheme="majorHAnsi" w:hAnsiTheme="majorHAnsi"/>
          <w:lang w:val="fr-FR"/>
        </w:rPr>
        <w:instrText xml:space="preserve"> TOC \o "1-3" </w:instrText>
      </w:r>
      <w:r w:rsidR="003D3B0B" w:rsidRPr="00EE23E0">
        <w:rPr>
          <w:rFonts w:asciiTheme="majorHAnsi" w:hAnsiTheme="majorHAnsi"/>
          <w:lang w:val="fr-FR"/>
        </w:rPr>
        <w:fldChar w:fldCharType="separate"/>
      </w:r>
    </w:p>
    <w:p w:rsidR="00D54939" w:rsidRPr="006C6550" w:rsidRDefault="00D54939" w:rsidP="00B360A1">
      <w:pPr>
        <w:pStyle w:val="TM1"/>
        <w:tabs>
          <w:tab w:val="right" w:leader="dot" w:pos="9016"/>
        </w:tabs>
        <w:jc w:val="center"/>
        <w:rPr>
          <w:noProof/>
          <w:sz w:val="24"/>
          <w:lang w:val="fr-FR"/>
        </w:rPr>
      </w:pPr>
      <w:r w:rsidRPr="006C6550">
        <w:rPr>
          <w:noProof/>
          <w:sz w:val="24"/>
          <w:lang w:val="fr-FR"/>
        </w:rPr>
        <w:t>TABLE DES MATIÈRES</w:t>
      </w:r>
    </w:p>
    <w:p w:rsidR="00D54939" w:rsidRDefault="00D54939">
      <w:pPr>
        <w:pStyle w:val="TM1"/>
        <w:tabs>
          <w:tab w:val="right" w:leader="dot" w:pos="9016"/>
        </w:tabs>
        <w:rPr>
          <w:rFonts w:eastAsiaTheme="minorEastAsia" w:cstheme="minorBidi"/>
          <w:b w:val="0"/>
          <w:caps w:val="0"/>
          <w:noProof/>
          <w:sz w:val="24"/>
          <w:szCs w:val="24"/>
          <w:u w:val="none"/>
          <w:lang w:val="fr-FR" w:eastAsia="ja-JP"/>
        </w:rPr>
      </w:pPr>
      <w:r w:rsidRPr="006C6550">
        <w:rPr>
          <w:noProof/>
          <w:lang w:val="fr-FR"/>
        </w:rPr>
        <w:t>SIGLES ET ABREVIATIONS</w:t>
      </w:r>
      <w:r w:rsidRPr="006C6550">
        <w:rPr>
          <w:noProof/>
          <w:lang w:val="fr-FR"/>
        </w:rPr>
        <w:tab/>
      </w:r>
      <w:r>
        <w:rPr>
          <w:noProof/>
        </w:rPr>
        <w:fldChar w:fldCharType="begin"/>
      </w:r>
      <w:r w:rsidRPr="006C6550">
        <w:rPr>
          <w:noProof/>
          <w:lang w:val="fr-FR"/>
        </w:rPr>
        <w:instrText xml:space="preserve"> PAGEREF _Toc332705256 \h </w:instrText>
      </w:r>
      <w:r>
        <w:rPr>
          <w:noProof/>
        </w:rPr>
      </w:r>
      <w:r>
        <w:rPr>
          <w:noProof/>
        </w:rPr>
        <w:fldChar w:fldCharType="separate"/>
      </w:r>
      <w:r w:rsidRPr="006C6550">
        <w:rPr>
          <w:noProof/>
          <w:lang w:val="fr-FR"/>
        </w:rPr>
        <w:t>6</w:t>
      </w:r>
      <w:r>
        <w:rPr>
          <w:noProof/>
        </w:rPr>
        <w:fldChar w:fldCharType="end"/>
      </w:r>
    </w:p>
    <w:p w:rsidR="00D54939" w:rsidRDefault="00D54939">
      <w:pPr>
        <w:pStyle w:val="TM1"/>
        <w:tabs>
          <w:tab w:val="right" w:leader="dot" w:pos="9016"/>
        </w:tabs>
        <w:rPr>
          <w:rFonts w:eastAsiaTheme="minorEastAsia" w:cstheme="minorBidi"/>
          <w:b w:val="0"/>
          <w:caps w:val="0"/>
          <w:noProof/>
          <w:sz w:val="24"/>
          <w:szCs w:val="24"/>
          <w:u w:val="none"/>
          <w:lang w:val="fr-FR" w:eastAsia="ja-JP"/>
        </w:rPr>
      </w:pPr>
      <w:r w:rsidRPr="006C6550">
        <w:rPr>
          <w:i/>
          <w:noProof/>
          <w:color w:val="2E74B5"/>
          <w:u w:val="none"/>
          <w:lang w:val="fr-FR" w:eastAsia="fr-FR"/>
        </w:rPr>
        <w:t>Remerciements</w:t>
      </w:r>
      <w:r w:rsidRPr="006C6550">
        <w:rPr>
          <w:noProof/>
          <w:lang w:val="fr-FR"/>
        </w:rPr>
        <w:tab/>
      </w:r>
      <w:r>
        <w:rPr>
          <w:noProof/>
        </w:rPr>
        <w:fldChar w:fldCharType="begin"/>
      </w:r>
      <w:r w:rsidRPr="006C6550">
        <w:rPr>
          <w:noProof/>
          <w:lang w:val="fr-FR"/>
        </w:rPr>
        <w:instrText xml:space="preserve"> PAGEREF _Toc332705257 \h </w:instrText>
      </w:r>
      <w:r>
        <w:rPr>
          <w:noProof/>
        </w:rPr>
      </w:r>
      <w:r>
        <w:rPr>
          <w:noProof/>
        </w:rPr>
        <w:fldChar w:fldCharType="separate"/>
      </w:r>
      <w:r w:rsidRPr="006C6550">
        <w:rPr>
          <w:noProof/>
          <w:lang w:val="fr-FR"/>
        </w:rPr>
        <w:t>7</w:t>
      </w:r>
      <w:r>
        <w:rPr>
          <w:noProof/>
        </w:rPr>
        <w:fldChar w:fldCharType="end"/>
      </w:r>
    </w:p>
    <w:p w:rsidR="00D54939" w:rsidRDefault="00D54939">
      <w:pPr>
        <w:pStyle w:val="TM1"/>
        <w:tabs>
          <w:tab w:val="right" w:leader="dot" w:pos="9016"/>
        </w:tabs>
        <w:rPr>
          <w:rFonts w:eastAsiaTheme="minorEastAsia" w:cstheme="minorBidi"/>
          <w:b w:val="0"/>
          <w:caps w:val="0"/>
          <w:noProof/>
          <w:sz w:val="24"/>
          <w:szCs w:val="24"/>
          <w:u w:val="none"/>
          <w:lang w:val="fr-FR" w:eastAsia="ja-JP"/>
        </w:rPr>
      </w:pPr>
      <w:r w:rsidRPr="006C6550">
        <w:rPr>
          <w:noProof/>
          <w:lang w:val="fr-FR"/>
        </w:rPr>
        <w:t>RESUME EXECUTIF</w:t>
      </w:r>
      <w:r w:rsidRPr="006C6550">
        <w:rPr>
          <w:noProof/>
          <w:lang w:val="fr-FR"/>
        </w:rPr>
        <w:tab/>
      </w:r>
      <w:r>
        <w:rPr>
          <w:noProof/>
        </w:rPr>
        <w:fldChar w:fldCharType="begin"/>
      </w:r>
      <w:r w:rsidRPr="006C6550">
        <w:rPr>
          <w:noProof/>
          <w:lang w:val="fr-FR"/>
        </w:rPr>
        <w:instrText xml:space="preserve"> PAGEREF _Toc332705258 \h </w:instrText>
      </w:r>
      <w:r>
        <w:rPr>
          <w:noProof/>
        </w:rPr>
      </w:r>
      <w:r>
        <w:rPr>
          <w:noProof/>
        </w:rPr>
        <w:fldChar w:fldCharType="separate"/>
      </w:r>
      <w:r w:rsidRPr="006C6550">
        <w:rPr>
          <w:noProof/>
          <w:lang w:val="fr-FR"/>
        </w:rPr>
        <w:t>8</w:t>
      </w:r>
      <w:r>
        <w:rPr>
          <w:noProof/>
        </w:rPr>
        <w:fldChar w:fldCharType="end"/>
      </w:r>
    </w:p>
    <w:p w:rsidR="00D54939" w:rsidRDefault="00D54939">
      <w:pPr>
        <w:pStyle w:val="TM2"/>
        <w:tabs>
          <w:tab w:val="right" w:leader="dot" w:pos="9016"/>
        </w:tabs>
        <w:rPr>
          <w:rFonts w:eastAsiaTheme="minorEastAsia" w:cstheme="minorBidi"/>
          <w:b w:val="0"/>
          <w:smallCaps w:val="0"/>
          <w:noProof/>
          <w:sz w:val="24"/>
          <w:szCs w:val="24"/>
          <w:lang w:val="fr-FR" w:eastAsia="ja-JP"/>
        </w:rPr>
      </w:pPr>
      <w:r w:rsidRPr="00C32E9C">
        <w:rPr>
          <w:i/>
          <w:noProof/>
          <w:lang w:val="fr-FR" w:eastAsia="fr-FR"/>
        </w:rPr>
        <w:t>Objectifs et contexte de l’évaluation</w:t>
      </w:r>
      <w:r w:rsidRPr="006C6550">
        <w:rPr>
          <w:noProof/>
          <w:lang w:val="fr-FR"/>
        </w:rPr>
        <w:tab/>
      </w:r>
      <w:r>
        <w:rPr>
          <w:noProof/>
        </w:rPr>
        <w:fldChar w:fldCharType="begin"/>
      </w:r>
      <w:r w:rsidRPr="006C6550">
        <w:rPr>
          <w:noProof/>
          <w:lang w:val="fr-FR"/>
        </w:rPr>
        <w:instrText xml:space="preserve"> PAGEREF _Toc332705259 \h </w:instrText>
      </w:r>
      <w:r>
        <w:rPr>
          <w:noProof/>
        </w:rPr>
      </w:r>
      <w:r>
        <w:rPr>
          <w:noProof/>
        </w:rPr>
        <w:fldChar w:fldCharType="separate"/>
      </w:r>
      <w:r w:rsidRPr="006C6550">
        <w:rPr>
          <w:noProof/>
          <w:lang w:val="fr-FR"/>
        </w:rPr>
        <w:t>8</w:t>
      </w:r>
      <w:r>
        <w:rPr>
          <w:noProof/>
        </w:rPr>
        <w:fldChar w:fldCharType="end"/>
      </w:r>
    </w:p>
    <w:p w:rsidR="00D54939" w:rsidRDefault="00D54939">
      <w:pPr>
        <w:pStyle w:val="TM2"/>
        <w:tabs>
          <w:tab w:val="right" w:leader="dot" w:pos="9016"/>
        </w:tabs>
        <w:rPr>
          <w:rFonts w:eastAsiaTheme="minorEastAsia" w:cstheme="minorBidi"/>
          <w:b w:val="0"/>
          <w:smallCaps w:val="0"/>
          <w:noProof/>
          <w:sz w:val="24"/>
          <w:szCs w:val="24"/>
          <w:lang w:val="fr-FR" w:eastAsia="ja-JP"/>
        </w:rPr>
      </w:pPr>
      <w:r w:rsidRPr="00C32E9C">
        <w:rPr>
          <w:i/>
          <w:noProof/>
          <w:lang w:val="fr-FR" w:eastAsia="fr-FR"/>
        </w:rPr>
        <w:t>Les résultats de l’évaluation</w:t>
      </w:r>
      <w:r w:rsidRPr="006C6550">
        <w:rPr>
          <w:noProof/>
          <w:lang w:val="fr-FR"/>
        </w:rPr>
        <w:tab/>
      </w:r>
      <w:r>
        <w:rPr>
          <w:noProof/>
        </w:rPr>
        <w:fldChar w:fldCharType="begin"/>
      </w:r>
      <w:r w:rsidRPr="006C6550">
        <w:rPr>
          <w:noProof/>
          <w:lang w:val="fr-FR"/>
        </w:rPr>
        <w:instrText xml:space="preserve"> PAGEREF _Toc332705260 \h </w:instrText>
      </w:r>
      <w:r>
        <w:rPr>
          <w:noProof/>
        </w:rPr>
      </w:r>
      <w:r>
        <w:rPr>
          <w:noProof/>
        </w:rPr>
        <w:fldChar w:fldCharType="separate"/>
      </w:r>
      <w:r w:rsidRPr="006C6550">
        <w:rPr>
          <w:noProof/>
          <w:lang w:val="fr-FR"/>
        </w:rPr>
        <w:t>8</w:t>
      </w:r>
      <w:r>
        <w:rPr>
          <w:noProof/>
        </w:rPr>
        <w:fldChar w:fldCharType="end"/>
      </w:r>
    </w:p>
    <w:p w:rsidR="00D54939" w:rsidRDefault="00D54939">
      <w:pPr>
        <w:pStyle w:val="TM1"/>
        <w:tabs>
          <w:tab w:val="left" w:pos="368"/>
          <w:tab w:val="right" w:leader="dot" w:pos="9016"/>
        </w:tabs>
        <w:rPr>
          <w:rFonts w:eastAsiaTheme="minorEastAsia" w:cstheme="minorBidi"/>
          <w:b w:val="0"/>
          <w:caps w:val="0"/>
          <w:noProof/>
          <w:sz w:val="24"/>
          <w:szCs w:val="24"/>
          <w:u w:val="none"/>
          <w:lang w:val="fr-FR" w:eastAsia="ja-JP"/>
        </w:rPr>
      </w:pPr>
      <w:r w:rsidRPr="006C6550">
        <w:rPr>
          <w:noProof/>
          <w:u w:val="none"/>
          <w:lang w:val="fr-FR"/>
        </w:rPr>
        <w:t>I.</w:t>
      </w:r>
      <w:r>
        <w:rPr>
          <w:rFonts w:eastAsiaTheme="minorEastAsia" w:cstheme="minorBidi"/>
          <w:b w:val="0"/>
          <w:caps w:val="0"/>
          <w:noProof/>
          <w:sz w:val="24"/>
          <w:szCs w:val="24"/>
          <w:u w:val="none"/>
          <w:lang w:val="fr-FR" w:eastAsia="ja-JP"/>
        </w:rPr>
        <w:tab/>
      </w:r>
      <w:r w:rsidRPr="006C6550">
        <w:rPr>
          <w:noProof/>
          <w:lang w:val="fr-FR"/>
        </w:rPr>
        <w:t>INTRODUCTION</w:t>
      </w:r>
      <w:r w:rsidRPr="006C6550">
        <w:rPr>
          <w:noProof/>
          <w:lang w:val="fr-FR"/>
        </w:rPr>
        <w:tab/>
      </w:r>
      <w:r>
        <w:rPr>
          <w:noProof/>
        </w:rPr>
        <w:fldChar w:fldCharType="begin"/>
      </w:r>
      <w:r w:rsidRPr="006C6550">
        <w:rPr>
          <w:noProof/>
          <w:lang w:val="fr-FR"/>
        </w:rPr>
        <w:instrText xml:space="preserve"> PAGEREF _Toc332705261 \h </w:instrText>
      </w:r>
      <w:r>
        <w:rPr>
          <w:noProof/>
        </w:rPr>
      </w:r>
      <w:r>
        <w:rPr>
          <w:noProof/>
        </w:rPr>
        <w:fldChar w:fldCharType="separate"/>
      </w:r>
      <w:r w:rsidRPr="006C6550">
        <w:rPr>
          <w:noProof/>
          <w:lang w:val="fr-FR"/>
        </w:rPr>
        <w:t>11</w:t>
      </w:r>
      <w:r>
        <w:rPr>
          <w:noProof/>
        </w:rPr>
        <w:fldChar w:fldCharType="end"/>
      </w:r>
    </w:p>
    <w:p w:rsidR="00D54939" w:rsidRDefault="00D54939">
      <w:pPr>
        <w:pStyle w:val="TM1"/>
        <w:tabs>
          <w:tab w:val="left" w:pos="445"/>
          <w:tab w:val="right" w:leader="dot" w:pos="9016"/>
        </w:tabs>
        <w:rPr>
          <w:rFonts w:eastAsiaTheme="minorEastAsia" w:cstheme="minorBidi"/>
          <w:b w:val="0"/>
          <w:caps w:val="0"/>
          <w:noProof/>
          <w:sz w:val="24"/>
          <w:szCs w:val="24"/>
          <w:u w:val="none"/>
          <w:lang w:val="fr-FR" w:eastAsia="ja-JP"/>
        </w:rPr>
      </w:pPr>
      <w:r w:rsidRPr="006C6550">
        <w:rPr>
          <w:noProof/>
          <w:u w:val="none"/>
          <w:lang w:val="fr-FR"/>
        </w:rPr>
        <w:t>II.</w:t>
      </w:r>
      <w:r>
        <w:rPr>
          <w:rFonts w:eastAsiaTheme="minorEastAsia" w:cstheme="minorBidi"/>
          <w:b w:val="0"/>
          <w:caps w:val="0"/>
          <w:noProof/>
          <w:sz w:val="24"/>
          <w:szCs w:val="24"/>
          <w:u w:val="none"/>
          <w:lang w:val="fr-FR" w:eastAsia="ja-JP"/>
        </w:rPr>
        <w:tab/>
      </w:r>
      <w:r w:rsidRPr="006C6550">
        <w:rPr>
          <w:noProof/>
          <w:lang w:val="fr-FR"/>
        </w:rPr>
        <w:t>DESCRIPTION DE L’INTERVENTION</w:t>
      </w:r>
      <w:r w:rsidRPr="006C6550">
        <w:rPr>
          <w:noProof/>
          <w:lang w:val="fr-FR"/>
        </w:rPr>
        <w:tab/>
      </w:r>
      <w:r>
        <w:rPr>
          <w:noProof/>
        </w:rPr>
        <w:fldChar w:fldCharType="begin"/>
      </w:r>
      <w:r w:rsidRPr="006C6550">
        <w:rPr>
          <w:noProof/>
          <w:lang w:val="fr-FR"/>
        </w:rPr>
        <w:instrText xml:space="preserve"> PAGEREF _Toc332705262 \h </w:instrText>
      </w:r>
      <w:r>
        <w:rPr>
          <w:noProof/>
        </w:rPr>
      </w:r>
      <w:r>
        <w:rPr>
          <w:noProof/>
        </w:rPr>
        <w:fldChar w:fldCharType="separate"/>
      </w:r>
      <w:r w:rsidRPr="006C6550">
        <w:rPr>
          <w:noProof/>
          <w:lang w:val="fr-FR"/>
        </w:rPr>
        <w:t>13</w:t>
      </w:r>
      <w:r>
        <w:rPr>
          <w:noProof/>
        </w:rPr>
        <w:fldChar w:fldCharType="end"/>
      </w:r>
    </w:p>
    <w:p w:rsidR="00D54939" w:rsidRDefault="00D54939">
      <w:pPr>
        <w:pStyle w:val="TM1"/>
        <w:tabs>
          <w:tab w:val="left" w:pos="522"/>
          <w:tab w:val="right" w:leader="dot" w:pos="9016"/>
        </w:tabs>
        <w:rPr>
          <w:rFonts w:eastAsiaTheme="minorEastAsia" w:cstheme="minorBidi"/>
          <w:b w:val="0"/>
          <w:caps w:val="0"/>
          <w:noProof/>
          <w:sz w:val="24"/>
          <w:szCs w:val="24"/>
          <w:u w:val="none"/>
          <w:lang w:val="fr-FR" w:eastAsia="ja-JP"/>
        </w:rPr>
      </w:pPr>
      <w:r w:rsidRPr="006C6550">
        <w:rPr>
          <w:noProof/>
          <w:u w:val="none"/>
          <w:lang w:val="fr-FR"/>
        </w:rPr>
        <w:t>III.</w:t>
      </w:r>
      <w:r>
        <w:rPr>
          <w:rFonts w:eastAsiaTheme="minorEastAsia" w:cstheme="minorBidi"/>
          <w:b w:val="0"/>
          <w:caps w:val="0"/>
          <w:noProof/>
          <w:sz w:val="24"/>
          <w:szCs w:val="24"/>
          <w:u w:val="none"/>
          <w:lang w:val="fr-FR" w:eastAsia="ja-JP"/>
        </w:rPr>
        <w:tab/>
      </w:r>
      <w:r w:rsidRPr="006C6550">
        <w:rPr>
          <w:noProof/>
          <w:lang w:val="fr-FR"/>
        </w:rPr>
        <w:t>ETENDUE ET OBJECTIFS DE L’ÉVALUATION</w:t>
      </w:r>
      <w:r w:rsidRPr="006C6550">
        <w:rPr>
          <w:noProof/>
          <w:lang w:val="fr-FR"/>
        </w:rPr>
        <w:tab/>
      </w:r>
      <w:r>
        <w:rPr>
          <w:noProof/>
        </w:rPr>
        <w:fldChar w:fldCharType="begin"/>
      </w:r>
      <w:r w:rsidRPr="006C6550">
        <w:rPr>
          <w:noProof/>
          <w:lang w:val="fr-FR"/>
        </w:rPr>
        <w:instrText xml:space="preserve"> PAGEREF _Toc332705263 \h </w:instrText>
      </w:r>
      <w:r>
        <w:rPr>
          <w:noProof/>
        </w:rPr>
      </w:r>
      <w:r>
        <w:rPr>
          <w:noProof/>
        </w:rPr>
        <w:fldChar w:fldCharType="separate"/>
      </w:r>
      <w:r w:rsidRPr="006C6550">
        <w:rPr>
          <w:noProof/>
          <w:lang w:val="fr-FR"/>
        </w:rPr>
        <w:t>17</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3.1.</w:t>
      </w:r>
      <w:r>
        <w:rPr>
          <w:rFonts w:eastAsiaTheme="minorEastAsia" w:cstheme="minorBidi"/>
          <w:b w:val="0"/>
          <w:smallCaps w:val="0"/>
          <w:noProof/>
          <w:sz w:val="24"/>
          <w:szCs w:val="24"/>
          <w:lang w:val="fr-FR" w:eastAsia="ja-JP"/>
        </w:rPr>
        <w:tab/>
      </w:r>
      <w:r w:rsidRPr="00C32E9C">
        <w:rPr>
          <w:rFonts w:eastAsia="Times New Roman"/>
          <w:noProof/>
          <w:lang w:val="fr-FR" w:eastAsia="fr-FR"/>
        </w:rPr>
        <w:t>ETENDUE DE L’EVALUATION</w:t>
      </w:r>
      <w:r w:rsidRPr="006C6550">
        <w:rPr>
          <w:noProof/>
          <w:lang w:val="fr-FR"/>
        </w:rPr>
        <w:tab/>
      </w:r>
      <w:r>
        <w:rPr>
          <w:noProof/>
        </w:rPr>
        <w:fldChar w:fldCharType="begin"/>
      </w:r>
      <w:r w:rsidRPr="006C6550">
        <w:rPr>
          <w:noProof/>
          <w:lang w:val="fr-FR"/>
        </w:rPr>
        <w:instrText xml:space="preserve"> PAGEREF _Toc332705264 \h </w:instrText>
      </w:r>
      <w:r>
        <w:rPr>
          <w:noProof/>
        </w:rPr>
      </w:r>
      <w:r>
        <w:rPr>
          <w:noProof/>
        </w:rPr>
        <w:fldChar w:fldCharType="separate"/>
      </w:r>
      <w:r w:rsidRPr="006C6550">
        <w:rPr>
          <w:noProof/>
          <w:lang w:val="fr-FR"/>
        </w:rPr>
        <w:t>17</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3.2.</w:t>
      </w:r>
      <w:r>
        <w:rPr>
          <w:rFonts w:eastAsiaTheme="minorEastAsia" w:cstheme="minorBidi"/>
          <w:b w:val="0"/>
          <w:smallCaps w:val="0"/>
          <w:noProof/>
          <w:sz w:val="24"/>
          <w:szCs w:val="24"/>
          <w:lang w:val="fr-FR" w:eastAsia="ja-JP"/>
        </w:rPr>
        <w:tab/>
      </w:r>
      <w:r w:rsidRPr="00C32E9C">
        <w:rPr>
          <w:rFonts w:eastAsia="Times New Roman"/>
          <w:noProof/>
          <w:lang w:val="fr-FR" w:eastAsia="fr-FR"/>
        </w:rPr>
        <w:t>OBJECTIFS DE L’EVALUATION</w:t>
      </w:r>
      <w:r w:rsidRPr="006C6550">
        <w:rPr>
          <w:noProof/>
          <w:lang w:val="fr-FR"/>
        </w:rPr>
        <w:tab/>
      </w:r>
      <w:r>
        <w:rPr>
          <w:noProof/>
        </w:rPr>
        <w:fldChar w:fldCharType="begin"/>
      </w:r>
      <w:r w:rsidRPr="006C6550">
        <w:rPr>
          <w:noProof/>
          <w:lang w:val="fr-FR"/>
        </w:rPr>
        <w:instrText xml:space="preserve"> PAGEREF _Toc332705265 \h </w:instrText>
      </w:r>
      <w:r>
        <w:rPr>
          <w:noProof/>
        </w:rPr>
      </w:r>
      <w:r>
        <w:rPr>
          <w:noProof/>
        </w:rPr>
        <w:fldChar w:fldCharType="separate"/>
      </w:r>
      <w:r w:rsidRPr="006C6550">
        <w:rPr>
          <w:noProof/>
          <w:lang w:val="fr-FR"/>
        </w:rPr>
        <w:t>17</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3.3.</w:t>
      </w:r>
      <w:r>
        <w:rPr>
          <w:rFonts w:eastAsiaTheme="minorEastAsia" w:cstheme="minorBidi"/>
          <w:b w:val="0"/>
          <w:smallCaps w:val="0"/>
          <w:noProof/>
          <w:sz w:val="24"/>
          <w:szCs w:val="24"/>
          <w:lang w:val="fr-FR" w:eastAsia="ja-JP"/>
        </w:rPr>
        <w:tab/>
      </w:r>
      <w:r w:rsidRPr="00C32E9C">
        <w:rPr>
          <w:rFonts w:eastAsia="Times New Roman"/>
          <w:noProof/>
          <w:lang w:val="fr-FR" w:eastAsia="fr-FR"/>
        </w:rPr>
        <w:t>CRITÈRES D’ÉVALUATION</w:t>
      </w:r>
      <w:r w:rsidRPr="006C6550">
        <w:rPr>
          <w:noProof/>
          <w:lang w:val="fr-FR"/>
        </w:rPr>
        <w:tab/>
      </w:r>
      <w:r>
        <w:rPr>
          <w:noProof/>
        </w:rPr>
        <w:fldChar w:fldCharType="begin"/>
      </w:r>
      <w:r w:rsidRPr="006C6550">
        <w:rPr>
          <w:noProof/>
          <w:lang w:val="fr-FR"/>
        </w:rPr>
        <w:instrText xml:space="preserve"> PAGEREF _Toc332705266 \h </w:instrText>
      </w:r>
      <w:r>
        <w:rPr>
          <w:noProof/>
        </w:rPr>
      </w:r>
      <w:r>
        <w:rPr>
          <w:noProof/>
        </w:rPr>
        <w:fldChar w:fldCharType="separate"/>
      </w:r>
      <w:r w:rsidRPr="006C6550">
        <w:rPr>
          <w:noProof/>
          <w:lang w:val="fr-FR"/>
        </w:rPr>
        <w:t>17</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3.4.</w:t>
      </w:r>
      <w:r>
        <w:rPr>
          <w:rFonts w:eastAsiaTheme="minorEastAsia" w:cstheme="minorBidi"/>
          <w:b w:val="0"/>
          <w:smallCaps w:val="0"/>
          <w:noProof/>
          <w:sz w:val="24"/>
          <w:szCs w:val="24"/>
          <w:lang w:val="fr-FR" w:eastAsia="ja-JP"/>
        </w:rPr>
        <w:tab/>
      </w:r>
      <w:r w:rsidRPr="00C32E9C">
        <w:rPr>
          <w:rFonts w:eastAsia="Times New Roman"/>
          <w:noProof/>
          <w:lang w:val="fr-FR" w:eastAsia="fr-FR"/>
        </w:rPr>
        <w:t>LES QUESTIONS ÉVALUATIVES</w:t>
      </w:r>
      <w:r w:rsidRPr="006C6550">
        <w:rPr>
          <w:noProof/>
          <w:lang w:val="fr-FR"/>
        </w:rPr>
        <w:tab/>
      </w:r>
      <w:r>
        <w:rPr>
          <w:noProof/>
        </w:rPr>
        <w:fldChar w:fldCharType="begin"/>
      </w:r>
      <w:r w:rsidRPr="006C6550">
        <w:rPr>
          <w:noProof/>
          <w:lang w:val="fr-FR"/>
        </w:rPr>
        <w:instrText xml:space="preserve"> PAGEREF _Toc332705267 \h </w:instrText>
      </w:r>
      <w:r>
        <w:rPr>
          <w:noProof/>
        </w:rPr>
      </w:r>
      <w:r>
        <w:rPr>
          <w:noProof/>
        </w:rPr>
        <w:fldChar w:fldCharType="separate"/>
      </w:r>
      <w:r w:rsidRPr="006C6550">
        <w:rPr>
          <w:noProof/>
          <w:lang w:val="fr-FR"/>
        </w:rPr>
        <w:t>18</w:t>
      </w:r>
      <w:r>
        <w:rPr>
          <w:noProof/>
        </w:rPr>
        <w:fldChar w:fldCharType="end"/>
      </w:r>
    </w:p>
    <w:p w:rsidR="00D54939" w:rsidRDefault="00D54939">
      <w:pPr>
        <w:pStyle w:val="TM1"/>
        <w:tabs>
          <w:tab w:val="left" w:pos="507"/>
          <w:tab w:val="right" w:leader="dot" w:pos="9016"/>
        </w:tabs>
        <w:rPr>
          <w:rFonts w:eastAsiaTheme="minorEastAsia" w:cstheme="minorBidi"/>
          <w:b w:val="0"/>
          <w:caps w:val="0"/>
          <w:noProof/>
          <w:sz w:val="24"/>
          <w:szCs w:val="24"/>
          <w:u w:val="none"/>
          <w:lang w:val="fr-FR" w:eastAsia="ja-JP"/>
        </w:rPr>
      </w:pPr>
      <w:r w:rsidRPr="006C6550">
        <w:rPr>
          <w:noProof/>
          <w:u w:val="none"/>
          <w:lang w:val="fr-FR"/>
        </w:rPr>
        <w:t>IV.</w:t>
      </w:r>
      <w:r>
        <w:rPr>
          <w:rFonts w:eastAsiaTheme="minorEastAsia" w:cstheme="minorBidi"/>
          <w:b w:val="0"/>
          <w:caps w:val="0"/>
          <w:noProof/>
          <w:sz w:val="24"/>
          <w:szCs w:val="24"/>
          <w:u w:val="none"/>
          <w:lang w:val="fr-FR" w:eastAsia="ja-JP"/>
        </w:rPr>
        <w:tab/>
      </w:r>
      <w:r w:rsidRPr="006C6550">
        <w:rPr>
          <w:noProof/>
          <w:lang w:val="fr-FR"/>
        </w:rPr>
        <w:t>Approche méthodologique</w:t>
      </w:r>
      <w:r w:rsidRPr="006C6550">
        <w:rPr>
          <w:noProof/>
          <w:lang w:val="fr-FR"/>
        </w:rPr>
        <w:tab/>
      </w:r>
      <w:r>
        <w:rPr>
          <w:noProof/>
        </w:rPr>
        <w:fldChar w:fldCharType="begin"/>
      </w:r>
      <w:r w:rsidRPr="006C6550">
        <w:rPr>
          <w:noProof/>
          <w:lang w:val="fr-FR"/>
        </w:rPr>
        <w:instrText xml:space="preserve"> PAGEREF _Toc332705268 \h </w:instrText>
      </w:r>
      <w:r>
        <w:rPr>
          <w:noProof/>
        </w:rPr>
      </w:r>
      <w:r>
        <w:rPr>
          <w:noProof/>
        </w:rPr>
        <w:fldChar w:fldCharType="separate"/>
      </w:r>
      <w:r w:rsidRPr="006C6550">
        <w:rPr>
          <w:noProof/>
          <w:lang w:val="fr-FR"/>
        </w:rPr>
        <w:t>21</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4.1.</w:t>
      </w:r>
      <w:r>
        <w:rPr>
          <w:rFonts w:eastAsiaTheme="minorEastAsia" w:cstheme="minorBidi"/>
          <w:b w:val="0"/>
          <w:smallCaps w:val="0"/>
          <w:noProof/>
          <w:sz w:val="24"/>
          <w:szCs w:val="24"/>
          <w:lang w:val="fr-FR" w:eastAsia="ja-JP"/>
        </w:rPr>
        <w:tab/>
      </w:r>
      <w:r w:rsidRPr="00C32E9C">
        <w:rPr>
          <w:rFonts w:eastAsia="Times New Roman"/>
          <w:noProof/>
          <w:lang w:val="fr-FR" w:eastAsia="fr-FR"/>
        </w:rPr>
        <w:t>SOURCES DE DONNEES</w:t>
      </w:r>
      <w:r w:rsidRPr="006C6550">
        <w:rPr>
          <w:noProof/>
          <w:lang w:val="fr-FR"/>
        </w:rPr>
        <w:tab/>
      </w:r>
      <w:r>
        <w:rPr>
          <w:noProof/>
        </w:rPr>
        <w:fldChar w:fldCharType="begin"/>
      </w:r>
      <w:r w:rsidRPr="006C6550">
        <w:rPr>
          <w:noProof/>
          <w:lang w:val="fr-FR"/>
        </w:rPr>
        <w:instrText xml:space="preserve"> PAGEREF _Toc332705269 \h </w:instrText>
      </w:r>
      <w:r>
        <w:rPr>
          <w:noProof/>
        </w:rPr>
      </w:r>
      <w:r>
        <w:rPr>
          <w:noProof/>
        </w:rPr>
        <w:fldChar w:fldCharType="separate"/>
      </w:r>
      <w:r w:rsidRPr="006C6550">
        <w:rPr>
          <w:noProof/>
          <w:lang w:val="fr-FR"/>
        </w:rPr>
        <w:t>21</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4.2.</w:t>
      </w:r>
      <w:r>
        <w:rPr>
          <w:rFonts w:eastAsiaTheme="minorEastAsia" w:cstheme="minorBidi"/>
          <w:b w:val="0"/>
          <w:smallCaps w:val="0"/>
          <w:noProof/>
          <w:sz w:val="24"/>
          <w:szCs w:val="24"/>
          <w:lang w:val="fr-FR" w:eastAsia="ja-JP"/>
        </w:rPr>
        <w:tab/>
      </w:r>
      <w:r w:rsidRPr="00C32E9C">
        <w:rPr>
          <w:rFonts w:eastAsia="Times New Roman"/>
          <w:noProof/>
          <w:lang w:val="fr-FR" w:eastAsia="fr-FR"/>
        </w:rPr>
        <w:t>ECHANTILLON ET CADRE DE L’ECHANTILLON</w:t>
      </w:r>
      <w:r w:rsidRPr="006C6550">
        <w:rPr>
          <w:noProof/>
          <w:lang w:val="fr-FR"/>
        </w:rPr>
        <w:tab/>
      </w:r>
      <w:r>
        <w:rPr>
          <w:noProof/>
        </w:rPr>
        <w:fldChar w:fldCharType="begin"/>
      </w:r>
      <w:r w:rsidRPr="006C6550">
        <w:rPr>
          <w:noProof/>
          <w:lang w:val="fr-FR"/>
        </w:rPr>
        <w:instrText xml:space="preserve"> PAGEREF _Toc332705270 \h </w:instrText>
      </w:r>
      <w:r>
        <w:rPr>
          <w:noProof/>
        </w:rPr>
      </w:r>
      <w:r>
        <w:rPr>
          <w:noProof/>
        </w:rPr>
        <w:fldChar w:fldCharType="separate"/>
      </w:r>
      <w:r w:rsidRPr="006C6550">
        <w:rPr>
          <w:noProof/>
          <w:lang w:val="fr-FR"/>
        </w:rPr>
        <w:t>21</w:t>
      </w:r>
      <w:r>
        <w:rPr>
          <w:noProof/>
        </w:rPr>
        <w:fldChar w:fldCharType="end"/>
      </w:r>
    </w:p>
    <w:p w:rsidR="00D54939" w:rsidRDefault="00D54939">
      <w:pPr>
        <w:pStyle w:val="TM3"/>
        <w:tabs>
          <w:tab w:val="left" w:pos="393"/>
          <w:tab w:val="right" w:leader="dot" w:pos="9016"/>
        </w:tabs>
        <w:rPr>
          <w:rFonts w:eastAsiaTheme="minorEastAsia" w:cstheme="minorBidi"/>
          <w:smallCaps w:val="0"/>
          <w:noProof/>
          <w:sz w:val="24"/>
          <w:szCs w:val="24"/>
          <w:lang w:val="fr-FR" w:eastAsia="ja-JP"/>
        </w:rPr>
      </w:pPr>
      <w:r w:rsidRPr="00C32E9C">
        <w:rPr>
          <w:b/>
          <w:noProof/>
          <w:lang w:val="fr-FR"/>
        </w:rPr>
        <w:t>i)</w:t>
      </w:r>
      <w:r>
        <w:rPr>
          <w:rFonts w:eastAsiaTheme="minorEastAsia" w:cstheme="minorBidi"/>
          <w:smallCaps w:val="0"/>
          <w:noProof/>
          <w:sz w:val="24"/>
          <w:szCs w:val="24"/>
          <w:lang w:val="fr-FR" w:eastAsia="ja-JP"/>
        </w:rPr>
        <w:tab/>
      </w:r>
      <w:r w:rsidRPr="00C32E9C">
        <w:rPr>
          <w:b/>
          <w:noProof/>
          <w:lang w:val="fr-FR"/>
        </w:rPr>
        <w:t>Champ social de l’enquête</w:t>
      </w:r>
      <w:r w:rsidRPr="006C6550">
        <w:rPr>
          <w:noProof/>
          <w:lang w:val="fr-FR"/>
        </w:rPr>
        <w:tab/>
      </w:r>
      <w:r>
        <w:rPr>
          <w:noProof/>
        </w:rPr>
        <w:fldChar w:fldCharType="begin"/>
      </w:r>
      <w:r w:rsidRPr="006C6550">
        <w:rPr>
          <w:noProof/>
          <w:lang w:val="fr-FR"/>
        </w:rPr>
        <w:instrText xml:space="preserve"> PAGEREF _Toc332705271 \h </w:instrText>
      </w:r>
      <w:r>
        <w:rPr>
          <w:noProof/>
        </w:rPr>
      </w:r>
      <w:r>
        <w:rPr>
          <w:noProof/>
        </w:rPr>
        <w:fldChar w:fldCharType="separate"/>
      </w:r>
      <w:r w:rsidRPr="006C6550">
        <w:rPr>
          <w:noProof/>
          <w:lang w:val="fr-FR"/>
        </w:rPr>
        <w:t>21</w:t>
      </w:r>
      <w:r>
        <w:rPr>
          <w:noProof/>
        </w:rPr>
        <w:fldChar w:fldCharType="end"/>
      </w:r>
    </w:p>
    <w:p w:rsidR="00D54939" w:rsidRDefault="00D54939">
      <w:pPr>
        <w:pStyle w:val="TM3"/>
        <w:tabs>
          <w:tab w:val="left" w:pos="456"/>
          <w:tab w:val="right" w:leader="dot" w:pos="9016"/>
        </w:tabs>
        <w:rPr>
          <w:rFonts w:eastAsiaTheme="minorEastAsia" w:cstheme="minorBidi"/>
          <w:smallCaps w:val="0"/>
          <w:noProof/>
          <w:sz w:val="24"/>
          <w:szCs w:val="24"/>
          <w:lang w:val="fr-FR" w:eastAsia="ja-JP"/>
        </w:rPr>
      </w:pPr>
      <w:r w:rsidRPr="00C32E9C">
        <w:rPr>
          <w:b/>
          <w:noProof/>
          <w:lang w:val="fr-FR"/>
        </w:rPr>
        <w:t>ii)</w:t>
      </w:r>
      <w:r>
        <w:rPr>
          <w:rFonts w:eastAsiaTheme="minorEastAsia" w:cstheme="minorBidi"/>
          <w:smallCaps w:val="0"/>
          <w:noProof/>
          <w:sz w:val="24"/>
          <w:szCs w:val="24"/>
          <w:lang w:val="fr-FR" w:eastAsia="ja-JP"/>
        </w:rPr>
        <w:tab/>
      </w:r>
      <w:r w:rsidRPr="00C32E9C">
        <w:rPr>
          <w:b/>
          <w:noProof/>
          <w:lang w:val="fr-FR"/>
        </w:rPr>
        <w:t>Champ géographique de l’enquête d’évaluation</w:t>
      </w:r>
      <w:r w:rsidRPr="006C6550">
        <w:rPr>
          <w:noProof/>
          <w:lang w:val="fr-FR"/>
        </w:rPr>
        <w:tab/>
      </w:r>
      <w:r>
        <w:rPr>
          <w:noProof/>
        </w:rPr>
        <w:fldChar w:fldCharType="begin"/>
      </w:r>
      <w:r w:rsidRPr="006C6550">
        <w:rPr>
          <w:noProof/>
          <w:lang w:val="fr-FR"/>
        </w:rPr>
        <w:instrText xml:space="preserve"> PAGEREF _Toc332705272 \h </w:instrText>
      </w:r>
      <w:r>
        <w:rPr>
          <w:noProof/>
        </w:rPr>
      </w:r>
      <w:r>
        <w:rPr>
          <w:noProof/>
        </w:rPr>
        <w:fldChar w:fldCharType="separate"/>
      </w:r>
      <w:r w:rsidRPr="006C6550">
        <w:rPr>
          <w:noProof/>
          <w:lang w:val="fr-FR"/>
        </w:rPr>
        <w:t>22</w:t>
      </w:r>
      <w:r>
        <w:rPr>
          <w:noProof/>
        </w:rPr>
        <w:fldChar w:fldCharType="end"/>
      </w:r>
    </w:p>
    <w:p w:rsidR="00D54939" w:rsidRDefault="00D54939">
      <w:pPr>
        <w:pStyle w:val="TM3"/>
        <w:tabs>
          <w:tab w:val="left" w:pos="519"/>
          <w:tab w:val="right" w:leader="dot" w:pos="9016"/>
        </w:tabs>
        <w:rPr>
          <w:rFonts w:eastAsiaTheme="minorEastAsia" w:cstheme="minorBidi"/>
          <w:smallCaps w:val="0"/>
          <w:noProof/>
          <w:sz w:val="24"/>
          <w:szCs w:val="24"/>
          <w:lang w:val="fr-FR" w:eastAsia="ja-JP"/>
        </w:rPr>
      </w:pPr>
      <w:r w:rsidRPr="00C32E9C">
        <w:rPr>
          <w:b/>
          <w:noProof/>
          <w:lang w:val="fr-FR"/>
        </w:rPr>
        <w:t>iii)</w:t>
      </w:r>
      <w:r>
        <w:rPr>
          <w:rFonts w:eastAsiaTheme="minorEastAsia" w:cstheme="minorBidi"/>
          <w:smallCaps w:val="0"/>
          <w:noProof/>
          <w:sz w:val="24"/>
          <w:szCs w:val="24"/>
          <w:lang w:val="fr-FR" w:eastAsia="ja-JP"/>
        </w:rPr>
        <w:tab/>
      </w:r>
      <w:r w:rsidRPr="00C32E9C">
        <w:rPr>
          <w:b/>
          <w:noProof/>
          <w:lang w:val="fr-FR"/>
        </w:rPr>
        <w:t>Champ temporel</w:t>
      </w:r>
      <w:r w:rsidRPr="006C6550">
        <w:rPr>
          <w:noProof/>
          <w:lang w:val="fr-FR"/>
        </w:rPr>
        <w:tab/>
      </w:r>
      <w:r>
        <w:rPr>
          <w:noProof/>
        </w:rPr>
        <w:fldChar w:fldCharType="begin"/>
      </w:r>
      <w:r w:rsidRPr="006C6550">
        <w:rPr>
          <w:noProof/>
          <w:lang w:val="fr-FR"/>
        </w:rPr>
        <w:instrText xml:space="preserve"> PAGEREF _Toc332705273 \h </w:instrText>
      </w:r>
      <w:r>
        <w:rPr>
          <w:noProof/>
        </w:rPr>
      </w:r>
      <w:r>
        <w:rPr>
          <w:noProof/>
        </w:rPr>
        <w:fldChar w:fldCharType="separate"/>
      </w:r>
      <w:r w:rsidRPr="006C6550">
        <w:rPr>
          <w:noProof/>
          <w:lang w:val="fr-FR"/>
        </w:rPr>
        <w:t>22</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4.3.</w:t>
      </w:r>
      <w:r>
        <w:rPr>
          <w:rFonts w:eastAsiaTheme="minorEastAsia" w:cstheme="minorBidi"/>
          <w:b w:val="0"/>
          <w:smallCaps w:val="0"/>
          <w:noProof/>
          <w:sz w:val="24"/>
          <w:szCs w:val="24"/>
          <w:lang w:val="fr-FR" w:eastAsia="ja-JP"/>
        </w:rPr>
        <w:tab/>
      </w:r>
      <w:r w:rsidRPr="00C32E9C">
        <w:rPr>
          <w:rFonts w:eastAsia="Times New Roman"/>
          <w:noProof/>
          <w:lang w:val="fr-FR" w:eastAsia="fr-FR"/>
        </w:rPr>
        <w:t>TECHNIQUE D’ECHANTILLONNAGE</w:t>
      </w:r>
      <w:r w:rsidRPr="006C6550">
        <w:rPr>
          <w:noProof/>
          <w:lang w:val="fr-FR"/>
        </w:rPr>
        <w:tab/>
      </w:r>
      <w:r>
        <w:rPr>
          <w:noProof/>
        </w:rPr>
        <w:fldChar w:fldCharType="begin"/>
      </w:r>
      <w:r w:rsidRPr="006C6550">
        <w:rPr>
          <w:noProof/>
          <w:lang w:val="fr-FR"/>
        </w:rPr>
        <w:instrText xml:space="preserve"> PAGEREF _Toc332705274 \h </w:instrText>
      </w:r>
      <w:r>
        <w:rPr>
          <w:noProof/>
        </w:rPr>
      </w:r>
      <w:r>
        <w:rPr>
          <w:noProof/>
        </w:rPr>
        <w:fldChar w:fldCharType="separate"/>
      </w:r>
      <w:r w:rsidRPr="006C6550">
        <w:rPr>
          <w:noProof/>
          <w:lang w:val="fr-FR"/>
        </w:rPr>
        <w:t>22</w:t>
      </w:r>
      <w:r>
        <w:rPr>
          <w:noProof/>
        </w:rPr>
        <w:fldChar w:fldCharType="end"/>
      </w:r>
    </w:p>
    <w:p w:rsidR="00D54939" w:rsidRDefault="00D54939">
      <w:pPr>
        <w:pStyle w:val="TM3"/>
        <w:tabs>
          <w:tab w:val="left" w:pos="393"/>
          <w:tab w:val="right" w:leader="dot" w:pos="9016"/>
        </w:tabs>
        <w:rPr>
          <w:rFonts w:eastAsiaTheme="minorEastAsia" w:cstheme="minorBidi"/>
          <w:smallCaps w:val="0"/>
          <w:noProof/>
          <w:sz w:val="24"/>
          <w:szCs w:val="24"/>
          <w:lang w:val="fr-FR" w:eastAsia="ja-JP"/>
        </w:rPr>
      </w:pPr>
      <w:r w:rsidRPr="00C32E9C">
        <w:rPr>
          <w:b/>
          <w:noProof/>
          <w:lang w:val="fr-FR"/>
        </w:rPr>
        <w:t>i)</w:t>
      </w:r>
      <w:r>
        <w:rPr>
          <w:rFonts w:eastAsiaTheme="minorEastAsia" w:cstheme="minorBidi"/>
          <w:smallCaps w:val="0"/>
          <w:noProof/>
          <w:sz w:val="24"/>
          <w:szCs w:val="24"/>
          <w:lang w:val="fr-FR" w:eastAsia="ja-JP"/>
        </w:rPr>
        <w:tab/>
      </w:r>
      <w:r w:rsidRPr="00C32E9C">
        <w:rPr>
          <w:b/>
          <w:noProof/>
          <w:lang w:val="fr-FR"/>
        </w:rPr>
        <w:t>Détermination et répartition de l’échantillon</w:t>
      </w:r>
      <w:r w:rsidRPr="006C6550">
        <w:rPr>
          <w:noProof/>
          <w:lang w:val="fr-FR"/>
        </w:rPr>
        <w:tab/>
      </w:r>
      <w:r>
        <w:rPr>
          <w:noProof/>
        </w:rPr>
        <w:fldChar w:fldCharType="begin"/>
      </w:r>
      <w:r w:rsidRPr="006C6550">
        <w:rPr>
          <w:noProof/>
          <w:lang w:val="fr-FR"/>
        </w:rPr>
        <w:instrText xml:space="preserve"> PAGEREF _Toc332705275 \h </w:instrText>
      </w:r>
      <w:r>
        <w:rPr>
          <w:noProof/>
        </w:rPr>
      </w:r>
      <w:r>
        <w:rPr>
          <w:noProof/>
        </w:rPr>
        <w:fldChar w:fldCharType="separate"/>
      </w:r>
      <w:r w:rsidRPr="006C6550">
        <w:rPr>
          <w:noProof/>
          <w:lang w:val="fr-FR"/>
        </w:rPr>
        <w:t>23</w:t>
      </w:r>
      <w:r>
        <w:rPr>
          <w:noProof/>
        </w:rPr>
        <w:fldChar w:fldCharType="end"/>
      </w:r>
    </w:p>
    <w:p w:rsidR="00D54939" w:rsidRDefault="00D54939">
      <w:pPr>
        <w:pStyle w:val="TM3"/>
        <w:tabs>
          <w:tab w:val="left" w:pos="456"/>
          <w:tab w:val="right" w:leader="dot" w:pos="9016"/>
        </w:tabs>
        <w:rPr>
          <w:rFonts w:eastAsiaTheme="minorEastAsia" w:cstheme="minorBidi"/>
          <w:smallCaps w:val="0"/>
          <w:noProof/>
          <w:sz w:val="24"/>
          <w:szCs w:val="24"/>
          <w:lang w:val="fr-FR" w:eastAsia="ja-JP"/>
        </w:rPr>
      </w:pPr>
      <w:r w:rsidRPr="00C32E9C">
        <w:rPr>
          <w:b/>
          <w:noProof/>
          <w:lang w:val="fr-FR"/>
        </w:rPr>
        <w:t>ii)</w:t>
      </w:r>
      <w:r>
        <w:rPr>
          <w:rFonts w:eastAsiaTheme="minorEastAsia" w:cstheme="minorBidi"/>
          <w:smallCaps w:val="0"/>
          <w:noProof/>
          <w:sz w:val="24"/>
          <w:szCs w:val="24"/>
          <w:lang w:val="fr-FR" w:eastAsia="ja-JP"/>
        </w:rPr>
        <w:tab/>
      </w:r>
      <w:r w:rsidRPr="00C32E9C">
        <w:rPr>
          <w:b/>
          <w:noProof/>
          <w:lang w:val="fr-FR"/>
        </w:rPr>
        <w:t>Procédure et instruments de collecte des données</w:t>
      </w:r>
      <w:r w:rsidRPr="006C6550">
        <w:rPr>
          <w:noProof/>
          <w:lang w:val="fr-FR"/>
        </w:rPr>
        <w:tab/>
      </w:r>
      <w:r>
        <w:rPr>
          <w:noProof/>
        </w:rPr>
        <w:fldChar w:fldCharType="begin"/>
      </w:r>
      <w:r w:rsidRPr="006C6550">
        <w:rPr>
          <w:noProof/>
          <w:lang w:val="fr-FR"/>
        </w:rPr>
        <w:instrText xml:space="preserve"> PAGEREF _Toc332705276 \h </w:instrText>
      </w:r>
      <w:r>
        <w:rPr>
          <w:noProof/>
        </w:rPr>
      </w:r>
      <w:r>
        <w:rPr>
          <w:noProof/>
        </w:rPr>
        <w:fldChar w:fldCharType="separate"/>
      </w:r>
      <w:r w:rsidRPr="006C6550">
        <w:rPr>
          <w:noProof/>
          <w:lang w:val="fr-FR"/>
        </w:rPr>
        <w:t>24</w:t>
      </w:r>
      <w:r>
        <w:rPr>
          <w:noProof/>
        </w:rPr>
        <w:fldChar w:fldCharType="end"/>
      </w:r>
    </w:p>
    <w:p w:rsidR="00D54939" w:rsidRDefault="00D54939">
      <w:pPr>
        <w:pStyle w:val="TM3"/>
        <w:tabs>
          <w:tab w:val="left" w:pos="519"/>
          <w:tab w:val="right" w:leader="dot" w:pos="9016"/>
        </w:tabs>
        <w:rPr>
          <w:rFonts w:eastAsiaTheme="minorEastAsia" w:cstheme="minorBidi"/>
          <w:smallCaps w:val="0"/>
          <w:noProof/>
          <w:sz w:val="24"/>
          <w:szCs w:val="24"/>
          <w:lang w:val="fr-FR" w:eastAsia="ja-JP"/>
        </w:rPr>
      </w:pPr>
      <w:r w:rsidRPr="00C32E9C">
        <w:rPr>
          <w:b/>
          <w:noProof/>
          <w:lang w:val="fr-FR"/>
        </w:rPr>
        <w:t>iii)</w:t>
      </w:r>
      <w:r>
        <w:rPr>
          <w:rFonts w:eastAsiaTheme="minorEastAsia" w:cstheme="minorBidi"/>
          <w:smallCaps w:val="0"/>
          <w:noProof/>
          <w:sz w:val="24"/>
          <w:szCs w:val="24"/>
          <w:lang w:val="fr-FR" w:eastAsia="ja-JP"/>
        </w:rPr>
        <w:tab/>
      </w:r>
      <w:r w:rsidRPr="00C32E9C">
        <w:rPr>
          <w:b/>
          <w:noProof/>
          <w:lang w:val="fr-FR"/>
        </w:rPr>
        <w:t>Participation des parties prenantes</w:t>
      </w:r>
      <w:r w:rsidRPr="006C6550">
        <w:rPr>
          <w:noProof/>
          <w:lang w:val="fr-FR"/>
        </w:rPr>
        <w:tab/>
      </w:r>
      <w:r>
        <w:rPr>
          <w:noProof/>
        </w:rPr>
        <w:fldChar w:fldCharType="begin"/>
      </w:r>
      <w:r w:rsidRPr="006C6550">
        <w:rPr>
          <w:noProof/>
          <w:lang w:val="fr-FR"/>
        </w:rPr>
        <w:instrText xml:space="preserve"> PAGEREF _Toc332705277 \h </w:instrText>
      </w:r>
      <w:r>
        <w:rPr>
          <w:noProof/>
        </w:rPr>
      </w:r>
      <w:r>
        <w:rPr>
          <w:noProof/>
        </w:rPr>
        <w:fldChar w:fldCharType="separate"/>
      </w:r>
      <w:r w:rsidRPr="006C6550">
        <w:rPr>
          <w:noProof/>
          <w:lang w:val="fr-FR"/>
        </w:rPr>
        <w:t>25</w:t>
      </w:r>
      <w:r>
        <w:rPr>
          <w:noProof/>
        </w:rPr>
        <w:fldChar w:fldCharType="end"/>
      </w:r>
    </w:p>
    <w:p w:rsidR="00D54939" w:rsidRDefault="00D54939">
      <w:pPr>
        <w:pStyle w:val="TM3"/>
        <w:tabs>
          <w:tab w:val="left" w:pos="507"/>
          <w:tab w:val="right" w:leader="dot" w:pos="9016"/>
        </w:tabs>
        <w:rPr>
          <w:rFonts w:eastAsiaTheme="minorEastAsia" w:cstheme="minorBidi"/>
          <w:smallCaps w:val="0"/>
          <w:noProof/>
          <w:sz w:val="24"/>
          <w:szCs w:val="24"/>
          <w:lang w:val="fr-FR" w:eastAsia="ja-JP"/>
        </w:rPr>
      </w:pPr>
      <w:r w:rsidRPr="00C32E9C">
        <w:rPr>
          <w:b/>
          <w:noProof/>
          <w:lang w:val="fr-FR"/>
        </w:rPr>
        <w:t>iv)</w:t>
      </w:r>
      <w:r>
        <w:rPr>
          <w:rFonts w:eastAsiaTheme="minorEastAsia" w:cstheme="minorBidi"/>
          <w:smallCaps w:val="0"/>
          <w:noProof/>
          <w:sz w:val="24"/>
          <w:szCs w:val="24"/>
          <w:lang w:val="fr-FR" w:eastAsia="ja-JP"/>
        </w:rPr>
        <w:tab/>
      </w:r>
      <w:r w:rsidRPr="00C32E9C">
        <w:rPr>
          <w:b/>
          <w:noProof/>
          <w:lang w:val="fr-FR"/>
        </w:rPr>
        <w:t>Limites méthodologiques et contraintes</w:t>
      </w:r>
      <w:r w:rsidRPr="006C6550">
        <w:rPr>
          <w:noProof/>
          <w:lang w:val="fr-FR"/>
        </w:rPr>
        <w:tab/>
      </w:r>
      <w:r>
        <w:rPr>
          <w:noProof/>
        </w:rPr>
        <w:fldChar w:fldCharType="begin"/>
      </w:r>
      <w:r w:rsidRPr="006C6550">
        <w:rPr>
          <w:noProof/>
          <w:lang w:val="fr-FR"/>
        </w:rPr>
        <w:instrText xml:space="preserve"> PAGEREF _Toc332705278 \h </w:instrText>
      </w:r>
      <w:r>
        <w:rPr>
          <w:noProof/>
        </w:rPr>
      </w:r>
      <w:r>
        <w:rPr>
          <w:noProof/>
        </w:rPr>
        <w:fldChar w:fldCharType="separate"/>
      </w:r>
      <w:r w:rsidRPr="006C6550">
        <w:rPr>
          <w:noProof/>
          <w:lang w:val="fr-FR"/>
        </w:rPr>
        <w:t>25</w:t>
      </w:r>
      <w:r>
        <w:rPr>
          <w:noProof/>
        </w:rPr>
        <w:fldChar w:fldCharType="end"/>
      </w:r>
    </w:p>
    <w:p w:rsidR="00D54939" w:rsidRDefault="00D54939">
      <w:pPr>
        <w:pStyle w:val="TM1"/>
        <w:tabs>
          <w:tab w:val="left" w:pos="431"/>
          <w:tab w:val="right" w:leader="dot" w:pos="9016"/>
        </w:tabs>
        <w:rPr>
          <w:rFonts w:eastAsiaTheme="minorEastAsia" w:cstheme="minorBidi"/>
          <w:b w:val="0"/>
          <w:caps w:val="0"/>
          <w:noProof/>
          <w:sz w:val="24"/>
          <w:szCs w:val="24"/>
          <w:u w:val="none"/>
          <w:lang w:val="fr-FR" w:eastAsia="ja-JP"/>
        </w:rPr>
      </w:pPr>
      <w:r w:rsidRPr="006C6550">
        <w:rPr>
          <w:noProof/>
          <w:u w:val="none"/>
          <w:lang w:val="fr-FR"/>
        </w:rPr>
        <w:t>V.</w:t>
      </w:r>
      <w:r>
        <w:rPr>
          <w:rFonts w:eastAsiaTheme="minorEastAsia" w:cstheme="minorBidi"/>
          <w:b w:val="0"/>
          <w:caps w:val="0"/>
          <w:noProof/>
          <w:sz w:val="24"/>
          <w:szCs w:val="24"/>
          <w:u w:val="none"/>
          <w:lang w:val="fr-FR" w:eastAsia="ja-JP"/>
        </w:rPr>
        <w:tab/>
      </w:r>
      <w:r w:rsidRPr="006C6550">
        <w:rPr>
          <w:noProof/>
          <w:lang w:val="fr-FR"/>
        </w:rPr>
        <w:t>METHODOLOGIE D’ANALYSE DES DONNEES</w:t>
      </w:r>
      <w:r w:rsidRPr="006C6550">
        <w:rPr>
          <w:noProof/>
          <w:lang w:val="fr-FR"/>
        </w:rPr>
        <w:tab/>
      </w:r>
      <w:r>
        <w:rPr>
          <w:noProof/>
        </w:rPr>
        <w:fldChar w:fldCharType="begin"/>
      </w:r>
      <w:r w:rsidRPr="006C6550">
        <w:rPr>
          <w:noProof/>
          <w:lang w:val="fr-FR"/>
        </w:rPr>
        <w:instrText xml:space="preserve"> PAGEREF _Toc332705279 \h </w:instrText>
      </w:r>
      <w:r>
        <w:rPr>
          <w:noProof/>
        </w:rPr>
      </w:r>
      <w:r>
        <w:rPr>
          <w:noProof/>
        </w:rPr>
        <w:fldChar w:fldCharType="separate"/>
      </w:r>
      <w:r w:rsidRPr="006C6550">
        <w:rPr>
          <w:noProof/>
          <w:lang w:val="fr-FR"/>
        </w:rPr>
        <w:t>26</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5.1.</w:t>
      </w:r>
      <w:r>
        <w:rPr>
          <w:rFonts w:eastAsiaTheme="minorEastAsia" w:cstheme="minorBidi"/>
          <w:b w:val="0"/>
          <w:smallCaps w:val="0"/>
          <w:noProof/>
          <w:sz w:val="24"/>
          <w:szCs w:val="24"/>
          <w:lang w:val="fr-FR" w:eastAsia="ja-JP"/>
        </w:rPr>
        <w:tab/>
      </w:r>
      <w:r w:rsidRPr="00C32E9C">
        <w:rPr>
          <w:rFonts w:eastAsia="Times New Roman"/>
          <w:noProof/>
          <w:lang w:val="fr-FR" w:eastAsia="fr-FR"/>
        </w:rPr>
        <w:t>Exploitation des données</w:t>
      </w:r>
      <w:r w:rsidRPr="006C6550">
        <w:rPr>
          <w:noProof/>
          <w:lang w:val="fr-FR"/>
        </w:rPr>
        <w:tab/>
      </w:r>
      <w:r>
        <w:rPr>
          <w:noProof/>
        </w:rPr>
        <w:fldChar w:fldCharType="begin"/>
      </w:r>
      <w:r w:rsidRPr="006C6550">
        <w:rPr>
          <w:noProof/>
          <w:lang w:val="fr-FR"/>
        </w:rPr>
        <w:instrText xml:space="preserve"> PAGEREF _Toc332705280 \h </w:instrText>
      </w:r>
      <w:r>
        <w:rPr>
          <w:noProof/>
        </w:rPr>
      </w:r>
      <w:r>
        <w:rPr>
          <w:noProof/>
        </w:rPr>
        <w:fldChar w:fldCharType="separate"/>
      </w:r>
      <w:r w:rsidRPr="006C6550">
        <w:rPr>
          <w:noProof/>
          <w:lang w:val="fr-FR"/>
        </w:rPr>
        <w:t>26</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5.2.</w:t>
      </w:r>
      <w:r>
        <w:rPr>
          <w:rFonts w:eastAsiaTheme="minorEastAsia" w:cstheme="minorBidi"/>
          <w:b w:val="0"/>
          <w:smallCaps w:val="0"/>
          <w:noProof/>
          <w:sz w:val="24"/>
          <w:szCs w:val="24"/>
          <w:lang w:val="fr-FR" w:eastAsia="ja-JP"/>
        </w:rPr>
        <w:tab/>
      </w:r>
      <w:r w:rsidRPr="00C32E9C">
        <w:rPr>
          <w:rFonts w:eastAsia="Times New Roman"/>
          <w:noProof/>
          <w:lang w:val="fr-FR" w:eastAsia="fr-FR"/>
        </w:rPr>
        <w:t>Analyse des données</w:t>
      </w:r>
      <w:r w:rsidRPr="006C6550">
        <w:rPr>
          <w:noProof/>
          <w:lang w:val="fr-FR"/>
        </w:rPr>
        <w:tab/>
      </w:r>
      <w:r>
        <w:rPr>
          <w:noProof/>
        </w:rPr>
        <w:fldChar w:fldCharType="begin"/>
      </w:r>
      <w:r w:rsidRPr="006C6550">
        <w:rPr>
          <w:noProof/>
          <w:lang w:val="fr-FR"/>
        </w:rPr>
        <w:instrText xml:space="preserve"> PAGEREF _Toc332705281 \h </w:instrText>
      </w:r>
      <w:r>
        <w:rPr>
          <w:noProof/>
        </w:rPr>
      </w:r>
      <w:r>
        <w:rPr>
          <w:noProof/>
        </w:rPr>
        <w:fldChar w:fldCharType="separate"/>
      </w:r>
      <w:r w:rsidRPr="006C6550">
        <w:rPr>
          <w:noProof/>
          <w:lang w:val="fr-FR"/>
        </w:rPr>
        <w:t>26</w:t>
      </w:r>
      <w:r>
        <w:rPr>
          <w:noProof/>
        </w:rPr>
        <w:fldChar w:fldCharType="end"/>
      </w:r>
    </w:p>
    <w:p w:rsidR="00D54939" w:rsidRDefault="00D54939">
      <w:pPr>
        <w:pStyle w:val="TM1"/>
        <w:tabs>
          <w:tab w:val="left" w:pos="507"/>
          <w:tab w:val="right" w:leader="dot" w:pos="9016"/>
        </w:tabs>
        <w:rPr>
          <w:rFonts w:eastAsiaTheme="minorEastAsia" w:cstheme="minorBidi"/>
          <w:b w:val="0"/>
          <w:caps w:val="0"/>
          <w:noProof/>
          <w:sz w:val="24"/>
          <w:szCs w:val="24"/>
          <w:u w:val="none"/>
          <w:lang w:val="fr-FR" w:eastAsia="ja-JP"/>
        </w:rPr>
      </w:pPr>
      <w:r w:rsidRPr="006C6550">
        <w:rPr>
          <w:noProof/>
          <w:u w:val="none"/>
          <w:lang w:val="fr-FR"/>
        </w:rPr>
        <w:t>VI.</w:t>
      </w:r>
      <w:r>
        <w:rPr>
          <w:rFonts w:eastAsiaTheme="minorEastAsia" w:cstheme="minorBidi"/>
          <w:b w:val="0"/>
          <w:caps w:val="0"/>
          <w:noProof/>
          <w:sz w:val="24"/>
          <w:szCs w:val="24"/>
          <w:u w:val="none"/>
          <w:lang w:val="fr-FR" w:eastAsia="ja-JP"/>
        </w:rPr>
        <w:tab/>
      </w:r>
      <w:r w:rsidRPr="006C6550">
        <w:rPr>
          <w:noProof/>
          <w:lang w:val="fr-FR"/>
        </w:rPr>
        <w:t>Appréciation de la cohérence du PARPED</w:t>
      </w:r>
      <w:r w:rsidRPr="006C6550">
        <w:rPr>
          <w:noProof/>
          <w:lang w:val="fr-FR"/>
        </w:rPr>
        <w:tab/>
      </w:r>
      <w:r>
        <w:rPr>
          <w:noProof/>
        </w:rPr>
        <w:fldChar w:fldCharType="begin"/>
      </w:r>
      <w:r w:rsidRPr="006C6550">
        <w:rPr>
          <w:noProof/>
          <w:lang w:val="fr-FR"/>
        </w:rPr>
        <w:instrText xml:space="preserve"> PAGEREF _Toc332705282 \h </w:instrText>
      </w:r>
      <w:r>
        <w:rPr>
          <w:noProof/>
        </w:rPr>
      </w:r>
      <w:r>
        <w:rPr>
          <w:noProof/>
        </w:rPr>
        <w:fldChar w:fldCharType="separate"/>
      </w:r>
      <w:r w:rsidRPr="006C6550">
        <w:rPr>
          <w:noProof/>
          <w:lang w:val="fr-FR"/>
        </w:rPr>
        <w:t>29</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6.1.</w:t>
      </w:r>
      <w:r>
        <w:rPr>
          <w:rFonts w:eastAsiaTheme="minorEastAsia" w:cstheme="minorBidi"/>
          <w:b w:val="0"/>
          <w:smallCaps w:val="0"/>
          <w:noProof/>
          <w:sz w:val="24"/>
          <w:szCs w:val="24"/>
          <w:lang w:val="fr-FR" w:eastAsia="ja-JP"/>
        </w:rPr>
        <w:tab/>
      </w:r>
      <w:r w:rsidRPr="00C32E9C">
        <w:rPr>
          <w:rFonts w:eastAsia="Times New Roman"/>
          <w:noProof/>
          <w:lang w:val="fr-FR" w:eastAsia="fr-FR"/>
        </w:rPr>
        <w:t>Cohérence externe avec les politiques et programmes nationaux</w:t>
      </w:r>
      <w:r w:rsidRPr="006C6550">
        <w:rPr>
          <w:noProof/>
          <w:lang w:val="fr-FR"/>
        </w:rPr>
        <w:tab/>
      </w:r>
      <w:r>
        <w:rPr>
          <w:noProof/>
        </w:rPr>
        <w:fldChar w:fldCharType="begin"/>
      </w:r>
      <w:r w:rsidRPr="006C6550">
        <w:rPr>
          <w:noProof/>
          <w:lang w:val="fr-FR"/>
        </w:rPr>
        <w:instrText xml:space="preserve"> PAGEREF _Toc332705283 \h </w:instrText>
      </w:r>
      <w:r>
        <w:rPr>
          <w:noProof/>
        </w:rPr>
      </w:r>
      <w:r>
        <w:rPr>
          <w:noProof/>
        </w:rPr>
        <w:fldChar w:fldCharType="separate"/>
      </w:r>
      <w:r w:rsidRPr="006C6550">
        <w:rPr>
          <w:noProof/>
          <w:lang w:val="fr-FR"/>
        </w:rPr>
        <w:t>29</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6.2.</w:t>
      </w:r>
      <w:r>
        <w:rPr>
          <w:rFonts w:eastAsiaTheme="minorEastAsia" w:cstheme="minorBidi"/>
          <w:b w:val="0"/>
          <w:smallCaps w:val="0"/>
          <w:noProof/>
          <w:sz w:val="24"/>
          <w:szCs w:val="24"/>
          <w:lang w:val="fr-FR" w:eastAsia="ja-JP"/>
        </w:rPr>
        <w:tab/>
      </w:r>
      <w:r w:rsidRPr="00C32E9C">
        <w:rPr>
          <w:rFonts w:eastAsia="Times New Roman"/>
          <w:noProof/>
          <w:lang w:val="fr-FR" w:eastAsia="fr-FR"/>
        </w:rPr>
        <w:t>Cohérence interne du sous-programme</w:t>
      </w:r>
      <w:r w:rsidRPr="006C6550">
        <w:rPr>
          <w:noProof/>
          <w:lang w:val="fr-FR"/>
        </w:rPr>
        <w:tab/>
      </w:r>
      <w:r>
        <w:rPr>
          <w:noProof/>
        </w:rPr>
        <w:fldChar w:fldCharType="begin"/>
      </w:r>
      <w:r w:rsidRPr="006C6550">
        <w:rPr>
          <w:noProof/>
          <w:lang w:val="fr-FR"/>
        </w:rPr>
        <w:instrText xml:space="preserve"> PAGEREF _Toc332705284 \h </w:instrText>
      </w:r>
      <w:r>
        <w:rPr>
          <w:noProof/>
        </w:rPr>
      </w:r>
      <w:r>
        <w:rPr>
          <w:noProof/>
        </w:rPr>
        <w:fldChar w:fldCharType="separate"/>
      </w:r>
      <w:r w:rsidRPr="006C6550">
        <w:rPr>
          <w:noProof/>
          <w:lang w:val="fr-FR"/>
        </w:rPr>
        <w:t>30</w:t>
      </w:r>
      <w:r>
        <w:rPr>
          <w:noProof/>
        </w:rPr>
        <w:fldChar w:fldCharType="end"/>
      </w:r>
    </w:p>
    <w:p w:rsidR="00D54939" w:rsidRDefault="00D54939">
      <w:pPr>
        <w:pStyle w:val="TM1"/>
        <w:tabs>
          <w:tab w:val="left" w:pos="584"/>
          <w:tab w:val="right" w:leader="dot" w:pos="9016"/>
        </w:tabs>
        <w:rPr>
          <w:rFonts w:eastAsiaTheme="minorEastAsia" w:cstheme="minorBidi"/>
          <w:b w:val="0"/>
          <w:caps w:val="0"/>
          <w:noProof/>
          <w:sz w:val="24"/>
          <w:szCs w:val="24"/>
          <w:u w:val="none"/>
          <w:lang w:val="fr-FR" w:eastAsia="ja-JP"/>
        </w:rPr>
      </w:pPr>
      <w:r w:rsidRPr="006C6550">
        <w:rPr>
          <w:noProof/>
          <w:u w:val="none"/>
          <w:lang w:val="fr-FR"/>
        </w:rPr>
        <w:t>VII.</w:t>
      </w:r>
      <w:r>
        <w:rPr>
          <w:rFonts w:eastAsiaTheme="minorEastAsia" w:cstheme="minorBidi"/>
          <w:b w:val="0"/>
          <w:caps w:val="0"/>
          <w:noProof/>
          <w:sz w:val="24"/>
          <w:szCs w:val="24"/>
          <w:u w:val="none"/>
          <w:lang w:val="fr-FR" w:eastAsia="ja-JP"/>
        </w:rPr>
        <w:tab/>
      </w:r>
      <w:r w:rsidRPr="006C6550">
        <w:rPr>
          <w:noProof/>
          <w:lang w:val="fr-FR"/>
        </w:rPr>
        <w:t>Appréciation de l’efficacité et de l’efficience du PARPED</w:t>
      </w:r>
      <w:r w:rsidRPr="006C6550">
        <w:rPr>
          <w:noProof/>
          <w:lang w:val="fr-FR"/>
        </w:rPr>
        <w:tab/>
      </w:r>
      <w:r>
        <w:rPr>
          <w:noProof/>
        </w:rPr>
        <w:fldChar w:fldCharType="begin"/>
      </w:r>
      <w:r w:rsidRPr="006C6550">
        <w:rPr>
          <w:noProof/>
          <w:lang w:val="fr-FR"/>
        </w:rPr>
        <w:instrText xml:space="preserve"> PAGEREF _Toc332705285 \h </w:instrText>
      </w:r>
      <w:r>
        <w:rPr>
          <w:noProof/>
        </w:rPr>
      </w:r>
      <w:r>
        <w:rPr>
          <w:noProof/>
        </w:rPr>
        <w:fldChar w:fldCharType="separate"/>
      </w:r>
      <w:r w:rsidRPr="006C6550">
        <w:rPr>
          <w:noProof/>
          <w:lang w:val="fr-FR"/>
        </w:rPr>
        <w:t>33</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7.1.</w:t>
      </w:r>
      <w:r>
        <w:rPr>
          <w:rFonts w:eastAsiaTheme="minorEastAsia" w:cstheme="minorBidi"/>
          <w:b w:val="0"/>
          <w:smallCaps w:val="0"/>
          <w:noProof/>
          <w:sz w:val="24"/>
          <w:szCs w:val="24"/>
          <w:lang w:val="fr-FR" w:eastAsia="ja-JP"/>
        </w:rPr>
        <w:tab/>
      </w:r>
      <w:r w:rsidRPr="00C32E9C">
        <w:rPr>
          <w:rFonts w:eastAsia="Times New Roman"/>
          <w:noProof/>
          <w:lang w:val="fr-FR" w:eastAsia="fr-FR"/>
        </w:rPr>
        <w:t>Appréciation de l’efficacité de la mise en œuvre du Volet 1 relatif à la promotion de l’entreprenariat en faveur des femmes et des jeunes en milieu rural</w:t>
      </w:r>
      <w:r w:rsidRPr="006C6550">
        <w:rPr>
          <w:noProof/>
          <w:lang w:val="fr-FR"/>
        </w:rPr>
        <w:tab/>
      </w:r>
      <w:r>
        <w:rPr>
          <w:noProof/>
        </w:rPr>
        <w:fldChar w:fldCharType="begin"/>
      </w:r>
      <w:r w:rsidRPr="006C6550">
        <w:rPr>
          <w:noProof/>
          <w:lang w:val="fr-FR"/>
        </w:rPr>
        <w:instrText xml:space="preserve"> PAGEREF _Toc332705286 \h </w:instrText>
      </w:r>
      <w:r>
        <w:rPr>
          <w:noProof/>
        </w:rPr>
      </w:r>
      <w:r>
        <w:rPr>
          <w:noProof/>
        </w:rPr>
        <w:fldChar w:fldCharType="separate"/>
      </w:r>
      <w:r w:rsidRPr="006C6550">
        <w:rPr>
          <w:noProof/>
          <w:lang w:val="fr-FR"/>
        </w:rPr>
        <w:t>33</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7.2.</w:t>
      </w:r>
      <w:r>
        <w:rPr>
          <w:rFonts w:eastAsiaTheme="minorEastAsia" w:cstheme="minorBidi"/>
          <w:b w:val="0"/>
          <w:smallCaps w:val="0"/>
          <w:noProof/>
          <w:sz w:val="24"/>
          <w:szCs w:val="24"/>
          <w:lang w:val="fr-FR" w:eastAsia="ja-JP"/>
        </w:rPr>
        <w:tab/>
      </w:r>
      <w:r w:rsidRPr="00C32E9C">
        <w:rPr>
          <w:rFonts w:eastAsia="Times New Roman"/>
          <w:noProof/>
          <w:lang w:val="fr-FR" w:eastAsia="fr-FR"/>
        </w:rPr>
        <w:t>Appréciation de l’efficacité de la mise en œuvre du Volet 2 relatif à la promotion de l’emploi décent et à l’accroissement de l’employabilité des femmes et des jeunes</w:t>
      </w:r>
      <w:r w:rsidRPr="006C6550">
        <w:rPr>
          <w:noProof/>
          <w:lang w:val="fr-FR"/>
        </w:rPr>
        <w:tab/>
      </w:r>
      <w:r>
        <w:rPr>
          <w:noProof/>
        </w:rPr>
        <w:fldChar w:fldCharType="begin"/>
      </w:r>
      <w:r w:rsidRPr="006C6550">
        <w:rPr>
          <w:noProof/>
          <w:lang w:val="fr-FR"/>
        </w:rPr>
        <w:instrText xml:space="preserve"> PAGEREF _Toc332705287 \h </w:instrText>
      </w:r>
      <w:r>
        <w:rPr>
          <w:noProof/>
        </w:rPr>
      </w:r>
      <w:r>
        <w:rPr>
          <w:noProof/>
        </w:rPr>
        <w:fldChar w:fldCharType="separate"/>
      </w:r>
      <w:r w:rsidRPr="006C6550">
        <w:rPr>
          <w:noProof/>
          <w:lang w:val="fr-FR"/>
        </w:rPr>
        <w:t>35</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7.3.</w:t>
      </w:r>
      <w:r>
        <w:rPr>
          <w:rFonts w:eastAsiaTheme="minorEastAsia" w:cstheme="minorBidi"/>
          <w:b w:val="0"/>
          <w:smallCaps w:val="0"/>
          <w:noProof/>
          <w:sz w:val="24"/>
          <w:szCs w:val="24"/>
          <w:lang w:val="fr-FR" w:eastAsia="ja-JP"/>
        </w:rPr>
        <w:tab/>
      </w:r>
      <w:r w:rsidRPr="00C32E9C">
        <w:rPr>
          <w:rFonts w:eastAsia="Times New Roman"/>
          <w:noProof/>
          <w:lang w:val="fr-FR" w:eastAsia="fr-FR"/>
        </w:rPr>
        <w:t>Appréciation de l’accès aux interventions du sous-programme</w:t>
      </w:r>
      <w:r w:rsidRPr="006C6550">
        <w:rPr>
          <w:noProof/>
          <w:lang w:val="fr-FR"/>
        </w:rPr>
        <w:tab/>
      </w:r>
      <w:r>
        <w:rPr>
          <w:noProof/>
        </w:rPr>
        <w:fldChar w:fldCharType="begin"/>
      </w:r>
      <w:r w:rsidRPr="006C6550">
        <w:rPr>
          <w:noProof/>
          <w:lang w:val="fr-FR"/>
        </w:rPr>
        <w:instrText xml:space="preserve"> PAGEREF _Toc332705288 \h </w:instrText>
      </w:r>
      <w:r>
        <w:rPr>
          <w:noProof/>
        </w:rPr>
      </w:r>
      <w:r>
        <w:rPr>
          <w:noProof/>
        </w:rPr>
        <w:fldChar w:fldCharType="separate"/>
      </w:r>
      <w:r w:rsidRPr="006C6550">
        <w:rPr>
          <w:noProof/>
          <w:lang w:val="fr-FR"/>
        </w:rPr>
        <w:t>38</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7.4.</w:t>
      </w:r>
      <w:r>
        <w:rPr>
          <w:rFonts w:eastAsiaTheme="minorEastAsia" w:cstheme="minorBidi"/>
          <w:b w:val="0"/>
          <w:smallCaps w:val="0"/>
          <w:noProof/>
          <w:sz w:val="24"/>
          <w:szCs w:val="24"/>
          <w:lang w:val="fr-FR" w:eastAsia="ja-JP"/>
        </w:rPr>
        <w:tab/>
      </w:r>
      <w:r w:rsidRPr="00C32E9C">
        <w:rPr>
          <w:rFonts w:eastAsia="Times New Roman"/>
          <w:noProof/>
          <w:lang w:val="fr-FR" w:eastAsia="fr-FR"/>
        </w:rPr>
        <w:t>Appréciation de l’exécution physique et financière du sous-programme</w:t>
      </w:r>
      <w:r w:rsidRPr="006C6550">
        <w:rPr>
          <w:noProof/>
          <w:lang w:val="fr-FR"/>
        </w:rPr>
        <w:tab/>
      </w:r>
      <w:r>
        <w:rPr>
          <w:noProof/>
        </w:rPr>
        <w:fldChar w:fldCharType="begin"/>
      </w:r>
      <w:r w:rsidRPr="006C6550">
        <w:rPr>
          <w:noProof/>
          <w:lang w:val="fr-FR"/>
        </w:rPr>
        <w:instrText xml:space="preserve"> PAGEREF _Toc332705289 \h </w:instrText>
      </w:r>
      <w:r>
        <w:rPr>
          <w:noProof/>
        </w:rPr>
      </w:r>
      <w:r>
        <w:rPr>
          <w:noProof/>
        </w:rPr>
        <w:fldChar w:fldCharType="separate"/>
      </w:r>
      <w:r w:rsidRPr="006C6550">
        <w:rPr>
          <w:noProof/>
          <w:lang w:val="fr-FR"/>
        </w:rPr>
        <w:t>40</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7.5.</w:t>
      </w:r>
      <w:r>
        <w:rPr>
          <w:rFonts w:eastAsiaTheme="minorEastAsia" w:cstheme="minorBidi"/>
          <w:b w:val="0"/>
          <w:smallCaps w:val="0"/>
          <w:noProof/>
          <w:sz w:val="24"/>
          <w:szCs w:val="24"/>
          <w:lang w:val="fr-FR" w:eastAsia="ja-JP"/>
        </w:rPr>
        <w:tab/>
      </w:r>
      <w:r w:rsidRPr="00C32E9C">
        <w:rPr>
          <w:rFonts w:eastAsia="Times New Roman"/>
          <w:noProof/>
          <w:lang w:val="fr-FR" w:eastAsia="fr-FR"/>
        </w:rPr>
        <w:t>Appréciation de l’efficience d’allocation et dans la mise en œuvre du PARPED</w:t>
      </w:r>
      <w:r w:rsidRPr="006C6550">
        <w:rPr>
          <w:noProof/>
          <w:lang w:val="fr-FR"/>
        </w:rPr>
        <w:tab/>
      </w:r>
      <w:r>
        <w:rPr>
          <w:noProof/>
        </w:rPr>
        <w:fldChar w:fldCharType="begin"/>
      </w:r>
      <w:r w:rsidRPr="006C6550">
        <w:rPr>
          <w:noProof/>
          <w:lang w:val="fr-FR"/>
        </w:rPr>
        <w:instrText xml:space="preserve"> PAGEREF _Toc332705290 \h </w:instrText>
      </w:r>
      <w:r>
        <w:rPr>
          <w:noProof/>
        </w:rPr>
      </w:r>
      <w:r>
        <w:rPr>
          <w:noProof/>
        </w:rPr>
        <w:fldChar w:fldCharType="separate"/>
      </w:r>
      <w:r w:rsidRPr="006C6550">
        <w:rPr>
          <w:noProof/>
          <w:lang w:val="fr-FR"/>
        </w:rPr>
        <w:t>44</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7.6.</w:t>
      </w:r>
      <w:r>
        <w:rPr>
          <w:rFonts w:eastAsiaTheme="minorEastAsia" w:cstheme="minorBidi"/>
          <w:b w:val="0"/>
          <w:smallCaps w:val="0"/>
          <w:noProof/>
          <w:sz w:val="24"/>
          <w:szCs w:val="24"/>
          <w:lang w:val="fr-FR" w:eastAsia="ja-JP"/>
        </w:rPr>
        <w:tab/>
      </w:r>
      <w:r w:rsidRPr="00C32E9C">
        <w:rPr>
          <w:rFonts w:eastAsia="Times New Roman"/>
          <w:noProof/>
          <w:lang w:val="fr-FR" w:eastAsia="fr-FR"/>
        </w:rPr>
        <w:t>Appréciation de la stratégie et du mécanisme de suivi et de mise en œuvre</w:t>
      </w:r>
      <w:r w:rsidRPr="006C6550">
        <w:rPr>
          <w:noProof/>
          <w:lang w:val="fr-FR"/>
        </w:rPr>
        <w:tab/>
      </w:r>
      <w:r>
        <w:rPr>
          <w:noProof/>
        </w:rPr>
        <w:fldChar w:fldCharType="begin"/>
      </w:r>
      <w:r w:rsidRPr="006C6550">
        <w:rPr>
          <w:noProof/>
          <w:lang w:val="fr-FR"/>
        </w:rPr>
        <w:instrText xml:space="preserve"> PAGEREF _Toc332705291 \h </w:instrText>
      </w:r>
      <w:r>
        <w:rPr>
          <w:noProof/>
        </w:rPr>
      </w:r>
      <w:r>
        <w:rPr>
          <w:noProof/>
        </w:rPr>
        <w:fldChar w:fldCharType="separate"/>
      </w:r>
      <w:r w:rsidRPr="006C6550">
        <w:rPr>
          <w:noProof/>
          <w:lang w:val="fr-FR"/>
        </w:rPr>
        <w:t>46</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7.7.</w:t>
      </w:r>
      <w:r>
        <w:rPr>
          <w:rFonts w:eastAsiaTheme="minorEastAsia" w:cstheme="minorBidi"/>
          <w:b w:val="0"/>
          <w:smallCaps w:val="0"/>
          <w:noProof/>
          <w:sz w:val="24"/>
          <w:szCs w:val="24"/>
          <w:lang w:val="fr-FR" w:eastAsia="ja-JP"/>
        </w:rPr>
        <w:tab/>
      </w:r>
      <w:r w:rsidRPr="00C32E9C">
        <w:rPr>
          <w:rFonts w:eastAsia="Times New Roman"/>
          <w:noProof/>
          <w:lang w:val="fr-FR" w:eastAsia="fr-FR"/>
        </w:rPr>
        <w:t>Appréciation de l’impact des actions du sous-programme</w:t>
      </w:r>
      <w:r w:rsidRPr="006C6550">
        <w:rPr>
          <w:noProof/>
          <w:lang w:val="fr-FR"/>
        </w:rPr>
        <w:tab/>
      </w:r>
      <w:r>
        <w:rPr>
          <w:noProof/>
        </w:rPr>
        <w:fldChar w:fldCharType="begin"/>
      </w:r>
      <w:r w:rsidRPr="006C6550">
        <w:rPr>
          <w:noProof/>
          <w:lang w:val="fr-FR"/>
        </w:rPr>
        <w:instrText xml:space="preserve"> PAGEREF _Toc332705292 \h </w:instrText>
      </w:r>
      <w:r>
        <w:rPr>
          <w:noProof/>
        </w:rPr>
      </w:r>
      <w:r>
        <w:rPr>
          <w:noProof/>
        </w:rPr>
        <w:fldChar w:fldCharType="separate"/>
      </w:r>
      <w:r w:rsidRPr="006C6550">
        <w:rPr>
          <w:noProof/>
          <w:lang w:val="fr-FR"/>
        </w:rPr>
        <w:t>49</w:t>
      </w:r>
      <w:r>
        <w:rPr>
          <w:noProof/>
        </w:rPr>
        <w:fldChar w:fldCharType="end"/>
      </w:r>
    </w:p>
    <w:p w:rsidR="00D54939" w:rsidRDefault="00D54939">
      <w:pPr>
        <w:pStyle w:val="TM2"/>
        <w:tabs>
          <w:tab w:val="left" w:pos="893"/>
          <w:tab w:val="right" w:leader="dot" w:pos="9016"/>
        </w:tabs>
        <w:rPr>
          <w:rFonts w:eastAsiaTheme="minorEastAsia" w:cstheme="minorBidi"/>
          <w:b w:val="0"/>
          <w:smallCaps w:val="0"/>
          <w:noProof/>
          <w:sz w:val="24"/>
          <w:szCs w:val="24"/>
          <w:lang w:val="fr-FR" w:eastAsia="ja-JP"/>
        </w:rPr>
      </w:pPr>
      <w:r w:rsidRPr="00C32E9C">
        <w:rPr>
          <w:rFonts w:eastAsia="Times New Roman"/>
          <w:i/>
          <w:noProof/>
          <w:lang w:val="fr-FR" w:eastAsia="fr-FR"/>
        </w:rPr>
        <w:t>7.7.01.</w:t>
      </w:r>
      <w:r>
        <w:rPr>
          <w:rFonts w:eastAsiaTheme="minorEastAsia" w:cstheme="minorBidi"/>
          <w:b w:val="0"/>
          <w:smallCaps w:val="0"/>
          <w:noProof/>
          <w:sz w:val="24"/>
          <w:szCs w:val="24"/>
          <w:lang w:val="fr-FR" w:eastAsia="ja-JP"/>
        </w:rPr>
        <w:tab/>
      </w:r>
      <w:r w:rsidRPr="00C32E9C">
        <w:rPr>
          <w:rFonts w:eastAsia="Times New Roman"/>
          <w:noProof/>
          <w:lang w:val="fr-FR" w:eastAsia="fr-FR"/>
        </w:rPr>
        <w:t>Impact sur les bénéficiaires directs</w:t>
      </w:r>
      <w:r w:rsidRPr="006C6550">
        <w:rPr>
          <w:noProof/>
          <w:lang w:val="fr-FR"/>
        </w:rPr>
        <w:tab/>
      </w:r>
      <w:r>
        <w:rPr>
          <w:noProof/>
        </w:rPr>
        <w:fldChar w:fldCharType="begin"/>
      </w:r>
      <w:r w:rsidRPr="006C6550">
        <w:rPr>
          <w:noProof/>
          <w:lang w:val="fr-FR"/>
        </w:rPr>
        <w:instrText xml:space="preserve"> PAGEREF _Toc332705293 \h </w:instrText>
      </w:r>
      <w:r>
        <w:rPr>
          <w:noProof/>
        </w:rPr>
      </w:r>
      <w:r>
        <w:rPr>
          <w:noProof/>
        </w:rPr>
        <w:fldChar w:fldCharType="separate"/>
      </w:r>
      <w:r w:rsidRPr="006C6550">
        <w:rPr>
          <w:noProof/>
          <w:lang w:val="fr-FR"/>
        </w:rPr>
        <w:t>50</w:t>
      </w:r>
      <w:r>
        <w:rPr>
          <w:noProof/>
        </w:rPr>
        <w:fldChar w:fldCharType="end"/>
      </w:r>
    </w:p>
    <w:p w:rsidR="00D54939" w:rsidRDefault="00D54939">
      <w:pPr>
        <w:pStyle w:val="TM2"/>
        <w:tabs>
          <w:tab w:val="left" w:pos="893"/>
          <w:tab w:val="right" w:leader="dot" w:pos="9016"/>
        </w:tabs>
        <w:rPr>
          <w:rFonts w:eastAsiaTheme="minorEastAsia" w:cstheme="minorBidi"/>
          <w:b w:val="0"/>
          <w:smallCaps w:val="0"/>
          <w:noProof/>
          <w:sz w:val="24"/>
          <w:szCs w:val="24"/>
          <w:lang w:val="fr-FR" w:eastAsia="ja-JP"/>
        </w:rPr>
      </w:pPr>
      <w:r w:rsidRPr="00C32E9C">
        <w:rPr>
          <w:i/>
          <w:noProof/>
          <w:lang w:val="fr-FR"/>
        </w:rPr>
        <w:t>7.7.02.</w:t>
      </w:r>
      <w:r>
        <w:rPr>
          <w:rFonts w:eastAsiaTheme="minorEastAsia" w:cstheme="minorBidi"/>
          <w:b w:val="0"/>
          <w:smallCaps w:val="0"/>
          <w:noProof/>
          <w:sz w:val="24"/>
          <w:szCs w:val="24"/>
          <w:lang w:val="fr-FR" w:eastAsia="ja-JP"/>
        </w:rPr>
        <w:tab/>
      </w:r>
      <w:r w:rsidRPr="00C32E9C">
        <w:rPr>
          <w:noProof/>
          <w:lang w:val="fr-FR"/>
        </w:rPr>
        <w:t>Appréciation de l’impact /effet du sous-programme sur les politiques, les populations et l’environnement</w:t>
      </w:r>
      <w:r w:rsidRPr="006C6550">
        <w:rPr>
          <w:noProof/>
          <w:lang w:val="fr-FR"/>
        </w:rPr>
        <w:tab/>
      </w:r>
      <w:r>
        <w:rPr>
          <w:noProof/>
        </w:rPr>
        <w:fldChar w:fldCharType="begin"/>
      </w:r>
      <w:r w:rsidRPr="006C6550">
        <w:rPr>
          <w:noProof/>
          <w:lang w:val="fr-FR"/>
        </w:rPr>
        <w:instrText xml:space="preserve"> PAGEREF _Toc332705294 \h </w:instrText>
      </w:r>
      <w:r>
        <w:rPr>
          <w:noProof/>
        </w:rPr>
      </w:r>
      <w:r>
        <w:rPr>
          <w:noProof/>
        </w:rPr>
        <w:fldChar w:fldCharType="separate"/>
      </w:r>
      <w:r w:rsidRPr="006C6550">
        <w:rPr>
          <w:noProof/>
          <w:lang w:val="fr-FR"/>
        </w:rPr>
        <w:t>53</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7.8.</w:t>
      </w:r>
      <w:r>
        <w:rPr>
          <w:rFonts w:eastAsiaTheme="minorEastAsia" w:cstheme="minorBidi"/>
          <w:b w:val="0"/>
          <w:smallCaps w:val="0"/>
          <w:noProof/>
          <w:sz w:val="24"/>
          <w:szCs w:val="24"/>
          <w:lang w:val="fr-FR" w:eastAsia="ja-JP"/>
        </w:rPr>
        <w:tab/>
      </w:r>
      <w:r w:rsidRPr="00C32E9C">
        <w:rPr>
          <w:rFonts w:eastAsia="Times New Roman"/>
          <w:noProof/>
          <w:lang w:val="fr-FR" w:eastAsia="fr-FR"/>
        </w:rPr>
        <w:t>Appréciation de la durabilité des acquis du sous-programme</w:t>
      </w:r>
      <w:r w:rsidRPr="006C6550">
        <w:rPr>
          <w:noProof/>
          <w:lang w:val="fr-FR"/>
        </w:rPr>
        <w:tab/>
      </w:r>
      <w:r>
        <w:rPr>
          <w:noProof/>
        </w:rPr>
        <w:fldChar w:fldCharType="begin"/>
      </w:r>
      <w:r w:rsidRPr="006C6550">
        <w:rPr>
          <w:noProof/>
          <w:lang w:val="fr-FR"/>
        </w:rPr>
        <w:instrText xml:space="preserve"> PAGEREF _Toc332705295 \h </w:instrText>
      </w:r>
      <w:r>
        <w:rPr>
          <w:noProof/>
        </w:rPr>
      </w:r>
      <w:r>
        <w:rPr>
          <w:noProof/>
        </w:rPr>
        <w:fldChar w:fldCharType="separate"/>
      </w:r>
      <w:r w:rsidRPr="006C6550">
        <w:rPr>
          <w:noProof/>
          <w:lang w:val="fr-FR"/>
        </w:rPr>
        <w:t>55</w:t>
      </w:r>
      <w:r>
        <w:rPr>
          <w:noProof/>
        </w:rPr>
        <w:fldChar w:fldCharType="end"/>
      </w:r>
    </w:p>
    <w:p w:rsidR="00D54939" w:rsidRDefault="00D54939">
      <w:pPr>
        <w:pStyle w:val="TM2"/>
        <w:tabs>
          <w:tab w:val="left" w:pos="603"/>
          <w:tab w:val="right" w:leader="dot" w:pos="9016"/>
        </w:tabs>
        <w:rPr>
          <w:rFonts w:eastAsiaTheme="minorEastAsia" w:cstheme="minorBidi"/>
          <w:b w:val="0"/>
          <w:smallCaps w:val="0"/>
          <w:noProof/>
          <w:sz w:val="24"/>
          <w:szCs w:val="24"/>
          <w:lang w:val="fr-FR" w:eastAsia="ja-JP"/>
        </w:rPr>
      </w:pPr>
      <w:r w:rsidRPr="00C32E9C">
        <w:rPr>
          <w:rFonts w:eastAsia="Times New Roman"/>
          <w:noProof/>
          <w:lang w:val="fr-FR" w:eastAsia="fr-FR"/>
        </w:rPr>
        <w:t>7.9.</w:t>
      </w:r>
      <w:r>
        <w:rPr>
          <w:rFonts w:eastAsiaTheme="minorEastAsia" w:cstheme="minorBidi"/>
          <w:b w:val="0"/>
          <w:smallCaps w:val="0"/>
          <w:noProof/>
          <w:sz w:val="24"/>
          <w:szCs w:val="24"/>
          <w:lang w:val="fr-FR" w:eastAsia="ja-JP"/>
        </w:rPr>
        <w:tab/>
      </w:r>
      <w:r w:rsidRPr="00C32E9C">
        <w:rPr>
          <w:rFonts w:eastAsia="Times New Roman"/>
          <w:noProof/>
          <w:lang w:val="fr-FR" w:eastAsia="fr-FR"/>
        </w:rPr>
        <w:t>ANALYSE DE LA PRISE EN COMPTE DU GENRE ET DE L'EQUITE</w:t>
      </w:r>
      <w:r w:rsidRPr="006C6550">
        <w:rPr>
          <w:noProof/>
          <w:lang w:val="fr-FR"/>
        </w:rPr>
        <w:tab/>
      </w:r>
      <w:r>
        <w:rPr>
          <w:noProof/>
        </w:rPr>
        <w:fldChar w:fldCharType="begin"/>
      </w:r>
      <w:r w:rsidRPr="006C6550">
        <w:rPr>
          <w:noProof/>
          <w:lang w:val="fr-FR"/>
        </w:rPr>
        <w:instrText xml:space="preserve"> PAGEREF _Toc332705296 \h </w:instrText>
      </w:r>
      <w:r>
        <w:rPr>
          <w:noProof/>
        </w:rPr>
      </w:r>
      <w:r>
        <w:rPr>
          <w:noProof/>
        </w:rPr>
        <w:fldChar w:fldCharType="separate"/>
      </w:r>
      <w:r w:rsidRPr="006C6550">
        <w:rPr>
          <w:noProof/>
          <w:lang w:val="fr-FR"/>
        </w:rPr>
        <w:t>56</w:t>
      </w:r>
      <w:r>
        <w:rPr>
          <w:noProof/>
        </w:rPr>
        <w:fldChar w:fldCharType="end"/>
      </w:r>
    </w:p>
    <w:p w:rsidR="00D54939" w:rsidRDefault="00D54939">
      <w:pPr>
        <w:pStyle w:val="TM1"/>
        <w:tabs>
          <w:tab w:val="left" w:pos="661"/>
          <w:tab w:val="right" w:leader="dot" w:pos="9016"/>
        </w:tabs>
        <w:rPr>
          <w:rFonts w:eastAsiaTheme="minorEastAsia" w:cstheme="minorBidi"/>
          <w:b w:val="0"/>
          <w:caps w:val="0"/>
          <w:noProof/>
          <w:sz w:val="24"/>
          <w:szCs w:val="24"/>
          <w:u w:val="none"/>
          <w:lang w:val="fr-FR" w:eastAsia="ja-JP"/>
        </w:rPr>
      </w:pPr>
      <w:r w:rsidRPr="006C6550">
        <w:rPr>
          <w:noProof/>
          <w:u w:val="none"/>
          <w:lang w:val="fr-FR"/>
        </w:rPr>
        <w:t>VIII.</w:t>
      </w:r>
      <w:r>
        <w:rPr>
          <w:rFonts w:eastAsiaTheme="minorEastAsia" w:cstheme="minorBidi"/>
          <w:b w:val="0"/>
          <w:caps w:val="0"/>
          <w:noProof/>
          <w:sz w:val="24"/>
          <w:szCs w:val="24"/>
          <w:u w:val="none"/>
          <w:lang w:val="fr-FR" w:eastAsia="ja-JP"/>
        </w:rPr>
        <w:tab/>
      </w:r>
      <w:r w:rsidRPr="006C6550">
        <w:rPr>
          <w:noProof/>
          <w:lang w:val="fr-FR"/>
        </w:rPr>
        <w:t>DEDUCTIONS ET CONCLUSIONS PAR EFFET</w:t>
      </w:r>
      <w:r w:rsidRPr="006C6550">
        <w:rPr>
          <w:noProof/>
          <w:lang w:val="fr-FR"/>
        </w:rPr>
        <w:tab/>
      </w:r>
      <w:r>
        <w:rPr>
          <w:noProof/>
        </w:rPr>
        <w:fldChar w:fldCharType="begin"/>
      </w:r>
      <w:r w:rsidRPr="006C6550">
        <w:rPr>
          <w:noProof/>
          <w:lang w:val="fr-FR"/>
        </w:rPr>
        <w:instrText xml:space="preserve"> PAGEREF _Toc332705297 \h </w:instrText>
      </w:r>
      <w:r>
        <w:rPr>
          <w:noProof/>
        </w:rPr>
      </w:r>
      <w:r>
        <w:rPr>
          <w:noProof/>
        </w:rPr>
        <w:fldChar w:fldCharType="separate"/>
      </w:r>
      <w:r w:rsidRPr="006C6550">
        <w:rPr>
          <w:noProof/>
          <w:lang w:val="fr-FR"/>
        </w:rPr>
        <w:t>58</w:t>
      </w:r>
      <w:r>
        <w:rPr>
          <w:noProof/>
        </w:rPr>
        <w:fldChar w:fldCharType="end"/>
      </w:r>
    </w:p>
    <w:p w:rsidR="00D54939" w:rsidRDefault="00D54939">
      <w:pPr>
        <w:pStyle w:val="TM2"/>
        <w:tabs>
          <w:tab w:val="left" w:pos="434"/>
          <w:tab w:val="right" w:leader="dot" w:pos="9016"/>
        </w:tabs>
        <w:rPr>
          <w:rFonts w:eastAsiaTheme="minorEastAsia" w:cstheme="minorBidi"/>
          <w:b w:val="0"/>
          <w:smallCaps w:val="0"/>
          <w:noProof/>
          <w:sz w:val="24"/>
          <w:szCs w:val="24"/>
          <w:lang w:val="fr-FR" w:eastAsia="ja-JP"/>
        </w:rPr>
      </w:pPr>
      <w:r w:rsidRPr="00C32E9C">
        <w:rPr>
          <w:noProof/>
          <w:lang w:val="fr-FR"/>
        </w:rPr>
        <w:t>A.</w:t>
      </w:r>
      <w:r>
        <w:rPr>
          <w:rFonts w:eastAsiaTheme="minorEastAsia" w:cstheme="minorBidi"/>
          <w:b w:val="0"/>
          <w:smallCaps w:val="0"/>
          <w:noProof/>
          <w:sz w:val="24"/>
          <w:szCs w:val="24"/>
          <w:lang w:val="fr-FR" w:eastAsia="ja-JP"/>
        </w:rPr>
        <w:tab/>
      </w:r>
      <w:r w:rsidRPr="00C32E9C">
        <w:rPr>
          <w:noProof/>
          <w:lang w:val="fr-FR"/>
        </w:rPr>
        <w:t>CONCLUSIONS</w:t>
      </w:r>
      <w:r w:rsidRPr="006C6550">
        <w:rPr>
          <w:noProof/>
          <w:lang w:val="fr-FR"/>
        </w:rPr>
        <w:tab/>
      </w:r>
      <w:r>
        <w:rPr>
          <w:noProof/>
        </w:rPr>
        <w:fldChar w:fldCharType="begin"/>
      </w:r>
      <w:r w:rsidRPr="006C6550">
        <w:rPr>
          <w:noProof/>
          <w:lang w:val="fr-FR"/>
        </w:rPr>
        <w:instrText xml:space="preserve"> PAGEREF _Toc332705298 \h </w:instrText>
      </w:r>
      <w:r>
        <w:rPr>
          <w:noProof/>
        </w:rPr>
      </w:r>
      <w:r>
        <w:rPr>
          <w:noProof/>
        </w:rPr>
        <w:fldChar w:fldCharType="separate"/>
      </w:r>
      <w:r w:rsidRPr="006C6550">
        <w:rPr>
          <w:noProof/>
          <w:lang w:val="fr-FR"/>
        </w:rPr>
        <w:t>58</w:t>
      </w:r>
      <w:r>
        <w:rPr>
          <w:noProof/>
        </w:rPr>
        <w:fldChar w:fldCharType="end"/>
      </w:r>
    </w:p>
    <w:p w:rsidR="00D54939" w:rsidRDefault="00D54939">
      <w:pPr>
        <w:pStyle w:val="TM2"/>
        <w:tabs>
          <w:tab w:val="left" w:pos="434"/>
          <w:tab w:val="right" w:leader="dot" w:pos="9016"/>
        </w:tabs>
        <w:rPr>
          <w:rFonts w:eastAsiaTheme="minorEastAsia" w:cstheme="minorBidi"/>
          <w:b w:val="0"/>
          <w:smallCaps w:val="0"/>
          <w:noProof/>
          <w:sz w:val="24"/>
          <w:szCs w:val="24"/>
          <w:lang w:val="fr-FR" w:eastAsia="ja-JP"/>
        </w:rPr>
      </w:pPr>
      <w:r w:rsidRPr="00C32E9C">
        <w:rPr>
          <w:noProof/>
          <w:lang w:val="fr-FR"/>
        </w:rPr>
        <w:t>B.</w:t>
      </w:r>
      <w:r>
        <w:rPr>
          <w:rFonts w:eastAsiaTheme="minorEastAsia" w:cstheme="minorBidi"/>
          <w:b w:val="0"/>
          <w:smallCaps w:val="0"/>
          <w:noProof/>
          <w:sz w:val="24"/>
          <w:szCs w:val="24"/>
          <w:lang w:val="fr-FR" w:eastAsia="ja-JP"/>
        </w:rPr>
        <w:tab/>
      </w:r>
      <w:r w:rsidRPr="00C32E9C">
        <w:rPr>
          <w:noProof/>
          <w:lang w:val="fr-FR"/>
        </w:rPr>
        <w:t>LIMITES ET INSUFFISANCES</w:t>
      </w:r>
      <w:r w:rsidRPr="006C6550">
        <w:rPr>
          <w:noProof/>
          <w:lang w:val="fr-FR"/>
        </w:rPr>
        <w:tab/>
      </w:r>
      <w:r>
        <w:rPr>
          <w:noProof/>
        </w:rPr>
        <w:fldChar w:fldCharType="begin"/>
      </w:r>
      <w:r w:rsidRPr="006C6550">
        <w:rPr>
          <w:noProof/>
          <w:lang w:val="fr-FR"/>
        </w:rPr>
        <w:instrText xml:space="preserve"> PAGEREF _Toc332705299 \h </w:instrText>
      </w:r>
      <w:r>
        <w:rPr>
          <w:noProof/>
        </w:rPr>
      </w:r>
      <w:r>
        <w:rPr>
          <w:noProof/>
        </w:rPr>
        <w:fldChar w:fldCharType="separate"/>
      </w:r>
      <w:r w:rsidRPr="006C6550">
        <w:rPr>
          <w:noProof/>
          <w:lang w:val="fr-FR"/>
        </w:rPr>
        <w:t>61</w:t>
      </w:r>
      <w:r>
        <w:rPr>
          <w:noProof/>
        </w:rPr>
        <w:fldChar w:fldCharType="end"/>
      </w:r>
    </w:p>
    <w:p w:rsidR="00D54939" w:rsidRDefault="00D54939">
      <w:pPr>
        <w:pStyle w:val="TM1"/>
        <w:tabs>
          <w:tab w:val="left" w:pos="504"/>
          <w:tab w:val="right" w:leader="dot" w:pos="9016"/>
        </w:tabs>
        <w:rPr>
          <w:rFonts w:eastAsiaTheme="minorEastAsia" w:cstheme="minorBidi"/>
          <w:b w:val="0"/>
          <w:caps w:val="0"/>
          <w:noProof/>
          <w:sz w:val="24"/>
          <w:szCs w:val="24"/>
          <w:u w:val="none"/>
          <w:lang w:val="fr-FR" w:eastAsia="ja-JP"/>
        </w:rPr>
      </w:pPr>
      <w:r w:rsidRPr="006C6550">
        <w:rPr>
          <w:bCs/>
          <w:noProof/>
          <w:u w:val="none"/>
          <w:lang w:val="fr-FR"/>
        </w:rPr>
        <w:t>IX.</w:t>
      </w:r>
      <w:r>
        <w:rPr>
          <w:rFonts w:eastAsiaTheme="minorEastAsia" w:cstheme="minorBidi"/>
          <w:b w:val="0"/>
          <w:caps w:val="0"/>
          <w:noProof/>
          <w:sz w:val="24"/>
          <w:szCs w:val="24"/>
          <w:u w:val="none"/>
          <w:lang w:val="fr-FR" w:eastAsia="ja-JP"/>
        </w:rPr>
        <w:tab/>
      </w:r>
      <w:r w:rsidRPr="006C6550">
        <w:rPr>
          <w:noProof/>
          <w:lang w:val="fr-FR"/>
        </w:rPr>
        <w:t>LES BONNES PRATIQUES</w:t>
      </w:r>
      <w:r w:rsidRPr="006C6550">
        <w:rPr>
          <w:noProof/>
          <w:lang w:val="fr-FR"/>
        </w:rPr>
        <w:tab/>
      </w:r>
      <w:r>
        <w:rPr>
          <w:noProof/>
        </w:rPr>
        <w:fldChar w:fldCharType="begin"/>
      </w:r>
      <w:r w:rsidRPr="006C6550">
        <w:rPr>
          <w:noProof/>
          <w:lang w:val="fr-FR"/>
        </w:rPr>
        <w:instrText xml:space="preserve"> PAGEREF _Toc332705300 \h </w:instrText>
      </w:r>
      <w:r>
        <w:rPr>
          <w:noProof/>
        </w:rPr>
      </w:r>
      <w:r>
        <w:rPr>
          <w:noProof/>
        </w:rPr>
        <w:fldChar w:fldCharType="separate"/>
      </w:r>
      <w:r w:rsidRPr="006C6550">
        <w:rPr>
          <w:noProof/>
          <w:lang w:val="fr-FR"/>
        </w:rPr>
        <w:t>63</w:t>
      </w:r>
      <w:r>
        <w:rPr>
          <w:noProof/>
        </w:rPr>
        <w:fldChar w:fldCharType="end"/>
      </w:r>
    </w:p>
    <w:p w:rsidR="00D54939" w:rsidRDefault="00D54939">
      <w:pPr>
        <w:pStyle w:val="TM1"/>
        <w:tabs>
          <w:tab w:val="left" w:pos="427"/>
          <w:tab w:val="right" w:leader="dot" w:pos="9016"/>
        </w:tabs>
        <w:rPr>
          <w:rFonts w:eastAsiaTheme="minorEastAsia" w:cstheme="minorBidi"/>
          <w:b w:val="0"/>
          <w:caps w:val="0"/>
          <w:noProof/>
          <w:sz w:val="24"/>
          <w:szCs w:val="24"/>
          <w:u w:val="none"/>
          <w:lang w:val="fr-FR" w:eastAsia="ja-JP"/>
        </w:rPr>
      </w:pPr>
      <w:r w:rsidRPr="006C6550">
        <w:rPr>
          <w:bCs/>
          <w:noProof/>
          <w:u w:val="none"/>
          <w:lang w:val="fr-FR"/>
        </w:rPr>
        <w:t>X.</w:t>
      </w:r>
      <w:r>
        <w:rPr>
          <w:rFonts w:eastAsiaTheme="minorEastAsia" w:cstheme="minorBidi"/>
          <w:b w:val="0"/>
          <w:caps w:val="0"/>
          <w:noProof/>
          <w:sz w:val="24"/>
          <w:szCs w:val="24"/>
          <w:u w:val="none"/>
          <w:lang w:val="fr-FR" w:eastAsia="ja-JP"/>
        </w:rPr>
        <w:tab/>
      </w:r>
      <w:r w:rsidRPr="006C6550">
        <w:rPr>
          <w:noProof/>
          <w:lang w:val="fr-FR"/>
        </w:rPr>
        <w:t>FACTEURS FAVORISANTS ET ENSEIGNEMENTS TIRÉS</w:t>
      </w:r>
      <w:r w:rsidRPr="006C6550">
        <w:rPr>
          <w:noProof/>
          <w:lang w:val="fr-FR"/>
        </w:rPr>
        <w:tab/>
      </w:r>
      <w:r>
        <w:rPr>
          <w:noProof/>
        </w:rPr>
        <w:fldChar w:fldCharType="begin"/>
      </w:r>
      <w:r w:rsidRPr="006C6550">
        <w:rPr>
          <w:noProof/>
          <w:lang w:val="fr-FR"/>
        </w:rPr>
        <w:instrText xml:space="preserve"> PAGEREF _Toc332705301 \h </w:instrText>
      </w:r>
      <w:r>
        <w:rPr>
          <w:noProof/>
        </w:rPr>
      </w:r>
      <w:r>
        <w:rPr>
          <w:noProof/>
        </w:rPr>
        <w:fldChar w:fldCharType="separate"/>
      </w:r>
      <w:r w:rsidRPr="006C6550">
        <w:rPr>
          <w:noProof/>
          <w:lang w:val="fr-FR"/>
        </w:rPr>
        <w:t>64</w:t>
      </w:r>
      <w:r>
        <w:rPr>
          <w:noProof/>
        </w:rPr>
        <w:fldChar w:fldCharType="end"/>
      </w:r>
    </w:p>
    <w:p w:rsidR="00D54939" w:rsidRDefault="00D54939">
      <w:pPr>
        <w:pStyle w:val="TM2"/>
        <w:tabs>
          <w:tab w:val="left" w:pos="368"/>
          <w:tab w:val="right" w:leader="dot" w:pos="9016"/>
        </w:tabs>
        <w:rPr>
          <w:rFonts w:eastAsiaTheme="minorEastAsia" w:cstheme="minorBidi"/>
          <w:b w:val="0"/>
          <w:smallCaps w:val="0"/>
          <w:noProof/>
          <w:sz w:val="24"/>
          <w:szCs w:val="24"/>
          <w:lang w:val="fr-FR" w:eastAsia="ja-JP"/>
        </w:rPr>
      </w:pPr>
      <w:r w:rsidRPr="00C32E9C">
        <w:rPr>
          <w:noProof/>
          <w:lang w:val="fr-FR"/>
        </w:rPr>
        <w:t>I.</w:t>
      </w:r>
      <w:r>
        <w:rPr>
          <w:rFonts w:eastAsiaTheme="minorEastAsia" w:cstheme="minorBidi"/>
          <w:b w:val="0"/>
          <w:smallCaps w:val="0"/>
          <w:noProof/>
          <w:sz w:val="24"/>
          <w:szCs w:val="24"/>
          <w:lang w:val="fr-FR" w:eastAsia="ja-JP"/>
        </w:rPr>
        <w:tab/>
      </w:r>
      <w:r w:rsidRPr="00C32E9C">
        <w:rPr>
          <w:noProof/>
          <w:lang w:val="fr-FR"/>
        </w:rPr>
        <w:t>FACTEURS FAVORISANTS</w:t>
      </w:r>
      <w:r w:rsidRPr="006C6550">
        <w:rPr>
          <w:noProof/>
          <w:lang w:val="fr-FR"/>
        </w:rPr>
        <w:tab/>
      </w:r>
      <w:r>
        <w:rPr>
          <w:noProof/>
        </w:rPr>
        <w:fldChar w:fldCharType="begin"/>
      </w:r>
      <w:r w:rsidRPr="006C6550">
        <w:rPr>
          <w:noProof/>
          <w:lang w:val="fr-FR"/>
        </w:rPr>
        <w:instrText xml:space="preserve"> PAGEREF _Toc332705302 \h </w:instrText>
      </w:r>
      <w:r>
        <w:rPr>
          <w:noProof/>
        </w:rPr>
      </w:r>
      <w:r>
        <w:rPr>
          <w:noProof/>
        </w:rPr>
        <w:fldChar w:fldCharType="separate"/>
      </w:r>
      <w:r w:rsidRPr="006C6550">
        <w:rPr>
          <w:noProof/>
          <w:lang w:val="fr-FR"/>
        </w:rPr>
        <w:t>64</w:t>
      </w:r>
      <w:r>
        <w:rPr>
          <w:noProof/>
        </w:rPr>
        <w:fldChar w:fldCharType="end"/>
      </w:r>
    </w:p>
    <w:p w:rsidR="00D54939" w:rsidRDefault="00D54939">
      <w:pPr>
        <w:pStyle w:val="TM2"/>
        <w:tabs>
          <w:tab w:val="left" w:pos="445"/>
          <w:tab w:val="right" w:leader="dot" w:pos="9016"/>
        </w:tabs>
        <w:rPr>
          <w:rFonts w:eastAsiaTheme="minorEastAsia" w:cstheme="minorBidi"/>
          <w:b w:val="0"/>
          <w:smallCaps w:val="0"/>
          <w:noProof/>
          <w:sz w:val="24"/>
          <w:szCs w:val="24"/>
          <w:lang w:val="fr-FR" w:eastAsia="ja-JP"/>
        </w:rPr>
      </w:pPr>
      <w:r w:rsidRPr="00C32E9C">
        <w:rPr>
          <w:noProof/>
          <w:lang w:val="fr-FR"/>
        </w:rPr>
        <w:t>II.</w:t>
      </w:r>
      <w:r>
        <w:rPr>
          <w:rFonts w:eastAsiaTheme="minorEastAsia" w:cstheme="minorBidi"/>
          <w:b w:val="0"/>
          <w:smallCaps w:val="0"/>
          <w:noProof/>
          <w:sz w:val="24"/>
          <w:szCs w:val="24"/>
          <w:lang w:val="fr-FR" w:eastAsia="ja-JP"/>
        </w:rPr>
        <w:tab/>
      </w:r>
      <w:r w:rsidRPr="00C32E9C">
        <w:rPr>
          <w:noProof/>
          <w:lang w:val="fr-FR"/>
        </w:rPr>
        <w:t>ENSEIGNEMENTS TIRÉS</w:t>
      </w:r>
      <w:r w:rsidRPr="006C6550">
        <w:rPr>
          <w:noProof/>
          <w:lang w:val="fr-FR"/>
        </w:rPr>
        <w:tab/>
      </w:r>
      <w:r>
        <w:rPr>
          <w:noProof/>
        </w:rPr>
        <w:fldChar w:fldCharType="begin"/>
      </w:r>
      <w:r w:rsidRPr="006C6550">
        <w:rPr>
          <w:noProof/>
          <w:lang w:val="fr-FR"/>
        </w:rPr>
        <w:instrText xml:space="preserve"> PAGEREF _Toc332705303 \h </w:instrText>
      </w:r>
      <w:r>
        <w:rPr>
          <w:noProof/>
        </w:rPr>
      </w:r>
      <w:r>
        <w:rPr>
          <w:noProof/>
        </w:rPr>
        <w:fldChar w:fldCharType="separate"/>
      </w:r>
      <w:r w:rsidRPr="006C6550">
        <w:rPr>
          <w:noProof/>
          <w:lang w:val="fr-FR"/>
        </w:rPr>
        <w:t>65</w:t>
      </w:r>
      <w:r>
        <w:rPr>
          <w:noProof/>
        </w:rPr>
        <w:fldChar w:fldCharType="end"/>
      </w:r>
    </w:p>
    <w:p w:rsidR="00D54939" w:rsidRDefault="00D54939">
      <w:pPr>
        <w:pStyle w:val="TM1"/>
        <w:tabs>
          <w:tab w:val="left" w:pos="504"/>
          <w:tab w:val="right" w:leader="dot" w:pos="9016"/>
        </w:tabs>
        <w:rPr>
          <w:rFonts w:eastAsiaTheme="minorEastAsia" w:cstheme="minorBidi"/>
          <w:b w:val="0"/>
          <w:caps w:val="0"/>
          <w:noProof/>
          <w:sz w:val="24"/>
          <w:szCs w:val="24"/>
          <w:u w:val="none"/>
          <w:lang w:val="fr-FR" w:eastAsia="ja-JP"/>
        </w:rPr>
      </w:pPr>
      <w:r w:rsidRPr="006C6550">
        <w:rPr>
          <w:noProof/>
          <w:u w:val="none"/>
          <w:lang w:val="fr-FR"/>
        </w:rPr>
        <w:t>XI.</w:t>
      </w:r>
      <w:r>
        <w:rPr>
          <w:rFonts w:eastAsiaTheme="minorEastAsia" w:cstheme="minorBidi"/>
          <w:b w:val="0"/>
          <w:caps w:val="0"/>
          <w:noProof/>
          <w:sz w:val="24"/>
          <w:szCs w:val="24"/>
          <w:u w:val="none"/>
          <w:lang w:val="fr-FR" w:eastAsia="ja-JP"/>
        </w:rPr>
        <w:tab/>
      </w:r>
      <w:r w:rsidRPr="006C6550">
        <w:rPr>
          <w:noProof/>
          <w:lang w:val="fr-FR"/>
        </w:rPr>
        <w:t>ELEMENTS DE RECOMMANDATIONS</w:t>
      </w:r>
      <w:r w:rsidRPr="006C6550">
        <w:rPr>
          <w:noProof/>
          <w:lang w:val="fr-FR"/>
        </w:rPr>
        <w:tab/>
      </w:r>
      <w:r>
        <w:rPr>
          <w:noProof/>
        </w:rPr>
        <w:fldChar w:fldCharType="begin"/>
      </w:r>
      <w:r w:rsidRPr="006C6550">
        <w:rPr>
          <w:noProof/>
          <w:lang w:val="fr-FR"/>
        </w:rPr>
        <w:instrText xml:space="preserve"> PAGEREF _Toc332705304 \h </w:instrText>
      </w:r>
      <w:r>
        <w:rPr>
          <w:noProof/>
        </w:rPr>
      </w:r>
      <w:r>
        <w:rPr>
          <w:noProof/>
        </w:rPr>
        <w:fldChar w:fldCharType="separate"/>
      </w:r>
      <w:r w:rsidRPr="006C6550">
        <w:rPr>
          <w:noProof/>
          <w:lang w:val="fr-FR"/>
        </w:rPr>
        <w:t>66</w:t>
      </w:r>
      <w:r>
        <w:rPr>
          <w:noProof/>
        </w:rPr>
        <w:fldChar w:fldCharType="end"/>
      </w:r>
    </w:p>
    <w:p w:rsidR="00D54939" w:rsidRDefault="00D54939">
      <w:pPr>
        <w:pStyle w:val="TM2"/>
        <w:tabs>
          <w:tab w:val="left" w:pos="368"/>
          <w:tab w:val="right" w:leader="dot" w:pos="9016"/>
        </w:tabs>
        <w:rPr>
          <w:rFonts w:eastAsiaTheme="minorEastAsia" w:cstheme="minorBidi"/>
          <w:b w:val="0"/>
          <w:smallCaps w:val="0"/>
          <w:noProof/>
          <w:sz w:val="24"/>
          <w:szCs w:val="24"/>
          <w:lang w:val="fr-FR" w:eastAsia="ja-JP"/>
        </w:rPr>
      </w:pPr>
      <w:r w:rsidRPr="00C32E9C">
        <w:rPr>
          <w:noProof/>
          <w:lang w:val="fr-FR"/>
        </w:rPr>
        <w:t>I.</w:t>
      </w:r>
      <w:r>
        <w:rPr>
          <w:rFonts w:eastAsiaTheme="minorEastAsia" w:cstheme="minorBidi"/>
          <w:b w:val="0"/>
          <w:smallCaps w:val="0"/>
          <w:noProof/>
          <w:sz w:val="24"/>
          <w:szCs w:val="24"/>
          <w:lang w:val="fr-FR" w:eastAsia="ja-JP"/>
        </w:rPr>
        <w:tab/>
      </w:r>
      <w:r w:rsidRPr="00C32E9C">
        <w:rPr>
          <w:noProof/>
          <w:lang w:val="fr-FR"/>
        </w:rPr>
        <w:t>RECOMANDATIONS EN DIRECTION DES DIFFÉRENTS ACTEURS</w:t>
      </w:r>
      <w:r w:rsidRPr="006C6550">
        <w:rPr>
          <w:noProof/>
          <w:lang w:val="fr-FR"/>
        </w:rPr>
        <w:tab/>
      </w:r>
      <w:r>
        <w:rPr>
          <w:noProof/>
        </w:rPr>
        <w:fldChar w:fldCharType="begin"/>
      </w:r>
      <w:r w:rsidRPr="006C6550">
        <w:rPr>
          <w:noProof/>
          <w:lang w:val="fr-FR"/>
        </w:rPr>
        <w:instrText xml:space="preserve"> PAGEREF _Toc332705305 \h </w:instrText>
      </w:r>
      <w:r>
        <w:rPr>
          <w:noProof/>
        </w:rPr>
      </w:r>
      <w:r>
        <w:rPr>
          <w:noProof/>
        </w:rPr>
        <w:fldChar w:fldCharType="separate"/>
      </w:r>
      <w:r w:rsidRPr="006C6550">
        <w:rPr>
          <w:noProof/>
          <w:lang w:val="fr-FR"/>
        </w:rPr>
        <w:t>66</w:t>
      </w:r>
      <w:r>
        <w:rPr>
          <w:noProof/>
        </w:rPr>
        <w:fldChar w:fldCharType="end"/>
      </w:r>
    </w:p>
    <w:p w:rsidR="00D54939" w:rsidRDefault="00D54939">
      <w:pPr>
        <w:pStyle w:val="TM2"/>
        <w:tabs>
          <w:tab w:val="left" w:pos="445"/>
          <w:tab w:val="right" w:leader="dot" w:pos="9016"/>
        </w:tabs>
        <w:rPr>
          <w:rFonts w:eastAsiaTheme="minorEastAsia" w:cstheme="minorBidi"/>
          <w:b w:val="0"/>
          <w:smallCaps w:val="0"/>
          <w:noProof/>
          <w:sz w:val="24"/>
          <w:szCs w:val="24"/>
          <w:lang w:val="fr-FR" w:eastAsia="ja-JP"/>
        </w:rPr>
      </w:pPr>
      <w:r w:rsidRPr="00C32E9C">
        <w:rPr>
          <w:noProof/>
          <w:lang w:val="fr-FR"/>
        </w:rPr>
        <w:t>II.</w:t>
      </w:r>
      <w:r>
        <w:rPr>
          <w:rFonts w:eastAsiaTheme="minorEastAsia" w:cstheme="minorBidi"/>
          <w:b w:val="0"/>
          <w:smallCaps w:val="0"/>
          <w:noProof/>
          <w:sz w:val="24"/>
          <w:szCs w:val="24"/>
          <w:lang w:val="fr-FR" w:eastAsia="ja-JP"/>
        </w:rPr>
        <w:tab/>
      </w:r>
      <w:r w:rsidRPr="00C32E9C">
        <w:rPr>
          <w:noProof/>
          <w:lang w:val="fr-FR"/>
        </w:rPr>
        <w:t>ORIENTATION POUR LA MISE EN PLACE DE PROGRAMMES SIMILLAIRES</w:t>
      </w:r>
      <w:r w:rsidRPr="006C6550">
        <w:rPr>
          <w:noProof/>
          <w:lang w:val="fr-FR"/>
        </w:rPr>
        <w:tab/>
      </w:r>
      <w:r>
        <w:rPr>
          <w:noProof/>
        </w:rPr>
        <w:fldChar w:fldCharType="begin"/>
      </w:r>
      <w:r w:rsidRPr="006C6550">
        <w:rPr>
          <w:noProof/>
          <w:lang w:val="fr-FR"/>
        </w:rPr>
        <w:instrText xml:space="preserve"> PAGEREF _Toc332705306 \h </w:instrText>
      </w:r>
      <w:r>
        <w:rPr>
          <w:noProof/>
        </w:rPr>
      </w:r>
      <w:r>
        <w:rPr>
          <w:noProof/>
        </w:rPr>
        <w:fldChar w:fldCharType="separate"/>
      </w:r>
      <w:r w:rsidRPr="006C6550">
        <w:rPr>
          <w:noProof/>
          <w:lang w:val="fr-FR"/>
        </w:rPr>
        <w:t>67</w:t>
      </w:r>
      <w:r>
        <w:rPr>
          <w:noProof/>
        </w:rPr>
        <w:fldChar w:fldCharType="end"/>
      </w:r>
    </w:p>
    <w:p w:rsidR="00D54939" w:rsidRDefault="00D54939">
      <w:pPr>
        <w:pStyle w:val="TM3"/>
        <w:tabs>
          <w:tab w:val="left" w:pos="421"/>
          <w:tab w:val="right" w:leader="dot" w:pos="9016"/>
        </w:tabs>
        <w:rPr>
          <w:rFonts w:eastAsiaTheme="minorEastAsia" w:cstheme="minorBidi"/>
          <w:smallCaps w:val="0"/>
          <w:noProof/>
          <w:sz w:val="24"/>
          <w:szCs w:val="24"/>
          <w:lang w:val="fr-FR" w:eastAsia="ja-JP"/>
        </w:rPr>
      </w:pPr>
      <w:r w:rsidRPr="00C32E9C">
        <w:rPr>
          <w:b/>
          <w:noProof/>
          <w:lang w:val="fr-FR"/>
        </w:rPr>
        <w:t>1.</w:t>
      </w:r>
      <w:r>
        <w:rPr>
          <w:rFonts w:eastAsiaTheme="minorEastAsia" w:cstheme="minorBidi"/>
          <w:smallCaps w:val="0"/>
          <w:noProof/>
          <w:sz w:val="24"/>
          <w:szCs w:val="24"/>
          <w:lang w:val="fr-FR" w:eastAsia="ja-JP"/>
        </w:rPr>
        <w:tab/>
      </w:r>
      <w:r w:rsidRPr="00C32E9C">
        <w:rPr>
          <w:b/>
          <w:noProof/>
          <w:lang w:val="fr-FR"/>
        </w:rPr>
        <w:t>ORIENTATION POUR LA MISE EN PLACE DU PARPED II - 2016-2018</w:t>
      </w:r>
      <w:r w:rsidRPr="006C6550">
        <w:rPr>
          <w:noProof/>
          <w:lang w:val="fr-FR"/>
        </w:rPr>
        <w:tab/>
      </w:r>
      <w:r>
        <w:rPr>
          <w:noProof/>
        </w:rPr>
        <w:fldChar w:fldCharType="begin"/>
      </w:r>
      <w:r w:rsidRPr="006C6550">
        <w:rPr>
          <w:noProof/>
          <w:lang w:val="fr-FR"/>
        </w:rPr>
        <w:instrText xml:space="preserve"> PAGEREF _Toc332705307 \h </w:instrText>
      </w:r>
      <w:r>
        <w:rPr>
          <w:noProof/>
        </w:rPr>
      </w:r>
      <w:r>
        <w:rPr>
          <w:noProof/>
        </w:rPr>
        <w:fldChar w:fldCharType="separate"/>
      </w:r>
      <w:r w:rsidRPr="006C6550">
        <w:rPr>
          <w:noProof/>
          <w:lang w:val="fr-FR"/>
        </w:rPr>
        <w:t>67</w:t>
      </w:r>
      <w:r>
        <w:rPr>
          <w:noProof/>
        </w:rPr>
        <w:fldChar w:fldCharType="end"/>
      </w:r>
    </w:p>
    <w:p w:rsidR="00D54939" w:rsidRDefault="00D54939">
      <w:pPr>
        <w:pStyle w:val="TM3"/>
        <w:tabs>
          <w:tab w:val="left" w:pos="421"/>
          <w:tab w:val="right" w:leader="dot" w:pos="9016"/>
        </w:tabs>
        <w:rPr>
          <w:rFonts w:eastAsiaTheme="minorEastAsia" w:cstheme="minorBidi"/>
          <w:smallCaps w:val="0"/>
          <w:noProof/>
          <w:sz w:val="24"/>
          <w:szCs w:val="24"/>
          <w:lang w:val="fr-FR" w:eastAsia="ja-JP"/>
        </w:rPr>
      </w:pPr>
      <w:r w:rsidRPr="00C32E9C">
        <w:rPr>
          <w:b/>
          <w:noProof/>
          <w:lang w:val="fr-FR"/>
        </w:rPr>
        <w:t>2.</w:t>
      </w:r>
      <w:r>
        <w:rPr>
          <w:rFonts w:eastAsiaTheme="minorEastAsia" w:cstheme="minorBidi"/>
          <w:smallCaps w:val="0"/>
          <w:noProof/>
          <w:sz w:val="24"/>
          <w:szCs w:val="24"/>
          <w:lang w:val="fr-FR" w:eastAsia="ja-JP"/>
        </w:rPr>
        <w:tab/>
      </w:r>
      <w:r w:rsidRPr="00C32E9C">
        <w:rPr>
          <w:b/>
          <w:noProof/>
          <w:lang w:val="fr-FR"/>
        </w:rPr>
        <w:t>ORIENTATION POUR LA MISE EN PLACE D’UN PROGRAMME INTÉGRÉ D’INSERTION PROFESIONNELLE ET DE CRÉATION D’EMPLOIS POUR LES JEUNES ET LES FEMMES</w:t>
      </w:r>
      <w:r w:rsidRPr="006C6550">
        <w:rPr>
          <w:noProof/>
          <w:lang w:val="fr-FR"/>
        </w:rPr>
        <w:tab/>
      </w:r>
      <w:r>
        <w:rPr>
          <w:noProof/>
        </w:rPr>
        <w:fldChar w:fldCharType="begin"/>
      </w:r>
      <w:r w:rsidRPr="006C6550">
        <w:rPr>
          <w:noProof/>
          <w:lang w:val="fr-FR"/>
        </w:rPr>
        <w:instrText xml:space="preserve"> PAGEREF _Toc332705308 \h </w:instrText>
      </w:r>
      <w:r>
        <w:rPr>
          <w:noProof/>
        </w:rPr>
      </w:r>
      <w:r>
        <w:rPr>
          <w:noProof/>
        </w:rPr>
        <w:fldChar w:fldCharType="separate"/>
      </w:r>
      <w:r w:rsidRPr="006C6550">
        <w:rPr>
          <w:noProof/>
          <w:lang w:val="fr-FR"/>
        </w:rPr>
        <w:t>68</w:t>
      </w:r>
      <w:r>
        <w:rPr>
          <w:noProof/>
        </w:rPr>
        <w:fldChar w:fldCharType="end"/>
      </w:r>
    </w:p>
    <w:p w:rsidR="00D54939" w:rsidRDefault="00D54939">
      <w:pPr>
        <w:pStyle w:val="TM1"/>
        <w:tabs>
          <w:tab w:val="right" w:leader="dot" w:pos="9016"/>
        </w:tabs>
        <w:rPr>
          <w:rFonts w:eastAsiaTheme="minorEastAsia" w:cstheme="minorBidi"/>
          <w:b w:val="0"/>
          <w:caps w:val="0"/>
          <w:noProof/>
          <w:sz w:val="24"/>
          <w:szCs w:val="24"/>
          <w:u w:val="none"/>
          <w:lang w:val="fr-FR" w:eastAsia="ja-JP"/>
        </w:rPr>
      </w:pPr>
      <w:r w:rsidRPr="006C6550">
        <w:rPr>
          <w:noProof/>
          <w:lang w:val="fr-FR"/>
        </w:rPr>
        <w:t>CONCLUSION</w:t>
      </w:r>
      <w:r w:rsidRPr="006C6550">
        <w:rPr>
          <w:noProof/>
          <w:lang w:val="fr-FR"/>
        </w:rPr>
        <w:tab/>
      </w:r>
      <w:r>
        <w:rPr>
          <w:noProof/>
        </w:rPr>
        <w:fldChar w:fldCharType="begin"/>
      </w:r>
      <w:r w:rsidRPr="006C6550">
        <w:rPr>
          <w:noProof/>
          <w:lang w:val="fr-FR"/>
        </w:rPr>
        <w:instrText xml:space="preserve"> PAGEREF _Toc332705309 \h </w:instrText>
      </w:r>
      <w:r>
        <w:rPr>
          <w:noProof/>
        </w:rPr>
      </w:r>
      <w:r>
        <w:rPr>
          <w:noProof/>
        </w:rPr>
        <w:fldChar w:fldCharType="separate"/>
      </w:r>
      <w:r w:rsidRPr="006C6550">
        <w:rPr>
          <w:noProof/>
          <w:lang w:val="fr-FR"/>
        </w:rPr>
        <w:t>70</w:t>
      </w:r>
      <w:r>
        <w:rPr>
          <w:noProof/>
        </w:rPr>
        <w:fldChar w:fldCharType="end"/>
      </w:r>
    </w:p>
    <w:p w:rsidR="00D54939" w:rsidRDefault="00D54939">
      <w:pPr>
        <w:pStyle w:val="TM1"/>
        <w:tabs>
          <w:tab w:val="right" w:leader="dot" w:pos="9016"/>
        </w:tabs>
        <w:rPr>
          <w:rFonts w:eastAsiaTheme="minorEastAsia" w:cstheme="minorBidi"/>
          <w:b w:val="0"/>
          <w:caps w:val="0"/>
          <w:noProof/>
          <w:sz w:val="24"/>
          <w:szCs w:val="24"/>
          <w:u w:val="none"/>
          <w:lang w:val="fr-FR" w:eastAsia="ja-JP"/>
        </w:rPr>
      </w:pPr>
      <w:r w:rsidRPr="006C6550">
        <w:rPr>
          <w:noProof/>
          <w:color w:val="548DD4" w:themeColor="text2" w:themeTint="99"/>
          <w:lang w:val="fr-FR"/>
        </w:rPr>
        <w:t>ANNEXES</w:t>
      </w:r>
      <w:r w:rsidRPr="006C6550">
        <w:rPr>
          <w:noProof/>
          <w:lang w:val="fr-FR"/>
        </w:rPr>
        <w:tab/>
      </w:r>
      <w:r>
        <w:rPr>
          <w:noProof/>
        </w:rPr>
        <w:fldChar w:fldCharType="begin"/>
      </w:r>
      <w:r w:rsidRPr="006C6550">
        <w:rPr>
          <w:noProof/>
          <w:lang w:val="fr-FR"/>
        </w:rPr>
        <w:instrText xml:space="preserve"> PAGEREF _Toc332705310 \h </w:instrText>
      </w:r>
      <w:r>
        <w:rPr>
          <w:noProof/>
        </w:rPr>
      </w:r>
      <w:r>
        <w:rPr>
          <w:noProof/>
        </w:rPr>
        <w:fldChar w:fldCharType="separate"/>
      </w:r>
      <w:r w:rsidRPr="006C6550">
        <w:rPr>
          <w:noProof/>
          <w:lang w:val="fr-FR"/>
        </w:rPr>
        <w:t>73</w:t>
      </w:r>
      <w:r>
        <w:rPr>
          <w:noProof/>
        </w:rPr>
        <w:fldChar w:fldCharType="end"/>
      </w:r>
    </w:p>
    <w:p w:rsidR="009D3E27" w:rsidRPr="00EE23E0" w:rsidRDefault="003D3B0B" w:rsidP="00B34F72">
      <w:pPr>
        <w:spacing w:after="0" w:line="240" w:lineRule="auto"/>
        <w:rPr>
          <w:rFonts w:asciiTheme="majorHAnsi" w:hAnsiTheme="majorHAnsi"/>
          <w:lang w:val="fr-FR"/>
        </w:rPr>
      </w:pPr>
      <w:r w:rsidRPr="00EE23E0">
        <w:rPr>
          <w:rFonts w:asciiTheme="majorHAnsi" w:hAnsiTheme="majorHAnsi"/>
          <w:lang w:val="fr-FR"/>
        </w:rPr>
        <w:fldChar w:fldCharType="end"/>
      </w:r>
    </w:p>
    <w:p w:rsidR="009D3E27" w:rsidRPr="00EE23E0" w:rsidRDefault="009D3E27" w:rsidP="00B34F72">
      <w:pPr>
        <w:spacing w:after="0" w:line="240" w:lineRule="auto"/>
        <w:rPr>
          <w:rFonts w:asciiTheme="majorHAnsi" w:hAnsiTheme="majorHAnsi"/>
          <w:lang w:val="fr-FR"/>
        </w:rPr>
      </w:pPr>
    </w:p>
    <w:p w:rsidR="00B34F72" w:rsidRPr="00EE23E0" w:rsidRDefault="00B34F72">
      <w:pPr>
        <w:spacing w:after="0" w:line="240" w:lineRule="auto"/>
        <w:rPr>
          <w:rFonts w:asciiTheme="majorHAnsi" w:eastAsia="Times New Roman" w:hAnsiTheme="majorHAnsi"/>
          <w:b/>
          <w:lang w:val="fr-FR" w:eastAsia="fr-FR"/>
        </w:rPr>
      </w:pPr>
      <w:r w:rsidRPr="00EE23E0">
        <w:rPr>
          <w:rFonts w:asciiTheme="majorHAnsi" w:eastAsia="Times New Roman" w:hAnsiTheme="majorHAnsi"/>
          <w:b/>
          <w:lang w:val="fr-FR" w:eastAsia="fr-FR"/>
        </w:rPr>
        <w:br w:type="page"/>
      </w:r>
    </w:p>
    <w:p w:rsidR="0067127D" w:rsidRPr="00EE23E0" w:rsidRDefault="00C6096D" w:rsidP="00B34F72">
      <w:pPr>
        <w:rPr>
          <w:b/>
          <w:sz w:val="28"/>
          <w:lang w:val="fr-FR" w:eastAsia="fr-FR"/>
        </w:rPr>
      </w:pPr>
      <w:r w:rsidRPr="00EE23E0">
        <w:rPr>
          <w:b/>
          <w:sz w:val="28"/>
          <w:lang w:val="fr-FR" w:eastAsia="fr-FR"/>
        </w:rPr>
        <w:t xml:space="preserve">Table des </w:t>
      </w:r>
      <w:r w:rsidR="00B34F72" w:rsidRPr="00EE23E0">
        <w:rPr>
          <w:b/>
          <w:sz w:val="28"/>
          <w:lang w:val="fr-FR" w:eastAsia="fr-FR"/>
        </w:rPr>
        <w:t>figures</w:t>
      </w:r>
      <w:r w:rsidRPr="00EE23E0">
        <w:rPr>
          <w:b/>
          <w:sz w:val="28"/>
          <w:lang w:val="fr-FR" w:eastAsia="fr-FR"/>
        </w:rPr>
        <w:t xml:space="preserve"> et tableaux</w:t>
      </w:r>
    </w:p>
    <w:p w:rsidR="001C468C" w:rsidRPr="00EE23E0" w:rsidRDefault="00CF0285" w:rsidP="00B34F72">
      <w:pPr>
        <w:pStyle w:val="Tabledesillustrations"/>
        <w:tabs>
          <w:tab w:val="right" w:leader="dot" w:pos="9016"/>
        </w:tabs>
        <w:spacing w:after="0"/>
        <w:rPr>
          <w:rFonts w:asciiTheme="majorHAnsi" w:eastAsiaTheme="minorEastAsia" w:hAnsiTheme="majorHAnsi" w:cstheme="minorBidi"/>
          <w:noProof/>
        </w:rPr>
      </w:pPr>
      <w:r w:rsidRPr="00EE23E0">
        <w:rPr>
          <w:rFonts w:asciiTheme="minorHAnsi" w:eastAsia="HGMinchoB" w:hAnsiTheme="minorHAnsi"/>
          <w:color w:val="2E74B5"/>
        </w:rPr>
        <w:fldChar w:fldCharType="begin"/>
      </w:r>
      <w:r w:rsidRPr="00D54939">
        <w:rPr>
          <w:rFonts w:asciiTheme="minorHAnsi" w:eastAsia="HGMinchoB" w:hAnsiTheme="minorHAnsi"/>
          <w:color w:val="2E74B5"/>
        </w:rPr>
        <w:instrText xml:space="preserve"> TOC \c "Figure" </w:instrText>
      </w:r>
      <w:r w:rsidRPr="00EE23E0">
        <w:rPr>
          <w:rFonts w:asciiTheme="minorHAnsi" w:eastAsia="HGMinchoB" w:hAnsiTheme="minorHAnsi"/>
          <w:color w:val="2E74B5"/>
        </w:rPr>
        <w:fldChar w:fldCharType="separate"/>
      </w:r>
      <w:r w:rsidR="001C468C" w:rsidRPr="00D54939">
        <w:rPr>
          <w:rFonts w:asciiTheme="minorHAnsi" w:hAnsiTheme="minorHAnsi"/>
          <w:noProof/>
        </w:rPr>
        <w:t>Figure</w:t>
      </w:r>
      <w:r w:rsidR="001C468C" w:rsidRPr="00EE23E0">
        <w:rPr>
          <w:rFonts w:asciiTheme="majorHAnsi" w:hAnsiTheme="majorHAnsi"/>
          <w:noProof/>
        </w:rPr>
        <w:t xml:space="preserve"> 1: Carte des régions couvertes par le PARPED</w:t>
      </w:r>
      <w:r w:rsidR="001C468C" w:rsidRPr="00EE23E0">
        <w:rPr>
          <w:rFonts w:asciiTheme="majorHAnsi" w:hAnsiTheme="majorHAnsi"/>
          <w:noProof/>
        </w:rPr>
        <w:tab/>
      </w:r>
      <w:r w:rsidR="001C468C" w:rsidRPr="00EE23E0">
        <w:rPr>
          <w:rFonts w:asciiTheme="majorHAnsi" w:hAnsiTheme="majorHAnsi"/>
          <w:noProof/>
        </w:rPr>
        <w:fldChar w:fldCharType="begin"/>
      </w:r>
      <w:r w:rsidR="001C468C" w:rsidRPr="00EE23E0">
        <w:rPr>
          <w:rFonts w:asciiTheme="majorHAnsi" w:hAnsiTheme="majorHAnsi"/>
          <w:noProof/>
        </w:rPr>
        <w:instrText xml:space="preserve"> PAGEREF _Toc458556877 \h </w:instrText>
      </w:r>
      <w:r w:rsidR="001C468C" w:rsidRPr="00EE23E0">
        <w:rPr>
          <w:rFonts w:asciiTheme="majorHAnsi" w:hAnsiTheme="majorHAnsi"/>
          <w:noProof/>
        </w:rPr>
      </w:r>
      <w:r w:rsidR="001C468C" w:rsidRPr="00EE23E0">
        <w:rPr>
          <w:rFonts w:asciiTheme="majorHAnsi" w:hAnsiTheme="majorHAnsi"/>
          <w:noProof/>
        </w:rPr>
        <w:fldChar w:fldCharType="separate"/>
      </w:r>
      <w:r w:rsidR="00D54939">
        <w:rPr>
          <w:rFonts w:asciiTheme="majorHAnsi" w:hAnsiTheme="majorHAnsi"/>
          <w:noProof/>
        </w:rPr>
        <w:t>22</w:t>
      </w:r>
      <w:r w:rsidR="001C468C" w:rsidRPr="00EE23E0">
        <w:rPr>
          <w:rFonts w:asciiTheme="majorHAnsi" w:hAnsiTheme="majorHAnsi"/>
          <w:noProof/>
        </w:rPr>
        <w:fldChar w:fldCharType="end"/>
      </w:r>
    </w:p>
    <w:p w:rsidR="001C468C" w:rsidRPr="00EE23E0" w:rsidRDefault="001C468C" w:rsidP="00B34F72">
      <w:pPr>
        <w:pStyle w:val="Tabledesillustrations"/>
        <w:tabs>
          <w:tab w:val="right" w:leader="dot" w:pos="9016"/>
        </w:tabs>
        <w:spacing w:after="0"/>
        <w:rPr>
          <w:rFonts w:asciiTheme="majorHAnsi" w:eastAsiaTheme="minorEastAsia" w:hAnsiTheme="majorHAnsi" w:cstheme="minorBidi"/>
          <w:noProof/>
        </w:rPr>
      </w:pPr>
      <w:r w:rsidRPr="00EE23E0">
        <w:rPr>
          <w:rFonts w:asciiTheme="majorHAnsi" w:hAnsiTheme="majorHAnsi"/>
          <w:noProof/>
        </w:rPr>
        <w:t>Figure 2: Taux de mobilisation de ressources du PARPED</w:t>
      </w:r>
      <w:r w:rsidRPr="00EE23E0">
        <w:rPr>
          <w:rFonts w:asciiTheme="majorHAnsi" w:hAnsiTheme="majorHAnsi"/>
          <w:noProof/>
        </w:rPr>
        <w:tab/>
      </w:r>
      <w:r w:rsidRPr="00EE23E0">
        <w:rPr>
          <w:rFonts w:asciiTheme="majorHAnsi" w:hAnsiTheme="majorHAnsi"/>
          <w:noProof/>
        </w:rPr>
        <w:fldChar w:fldCharType="begin"/>
      </w:r>
      <w:r w:rsidRPr="00EE23E0">
        <w:rPr>
          <w:rFonts w:asciiTheme="majorHAnsi" w:hAnsiTheme="majorHAnsi"/>
          <w:noProof/>
        </w:rPr>
        <w:instrText xml:space="preserve"> PAGEREF _Toc458556878 \h </w:instrText>
      </w:r>
      <w:r w:rsidRPr="00EE23E0">
        <w:rPr>
          <w:rFonts w:asciiTheme="majorHAnsi" w:hAnsiTheme="majorHAnsi"/>
          <w:noProof/>
        </w:rPr>
      </w:r>
      <w:r w:rsidRPr="00EE23E0">
        <w:rPr>
          <w:rFonts w:asciiTheme="majorHAnsi" w:hAnsiTheme="majorHAnsi"/>
          <w:noProof/>
        </w:rPr>
        <w:fldChar w:fldCharType="separate"/>
      </w:r>
      <w:r w:rsidR="00D54939">
        <w:rPr>
          <w:rFonts w:asciiTheme="majorHAnsi" w:hAnsiTheme="majorHAnsi"/>
          <w:noProof/>
        </w:rPr>
        <w:t>41</w:t>
      </w:r>
      <w:r w:rsidRPr="00EE23E0">
        <w:rPr>
          <w:rFonts w:asciiTheme="majorHAnsi" w:hAnsiTheme="majorHAnsi"/>
          <w:noProof/>
        </w:rPr>
        <w:fldChar w:fldCharType="end"/>
      </w:r>
    </w:p>
    <w:p w:rsidR="001C468C" w:rsidRPr="00EE23E0" w:rsidRDefault="001C468C" w:rsidP="00B34F72">
      <w:pPr>
        <w:pStyle w:val="Tabledesillustrations"/>
        <w:tabs>
          <w:tab w:val="right" w:leader="dot" w:pos="9016"/>
        </w:tabs>
        <w:spacing w:after="0"/>
        <w:rPr>
          <w:rFonts w:asciiTheme="majorHAnsi" w:eastAsiaTheme="minorEastAsia" w:hAnsiTheme="majorHAnsi" w:cstheme="minorBidi"/>
          <w:noProof/>
        </w:rPr>
      </w:pPr>
      <w:r w:rsidRPr="00EE23E0">
        <w:rPr>
          <w:rFonts w:asciiTheme="majorHAnsi" w:hAnsiTheme="majorHAnsi"/>
          <w:noProof/>
        </w:rPr>
        <w:t>Figure 3: Répartition des ressources mobilisées du PARPED par produit</w:t>
      </w:r>
      <w:r w:rsidRPr="00EE23E0">
        <w:rPr>
          <w:rFonts w:asciiTheme="majorHAnsi" w:hAnsiTheme="majorHAnsi"/>
          <w:noProof/>
        </w:rPr>
        <w:tab/>
      </w:r>
      <w:r w:rsidRPr="00EE23E0">
        <w:rPr>
          <w:rFonts w:asciiTheme="majorHAnsi" w:hAnsiTheme="majorHAnsi"/>
          <w:noProof/>
        </w:rPr>
        <w:fldChar w:fldCharType="begin"/>
      </w:r>
      <w:r w:rsidRPr="00EE23E0">
        <w:rPr>
          <w:rFonts w:asciiTheme="majorHAnsi" w:hAnsiTheme="majorHAnsi"/>
          <w:noProof/>
        </w:rPr>
        <w:instrText xml:space="preserve"> PAGEREF _Toc458556879 \h </w:instrText>
      </w:r>
      <w:r w:rsidRPr="00EE23E0">
        <w:rPr>
          <w:rFonts w:asciiTheme="majorHAnsi" w:hAnsiTheme="majorHAnsi"/>
          <w:noProof/>
        </w:rPr>
      </w:r>
      <w:r w:rsidRPr="00EE23E0">
        <w:rPr>
          <w:rFonts w:asciiTheme="majorHAnsi" w:hAnsiTheme="majorHAnsi"/>
          <w:noProof/>
        </w:rPr>
        <w:fldChar w:fldCharType="separate"/>
      </w:r>
      <w:r w:rsidR="00D54939">
        <w:rPr>
          <w:rFonts w:asciiTheme="majorHAnsi" w:hAnsiTheme="majorHAnsi"/>
          <w:noProof/>
        </w:rPr>
        <w:t>42</w:t>
      </w:r>
      <w:r w:rsidRPr="00EE23E0">
        <w:rPr>
          <w:rFonts w:asciiTheme="majorHAnsi" w:hAnsiTheme="majorHAnsi"/>
          <w:noProof/>
        </w:rPr>
        <w:fldChar w:fldCharType="end"/>
      </w:r>
    </w:p>
    <w:p w:rsidR="001C468C" w:rsidRPr="00EE23E0" w:rsidRDefault="001C468C" w:rsidP="00B34F72">
      <w:pPr>
        <w:pStyle w:val="Tabledesillustrations"/>
        <w:tabs>
          <w:tab w:val="right" w:leader="dot" w:pos="9016"/>
        </w:tabs>
        <w:spacing w:after="0"/>
        <w:rPr>
          <w:rFonts w:asciiTheme="majorHAnsi" w:eastAsiaTheme="minorEastAsia" w:hAnsiTheme="majorHAnsi" w:cstheme="minorBidi"/>
          <w:noProof/>
        </w:rPr>
      </w:pPr>
      <w:r w:rsidRPr="00EE23E0">
        <w:rPr>
          <w:rFonts w:asciiTheme="majorHAnsi" w:hAnsiTheme="majorHAnsi"/>
          <w:noProof/>
        </w:rPr>
        <w:t>Figure 4: Evolution du taux d’exécution financière par volet et produits du PARPED</w:t>
      </w:r>
      <w:r w:rsidRPr="00EE23E0">
        <w:rPr>
          <w:rFonts w:asciiTheme="majorHAnsi" w:hAnsiTheme="majorHAnsi"/>
          <w:noProof/>
        </w:rPr>
        <w:tab/>
      </w:r>
      <w:r w:rsidRPr="00EE23E0">
        <w:rPr>
          <w:rFonts w:asciiTheme="majorHAnsi" w:hAnsiTheme="majorHAnsi"/>
          <w:noProof/>
        </w:rPr>
        <w:fldChar w:fldCharType="begin"/>
      </w:r>
      <w:r w:rsidRPr="00EE23E0">
        <w:rPr>
          <w:rFonts w:asciiTheme="majorHAnsi" w:hAnsiTheme="majorHAnsi"/>
          <w:noProof/>
        </w:rPr>
        <w:instrText xml:space="preserve"> PAGEREF _Toc458556880 \h </w:instrText>
      </w:r>
      <w:r w:rsidRPr="00EE23E0">
        <w:rPr>
          <w:rFonts w:asciiTheme="majorHAnsi" w:hAnsiTheme="majorHAnsi"/>
          <w:noProof/>
        </w:rPr>
      </w:r>
      <w:r w:rsidRPr="00EE23E0">
        <w:rPr>
          <w:rFonts w:asciiTheme="majorHAnsi" w:hAnsiTheme="majorHAnsi"/>
          <w:noProof/>
        </w:rPr>
        <w:fldChar w:fldCharType="separate"/>
      </w:r>
      <w:r w:rsidR="00D54939">
        <w:rPr>
          <w:rFonts w:asciiTheme="majorHAnsi" w:hAnsiTheme="majorHAnsi"/>
          <w:noProof/>
        </w:rPr>
        <w:t>43</w:t>
      </w:r>
      <w:r w:rsidRPr="00EE23E0">
        <w:rPr>
          <w:rFonts w:asciiTheme="majorHAnsi" w:hAnsiTheme="majorHAnsi"/>
          <w:noProof/>
        </w:rPr>
        <w:fldChar w:fldCharType="end"/>
      </w:r>
    </w:p>
    <w:p w:rsidR="001C468C" w:rsidRPr="00EE23E0" w:rsidRDefault="001C468C" w:rsidP="00B34F72">
      <w:pPr>
        <w:pStyle w:val="Tabledesillustrations"/>
        <w:tabs>
          <w:tab w:val="right" w:leader="dot" w:pos="9016"/>
        </w:tabs>
        <w:spacing w:after="0"/>
        <w:rPr>
          <w:rFonts w:asciiTheme="majorHAnsi" w:eastAsiaTheme="minorEastAsia" w:hAnsiTheme="majorHAnsi" w:cstheme="minorBidi"/>
          <w:noProof/>
        </w:rPr>
      </w:pPr>
      <w:r w:rsidRPr="00EE23E0">
        <w:rPr>
          <w:rFonts w:asciiTheme="majorHAnsi" w:hAnsiTheme="majorHAnsi"/>
          <w:noProof/>
        </w:rPr>
        <w:t>Figure 5: proportion de bénéficiaires qui ont eu l’assurance d’entreprendre et qui ont créé leur entreprise/AGR</w:t>
      </w:r>
      <w:r w:rsidRPr="00EE23E0">
        <w:rPr>
          <w:rFonts w:asciiTheme="majorHAnsi" w:hAnsiTheme="majorHAnsi"/>
          <w:noProof/>
        </w:rPr>
        <w:tab/>
      </w:r>
      <w:r w:rsidRPr="00EE23E0">
        <w:rPr>
          <w:rFonts w:asciiTheme="majorHAnsi" w:hAnsiTheme="majorHAnsi"/>
          <w:noProof/>
        </w:rPr>
        <w:fldChar w:fldCharType="begin"/>
      </w:r>
      <w:r w:rsidRPr="00EE23E0">
        <w:rPr>
          <w:rFonts w:asciiTheme="majorHAnsi" w:hAnsiTheme="majorHAnsi"/>
          <w:noProof/>
        </w:rPr>
        <w:instrText xml:space="preserve"> PAGEREF _Toc458556881 \h </w:instrText>
      </w:r>
      <w:r w:rsidRPr="00EE23E0">
        <w:rPr>
          <w:rFonts w:asciiTheme="majorHAnsi" w:hAnsiTheme="majorHAnsi"/>
          <w:noProof/>
        </w:rPr>
      </w:r>
      <w:r w:rsidRPr="00EE23E0">
        <w:rPr>
          <w:rFonts w:asciiTheme="majorHAnsi" w:hAnsiTheme="majorHAnsi"/>
          <w:noProof/>
        </w:rPr>
        <w:fldChar w:fldCharType="separate"/>
      </w:r>
      <w:r w:rsidR="00D54939">
        <w:rPr>
          <w:rFonts w:asciiTheme="majorHAnsi" w:hAnsiTheme="majorHAnsi"/>
          <w:noProof/>
        </w:rPr>
        <w:t>51</w:t>
      </w:r>
      <w:r w:rsidRPr="00EE23E0">
        <w:rPr>
          <w:rFonts w:asciiTheme="majorHAnsi" w:hAnsiTheme="majorHAnsi"/>
          <w:noProof/>
        </w:rPr>
        <w:fldChar w:fldCharType="end"/>
      </w:r>
    </w:p>
    <w:p w:rsidR="00B34F72" w:rsidRPr="00EE23E0" w:rsidRDefault="00CF0285" w:rsidP="00B34F72">
      <w:pPr>
        <w:spacing w:after="0" w:line="240" w:lineRule="auto"/>
        <w:rPr>
          <w:rFonts w:eastAsia="HGMinchoB"/>
          <w:color w:val="2E74B5"/>
          <w:sz w:val="32"/>
          <w:szCs w:val="32"/>
          <w:lang w:val="fr-FR"/>
        </w:rPr>
      </w:pPr>
      <w:r w:rsidRPr="00EE23E0">
        <w:rPr>
          <w:rFonts w:asciiTheme="majorHAnsi" w:eastAsia="HGMinchoB" w:hAnsiTheme="majorHAnsi"/>
          <w:color w:val="2E74B5"/>
          <w:lang w:val="fr-FR"/>
        </w:rPr>
        <w:fldChar w:fldCharType="end"/>
      </w:r>
    </w:p>
    <w:p w:rsidR="00D54939" w:rsidRDefault="00B34F72">
      <w:pPr>
        <w:pStyle w:val="Tabledesillustrations"/>
        <w:tabs>
          <w:tab w:val="right" w:leader="dot" w:pos="9016"/>
        </w:tabs>
        <w:rPr>
          <w:rFonts w:asciiTheme="minorHAnsi" w:eastAsiaTheme="minorEastAsia" w:hAnsiTheme="minorHAnsi" w:cstheme="minorBidi"/>
          <w:noProof/>
          <w:sz w:val="24"/>
          <w:szCs w:val="24"/>
          <w:lang w:eastAsia="ja-JP"/>
        </w:rPr>
      </w:pPr>
      <w:r w:rsidRPr="00EE23E0">
        <w:rPr>
          <w:rFonts w:eastAsia="HGMinchoB"/>
          <w:color w:val="2E74B5"/>
          <w:sz w:val="20"/>
          <w:szCs w:val="20"/>
        </w:rPr>
        <w:fldChar w:fldCharType="begin"/>
      </w:r>
      <w:r w:rsidRPr="00EE23E0">
        <w:rPr>
          <w:rFonts w:eastAsia="HGMinchoB"/>
          <w:color w:val="2E74B5"/>
          <w:sz w:val="20"/>
          <w:szCs w:val="20"/>
        </w:rPr>
        <w:instrText xml:space="preserve"> TOC \c "Tableau" </w:instrText>
      </w:r>
      <w:r w:rsidRPr="00EE23E0">
        <w:rPr>
          <w:rFonts w:eastAsia="HGMinchoB"/>
          <w:color w:val="2E74B5"/>
          <w:sz w:val="20"/>
          <w:szCs w:val="20"/>
        </w:rPr>
        <w:fldChar w:fldCharType="separate"/>
      </w:r>
      <w:r w:rsidR="00D54939" w:rsidRPr="005D1371">
        <w:rPr>
          <w:b/>
          <w:noProof/>
        </w:rPr>
        <w:t>Tableau 1:Qualité des emplois selon le milieu de résidence et le sexe</w:t>
      </w:r>
      <w:r w:rsidR="00D54939">
        <w:rPr>
          <w:noProof/>
        </w:rPr>
        <w:tab/>
      </w:r>
      <w:r w:rsidR="00D54939">
        <w:rPr>
          <w:noProof/>
        </w:rPr>
        <w:fldChar w:fldCharType="begin"/>
      </w:r>
      <w:r w:rsidR="00D54939">
        <w:rPr>
          <w:noProof/>
        </w:rPr>
        <w:instrText xml:space="preserve"> PAGEREF _Toc332705311 \h </w:instrText>
      </w:r>
      <w:r w:rsidR="00D54939">
        <w:rPr>
          <w:noProof/>
        </w:rPr>
      </w:r>
      <w:r w:rsidR="00D54939">
        <w:rPr>
          <w:noProof/>
        </w:rPr>
        <w:fldChar w:fldCharType="separate"/>
      </w:r>
      <w:r w:rsidR="00D54939">
        <w:rPr>
          <w:noProof/>
        </w:rPr>
        <w:t>12</w:t>
      </w:r>
      <w:r w:rsidR="00D54939">
        <w:rPr>
          <w:noProof/>
        </w:rPr>
        <w:fldChar w:fldCharType="end"/>
      </w:r>
    </w:p>
    <w:p w:rsidR="00D54939" w:rsidRDefault="00D54939">
      <w:pPr>
        <w:pStyle w:val="Tabledesillustrations"/>
        <w:tabs>
          <w:tab w:val="right" w:leader="dot" w:pos="9016"/>
        </w:tabs>
        <w:rPr>
          <w:rFonts w:asciiTheme="minorHAnsi" w:eastAsiaTheme="minorEastAsia" w:hAnsiTheme="minorHAnsi" w:cstheme="minorBidi"/>
          <w:noProof/>
          <w:sz w:val="24"/>
          <w:szCs w:val="24"/>
          <w:lang w:eastAsia="ja-JP"/>
        </w:rPr>
      </w:pPr>
      <w:r w:rsidRPr="005D1371">
        <w:rPr>
          <w:b/>
          <w:noProof/>
        </w:rPr>
        <w:t>Tableau 2: Résultats du calcul de la taille de l’échantillon</w:t>
      </w:r>
      <w:r>
        <w:rPr>
          <w:noProof/>
        </w:rPr>
        <w:tab/>
      </w:r>
      <w:r>
        <w:rPr>
          <w:noProof/>
        </w:rPr>
        <w:fldChar w:fldCharType="begin"/>
      </w:r>
      <w:r>
        <w:rPr>
          <w:noProof/>
        </w:rPr>
        <w:instrText xml:space="preserve"> PAGEREF _Toc332705312 \h </w:instrText>
      </w:r>
      <w:r>
        <w:rPr>
          <w:noProof/>
        </w:rPr>
      </w:r>
      <w:r>
        <w:rPr>
          <w:noProof/>
        </w:rPr>
        <w:fldChar w:fldCharType="separate"/>
      </w:r>
      <w:r>
        <w:rPr>
          <w:noProof/>
        </w:rPr>
        <w:t>22</w:t>
      </w:r>
      <w:r>
        <w:rPr>
          <w:noProof/>
        </w:rPr>
        <w:fldChar w:fldCharType="end"/>
      </w:r>
    </w:p>
    <w:p w:rsidR="00D54939" w:rsidRDefault="00D54939">
      <w:pPr>
        <w:pStyle w:val="Tabledesillustrations"/>
        <w:tabs>
          <w:tab w:val="right" w:leader="dot" w:pos="9016"/>
        </w:tabs>
        <w:rPr>
          <w:rFonts w:asciiTheme="minorHAnsi" w:eastAsiaTheme="minorEastAsia" w:hAnsiTheme="minorHAnsi" w:cstheme="minorBidi"/>
          <w:noProof/>
          <w:sz w:val="24"/>
          <w:szCs w:val="24"/>
          <w:lang w:eastAsia="ja-JP"/>
        </w:rPr>
      </w:pPr>
      <w:r w:rsidRPr="005D1371">
        <w:rPr>
          <w:b/>
          <w:noProof/>
        </w:rPr>
        <w:t>Tableau 3:Répartition de l’échantillon par sexe et par région</w:t>
      </w:r>
      <w:r>
        <w:rPr>
          <w:noProof/>
        </w:rPr>
        <w:tab/>
      </w:r>
      <w:r>
        <w:rPr>
          <w:noProof/>
        </w:rPr>
        <w:fldChar w:fldCharType="begin"/>
      </w:r>
      <w:r>
        <w:rPr>
          <w:noProof/>
        </w:rPr>
        <w:instrText xml:space="preserve"> PAGEREF _Toc332705313 \h </w:instrText>
      </w:r>
      <w:r>
        <w:rPr>
          <w:noProof/>
        </w:rPr>
      </w:r>
      <w:r>
        <w:rPr>
          <w:noProof/>
        </w:rPr>
        <w:fldChar w:fldCharType="separate"/>
      </w:r>
      <w:r>
        <w:rPr>
          <w:noProof/>
        </w:rPr>
        <w:t>31</w:t>
      </w:r>
      <w:r>
        <w:rPr>
          <w:noProof/>
        </w:rPr>
        <w:fldChar w:fldCharType="end"/>
      </w:r>
    </w:p>
    <w:p w:rsidR="00D54939" w:rsidRDefault="00D54939">
      <w:pPr>
        <w:pStyle w:val="Tabledesillustrations"/>
        <w:tabs>
          <w:tab w:val="right" w:leader="dot" w:pos="9016"/>
        </w:tabs>
        <w:rPr>
          <w:rFonts w:asciiTheme="minorHAnsi" w:eastAsiaTheme="minorEastAsia" w:hAnsiTheme="minorHAnsi" w:cstheme="minorBidi"/>
          <w:noProof/>
          <w:sz w:val="24"/>
          <w:szCs w:val="24"/>
          <w:lang w:eastAsia="ja-JP"/>
        </w:rPr>
      </w:pPr>
      <w:r w:rsidRPr="005D1371">
        <w:rPr>
          <w:b/>
          <w:i/>
          <w:noProof/>
        </w:rPr>
        <w:t>Tableau 4:</w:t>
      </w:r>
      <w:r w:rsidRPr="005D1371">
        <w:rPr>
          <w:b/>
          <w:noProof/>
        </w:rPr>
        <w:t>: répartition de l’échantillon par classe d’âge et par région</w:t>
      </w:r>
      <w:r>
        <w:rPr>
          <w:noProof/>
        </w:rPr>
        <w:tab/>
      </w:r>
      <w:r>
        <w:rPr>
          <w:noProof/>
        </w:rPr>
        <w:fldChar w:fldCharType="begin"/>
      </w:r>
      <w:r>
        <w:rPr>
          <w:noProof/>
        </w:rPr>
        <w:instrText xml:space="preserve"> PAGEREF _Toc332705314 \h </w:instrText>
      </w:r>
      <w:r>
        <w:rPr>
          <w:noProof/>
        </w:rPr>
      </w:r>
      <w:r>
        <w:rPr>
          <w:noProof/>
        </w:rPr>
        <w:fldChar w:fldCharType="separate"/>
      </w:r>
      <w:r>
        <w:rPr>
          <w:noProof/>
        </w:rPr>
        <w:t>31</w:t>
      </w:r>
      <w:r>
        <w:rPr>
          <w:noProof/>
        </w:rPr>
        <w:fldChar w:fldCharType="end"/>
      </w:r>
    </w:p>
    <w:p w:rsidR="00D54939" w:rsidRDefault="00D54939">
      <w:pPr>
        <w:pStyle w:val="Tabledesillustrations"/>
        <w:tabs>
          <w:tab w:val="right" w:leader="dot" w:pos="9016"/>
        </w:tabs>
        <w:rPr>
          <w:rFonts w:asciiTheme="minorHAnsi" w:eastAsiaTheme="minorEastAsia" w:hAnsiTheme="minorHAnsi" w:cstheme="minorBidi"/>
          <w:noProof/>
          <w:sz w:val="24"/>
          <w:szCs w:val="24"/>
          <w:lang w:eastAsia="ja-JP"/>
        </w:rPr>
      </w:pPr>
      <w:r w:rsidRPr="005D1371">
        <w:rPr>
          <w:b/>
          <w:i/>
          <w:noProof/>
        </w:rPr>
        <w:t>Tableau 5:</w:t>
      </w:r>
      <w:r w:rsidRPr="005D1371">
        <w:rPr>
          <w:b/>
          <w:noProof/>
        </w:rPr>
        <w:t>Répartition des bénéficiaires selon le type d’assistance reçue et selon le sexe</w:t>
      </w:r>
      <w:r>
        <w:rPr>
          <w:noProof/>
        </w:rPr>
        <w:tab/>
      </w:r>
      <w:r>
        <w:rPr>
          <w:noProof/>
        </w:rPr>
        <w:fldChar w:fldCharType="begin"/>
      </w:r>
      <w:r>
        <w:rPr>
          <w:noProof/>
        </w:rPr>
        <w:instrText xml:space="preserve"> PAGEREF _Toc332705315 \h </w:instrText>
      </w:r>
      <w:r>
        <w:rPr>
          <w:noProof/>
        </w:rPr>
      </w:r>
      <w:r>
        <w:rPr>
          <w:noProof/>
        </w:rPr>
        <w:fldChar w:fldCharType="separate"/>
      </w:r>
      <w:r>
        <w:rPr>
          <w:noProof/>
        </w:rPr>
        <w:t>37</w:t>
      </w:r>
      <w:r>
        <w:rPr>
          <w:noProof/>
        </w:rPr>
        <w:fldChar w:fldCharType="end"/>
      </w:r>
    </w:p>
    <w:p w:rsidR="00D54939" w:rsidRDefault="00D54939">
      <w:pPr>
        <w:pStyle w:val="Tabledesillustrations"/>
        <w:tabs>
          <w:tab w:val="right" w:leader="dot" w:pos="9016"/>
        </w:tabs>
        <w:rPr>
          <w:rFonts w:asciiTheme="minorHAnsi" w:eastAsiaTheme="minorEastAsia" w:hAnsiTheme="minorHAnsi" w:cstheme="minorBidi"/>
          <w:noProof/>
          <w:sz w:val="24"/>
          <w:szCs w:val="24"/>
          <w:lang w:eastAsia="ja-JP"/>
        </w:rPr>
      </w:pPr>
      <w:r w:rsidRPr="005D1371">
        <w:rPr>
          <w:b/>
          <w:noProof/>
        </w:rPr>
        <w:t>Tableau 6: répartition des bénéficiaires selon la destination du financement reçu par région</w:t>
      </w:r>
      <w:r>
        <w:rPr>
          <w:noProof/>
        </w:rPr>
        <w:tab/>
      </w:r>
      <w:r>
        <w:rPr>
          <w:noProof/>
        </w:rPr>
        <w:fldChar w:fldCharType="begin"/>
      </w:r>
      <w:r>
        <w:rPr>
          <w:noProof/>
        </w:rPr>
        <w:instrText xml:space="preserve"> PAGEREF _Toc332705316 \h </w:instrText>
      </w:r>
      <w:r>
        <w:rPr>
          <w:noProof/>
        </w:rPr>
      </w:r>
      <w:r>
        <w:rPr>
          <w:noProof/>
        </w:rPr>
        <w:fldChar w:fldCharType="separate"/>
      </w:r>
      <w:r>
        <w:rPr>
          <w:noProof/>
        </w:rPr>
        <w:t>38</w:t>
      </w:r>
      <w:r>
        <w:rPr>
          <w:noProof/>
        </w:rPr>
        <w:fldChar w:fldCharType="end"/>
      </w:r>
    </w:p>
    <w:p w:rsidR="00D54939" w:rsidRDefault="00D54939">
      <w:pPr>
        <w:pStyle w:val="Tabledesillustrations"/>
        <w:tabs>
          <w:tab w:val="right" w:leader="dot" w:pos="9016"/>
        </w:tabs>
        <w:rPr>
          <w:rFonts w:asciiTheme="minorHAnsi" w:eastAsiaTheme="minorEastAsia" w:hAnsiTheme="minorHAnsi" w:cstheme="minorBidi"/>
          <w:noProof/>
          <w:sz w:val="24"/>
          <w:szCs w:val="24"/>
          <w:lang w:eastAsia="ja-JP"/>
        </w:rPr>
      </w:pPr>
      <w:r w:rsidRPr="005D1371">
        <w:rPr>
          <w:b/>
          <w:noProof/>
        </w:rPr>
        <w:t>Tableau 7: Taux d’exécution physique du sous-programme</w:t>
      </w:r>
      <w:r>
        <w:rPr>
          <w:noProof/>
        </w:rPr>
        <w:tab/>
      </w:r>
      <w:r>
        <w:rPr>
          <w:noProof/>
        </w:rPr>
        <w:fldChar w:fldCharType="begin"/>
      </w:r>
      <w:r>
        <w:rPr>
          <w:noProof/>
        </w:rPr>
        <w:instrText xml:space="preserve"> PAGEREF _Toc332705317 \h </w:instrText>
      </w:r>
      <w:r>
        <w:rPr>
          <w:noProof/>
        </w:rPr>
      </w:r>
      <w:r>
        <w:rPr>
          <w:noProof/>
        </w:rPr>
        <w:fldChar w:fldCharType="separate"/>
      </w:r>
      <w:r>
        <w:rPr>
          <w:noProof/>
        </w:rPr>
        <w:t>40</w:t>
      </w:r>
      <w:r>
        <w:rPr>
          <w:noProof/>
        </w:rPr>
        <w:fldChar w:fldCharType="end"/>
      </w:r>
    </w:p>
    <w:p w:rsidR="00D54939" w:rsidRDefault="00D54939">
      <w:pPr>
        <w:pStyle w:val="Tabledesillustrations"/>
        <w:tabs>
          <w:tab w:val="right" w:leader="dot" w:pos="9016"/>
        </w:tabs>
        <w:rPr>
          <w:rFonts w:asciiTheme="minorHAnsi" w:eastAsiaTheme="minorEastAsia" w:hAnsiTheme="minorHAnsi" w:cstheme="minorBidi"/>
          <w:noProof/>
          <w:sz w:val="24"/>
          <w:szCs w:val="24"/>
          <w:lang w:eastAsia="ja-JP"/>
        </w:rPr>
      </w:pPr>
      <w:r w:rsidRPr="005D1371">
        <w:rPr>
          <w:b/>
          <w:noProof/>
        </w:rPr>
        <w:t>Tableau 8: Indices d’efficience par volets du PARPED</w:t>
      </w:r>
      <w:r>
        <w:rPr>
          <w:noProof/>
        </w:rPr>
        <w:tab/>
      </w:r>
      <w:r>
        <w:rPr>
          <w:noProof/>
        </w:rPr>
        <w:fldChar w:fldCharType="begin"/>
      </w:r>
      <w:r>
        <w:rPr>
          <w:noProof/>
        </w:rPr>
        <w:instrText xml:space="preserve"> PAGEREF _Toc332705318 \h </w:instrText>
      </w:r>
      <w:r>
        <w:rPr>
          <w:noProof/>
        </w:rPr>
      </w:r>
      <w:r>
        <w:rPr>
          <w:noProof/>
        </w:rPr>
        <w:fldChar w:fldCharType="separate"/>
      </w:r>
      <w:r>
        <w:rPr>
          <w:noProof/>
        </w:rPr>
        <w:t>43</w:t>
      </w:r>
      <w:r>
        <w:rPr>
          <w:noProof/>
        </w:rPr>
        <w:fldChar w:fldCharType="end"/>
      </w:r>
    </w:p>
    <w:p w:rsidR="00D54939" w:rsidRDefault="00D54939">
      <w:pPr>
        <w:pStyle w:val="Tabledesillustrations"/>
        <w:tabs>
          <w:tab w:val="right" w:leader="dot" w:pos="9016"/>
        </w:tabs>
        <w:rPr>
          <w:rFonts w:asciiTheme="minorHAnsi" w:eastAsiaTheme="minorEastAsia" w:hAnsiTheme="minorHAnsi" w:cstheme="minorBidi"/>
          <w:noProof/>
          <w:sz w:val="24"/>
          <w:szCs w:val="24"/>
          <w:lang w:eastAsia="ja-JP"/>
        </w:rPr>
      </w:pPr>
      <w:r w:rsidRPr="005D1371">
        <w:rPr>
          <w:b/>
          <w:noProof/>
        </w:rPr>
        <w:t>Tableau 9: proportion de bénéficiaires selon la perception de l’évolution de leurs activités</w:t>
      </w:r>
      <w:r>
        <w:rPr>
          <w:noProof/>
        </w:rPr>
        <w:tab/>
      </w:r>
      <w:r>
        <w:rPr>
          <w:noProof/>
        </w:rPr>
        <w:fldChar w:fldCharType="begin"/>
      </w:r>
      <w:r>
        <w:rPr>
          <w:noProof/>
        </w:rPr>
        <w:instrText xml:space="preserve"> PAGEREF _Toc332705319 \h </w:instrText>
      </w:r>
      <w:r>
        <w:rPr>
          <w:noProof/>
        </w:rPr>
      </w:r>
      <w:r>
        <w:rPr>
          <w:noProof/>
        </w:rPr>
        <w:fldChar w:fldCharType="separate"/>
      </w:r>
      <w:r>
        <w:rPr>
          <w:noProof/>
        </w:rPr>
        <w:t>50</w:t>
      </w:r>
      <w:r>
        <w:rPr>
          <w:noProof/>
        </w:rPr>
        <w:fldChar w:fldCharType="end"/>
      </w:r>
    </w:p>
    <w:p w:rsidR="00D54939" w:rsidRDefault="00D54939">
      <w:pPr>
        <w:pStyle w:val="Tabledesillustrations"/>
        <w:tabs>
          <w:tab w:val="right" w:leader="dot" w:pos="9016"/>
        </w:tabs>
        <w:rPr>
          <w:rFonts w:asciiTheme="minorHAnsi" w:eastAsiaTheme="minorEastAsia" w:hAnsiTheme="minorHAnsi" w:cstheme="minorBidi"/>
          <w:noProof/>
          <w:sz w:val="24"/>
          <w:szCs w:val="24"/>
          <w:lang w:eastAsia="ja-JP"/>
        </w:rPr>
      </w:pPr>
      <w:r w:rsidRPr="005D1371">
        <w:rPr>
          <w:b/>
          <w:noProof/>
        </w:rPr>
        <w:t>Tableau 10: Évolution de leurs situations professionnelles  avant-après (écart en point de %)</w:t>
      </w:r>
      <w:r>
        <w:rPr>
          <w:noProof/>
        </w:rPr>
        <w:tab/>
      </w:r>
      <w:r>
        <w:rPr>
          <w:noProof/>
        </w:rPr>
        <w:fldChar w:fldCharType="begin"/>
      </w:r>
      <w:r>
        <w:rPr>
          <w:noProof/>
        </w:rPr>
        <w:instrText xml:space="preserve"> PAGEREF _Toc332705320 \h </w:instrText>
      </w:r>
      <w:r>
        <w:rPr>
          <w:noProof/>
        </w:rPr>
      </w:r>
      <w:r>
        <w:rPr>
          <w:noProof/>
        </w:rPr>
        <w:fldChar w:fldCharType="separate"/>
      </w:r>
      <w:r>
        <w:rPr>
          <w:noProof/>
        </w:rPr>
        <w:t>51</w:t>
      </w:r>
      <w:r>
        <w:rPr>
          <w:noProof/>
        </w:rPr>
        <w:fldChar w:fldCharType="end"/>
      </w:r>
    </w:p>
    <w:p w:rsidR="00D54939" w:rsidRDefault="00D54939">
      <w:pPr>
        <w:pStyle w:val="Tabledesillustrations"/>
        <w:tabs>
          <w:tab w:val="right" w:leader="dot" w:pos="9016"/>
        </w:tabs>
        <w:rPr>
          <w:rFonts w:asciiTheme="minorHAnsi" w:eastAsiaTheme="minorEastAsia" w:hAnsiTheme="minorHAnsi" w:cstheme="minorBidi"/>
          <w:noProof/>
          <w:sz w:val="24"/>
          <w:szCs w:val="24"/>
          <w:lang w:eastAsia="ja-JP"/>
        </w:rPr>
      </w:pPr>
      <w:r w:rsidRPr="005D1371">
        <w:rPr>
          <w:b/>
          <w:noProof/>
        </w:rPr>
        <w:t>Tableau 11: Le nombre moyen de membres, d’ouvriers permanents et saisonniers des OP bénéficiaires</w:t>
      </w:r>
      <w:r>
        <w:rPr>
          <w:noProof/>
        </w:rPr>
        <w:tab/>
      </w:r>
      <w:r>
        <w:rPr>
          <w:noProof/>
        </w:rPr>
        <w:fldChar w:fldCharType="begin"/>
      </w:r>
      <w:r>
        <w:rPr>
          <w:noProof/>
        </w:rPr>
        <w:instrText xml:space="preserve"> PAGEREF _Toc332705321 \h </w:instrText>
      </w:r>
      <w:r>
        <w:rPr>
          <w:noProof/>
        </w:rPr>
      </w:r>
      <w:r>
        <w:rPr>
          <w:noProof/>
        </w:rPr>
        <w:fldChar w:fldCharType="separate"/>
      </w:r>
      <w:r>
        <w:rPr>
          <w:noProof/>
        </w:rPr>
        <w:t>52</w:t>
      </w:r>
      <w:r>
        <w:rPr>
          <w:noProof/>
        </w:rPr>
        <w:fldChar w:fldCharType="end"/>
      </w:r>
    </w:p>
    <w:p w:rsidR="00D54939" w:rsidRDefault="00D54939">
      <w:pPr>
        <w:pStyle w:val="Tabledesillustrations"/>
        <w:tabs>
          <w:tab w:val="right" w:leader="dot" w:pos="9016"/>
        </w:tabs>
        <w:rPr>
          <w:rFonts w:asciiTheme="minorHAnsi" w:eastAsiaTheme="minorEastAsia" w:hAnsiTheme="minorHAnsi" w:cstheme="minorBidi"/>
          <w:noProof/>
          <w:sz w:val="24"/>
          <w:szCs w:val="24"/>
          <w:lang w:eastAsia="ja-JP"/>
        </w:rPr>
      </w:pPr>
      <w:r w:rsidRPr="005D1371">
        <w:rPr>
          <w:b/>
          <w:noProof/>
        </w:rPr>
        <w:t>Tableau 12: Proportion des bénéficiaires selon l’état de fonctionnement de leurs  activités.</w:t>
      </w:r>
      <w:r>
        <w:rPr>
          <w:noProof/>
        </w:rPr>
        <w:tab/>
      </w:r>
      <w:r>
        <w:rPr>
          <w:noProof/>
        </w:rPr>
        <w:fldChar w:fldCharType="begin"/>
      </w:r>
      <w:r>
        <w:rPr>
          <w:noProof/>
        </w:rPr>
        <w:instrText xml:space="preserve"> PAGEREF _Toc332705322 \h </w:instrText>
      </w:r>
      <w:r>
        <w:rPr>
          <w:noProof/>
        </w:rPr>
      </w:r>
      <w:r>
        <w:rPr>
          <w:noProof/>
        </w:rPr>
        <w:fldChar w:fldCharType="separate"/>
      </w:r>
      <w:r>
        <w:rPr>
          <w:noProof/>
        </w:rPr>
        <w:t>54</w:t>
      </w:r>
      <w:r>
        <w:rPr>
          <w:noProof/>
        </w:rPr>
        <w:fldChar w:fldCharType="end"/>
      </w:r>
    </w:p>
    <w:p w:rsidR="003D3B0B" w:rsidRPr="00EE23E0" w:rsidRDefault="00B34F72" w:rsidP="00B34F72">
      <w:pPr>
        <w:spacing w:after="120" w:line="240" w:lineRule="auto"/>
        <w:rPr>
          <w:rFonts w:eastAsia="HGMinchoB"/>
          <w:color w:val="2E74B5"/>
          <w:sz w:val="32"/>
          <w:szCs w:val="32"/>
          <w:lang w:val="fr-FR"/>
        </w:rPr>
      </w:pPr>
      <w:r w:rsidRPr="00EE23E0">
        <w:rPr>
          <w:rFonts w:eastAsia="HGMinchoB"/>
          <w:color w:val="2E74B5"/>
          <w:sz w:val="20"/>
          <w:szCs w:val="20"/>
          <w:lang w:val="fr-FR"/>
        </w:rPr>
        <w:fldChar w:fldCharType="end"/>
      </w:r>
      <w:r w:rsidR="003D3B0B" w:rsidRPr="00EE23E0">
        <w:rPr>
          <w:lang w:val="fr-FR"/>
        </w:rPr>
        <w:br w:type="page"/>
      </w:r>
    </w:p>
    <w:p w:rsidR="0071727C" w:rsidRPr="00EE23E0" w:rsidRDefault="0071727C" w:rsidP="00EC6836">
      <w:pPr>
        <w:pStyle w:val="Titre1"/>
        <w:spacing w:after="240"/>
      </w:pPr>
      <w:bookmarkStart w:id="0" w:name="_Toc332296722"/>
      <w:bookmarkStart w:id="1" w:name="_Toc332705256"/>
      <w:r w:rsidRPr="00EE23E0">
        <w:t>SIGLES ET ABREVIATIONS</w:t>
      </w:r>
      <w:bookmarkEnd w:id="0"/>
      <w:bookmarkEnd w:id="1"/>
    </w:p>
    <w:p w:rsidR="0071727C" w:rsidRPr="00EE23E0" w:rsidRDefault="0071727C" w:rsidP="0071727C">
      <w:pPr>
        <w:rPr>
          <w:rFonts w:ascii="Times New Roman" w:hAnsi="Times New Roman"/>
          <w:b/>
          <w:bCs/>
          <w:sz w:val="24"/>
          <w:szCs w:val="24"/>
          <w:lang w:val="fr-FR"/>
        </w:rPr>
      </w:pPr>
    </w:p>
    <w:tbl>
      <w:tblPr>
        <w:tblW w:w="5159" w:type="pct"/>
        <w:tblInd w:w="-294" w:type="dxa"/>
        <w:tblLayout w:type="fixed"/>
        <w:tblLook w:val="04A0" w:firstRow="1" w:lastRow="0" w:firstColumn="1" w:lastColumn="0" w:noHBand="0" w:noVBand="1"/>
      </w:tblPr>
      <w:tblGrid>
        <w:gridCol w:w="1135"/>
        <w:gridCol w:w="282"/>
        <w:gridCol w:w="8119"/>
      </w:tblGrid>
      <w:tr w:rsidR="0071727C" w:rsidRPr="00EE23E0" w:rsidTr="00120723">
        <w:trPr>
          <w:trHeight w:val="74"/>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AGR</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Activités Génératrices de Revenus</w:t>
            </w:r>
          </w:p>
        </w:tc>
      </w:tr>
      <w:tr w:rsidR="0071727C" w:rsidRPr="00EE23E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ANPE</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Agence Nationale Pour l’Emploi</w:t>
            </w:r>
          </w:p>
        </w:tc>
      </w:tr>
      <w:tr w:rsidR="0071727C" w:rsidRPr="00EE23E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BIT</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Bureau International du Travail </w:t>
            </w:r>
          </w:p>
        </w:tc>
      </w:tr>
      <w:tr w:rsidR="0071727C" w:rsidRPr="006C655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CSLP</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Cadr</w:t>
            </w:r>
            <w:r w:rsidR="00054230" w:rsidRPr="00EE23E0">
              <w:rPr>
                <w:lang w:val="fr-FR"/>
              </w:rPr>
              <w:t>e Stratégique de Lutte contre la P</w:t>
            </w:r>
            <w:r w:rsidRPr="00EE23E0">
              <w:rPr>
                <w:lang w:val="fr-FR"/>
              </w:rPr>
              <w:t>auvreté</w:t>
            </w:r>
          </w:p>
        </w:tc>
      </w:tr>
      <w:tr w:rsidR="0071727C" w:rsidRPr="006C655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CRFP</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Centre Régional de Formation Professionnelle</w:t>
            </w:r>
          </w:p>
        </w:tc>
      </w:tr>
      <w:tr w:rsidR="0071727C" w:rsidRPr="006C655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EICVM</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Enquête Intégrale sur les Conditions de Vie des Ménages</w:t>
            </w:r>
          </w:p>
        </w:tc>
      </w:tr>
      <w:tr w:rsidR="0071727C" w:rsidRPr="006C6550" w:rsidTr="00120723">
        <w:trPr>
          <w:trHeight w:val="371"/>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FAFPA</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Fonds d’Appui à la Formation Professionnelle et à l’Apprentissage</w:t>
            </w:r>
          </w:p>
        </w:tc>
      </w:tr>
      <w:tr w:rsidR="0071727C" w:rsidRPr="006C655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FAIJ</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Fonds d’Appui aux Initiatives des Jeunes</w:t>
            </w:r>
          </w:p>
        </w:tc>
      </w:tr>
      <w:tr w:rsidR="0071727C" w:rsidRPr="006C655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FAPE</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Fonds d’Appui à la Promotion de l’Emploi</w:t>
            </w:r>
          </w:p>
        </w:tc>
      </w:tr>
      <w:tr w:rsidR="0071727C" w:rsidRPr="006C655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FASI</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Fonds d’Appui au Secteur Informel</w:t>
            </w:r>
          </w:p>
        </w:tc>
      </w:tr>
      <w:tr w:rsidR="0071727C" w:rsidRPr="006C655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INSD</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Institut National de la Statistique et de la Démographie</w:t>
            </w:r>
          </w:p>
        </w:tc>
      </w:tr>
      <w:tr w:rsidR="0071727C" w:rsidRPr="006C6550" w:rsidTr="00120723">
        <w:trPr>
          <w:trHeight w:val="381"/>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MJFPE</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Ministère de la Jeunesse, de la Formation Professionnelle et </w:t>
            </w:r>
            <w:r w:rsidR="00A85415" w:rsidRPr="00EE23E0">
              <w:rPr>
                <w:lang w:val="fr-FR"/>
              </w:rPr>
              <w:t xml:space="preserve">de </w:t>
            </w:r>
            <w:r w:rsidRPr="00EE23E0">
              <w:rPr>
                <w:lang w:val="fr-FR"/>
              </w:rPr>
              <w:t>l’Emploi</w:t>
            </w:r>
          </w:p>
        </w:tc>
      </w:tr>
      <w:tr w:rsidR="00054230" w:rsidRPr="006C6550" w:rsidTr="00120723">
        <w:trPr>
          <w:trHeight w:val="287"/>
        </w:trPr>
        <w:tc>
          <w:tcPr>
            <w:tcW w:w="595" w:type="pct"/>
            <w:shd w:val="clear" w:color="auto" w:fill="auto"/>
            <w:noWrap/>
            <w:vAlign w:val="center"/>
          </w:tcPr>
          <w:p w:rsidR="00054230" w:rsidRPr="00EE23E0" w:rsidRDefault="00054230" w:rsidP="00054230">
            <w:pPr>
              <w:spacing w:after="0"/>
              <w:rPr>
                <w:lang w:val="fr-FR"/>
              </w:rPr>
            </w:pPr>
            <w:r w:rsidRPr="00EE23E0">
              <w:rPr>
                <w:lang w:val="fr-FR"/>
              </w:rPr>
              <w:t>MJFIP </w:t>
            </w:r>
          </w:p>
        </w:tc>
        <w:tc>
          <w:tcPr>
            <w:tcW w:w="148" w:type="pct"/>
            <w:shd w:val="clear" w:color="auto" w:fill="auto"/>
            <w:noWrap/>
            <w:vAlign w:val="center"/>
          </w:tcPr>
          <w:p w:rsidR="00054230" w:rsidRPr="00EE23E0" w:rsidRDefault="00054230" w:rsidP="00001127">
            <w:pPr>
              <w:spacing w:after="0"/>
              <w:rPr>
                <w:lang w:val="fr-FR"/>
              </w:rPr>
            </w:pPr>
            <w:r w:rsidRPr="00EE23E0">
              <w:rPr>
                <w:lang w:val="fr-FR"/>
              </w:rPr>
              <w:t>:</w:t>
            </w:r>
          </w:p>
        </w:tc>
        <w:tc>
          <w:tcPr>
            <w:tcW w:w="4257" w:type="pct"/>
            <w:shd w:val="clear" w:color="auto" w:fill="auto"/>
            <w:noWrap/>
            <w:vAlign w:val="center"/>
          </w:tcPr>
          <w:p w:rsidR="00054230" w:rsidRPr="00EE23E0" w:rsidRDefault="00054230" w:rsidP="00001127">
            <w:pPr>
              <w:spacing w:after="0"/>
              <w:rPr>
                <w:lang w:val="fr-FR"/>
              </w:rPr>
            </w:pPr>
            <w:r w:rsidRPr="00EE23E0">
              <w:rPr>
                <w:lang w:val="fr-FR"/>
              </w:rPr>
              <w:t>Ministère de la Jeunesse, de la Formation et de l’Insertion Professionnelles</w:t>
            </w:r>
          </w:p>
        </w:tc>
      </w:tr>
      <w:tr w:rsidR="0071727C" w:rsidRPr="006C655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MPER</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Micros et Petites Entreprises Rurales</w:t>
            </w:r>
          </w:p>
        </w:tc>
      </w:tr>
      <w:tr w:rsidR="0071727C" w:rsidRPr="006C655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OMD</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Objectifs du Millénaire pour le Développement</w:t>
            </w:r>
          </w:p>
        </w:tc>
      </w:tr>
      <w:tr w:rsidR="0071727C" w:rsidRPr="006C6550" w:rsidTr="00120723">
        <w:trPr>
          <w:trHeight w:val="314"/>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ONEF</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2C0C6A">
            <w:pPr>
              <w:spacing w:after="0"/>
              <w:rPr>
                <w:lang w:val="fr-FR"/>
              </w:rPr>
            </w:pPr>
            <w:r w:rsidRPr="00EE23E0">
              <w:rPr>
                <w:lang w:val="fr-FR"/>
              </w:rPr>
              <w:t xml:space="preserve">Observatoire National de l’Emploi et de la Formation </w:t>
            </w:r>
          </w:p>
        </w:tc>
      </w:tr>
      <w:tr w:rsidR="0071727C" w:rsidRPr="006C6550" w:rsidTr="00120723">
        <w:trPr>
          <w:trHeight w:val="419"/>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PARPED</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5E67FE">
            <w:pPr>
              <w:spacing w:after="0"/>
              <w:rPr>
                <w:lang w:val="fr-FR"/>
              </w:rPr>
            </w:pPr>
            <w:r w:rsidRPr="00EE23E0">
              <w:rPr>
                <w:lang w:val="fr-FR"/>
              </w:rPr>
              <w:t>Sous-Programme Augmentation de Revenus et Promotion de l’Emploi Décent</w:t>
            </w:r>
            <w:r w:rsidR="00054230" w:rsidRPr="00EE23E0">
              <w:rPr>
                <w:lang w:val="fr-FR"/>
              </w:rPr>
              <w:t xml:space="preserve"> en faveur </w:t>
            </w:r>
            <w:r w:rsidRPr="00EE23E0">
              <w:rPr>
                <w:lang w:val="fr-FR"/>
              </w:rPr>
              <w:t xml:space="preserve"> </w:t>
            </w:r>
            <w:r w:rsidR="005E67FE" w:rsidRPr="00EE23E0">
              <w:rPr>
                <w:lang w:val="fr-FR"/>
              </w:rPr>
              <w:t xml:space="preserve">des femmes et </w:t>
            </w:r>
            <w:r w:rsidR="0002552D" w:rsidRPr="00EE23E0">
              <w:rPr>
                <w:lang w:val="fr-FR"/>
              </w:rPr>
              <w:t xml:space="preserve">des jeunes </w:t>
            </w:r>
          </w:p>
        </w:tc>
      </w:tr>
      <w:tr w:rsidR="0071727C" w:rsidRPr="00EE23E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PNE</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Politique Nationale de l’Emploi</w:t>
            </w:r>
          </w:p>
        </w:tc>
      </w:tr>
      <w:tr w:rsidR="0071727C" w:rsidRPr="006C655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PNUD</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Programme des Nations Unies pour le Développement</w:t>
            </w:r>
          </w:p>
        </w:tc>
      </w:tr>
      <w:tr w:rsidR="0071727C" w:rsidRPr="006C6550" w:rsidTr="00120723">
        <w:trPr>
          <w:trHeight w:val="315"/>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PNVB</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 xml:space="preserve"> Programme National de Volontariat </w:t>
            </w:r>
            <w:r w:rsidR="00F35A7E" w:rsidRPr="00EE23E0">
              <w:rPr>
                <w:lang w:val="fr-FR"/>
              </w:rPr>
              <w:t>au Burkina Faso</w:t>
            </w:r>
          </w:p>
        </w:tc>
      </w:tr>
      <w:tr w:rsidR="0071727C" w:rsidRPr="006C6550" w:rsidTr="00120723">
        <w:trPr>
          <w:trHeight w:val="399"/>
        </w:trPr>
        <w:tc>
          <w:tcPr>
            <w:tcW w:w="595" w:type="pct"/>
            <w:shd w:val="clear" w:color="auto" w:fill="auto"/>
            <w:noWrap/>
            <w:vAlign w:val="center"/>
            <w:hideMark/>
          </w:tcPr>
          <w:p w:rsidR="0071727C" w:rsidRPr="00EE23E0" w:rsidRDefault="0071727C" w:rsidP="00001127">
            <w:pPr>
              <w:spacing w:after="0"/>
              <w:rPr>
                <w:lang w:val="fr-FR"/>
              </w:rPr>
            </w:pPr>
            <w:r w:rsidRPr="00EE23E0">
              <w:rPr>
                <w:lang w:val="fr-FR"/>
              </w:rPr>
              <w:t>SCADD</w:t>
            </w:r>
          </w:p>
        </w:tc>
        <w:tc>
          <w:tcPr>
            <w:tcW w:w="148" w:type="pct"/>
            <w:shd w:val="clear" w:color="auto" w:fill="auto"/>
            <w:noWrap/>
            <w:vAlign w:val="center"/>
            <w:hideMark/>
          </w:tcPr>
          <w:p w:rsidR="0071727C" w:rsidRPr="00EE23E0" w:rsidRDefault="0071727C" w:rsidP="00001127">
            <w:pPr>
              <w:spacing w:after="0"/>
              <w:rPr>
                <w:lang w:val="fr-FR"/>
              </w:rPr>
            </w:pPr>
            <w:r w:rsidRPr="00EE23E0">
              <w:rPr>
                <w:lang w:val="fr-FR"/>
              </w:rPr>
              <w:t>:</w:t>
            </w:r>
          </w:p>
        </w:tc>
        <w:tc>
          <w:tcPr>
            <w:tcW w:w="4257" w:type="pct"/>
            <w:shd w:val="clear" w:color="auto" w:fill="auto"/>
            <w:noWrap/>
            <w:vAlign w:val="center"/>
            <w:hideMark/>
          </w:tcPr>
          <w:p w:rsidR="0071727C" w:rsidRPr="00EE23E0" w:rsidRDefault="0071727C" w:rsidP="00001127">
            <w:pPr>
              <w:spacing w:after="0"/>
              <w:rPr>
                <w:lang w:val="fr-FR"/>
              </w:rPr>
            </w:pPr>
            <w:r w:rsidRPr="00EE23E0">
              <w:rPr>
                <w:lang w:val="fr-FR"/>
              </w:rPr>
              <w:t>Stratégie de Croissance Accélérée et de Développement Durable</w:t>
            </w:r>
          </w:p>
        </w:tc>
      </w:tr>
    </w:tbl>
    <w:p w:rsidR="0071727C" w:rsidRPr="00EE23E0" w:rsidRDefault="0071727C" w:rsidP="0071727C">
      <w:pPr>
        <w:rPr>
          <w:rFonts w:ascii="Times New Roman" w:hAnsi="Times New Roman"/>
          <w:sz w:val="24"/>
          <w:szCs w:val="24"/>
          <w:lang w:val="fr-FR"/>
        </w:rPr>
      </w:pPr>
    </w:p>
    <w:p w:rsidR="001A1D84" w:rsidRPr="00EE23E0" w:rsidRDefault="001A1D84" w:rsidP="0071727C">
      <w:pPr>
        <w:rPr>
          <w:rFonts w:ascii="Times New Roman" w:hAnsi="Times New Roman"/>
          <w:sz w:val="24"/>
          <w:szCs w:val="24"/>
          <w:lang w:val="fr-FR"/>
        </w:rPr>
      </w:pPr>
    </w:p>
    <w:p w:rsidR="001A1D84" w:rsidRPr="00EE23E0" w:rsidRDefault="001A1D84" w:rsidP="0071727C">
      <w:pPr>
        <w:rPr>
          <w:rFonts w:ascii="Times New Roman" w:hAnsi="Times New Roman"/>
          <w:sz w:val="24"/>
          <w:szCs w:val="24"/>
          <w:lang w:val="fr-FR"/>
        </w:rPr>
      </w:pPr>
    </w:p>
    <w:p w:rsidR="0071727C" w:rsidRPr="00EE23E0" w:rsidRDefault="0071727C" w:rsidP="0071727C">
      <w:pPr>
        <w:rPr>
          <w:sz w:val="24"/>
          <w:szCs w:val="24"/>
          <w:lang w:val="fr-FR"/>
        </w:rPr>
      </w:pPr>
      <w:r w:rsidRPr="00EE23E0">
        <w:rPr>
          <w:sz w:val="24"/>
          <w:szCs w:val="24"/>
          <w:lang w:val="fr-FR"/>
        </w:rPr>
        <w:br w:type="page"/>
      </w:r>
    </w:p>
    <w:p w:rsidR="00DD543B" w:rsidRPr="00EE23E0" w:rsidRDefault="00DD543B" w:rsidP="00EC6836">
      <w:pPr>
        <w:pStyle w:val="Titre1"/>
        <w:spacing w:after="240"/>
        <w:rPr>
          <w:i/>
          <w:lang w:eastAsia="fr-FR"/>
        </w:rPr>
      </w:pPr>
      <w:bookmarkStart w:id="2" w:name="_Toc332705257"/>
      <w:bookmarkStart w:id="3" w:name="_Toc332296723"/>
      <w:r w:rsidRPr="00EE23E0">
        <w:rPr>
          <w:i/>
          <w:color w:val="2E74B5"/>
          <w:sz w:val="40"/>
          <w:szCs w:val="26"/>
          <w:u w:val="none"/>
          <w:lang w:eastAsia="fr-FR"/>
        </w:rPr>
        <w:t>Remerciements</w:t>
      </w:r>
      <w:bookmarkEnd w:id="2"/>
      <w:r w:rsidRPr="00EE23E0">
        <w:rPr>
          <w:i/>
          <w:lang w:eastAsia="fr-FR"/>
        </w:rPr>
        <w:t xml:space="preserve"> </w:t>
      </w:r>
    </w:p>
    <w:p w:rsidR="00C26F6C" w:rsidRPr="00EE23E0" w:rsidRDefault="00C26F6C" w:rsidP="00C26F6C">
      <w:pPr>
        <w:spacing w:line="360" w:lineRule="auto"/>
        <w:jc w:val="both"/>
        <w:rPr>
          <w:i/>
          <w:sz w:val="24"/>
          <w:lang w:val="fr-FR"/>
        </w:rPr>
      </w:pPr>
      <w:r w:rsidRPr="00EE23E0">
        <w:rPr>
          <w:i/>
          <w:sz w:val="24"/>
          <w:lang w:val="fr-FR"/>
        </w:rPr>
        <w:t xml:space="preserve">La consultante, auteurs du présent rapport, remercie le Programme des Nations Unies pour sa confiance et l’appui continuel reçu dans le cadre de la conduite de cette mission d’évaluation.  </w:t>
      </w:r>
    </w:p>
    <w:p w:rsidR="00C26F6C" w:rsidRPr="00EE23E0" w:rsidRDefault="00C26F6C" w:rsidP="00C26F6C">
      <w:pPr>
        <w:spacing w:line="360" w:lineRule="auto"/>
        <w:jc w:val="both"/>
        <w:rPr>
          <w:i/>
          <w:sz w:val="24"/>
          <w:lang w:val="fr-FR"/>
        </w:rPr>
      </w:pPr>
      <w:r w:rsidRPr="00EE23E0">
        <w:rPr>
          <w:i/>
          <w:sz w:val="24"/>
          <w:lang w:val="fr-FR"/>
        </w:rPr>
        <w:t>Nous tenons à remercier en particulier :</w:t>
      </w:r>
    </w:p>
    <w:p w:rsidR="00C26F6C" w:rsidRPr="00EE23E0" w:rsidRDefault="00C26F6C" w:rsidP="004F3DE6">
      <w:pPr>
        <w:pStyle w:val="Paragraphedeliste"/>
        <w:numPr>
          <w:ilvl w:val="0"/>
          <w:numId w:val="119"/>
        </w:numPr>
        <w:spacing w:after="0" w:line="360" w:lineRule="auto"/>
        <w:jc w:val="both"/>
        <w:rPr>
          <w:i/>
          <w:sz w:val="24"/>
          <w:lang w:val="fr-FR"/>
        </w:rPr>
      </w:pPr>
      <w:r w:rsidRPr="00EE23E0">
        <w:rPr>
          <w:i/>
          <w:sz w:val="24"/>
          <w:lang w:val="fr-FR"/>
        </w:rPr>
        <w:t>Monsieur Hama TRAORÉ, Team Leader Résilience et Développement Durable au bureau du PNUD à Ouagadougou. Ses conseils, sa contribution technique et sa facilitation des relations entre les évaluateurs et l’équipe du sous-programme ont été d’un apport inestimable pour la réussite de la mission d’évaluation.</w:t>
      </w:r>
    </w:p>
    <w:p w:rsidR="00C26F6C" w:rsidRPr="00EE23E0" w:rsidRDefault="00C26F6C" w:rsidP="004F3DE6">
      <w:pPr>
        <w:pStyle w:val="Paragraphedeliste"/>
        <w:numPr>
          <w:ilvl w:val="0"/>
          <w:numId w:val="119"/>
        </w:numPr>
        <w:spacing w:after="0" w:line="360" w:lineRule="auto"/>
        <w:jc w:val="both"/>
        <w:rPr>
          <w:i/>
          <w:sz w:val="24"/>
          <w:lang w:val="fr-FR"/>
        </w:rPr>
      </w:pPr>
      <w:r w:rsidRPr="00EE23E0">
        <w:rPr>
          <w:i/>
          <w:sz w:val="24"/>
          <w:lang w:val="fr-FR"/>
        </w:rPr>
        <w:t>Monsieur Salifou ZOUNGRANA, Responsable du Suivi Évaluation du PNUD pour sa constante disponibilité, ses contributions et les orientations nécessaires pour mener à bien cette évaluation.</w:t>
      </w:r>
    </w:p>
    <w:p w:rsidR="00C26F6C" w:rsidRPr="00EE23E0" w:rsidRDefault="00C26F6C" w:rsidP="004F3DE6">
      <w:pPr>
        <w:pStyle w:val="Paragraphedeliste"/>
        <w:numPr>
          <w:ilvl w:val="0"/>
          <w:numId w:val="119"/>
        </w:numPr>
        <w:spacing w:after="0" w:line="360" w:lineRule="auto"/>
        <w:jc w:val="both"/>
        <w:rPr>
          <w:i/>
          <w:sz w:val="24"/>
          <w:lang w:val="fr-FR"/>
        </w:rPr>
      </w:pPr>
      <w:r w:rsidRPr="00EE23E0">
        <w:rPr>
          <w:i/>
          <w:sz w:val="24"/>
          <w:lang w:val="fr-FR"/>
        </w:rPr>
        <w:t>Monsieur Dieudonné Tinri, Assistant Financier de l’</w:t>
      </w:r>
      <w:r w:rsidRPr="00EE23E0">
        <w:rPr>
          <w:rFonts w:ascii="Calibri" w:hAnsi="Calibri" w:cs="Calibri"/>
          <w:i/>
          <w:sz w:val="24"/>
          <w:lang w:val="fr-FR"/>
        </w:rPr>
        <w:t xml:space="preserve">UNDP, et Madame Lydie NADIÉ Assistante de Monsieur Traoré Hama, pour la mise à disposition des données et leur  </w:t>
      </w:r>
      <w:proofErr w:type="gramStart"/>
      <w:r w:rsidRPr="00EE23E0">
        <w:rPr>
          <w:rFonts w:ascii="Calibri" w:hAnsi="Calibri" w:cs="Calibri"/>
          <w:i/>
          <w:sz w:val="24"/>
          <w:lang w:val="fr-FR"/>
        </w:rPr>
        <w:t>accompagnement .</w:t>
      </w:r>
      <w:proofErr w:type="gramEnd"/>
    </w:p>
    <w:p w:rsidR="00C26F6C" w:rsidRPr="00EE23E0" w:rsidRDefault="00C26F6C" w:rsidP="00C26F6C">
      <w:pPr>
        <w:spacing w:line="360" w:lineRule="auto"/>
        <w:jc w:val="both"/>
        <w:rPr>
          <w:i/>
          <w:sz w:val="24"/>
          <w:lang w:val="fr-FR"/>
        </w:rPr>
      </w:pPr>
      <w:r w:rsidRPr="00EE23E0">
        <w:rPr>
          <w:i/>
          <w:sz w:val="24"/>
          <w:lang w:val="fr-FR"/>
        </w:rPr>
        <w:t xml:space="preserve">Nous remercions également les bénéficiaires et les responsables des organisations paysannes dans les régions du Nord et de la Boucle du Mouhoun, pour leur accueil, leur disponibilité et leur contribution précieuses à l’évaluation des résultats du programmes et le partage d’idées sur les meilleures pratiques en matière d’entrepreneuriat des jeunes et des femmes en milieu rural. </w:t>
      </w:r>
    </w:p>
    <w:p w:rsidR="00C26F6C" w:rsidRPr="00EE23E0" w:rsidRDefault="00C26F6C" w:rsidP="00C26F6C">
      <w:pPr>
        <w:spacing w:line="360" w:lineRule="auto"/>
        <w:jc w:val="both"/>
        <w:rPr>
          <w:i/>
          <w:sz w:val="24"/>
          <w:lang w:val="fr-FR"/>
        </w:rPr>
      </w:pPr>
      <w:r w:rsidRPr="00EE23E0">
        <w:rPr>
          <w:i/>
          <w:sz w:val="24"/>
          <w:lang w:val="fr-FR"/>
        </w:rPr>
        <w:t xml:space="preserve">Nous remercions sincèrement les agents des différents services techniques décentralisés, les directeurs régionaux et les animateurs du PARPED pour leur appui et leur contribution lors de l’enquête terrain dans leur localité. </w:t>
      </w:r>
    </w:p>
    <w:p w:rsidR="00C26F6C" w:rsidRPr="00EE23E0" w:rsidRDefault="00C26F6C" w:rsidP="00C26F6C">
      <w:pPr>
        <w:spacing w:line="360" w:lineRule="auto"/>
        <w:rPr>
          <w:i/>
          <w:sz w:val="24"/>
          <w:lang w:val="fr-FR"/>
        </w:rPr>
      </w:pPr>
      <w:r w:rsidRPr="00EE23E0">
        <w:rPr>
          <w:i/>
          <w:sz w:val="24"/>
          <w:lang w:val="fr-FR"/>
        </w:rPr>
        <w:t>Nous tenons également à  remercier toutes les institutions et personnes qui ont permis par leur éclairage et contribution à l’élaboration de ce document.</w:t>
      </w:r>
    </w:p>
    <w:p w:rsidR="00DD543B" w:rsidRPr="00EE23E0" w:rsidRDefault="00C26F6C" w:rsidP="00C26F6C">
      <w:pPr>
        <w:rPr>
          <w:i/>
          <w:sz w:val="24"/>
          <w:lang w:val="fr-FR"/>
        </w:rPr>
      </w:pPr>
      <w:r w:rsidRPr="00EE23E0">
        <w:rPr>
          <w:i/>
          <w:sz w:val="24"/>
          <w:lang w:val="fr-FR"/>
        </w:rPr>
        <w:t>Nous remercions enfin, la coordination du PARPED et le ministère de la Jeunesse, de la Formation et de l’insertion Professionnelle, pour l’accompagnement et l’appui logistique qui a été mis à notre disposition et l’importance accordée à cette évaluation.</w:t>
      </w:r>
    </w:p>
    <w:p w:rsidR="00DD543B" w:rsidRPr="00EE23E0" w:rsidRDefault="00DD543B" w:rsidP="00C26F6C">
      <w:pPr>
        <w:spacing w:after="0" w:line="240" w:lineRule="auto"/>
        <w:rPr>
          <w:lang w:val="fr-FR"/>
        </w:rPr>
      </w:pPr>
      <w:r w:rsidRPr="00EE23E0">
        <w:rPr>
          <w:lang w:val="fr-FR"/>
        </w:rPr>
        <w:br w:type="page"/>
      </w:r>
    </w:p>
    <w:p w:rsidR="0071727C" w:rsidRPr="00EE23E0" w:rsidRDefault="0071727C" w:rsidP="00EC6836">
      <w:pPr>
        <w:pStyle w:val="Titre1"/>
        <w:spacing w:after="240"/>
      </w:pPr>
      <w:bookmarkStart w:id="4" w:name="_Toc332705258"/>
      <w:r w:rsidRPr="00EE23E0">
        <w:t xml:space="preserve">RESUME </w:t>
      </w:r>
      <w:r w:rsidR="001145ED" w:rsidRPr="00EE23E0">
        <w:t>EXECUTIF</w:t>
      </w:r>
      <w:bookmarkEnd w:id="3"/>
      <w:bookmarkEnd w:id="4"/>
    </w:p>
    <w:p w:rsidR="00A849F1" w:rsidRPr="00EE23E0" w:rsidRDefault="00A849F1" w:rsidP="000B280E">
      <w:pPr>
        <w:rPr>
          <w:rFonts w:eastAsia="MS Mincho" w:cs="Times"/>
          <w:color w:val="2E74B5"/>
          <w:szCs w:val="24"/>
          <w:lang w:val="fr-FR" w:eastAsia="fr-FR"/>
        </w:rPr>
      </w:pPr>
    </w:p>
    <w:p w:rsidR="0071727C" w:rsidRPr="00EE23E0" w:rsidRDefault="000B280E" w:rsidP="002B7B2B">
      <w:pPr>
        <w:pStyle w:val="Titre2"/>
        <w:spacing w:after="240"/>
        <w:rPr>
          <w:b/>
          <w:i/>
          <w:color w:val="000000"/>
          <w:sz w:val="20"/>
          <w:lang w:val="fr-FR"/>
        </w:rPr>
      </w:pPr>
      <w:bookmarkStart w:id="5" w:name="_Toc332705259"/>
      <w:r w:rsidRPr="00EE23E0">
        <w:rPr>
          <w:b/>
          <w:i/>
          <w:lang w:val="fr-FR" w:eastAsia="fr-FR"/>
        </w:rPr>
        <w:t>Objectifs et contexte de l’évaluation</w:t>
      </w:r>
      <w:bookmarkEnd w:id="5"/>
    </w:p>
    <w:p w:rsidR="0071727C" w:rsidRPr="00EE23E0" w:rsidRDefault="008B0D06" w:rsidP="00F21DC2">
      <w:pPr>
        <w:widowControl w:val="0"/>
        <w:autoSpaceDE w:val="0"/>
        <w:autoSpaceDN w:val="0"/>
        <w:adjustRightInd w:val="0"/>
        <w:spacing w:after="120"/>
        <w:jc w:val="both"/>
        <w:rPr>
          <w:rFonts w:asciiTheme="minorHAnsi" w:eastAsia="MS Mincho" w:hAnsiTheme="minorHAnsi"/>
          <w:lang w:val="fr-FR" w:eastAsia="fr-FR"/>
        </w:rPr>
      </w:pPr>
      <w:r w:rsidRPr="00EE23E0">
        <w:rPr>
          <w:rFonts w:asciiTheme="minorHAnsi" w:eastAsia="MS Mincho" w:hAnsiTheme="minorHAnsi"/>
          <w:lang w:val="fr-FR" w:eastAsia="fr-FR"/>
        </w:rPr>
        <w:t>L’évaluation finale du PARPED</w:t>
      </w:r>
      <w:r w:rsidR="0071727C" w:rsidRPr="00EE23E0">
        <w:rPr>
          <w:rFonts w:asciiTheme="minorHAnsi" w:eastAsia="MS Mincho" w:hAnsiTheme="minorHAnsi"/>
          <w:lang w:val="fr-FR" w:eastAsia="fr-FR"/>
        </w:rPr>
        <w:t xml:space="preserve"> s’inscrit dans le dispositif de suivi-évaluation du Plan Cadre des Nations Unies pour l’Aide au Développement (UNDAF</w:t>
      </w:r>
      <w:r w:rsidR="0071727C" w:rsidRPr="00EE23E0">
        <w:rPr>
          <w:rFonts w:asciiTheme="minorHAnsi" w:eastAsia="MS Mincho" w:hAnsiTheme="minorHAnsi" w:cs="Times"/>
          <w:lang w:val="fr-FR" w:eastAsia="fr-FR"/>
        </w:rPr>
        <w:t>)</w:t>
      </w:r>
      <w:r w:rsidR="0071727C" w:rsidRPr="00EE23E0">
        <w:rPr>
          <w:rFonts w:asciiTheme="minorHAnsi" w:eastAsia="MS Mincho" w:hAnsiTheme="minorHAnsi"/>
          <w:lang w:val="fr-FR" w:eastAsia="fr-FR"/>
        </w:rPr>
        <w:t>. Elle couvre la période de 2012 à 2015</w:t>
      </w:r>
      <w:r w:rsidR="000701CA" w:rsidRPr="00EE23E0">
        <w:rPr>
          <w:rFonts w:asciiTheme="minorHAnsi" w:eastAsia="MS Mincho" w:hAnsiTheme="minorHAnsi"/>
          <w:lang w:val="fr-FR" w:eastAsia="fr-FR"/>
        </w:rPr>
        <w:t xml:space="preserve"> </w:t>
      </w:r>
      <w:r w:rsidR="00F21DC2" w:rsidRPr="00EE23E0">
        <w:rPr>
          <w:rFonts w:asciiTheme="minorHAnsi" w:eastAsia="MS Mincho" w:hAnsiTheme="minorHAnsi"/>
          <w:lang w:val="fr-FR" w:eastAsia="fr-FR"/>
        </w:rPr>
        <w:t>de mise en œuvre du sous-programme</w:t>
      </w:r>
      <w:r w:rsidR="0071727C" w:rsidRPr="00EE23E0">
        <w:rPr>
          <w:rFonts w:asciiTheme="minorHAnsi" w:eastAsia="MS Mincho" w:hAnsiTheme="minorHAnsi"/>
          <w:lang w:val="fr-FR" w:eastAsia="fr-FR"/>
        </w:rPr>
        <w:t>.</w:t>
      </w:r>
      <w:r w:rsidR="00D04A79" w:rsidRPr="00EE23E0">
        <w:rPr>
          <w:rFonts w:asciiTheme="minorHAnsi" w:eastAsia="Times New Roman" w:hAnsiTheme="minorHAnsi"/>
          <w:lang w:val="fr-FR" w:eastAsia="fr-FR"/>
        </w:rPr>
        <w:t xml:space="preserve"> </w:t>
      </w:r>
      <w:r w:rsidR="00922DD0" w:rsidRPr="00EE23E0">
        <w:rPr>
          <w:rFonts w:asciiTheme="minorHAnsi" w:eastAsia="Times New Roman" w:hAnsiTheme="minorHAnsi"/>
          <w:lang w:val="fr-FR" w:eastAsia="fr-FR"/>
        </w:rPr>
        <w:t>C</w:t>
      </w:r>
      <w:r w:rsidR="00F21DC2" w:rsidRPr="00EE23E0">
        <w:rPr>
          <w:rFonts w:asciiTheme="minorHAnsi" w:eastAsia="Times New Roman" w:hAnsiTheme="minorHAnsi"/>
          <w:lang w:val="fr-FR" w:eastAsia="fr-FR"/>
        </w:rPr>
        <w:t xml:space="preserve">ette </w:t>
      </w:r>
      <w:r w:rsidR="00D04A79" w:rsidRPr="00EE23E0">
        <w:rPr>
          <w:rFonts w:asciiTheme="minorHAnsi" w:eastAsia="Times New Roman" w:hAnsiTheme="minorHAnsi"/>
          <w:lang w:val="fr-FR" w:eastAsia="fr-FR"/>
        </w:rPr>
        <w:t xml:space="preserve">évaluation </w:t>
      </w:r>
      <w:r w:rsidR="00922DD0" w:rsidRPr="00EE23E0">
        <w:rPr>
          <w:rFonts w:asciiTheme="minorHAnsi" w:eastAsia="Times New Roman" w:hAnsiTheme="minorHAnsi"/>
          <w:lang w:val="fr-FR" w:eastAsia="fr-FR"/>
        </w:rPr>
        <w:t>qui s’est déroulée du 28 janvier au 11 mars 201</w:t>
      </w:r>
      <w:r w:rsidR="005E67FE" w:rsidRPr="00EE23E0">
        <w:rPr>
          <w:rFonts w:asciiTheme="minorHAnsi" w:eastAsia="Times New Roman" w:hAnsiTheme="minorHAnsi"/>
          <w:lang w:val="fr-FR" w:eastAsia="fr-FR"/>
        </w:rPr>
        <w:t xml:space="preserve">6 </w:t>
      </w:r>
      <w:r w:rsidR="00922DD0" w:rsidRPr="00EE23E0">
        <w:rPr>
          <w:rFonts w:asciiTheme="minorHAnsi" w:eastAsia="Times New Roman" w:hAnsiTheme="minorHAnsi"/>
          <w:lang w:val="fr-FR" w:eastAsia="fr-FR"/>
        </w:rPr>
        <w:t xml:space="preserve">avait pour objectif </w:t>
      </w:r>
      <w:r w:rsidR="00D04A79" w:rsidRPr="00EE23E0">
        <w:rPr>
          <w:rFonts w:asciiTheme="minorHAnsi" w:eastAsia="MS Mincho" w:hAnsiTheme="minorHAnsi"/>
          <w:lang w:val="fr-FR" w:eastAsia="fr-FR"/>
        </w:rPr>
        <w:t xml:space="preserve">de dresser un bilan de la mise en œuvre du PARPED en analysant </w:t>
      </w:r>
      <w:r w:rsidR="00D04A79" w:rsidRPr="00EE23E0">
        <w:rPr>
          <w:rFonts w:asciiTheme="minorHAnsi" w:eastAsia="MS Mincho" w:hAnsiTheme="minorHAnsi"/>
          <w:bCs/>
          <w:lang w:val="fr-FR" w:eastAsia="fr-FR"/>
        </w:rPr>
        <w:t xml:space="preserve">les résultats obtenus </w:t>
      </w:r>
      <w:r w:rsidR="00D04A79" w:rsidRPr="00EE23E0">
        <w:rPr>
          <w:rFonts w:asciiTheme="minorHAnsi" w:eastAsia="MS Mincho" w:hAnsiTheme="minorHAnsi"/>
          <w:lang w:val="fr-FR" w:eastAsia="fr-FR"/>
        </w:rPr>
        <w:t xml:space="preserve">et les </w:t>
      </w:r>
      <w:r w:rsidR="00922DD0" w:rsidRPr="00EE23E0">
        <w:rPr>
          <w:rFonts w:asciiTheme="minorHAnsi" w:eastAsia="MS Mincho" w:hAnsiTheme="minorHAnsi"/>
          <w:lang w:val="fr-FR" w:eastAsia="fr-FR"/>
        </w:rPr>
        <w:t xml:space="preserve">difficultés </w:t>
      </w:r>
      <w:r w:rsidR="00D04A79" w:rsidRPr="00EE23E0">
        <w:rPr>
          <w:rFonts w:asciiTheme="minorHAnsi" w:eastAsia="MS Mincho" w:hAnsiTheme="minorHAnsi"/>
          <w:lang w:val="fr-FR" w:eastAsia="fr-FR"/>
        </w:rPr>
        <w:t xml:space="preserve">rencontrées </w:t>
      </w:r>
      <w:r w:rsidR="00922DD0" w:rsidRPr="00EE23E0">
        <w:rPr>
          <w:rFonts w:asciiTheme="minorHAnsi" w:eastAsia="MS Mincho" w:hAnsiTheme="minorHAnsi"/>
          <w:lang w:val="fr-FR" w:eastAsia="fr-FR"/>
        </w:rPr>
        <w:t xml:space="preserve">afin d’établir une situation de référence et </w:t>
      </w:r>
      <w:r w:rsidR="00F21DC2" w:rsidRPr="00EE23E0">
        <w:rPr>
          <w:rFonts w:asciiTheme="minorHAnsi" w:eastAsia="MS Mincho" w:hAnsiTheme="minorHAnsi"/>
          <w:lang w:val="fr-FR" w:eastAsia="fr-FR"/>
        </w:rPr>
        <w:t>de</w:t>
      </w:r>
      <w:r w:rsidR="00D04A79" w:rsidRPr="00EE23E0">
        <w:rPr>
          <w:rFonts w:asciiTheme="minorHAnsi" w:eastAsia="MS Mincho" w:hAnsiTheme="minorHAnsi"/>
          <w:lang w:val="fr-FR" w:eastAsia="fr-FR"/>
        </w:rPr>
        <w:t xml:space="preserve"> </w:t>
      </w:r>
      <w:r w:rsidR="00F21DC2" w:rsidRPr="00EE23E0">
        <w:rPr>
          <w:rFonts w:asciiTheme="minorHAnsi" w:eastAsia="MS Mincho" w:hAnsiTheme="minorHAnsi"/>
          <w:lang w:val="fr-FR" w:eastAsia="fr-FR"/>
        </w:rPr>
        <w:t>faire</w:t>
      </w:r>
      <w:r w:rsidR="00D04A79" w:rsidRPr="00EE23E0">
        <w:rPr>
          <w:rFonts w:asciiTheme="minorHAnsi" w:eastAsia="MS Mincho" w:hAnsiTheme="minorHAnsi"/>
          <w:lang w:val="fr-FR" w:eastAsia="fr-FR"/>
        </w:rPr>
        <w:t xml:space="preserve"> des recommandations pour des initiatives similaires ou d’autres projets </w:t>
      </w:r>
      <w:r w:rsidR="00922DD0" w:rsidRPr="00EE23E0">
        <w:rPr>
          <w:rFonts w:asciiTheme="minorHAnsi" w:eastAsia="MS Mincho" w:hAnsiTheme="minorHAnsi"/>
          <w:lang w:val="fr-FR" w:eastAsia="fr-FR"/>
        </w:rPr>
        <w:t xml:space="preserve">futurs. </w:t>
      </w:r>
      <w:r w:rsidR="00300E48" w:rsidRPr="00EE23E0">
        <w:rPr>
          <w:rFonts w:asciiTheme="minorHAnsi" w:eastAsia="MS Mincho" w:hAnsiTheme="minorHAnsi"/>
          <w:lang w:val="fr-FR" w:eastAsia="fr-FR"/>
        </w:rPr>
        <w:t>Il s’agissait aussi d’apprécier tant la cohérence, la pertinence, l’efficacité, l’efficience, l’impact ainsi que la qualité des résultats obtenus et leur durabilité.</w:t>
      </w:r>
    </w:p>
    <w:p w:rsidR="00300E48" w:rsidRPr="00EE23E0" w:rsidRDefault="00300E48" w:rsidP="00F21DC2">
      <w:pPr>
        <w:widowControl w:val="0"/>
        <w:autoSpaceDE w:val="0"/>
        <w:autoSpaceDN w:val="0"/>
        <w:adjustRightInd w:val="0"/>
        <w:spacing w:after="120"/>
        <w:jc w:val="both"/>
        <w:rPr>
          <w:rFonts w:asciiTheme="minorHAnsi" w:eastAsia="MS Mincho" w:hAnsiTheme="minorHAnsi"/>
          <w:lang w:val="fr-FR" w:eastAsia="fr-FR"/>
        </w:rPr>
      </w:pPr>
      <w:r w:rsidRPr="00EE23E0">
        <w:rPr>
          <w:rFonts w:asciiTheme="minorHAnsi" w:eastAsia="MS Mincho" w:hAnsiTheme="minorHAnsi"/>
          <w:lang w:val="fr-FR" w:eastAsia="fr-FR"/>
        </w:rPr>
        <w:t>La méthodologie de l’évaluation a consisté en une revue documentaire, en des questionnaires individuels ou de groupe avec les différentes parties prenantes.</w:t>
      </w:r>
    </w:p>
    <w:p w:rsidR="006D323B" w:rsidRPr="00EE23E0" w:rsidRDefault="000701CA" w:rsidP="006D323B">
      <w:pPr>
        <w:widowControl w:val="0"/>
        <w:autoSpaceDE w:val="0"/>
        <w:autoSpaceDN w:val="0"/>
        <w:adjustRightInd w:val="0"/>
        <w:spacing w:after="120"/>
        <w:jc w:val="both"/>
        <w:rPr>
          <w:rFonts w:asciiTheme="minorHAnsi" w:eastAsia="MS Mincho" w:hAnsiTheme="minorHAnsi"/>
          <w:lang w:val="fr-FR" w:eastAsia="fr-FR"/>
        </w:rPr>
      </w:pPr>
      <w:r w:rsidRPr="00EE23E0">
        <w:rPr>
          <w:rFonts w:asciiTheme="minorHAnsi" w:eastAsia="MS Mincho" w:hAnsiTheme="minorHAnsi"/>
          <w:lang w:val="fr-FR" w:eastAsia="fr-FR"/>
        </w:rPr>
        <w:t>Au niveau du contexte, l</w:t>
      </w:r>
      <w:r w:rsidR="006D323B" w:rsidRPr="00EE23E0">
        <w:rPr>
          <w:rFonts w:asciiTheme="minorHAnsi" w:eastAsia="MS Mincho" w:hAnsiTheme="minorHAnsi"/>
          <w:lang w:val="fr-FR" w:eastAsia="fr-FR"/>
        </w:rPr>
        <w:t xml:space="preserve">a croissance économique au Burkina Faso qui a été de 6% environ sur la dernière décennie est restée inférieure à l’objectif de 10% fixé par la SCADD et n’a pas produit les effets escomptés en termes d’emploi. </w:t>
      </w:r>
    </w:p>
    <w:p w:rsidR="006D323B" w:rsidRPr="00EE23E0" w:rsidRDefault="006D323B" w:rsidP="006D323B">
      <w:pPr>
        <w:widowControl w:val="0"/>
        <w:autoSpaceDE w:val="0"/>
        <w:autoSpaceDN w:val="0"/>
        <w:adjustRightInd w:val="0"/>
        <w:spacing w:after="120"/>
        <w:jc w:val="both"/>
        <w:rPr>
          <w:rFonts w:asciiTheme="minorHAnsi" w:eastAsia="MS Mincho" w:hAnsiTheme="minorHAnsi"/>
          <w:lang w:val="fr-FR" w:eastAsia="fr-FR"/>
        </w:rPr>
      </w:pPr>
      <w:r w:rsidRPr="00EE23E0">
        <w:rPr>
          <w:rFonts w:asciiTheme="minorHAnsi" w:eastAsia="MS Mincho" w:hAnsiTheme="minorHAnsi"/>
          <w:lang w:val="fr-FR" w:eastAsia="fr-FR"/>
        </w:rPr>
        <w:t>La situation de l’emploi au Burkina Faso se caractérise par un taux moyen d’occupation estimé à environ 80,9%. Le marché de l’emploi est marqué par la prédominance des secteurs agricole et informel dans lesquels les emplois sont pour la plupart vulnérables et précaires. Le chômage et le sous-emploi, touchent particulièrement les jeunes et les femmes qui constituent les couches les plus importantes du pays</w:t>
      </w:r>
      <w:r w:rsidR="00456753" w:rsidRPr="00EE23E0">
        <w:rPr>
          <w:rFonts w:asciiTheme="minorHAnsi" w:eastAsia="MS Mincho" w:hAnsiTheme="minorHAnsi"/>
          <w:lang w:val="fr-FR" w:eastAsia="fr-FR"/>
        </w:rPr>
        <w:t xml:space="preserve">. </w:t>
      </w:r>
      <w:r w:rsidRPr="00EE23E0">
        <w:rPr>
          <w:rFonts w:asciiTheme="minorHAnsi" w:eastAsia="MS Mincho" w:hAnsiTheme="minorHAnsi"/>
          <w:lang w:val="fr-FR" w:eastAsia="fr-FR"/>
        </w:rPr>
        <w:t>Selon les données de l’EICVM 2009/2010, le secteur agricole reste de loin le principal bassin d’emploi pour les jeunes</w:t>
      </w:r>
      <w:r w:rsidR="000B280E" w:rsidRPr="00EE23E0">
        <w:rPr>
          <w:rFonts w:asciiTheme="minorHAnsi" w:eastAsia="MS Mincho" w:hAnsiTheme="minorHAnsi"/>
          <w:lang w:val="fr-FR" w:eastAsia="fr-FR"/>
        </w:rPr>
        <w:t xml:space="preserve"> et les femmes,</w:t>
      </w:r>
      <w:r w:rsidRPr="00EE23E0">
        <w:rPr>
          <w:rFonts w:asciiTheme="minorHAnsi" w:eastAsia="MS Mincho" w:hAnsiTheme="minorHAnsi"/>
          <w:lang w:val="fr-FR" w:eastAsia="fr-FR"/>
        </w:rPr>
        <w:t xml:space="preserve"> suivi de l’économie informelle non agricole et du secteur moderne.</w:t>
      </w:r>
      <w:r w:rsidR="000B280E" w:rsidRPr="00EE23E0">
        <w:rPr>
          <w:rFonts w:asciiTheme="minorHAnsi" w:eastAsia="MS Mincho" w:hAnsiTheme="minorHAnsi"/>
          <w:lang w:val="fr-FR" w:eastAsia="fr-FR"/>
        </w:rPr>
        <w:t xml:space="preserve"> En effet, e</w:t>
      </w:r>
      <w:r w:rsidRPr="00EE23E0">
        <w:rPr>
          <w:rFonts w:asciiTheme="minorHAnsi" w:eastAsia="MS Mincho" w:hAnsiTheme="minorHAnsi"/>
          <w:lang w:val="fr-FR" w:eastAsia="fr-FR"/>
        </w:rPr>
        <w:t xml:space="preserve">nviron 77% des jeunes occupés sont dans le secteur agricole, contre 16,5% dans l’économie informelle non agricole et 6,2% dans le secteur moderne. Il existe des disparités de genre sur </w:t>
      </w:r>
      <w:r w:rsidR="000B280E" w:rsidRPr="00EE23E0">
        <w:rPr>
          <w:rFonts w:asciiTheme="minorHAnsi" w:eastAsia="MS Mincho" w:hAnsiTheme="minorHAnsi"/>
          <w:lang w:val="fr-FR" w:eastAsia="fr-FR"/>
        </w:rPr>
        <w:t xml:space="preserve">le </w:t>
      </w:r>
      <w:r w:rsidRPr="00EE23E0">
        <w:rPr>
          <w:rFonts w:asciiTheme="minorHAnsi" w:eastAsia="MS Mincho" w:hAnsiTheme="minorHAnsi"/>
          <w:lang w:val="fr-FR" w:eastAsia="fr-FR"/>
        </w:rPr>
        <w:t>marché de l’emploi moderne</w:t>
      </w:r>
      <w:r w:rsidR="000B280E" w:rsidRPr="00EE23E0">
        <w:rPr>
          <w:rFonts w:asciiTheme="minorHAnsi" w:eastAsia="MS Mincho" w:hAnsiTheme="minorHAnsi"/>
          <w:lang w:val="fr-FR" w:eastAsia="fr-FR"/>
        </w:rPr>
        <w:t xml:space="preserve"> car </w:t>
      </w:r>
      <w:r w:rsidRPr="00EE23E0">
        <w:rPr>
          <w:rFonts w:asciiTheme="minorHAnsi" w:eastAsia="MS Mincho" w:hAnsiTheme="minorHAnsi"/>
          <w:lang w:val="fr-FR" w:eastAsia="fr-FR"/>
        </w:rPr>
        <w:t>seulement 3,8% des jeunes femmes sont dans ce secteur, contre 9,2% pour les jeunes hommes. Cette situation s’explique surtout par le retard imposé aux femmes en matière d’éducation et de formation.</w:t>
      </w:r>
      <w:r w:rsidR="00456753" w:rsidRPr="00EE23E0">
        <w:rPr>
          <w:rFonts w:asciiTheme="minorHAnsi" w:eastAsia="MS Mincho" w:hAnsiTheme="minorHAnsi"/>
          <w:lang w:val="fr-FR" w:eastAsia="fr-FR"/>
        </w:rPr>
        <w:t xml:space="preserve"> </w:t>
      </w:r>
      <w:r w:rsidR="000B280E" w:rsidRPr="00EE23E0">
        <w:rPr>
          <w:rFonts w:asciiTheme="minorHAnsi" w:eastAsia="MS Mincho" w:hAnsiTheme="minorHAnsi"/>
          <w:lang w:val="fr-FR" w:eastAsia="fr-FR"/>
        </w:rPr>
        <w:t xml:space="preserve">Tout comme les femmes, les personnes en situation de handicap éprouvent plus </w:t>
      </w:r>
      <w:r w:rsidR="005E67FE" w:rsidRPr="00EE23E0">
        <w:rPr>
          <w:rFonts w:asciiTheme="minorHAnsi" w:eastAsia="MS Mincho" w:hAnsiTheme="minorHAnsi"/>
          <w:lang w:val="fr-FR" w:eastAsia="fr-FR"/>
        </w:rPr>
        <w:t xml:space="preserve">de </w:t>
      </w:r>
      <w:r w:rsidR="000B280E" w:rsidRPr="00EE23E0">
        <w:rPr>
          <w:rFonts w:asciiTheme="minorHAnsi" w:eastAsia="MS Mincho" w:hAnsiTheme="minorHAnsi"/>
          <w:lang w:val="fr-FR" w:eastAsia="fr-FR"/>
        </w:rPr>
        <w:t>difficultés à accéder à l’emploi. C’est dans ce contexte que</w:t>
      </w:r>
      <w:r w:rsidRPr="00EE23E0">
        <w:rPr>
          <w:rFonts w:asciiTheme="minorHAnsi" w:eastAsia="MS Mincho" w:hAnsiTheme="minorHAnsi"/>
          <w:lang w:val="fr-FR" w:eastAsia="fr-FR"/>
        </w:rPr>
        <w:t xml:space="preserve"> le gouvernement burkinabè a élaboré avec l’appui du Programme des Nations Unies pour le Dével</w:t>
      </w:r>
      <w:r w:rsidR="000B280E" w:rsidRPr="00EE23E0">
        <w:rPr>
          <w:rFonts w:asciiTheme="minorHAnsi" w:eastAsia="MS Mincho" w:hAnsiTheme="minorHAnsi"/>
          <w:lang w:val="fr-FR" w:eastAsia="fr-FR"/>
        </w:rPr>
        <w:t>oppement (PNUD), le sous-programme « </w:t>
      </w:r>
      <w:r w:rsidRPr="00EE23E0">
        <w:rPr>
          <w:rFonts w:asciiTheme="minorHAnsi" w:eastAsia="MS Mincho" w:hAnsiTheme="minorHAnsi"/>
          <w:lang w:val="fr-FR" w:eastAsia="fr-FR"/>
        </w:rPr>
        <w:t xml:space="preserve">Augmentation de Revenus et Promotion de l’Emploi Décent en faveur des femmes et des jeunes » (PARPED) pour la période 2012-2015 qui </w:t>
      </w:r>
      <w:r w:rsidR="000B280E" w:rsidRPr="00EE23E0">
        <w:rPr>
          <w:rFonts w:asciiTheme="minorHAnsi" w:eastAsia="MS Mincho" w:hAnsiTheme="minorHAnsi"/>
          <w:lang w:val="fr-FR" w:eastAsia="fr-FR"/>
        </w:rPr>
        <w:t>est</w:t>
      </w:r>
      <w:r w:rsidRPr="00EE23E0">
        <w:rPr>
          <w:rFonts w:asciiTheme="minorHAnsi" w:eastAsia="MS Mincho" w:hAnsiTheme="minorHAnsi"/>
          <w:lang w:val="fr-FR" w:eastAsia="fr-FR"/>
        </w:rPr>
        <w:t xml:space="preserve"> un sous-programme du plan cadre d’intervention du PNUD.</w:t>
      </w:r>
    </w:p>
    <w:p w:rsidR="006D323B" w:rsidRPr="00EE23E0" w:rsidRDefault="006D323B" w:rsidP="006D323B">
      <w:pPr>
        <w:widowControl w:val="0"/>
        <w:autoSpaceDE w:val="0"/>
        <w:autoSpaceDN w:val="0"/>
        <w:adjustRightInd w:val="0"/>
        <w:spacing w:after="120"/>
        <w:jc w:val="both"/>
        <w:rPr>
          <w:rFonts w:asciiTheme="minorHAnsi" w:eastAsia="MS Mincho" w:hAnsiTheme="minorHAnsi"/>
          <w:lang w:val="fr-FR" w:eastAsia="fr-FR"/>
        </w:rPr>
      </w:pPr>
      <w:r w:rsidRPr="00EE23E0">
        <w:rPr>
          <w:rFonts w:asciiTheme="minorHAnsi" w:eastAsia="MS Mincho" w:hAnsiTheme="minorHAnsi"/>
          <w:lang w:val="fr-FR" w:eastAsia="fr-FR"/>
        </w:rPr>
        <w:t>Le programme dans son processus de planification, d’exécution et de suivi évaluation a intégré l’approche genre et l’équité homme/femme. Les activités de formations aux métiers, d’accès à l’emploi et de soutien à la création d’activités génératrices de revenus ont fait l’objet d’une intégration systématique du genre.</w:t>
      </w:r>
    </w:p>
    <w:p w:rsidR="0072659B" w:rsidRDefault="0072659B" w:rsidP="006D323B">
      <w:pPr>
        <w:widowControl w:val="0"/>
        <w:autoSpaceDE w:val="0"/>
        <w:autoSpaceDN w:val="0"/>
        <w:adjustRightInd w:val="0"/>
        <w:spacing w:after="120"/>
        <w:jc w:val="both"/>
        <w:rPr>
          <w:rFonts w:asciiTheme="minorHAnsi" w:eastAsia="MS Mincho" w:hAnsiTheme="minorHAnsi"/>
          <w:lang w:val="fr-FR" w:eastAsia="fr-FR"/>
        </w:rPr>
      </w:pPr>
    </w:p>
    <w:p w:rsidR="00B360A1" w:rsidRPr="00EE23E0" w:rsidRDefault="00B360A1" w:rsidP="006D323B">
      <w:pPr>
        <w:widowControl w:val="0"/>
        <w:autoSpaceDE w:val="0"/>
        <w:autoSpaceDN w:val="0"/>
        <w:adjustRightInd w:val="0"/>
        <w:spacing w:after="120"/>
        <w:jc w:val="both"/>
        <w:rPr>
          <w:rFonts w:asciiTheme="minorHAnsi" w:eastAsia="MS Mincho" w:hAnsiTheme="minorHAnsi"/>
          <w:lang w:val="fr-FR" w:eastAsia="fr-FR"/>
        </w:rPr>
      </w:pPr>
    </w:p>
    <w:p w:rsidR="000B280E" w:rsidRPr="00EE23E0" w:rsidRDefault="000B280E" w:rsidP="002B7B2B">
      <w:pPr>
        <w:pStyle w:val="Titre2"/>
        <w:spacing w:after="240"/>
        <w:rPr>
          <w:b/>
          <w:i/>
          <w:lang w:val="fr-FR" w:eastAsia="fr-FR"/>
        </w:rPr>
      </w:pPr>
      <w:bookmarkStart w:id="6" w:name="_Toc332705260"/>
      <w:r w:rsidRPr="00EE23E0">
        <w:rPr>
          <w:b/>
          <w:i/>
          <w:lang w:val="fr-FR" w:eastAsia="fr-FR"/>
        </w:rPr>
        <w:t>Les résultats de l’évaluation</w:t>
      </w:r>
      <w:bookmarkEnd w:id="6"/>
      <w:r w:rsidRPr="00EE23E0">
        <w:rPr>
          <w:b/>
          <w:i/>
          <w:lang w:val="fr-FR" w:eastAsia="fr-FR"/>
        </w:rPr>
        <w:t xml:space="preserve"> </w:t>
      </w:r>
    </w:p>
    <w:p w:rsidR="0071727C" w:rsidRPr="00EE23E0" w:rsidRDefault="00F21DC2" w:rsidP="0071727C">
      <w:pPr>
        <w:widowControl w:val="0"/>
        <w:autoSpaceDE w:val="0"/>
        <w:autoSpaceDN w:val="0"/>
        <w:adjustRightInd w:val="0"/>
        <w:spacing w:after="120"/>
        <w:jc w:val="both"/>
        <w:rPr>
          <w:rFonts w:asciiTheme="minorHAnsi" w:hAnsiTheme="minorHAnsi"/>
          <w:color w:val="000000"/>
          <w:lang w:val="fr-FR"/>
        </w:rPr>
      </w:pPr>
      <w:r w:rsidRPr="00EE23E0">
        <w:rPr>
          <w:rFonts w:asciiTheme="minorHAnsi" w:hAnsiTheme="minorHAnsi"/>
          <w:color w:val="000000"/>
          <w:lang w:val="fr-FR"/>
        </w:rPr>
        <w:t>Il ressort de l’étude que l</w:t>
      </w:r>
      <w:r w:rsidR="0071727C" w:rsidRPr="00EE23E0">
        <w:rPr>
          <w:rFonts w:asciiTheme="minorHAnsi" w:hAnsiTheme="minorHAnsi"/>
          <w:color w:val="000000"/>
          <w:lang w:val="fr-FR"/>
        </w:rPr>
        <w:t xml:space="preserve">e PARPED est dans l’ensemble Cohérent avec la SCADD, la PNE (objectifs stratégiques 2 et 3), la PNG et </w:t>
      </w:r>
      <w:r w:rsidRPr="00EE23E0">
        <w:rPr>
          <w:rFonts w:asciiTheme="minorHAnsi" w:hAnsiTheme="minorHAnsi"/>
          <w:color w:val="000000"/>
          <w:lang w:val="fr-FR"/>
        </w:rPr>
        <w:t xml:space="preserve">est </w:t>
      </w:r>
      <w:r w:rsidR="0071727C" w:rsidRPr="00EE23E0">
        <w:rPr>
          <w:rFonts w:asciiTheme="minorHAnsi" w:hAnsiTheme="minorHAnsi"/>
          <w:color w:val="000000"/>
          <w:lang w:val="fr-FR"/>
        </w:rPr>
        <w:t xml:space="preserve">articulé aux OMD et aux principales orientations </w:t>
      </w:r>
      <w:r w:rsidR="007E6ACF" w:rsidRPr="00EE23E0">
        <w:rPr>
          <w:rFonts w:asciiTheme="minorHAnsi" w:hAnsiTheme="minorHAnsi"/>
          <w:color w:val="000000"/>
          <w:lang w:val="fr-FR"/>
        </w:rPr>
        <w:t xml:space="preserve">et </w:t>
      </w:r>
      <w:r w:rsidR="0071727C" w:rsidRPr="00EE23E0">
        <w:rPr>
          <w:rFonts w:asciiTheme="minorHAnsi" w:hAnsiTheme="minorHAnsi"/>
          <w:color w:val="000000"/>
          <w:lang w:val="fr-FR"/>
        </w:rPr>
        <w:t>effets attendus de l’UNDAF. En effet, à travers la promotion de l’emploi décent et l’accroissement des revenus au profit des groupes vulnérables, le PARPED contribue à la réalisation des axes 1, 2 et 4 de la SCADD consacrés respectivement au développement des piliers de la croissance, à la consolidation du capital humain et à la prise en compte des priorités transversale</w:t>
      </w:r>
      <w:r w:rsidR="00A812D3" w:rsidRPr="00EE23E0">
        <w:rPr>
          <w:rFonts w:asciiTheme="minorHAnsi" w:hAnsiTheme="minorHAnsi"/>
          <w:color w:val="000000"/>
          <w:lang w:val="fr-FR"/>
        </w:rPr>
        <w:t>s</w:t>
      </w:r>
      <w:r w:rsidR="0071727C" w:rsidRPr="00EE23E0">
        <w:rPr>
          <w:rFonts w:asciiTheme="minorHAnsi" w:hAnsiTheme="minorHAnsi"/>
          <w:color w:val="000000"/>
          <w:lang w:val="fr-FR"/>
        </w:rPr>
        <w:t xml:space="preserve">. </w:t>
      </w:r>
      <w:r w:rsidR="00520A2D" w:rsidRPr="00EE23E0">
        <w:rPr>
          <w:rFonts w:asciiTheme="minorHAnsi" w:hAnsiTheme="minorHAnsi"/>
          <w:lang w:val="fr-FR"/>
        </w:rPr>
        <w:t>Aussi, les objectifs du PARPED sont en cohérence avec les orientations de la politique nationale en matière d’emploi des femmes et des jeunes. En effet, les objectifs stratégiques 2 et 3 de la Politique Nationale de l’Emploi (PNE) consacrent une place de choix à la promotion de l’emploi en faveur des jeunes et des femmes. L’objectif stratégique 2 de la PNE entend renforcer la dynamique de création d’emploi à travers notamment le financement des initiatives privées d’auto-emploi. Le volet 1 du PARPED contribue donc à l’atteinte de cet objectif stra</w:t>
      </w:r>
      <w:r w:rsidR="00B54765" w:rsidRPr="00EE23E0">
        <w:rPr>
          <w:rFonts w:asciiTheme="minorHAnsi" w:hAnsiTheme="minorHAnsi"/>
          <w:lang w:val="fr-FR"/>
        </w:rPr>
        <w:t xml:space="preserve">tégique. L’objectif stratégique </w:t>
      </w:r>
      <w:r w:rsidR="00520A2D" w:rsidRPr="00EE23E0">
        <w:rPr>
          <w:rFonts w:asciiTheme="minorHAnsi" w:hAnsiTheme="minorHAnsi"/>
          <w:lang w:val="fr-FR"/>
        </w:rPr>
        <w:t xml:space="preserve">3 </w:t>
      </w:r>
      <w:r w:rsidR="00A8270C" w:rsidRPr="00EE23E0">
        <w:rPr>
          <w:rFonts w:asciiTheme="minorHAnsi" w:hAnsiTheme="minorHAnsi"/>
          <w:lang w:val="fr-FR"/>
        </w:rPr>
        <w:t>vise spécifiquement</w:t>
      </w:r>
      <w:r w:rsidR="00456753" w:rsidRPr="00EE23E0">
        <w:rPr>
          <w:rFonts w:asciiTheme="minorHAnsi" w:hAnsiTheme="minorHAnsi"/>
          <w:lang w:val="fr-FR"/>
        </w:rPr>
        <w:t xml:space="preserve"> l’amélioration de</w:t>
      </w:r>
      <w:r w:rsidR="00520A2D" w:rsidRPr="00EE23E0">
        <w:rPr>
          <w:rFonts w:asciiTheme="minorHAnsi" w:hAnsiTheme="minorHAnsi"/>
          <w:lang w:val="fr-FR"/>
        </w:rPr>
        <w:t xml:space="preserve"> l’employabilité à travers l’élargissement de l’accès à la formation et l’amélioration de sa qualité</w:t>
      </w:r>
      <w:r w:rsidR="004E738F" w:rsidRPr="00EE23E0">
        <w:rPr>
          <w:rFonts w:asciiTheme="minorHAnsi" w:hAnsiTheme="minorHAnsi"/>
          <w:lang w:val="fr-FR"/>
        </w:rPr>
        <w:t>.</w:t>
      </w:r>
      <w:r w:rsidR="00520A2D" w:rsidRPr="00EE23E0">
        <w:rPr>
          <w:rFonts w:asciiTheme="minorHAnsi" w:hAnsiTheme="minorHAnsi"/>
          <w:lang w:val="fr-FR"/>
        </w:rPr>
        <w:t xml:space="preserve"> </w:t>
      </w:r>
      <w:r w:rsidR="0071727C" w:rsidRPr="00EE23E0">
        <w:rPr>
          <w:rFonts w:asciiTheme="minorHAnsi" w:hAnsiTheme="minorHAnsi"/>
          <w:lang w:val="fr-FR"/>
        </w:rPr>
        <w:t xml:space="preserve">Le volet 2 du sous-programme contribue à la réalisation de cet objectif stratégique. </w:t>
      </w:r>
    </w:p>
    <w:p w:rsidR="00321E26" w:rsidRPr="00EE23E0" w:rsidRDefault="0071727C" w:rsidP="00D74301">
      <w:pPr>
        <w:spacing w:after="120"/>
        <w:jc w:val="both"/>
        <w:rPr>
          <w:rFonts w:asciiTheme="minorHAnsi" w:eastAsia="MS Mincho" w:hAnsiTheme="minorHAnsi"/>
          <w:lang w:val="fr-FR" w:eastAsia="fr-FR"/>
        </w:rPr>
      </w:pPr>
      <w:r w:rsidRPr="00EE23E0">
        <w:rPr>
          <w:rFonts w:asciiTheme="minorHAnsi" w:hAnsiTheme="minorHAnsi"/>
          <w:color w:val="000000"/>
          <w:lang w:val="fr-FR"/>
        </w:rPr>
        <w:t xml:space="preserve">Le PARPED dans sa mise en œuvre a enregistré un niveau d’exécution physique satisfaisant. En matière </w:t>
      </w:r>
      <w:r w:rsidRPr="00EE23E0">
        <w:rPr>
          <w:rFonts w:asciiTheme="minorHAnsi" w:hAnsiTheme="minorHAnsi"/>
          <w:b/>
          <w:color w:val="000000"/>
          <w:lang w:val="fr-FR"/>
        </w:rPr>
        <w:t>d</w:t>
      </w:r>
      <w:r w:rsidRPr="00EE23E0">
        <w:rPr>
          <w:rFonts w:asciiTheme="minorHAnsi" w:hAnsiTheme="minorHAnsi"/>
          <w:color w:val="000000"/>
          <w:lang w:val="fr-FR"/>
        </w:rPr>
        <w:t>’</w:t>
      </w:r>
      <w:r w:rsidRPr="00EE23E0">
        <w:rPr>
          <w:rFonts w:asciiTheme="minorHAnsi" w:hAnsiTheme="minorHAnsi"/>
          <w:b/>
          <w:color w:val="000000"/>
          <w:lang w:val="fr-FR"/>
        </w:rPr>
        <w:t>Efficacité</w:t>
      </w:r>
      <w:r w:rsidR="00456753" w:rsidRPr="00EE23E0">
        <w:rPr>
          <w:rFonts w:asciiTheme="minorHAnsi" w:hAnsiTheme="minorHAnsi"/>
          <w:b/>
          <w:color w:val="000000"/>
          <w:lang w:val="fr-FR"/>
        </w:rPr>
        <w:t>,</w:t>
      </w:r>
      <w:r w:rsidRPr="00EE23E0">
        <w:rPr>
          <w:rFonts w:asciiTheme="minorHAnsi" w:hAnsiTheme="minorHAnsi"/>
          <w:color w:val="000000"/>
          <w:lang w:val="fr-FR"/>
        </w:rPr>
        <w:t xml:space="preserve"> le PARPED de façon globale</w:t>
      </w:r>
      <w:r w:rsidR="0035496A" w:rsidRPr="00EE23E0">
        <w:rPr>
          <w:rFonts w:asciiTheme="minorHAnsi" w:hAnsiTheme="minorHAnsi"/>
          <w:color w:val="000000"/>
          <w:lang w:val="fr-FR"/>
        </w:rPr>
        <w:t xml:space="preserve"> </w:t>
      </w:r>
      <w:r w:rsidR="00230386" w:rsidRPr="00EE23E0">
        <w:rPr>
          <w:rFonts w:asciiTheme="minorHAnsi" w:hAnsiTheme="minorHAnsi"/>
          <w:color w:val="000000"/>
          <w:lang w:val="fr-FR"/>
        </w:rPr>
        <w:t>a</w:t>
      </w:r>
      <w:r w:rsidR="0035496A" w:rsidRPr="00EE23E0">
        <w:rPr>
          <w:rFonts w:asciiTheme="minorHAnsi" w:hAnsiTheme="minorHAnsi"/>
          <w:color w:val="000000"/>
          <w:lang w:val="fr-FR"/>
        </w:rPr>
        <w:t xml:space="preserve"> eu une efficacité</w:t>
      </w:r>
      <w:r w:rsidRPr="00EE23E0">
        <w:rPr>
          <w:rFonts w:asciiTheme="minorHAnsi" w:hAnsiTheme="minorHAnsi"/>
          <w:color w:val="000000"/>
          <w:lang w:val="fr-FR"/>
        </w:rPr>
        <w:t xml:space="preserve"> appréciable dans l’exécution des ressources allouées</w:t>
      </w:r>
      <w:r w:rsidR="004E2D75" w:rsidRPr="00EE23E0">
        <w:rPr>
          <w:rFonts w:asciiTheme="minorHAnsi" w:hAnsiTheme="minorHAnsi"/>
          <w:color w:val="000000"/>
          <w:lang w:val="fr-FR"/>
        </w:rPr>
        <w:t>. Toutefois, certains produits n’ont pas été mis en œuvre par suite du redimensionnement du projet intervenu en 2014</w:t>
      </w:r>
      <w:r w:rsidRPr="00EE23E0">
        <w:rPr>
          <w:rFonts w:asciiTheme="minorHAnsi" w:hAnsiTheme="minorHAnsi"/>
          <w:color w:val="000000"/>
          <w:lang w:val="fr-FR"/>
        </w:rPr>
        <w:t>,</w:t>
      </w:r>
      <w:r w:rsidR="004E2D75" w:rsidRPr="00EE23E0">
        <w:rPr>
          <w:rFonts w:asciiTheme="minorHAnsi" w:hAnsiTheme="minorHAnsi"/>
          <w:color w:val="000000"/>
          <w:lang w:val="fr-FR"/>
        </w:rPr>
        <w:t xml:space="preserve"> notamment les pro</w:t>
      </w:r>
      <w:r w:rsidR="005910B1" w:rsidRPr="00EE23E0">
        <w:rPr>
          <w:rFonts w:asciiTheme="minorHAnsi" w:hAnsiTheme="minorHAnsi"/>
          <w:color w:val="000000"/>
          <w:lang w:val="fr-FR"/>
        </w:rPr>
        <w:t>d</w:t>
      </w:r>
      <w:r w:rsidR="004E2D75" w:rsidRPr="00EE23E0">
        <w:rPr>
          <w:rFonts w:asciiTheme="minorHAnsi" w:hAnsiTheme="minorHAnsi"/>
          <w:color w:val="000000"/>
          <w:lang w:val="fr-FR"/>
        </w:rPr>
        <w:t>uits 3 : « L’information sur le marché de l’emploi est améliorée par l’ONEF » et 4 « les capacités de l’ONEF, de ses cadres et de ses correspondants sont renforcées ».</w:t>
      </w:r>
      <w:r w:rsidRPr="00EE23E0">
        <w:rPr>
          <w:rFonts w:asciiTheme="minorHAnsi" w:hAnsiTheme="minorHAnsi"/>
          <w:color w:val="000000"/>
          <w:lang w:val="fr-FR"/>
        </w:rPr>
        <w:t xml:space="preserve"> </w:t>
      </w:r>
      <w:r w:rsidR="0033437D" w:rsidRPr="00EE23E0">
        <w:rPr>
          <w:rFonts w:asciiTheme="minorHAnsi" w:hAnsiTheme="minorHAnsi"/>
          <w:b/>
          <w:lang w:val="fr-FR"/>
        </w:rPr>
        <w:t xml:space="preserve">L’indice </w:t>
      </w:r>
      <w:r w:rsidR="00321E26" w:rsidRPr="00EE23E0">
        <w:rPr>
          <w:rFonts w:asciiTheme="minorHAnsi" w:hAnsiTheme="minorHAnsi"/>
          <w:b/>
          <w:lang w:val="fr-FR"/>
        </w:rPr>
        <w:t>d’efficience</w:t>
      </w:r>
      <w:r w:rsidR="0033437D" w:rsidRPr="00EE23E0">
        <w:rPr>
          <w:rFonts w:asciiTheme="minorHAnsi" w:hAnsiTheme="minorHAnsi"/>
          <w:lang w:val="fr-FR"/>
        </w:rPr>
        <w:t xml:space="preserve"> </w:t>
      </w:r>
      <w:r w:rsidR="00321E26" w:rsidRPr="00EE23E0">
        <w:rPr>
          <w:rFonts w:asciiTheme="minorHAnsi" w:hAnsiTheme="minorHAnsi"/>
          <w:lang w:val="fr-FR"/>
        </w:rPr>
        <w:t xml:space="preserve">qui se situe à </w:t>
      </w:r>
      <w:r w:rsidR="00456753" w:rsidRPr="00EE23E0">
        <w:rPr>
          <w:rFonts w:asciiTheme="minorHAnsi" w:hAnsiTheme="minorHAnsi"/>
          <w:lang w:val="fr-FR"/>
        </w:rPr>
        <w:t>1.</w:t>
      </w:r>
      <w:r w:rsidR="0033437D" w:rsidRPr="00EE23E0">
        <w:rPr>
          <w:rFonts w:asciiTheme="minorHAnsi" w:hAnsiTheme="minorHAnsi"/>
          <w:lang w:val="fr-FR"/>
        </w:rPr>
        <w:t xml:space="preserve">01 traduit le fait </w:t>
      </w:r>
      <w:r w:rsidR="00321E26" w:rsidRPr="00EE23E0">
        <w:rPr>
          <w:rFonts w:asciiTheme="minorHAnsi" w:hAnsiTheme="minorHAnsi"/>
          <w:lang w:val="fr-FR"/>
        </w:rPr>
        <w:t xml:space="preserve">que le PARPED aurait pu atteindre des résultats plus élevés avec le même niveau de ressources, ou, tout au moins, atteindre les résultats constatés avec moins de ressources. </w:t>
      </w:r>
      <w:r w:rsidR="00321E26" w:rsidRPr="00EE23E0">
        <w:rPr>
          <w:rFonts w:asciiTheme="minorHAnsi" w:eastAsia="MS Mincho" w:hAnsiTheme="minorHAnsi"/>
          <w:lang w:val="fr-FR" w:eastAsia="fr-FR"/>
        </w:rPr>
        <w:t>Cependant, il convient de noter que le poids élevé du budget de fonctionnement sur le budget total (</w:t>
      </w:r>
      <w:r w:rsidR="00E44E24" w:rsidRPr="00EE23E0">
        <w:rPr>
          <w:rFonts w:asciiTheme="minorHAnsi" w:eastAsia="MS Mincho" w:hAnsiTheme="minorHAnsi"/>
          <w:lang w:val="fr-FR" w:eastAsia="fr-FR"/>
        </w:rPr>
        <w:t>34%</w:t>
      </w:r>
      <w:r w:rsidR="00321E26" w:rsidRPr="00EE23E0">
        <w:rPr>
          <w:rFonts w:asciiTheme="minorHAnsi" w:eastAsia="MS Mincho" w:hAnsiTheme="minorHAnsi"/>
          <w:lang w:val="fr-FR" w:eastAsia="fr-FR"/>
        </w:rPr>
        <w:t>) est lié à la faible mobilisation des ressources pour la mise en œuvre des volets opérationnels (volet 1 et 2), étant entendu que les dépenses de fonctionnement sont de nature incompressible.</w:t>
      </w:r>
      <w:r w:rsidR="000A0615" w:rsidRPr="00EE23E0">
        <w:rPr>
          <w:rFonts w:asciiTheme="minorHAnsi" w:eastAsia="MS Mincho" w:hAnsiTheme="minorHAnsi"/>
          <w:lang w:val="fr-FR" w:eastAsia="fr-FR"/>
        </w:rPr>
        <w:t xml:space="preserve"> En effet l’indice d’efficience des volets 1 et 2 est inférieur</w:t>
      </w:r>
      <w:r w:rsidR="00321E26" w:rsidRPr="00EE23E0">
        <w:rPr>
          <w:rFonts w:asciiTheme="minorHAnsi" w:eastAsia="MS Mincho" w:hAnsiTheme="minorHAnsi"/>
          <w:lang w:val="fr-FR" w:eastAsia="fr-FR"/>
        </w:rPr>
        <w:t xml:space="preserve"> </w:t>
      </w:r>
      <w:r w:rsidR="000A0615" w:rsidRPr="00EE23E0">
        <w:rPr>
          <w:rFonts w:asciiTheme="minorHAnsi" w:eastAsia="MS Mincho" w:hAnsiTheme="minorHAnsi"/>
          <w:lang w:val="fr-FR" w:eastAsia="fr-FR"/>
        </w:rPr>
        <w:t xml:space="preserve">à 1, </w:t>
      </w:r>
      <w:r w:rsidR="005910B1" w:rsidRPr="00EE23E0">
        <w:rPr>
          <w:rFonts w:asciiTheme="minorHAnsi" w:eastAsia="MS Mincho" w:hAnsiTheme="minorHAnsi"/>
          <w:lang w:val="fr-FR" w:eastAsia="fr-FR"/>
        </w:rPr>
        <w:t>traduisant</w:t>
      </w:r>
      <w:r w:rsidR="000A0615" w:rsidRPr="00EE23E0">
        <w:rPr>
          <w:rFonts w:asciiTheme="minorHAnsi" w:eastAsia="MS Mincho" w:hAnsiTheme="minorHAnsi"/>
          <w:lang w:val="fr-FR" w:eastAsia="fr-FR"/>
        </w:rPr>
        <w:t xml:space="preserve"> une </w:t>
      </w:r>
      <w:r w:rsidR="00FC6E6A" w:rsidRPr="00EE23E0">
        <w:rPr>
          <w:rFonts w:asciiTheme="minorHAnsi" w:eastAsia="MS Mincho" w:hAnsiTheme="minorHAnsi"/>
          <w:lang w:val="fr-FR" w:eastAsia="fr-FR"/>
        </w:rPr>
        <w:t>e</w:t>
      </w:r>
      <w:r w:rsidR="000A0615" w:rsidRPr="00EE23E0">
        <w:rPr>
          <w:rFonts w:asciiTheme="minorHAnsi" w:eastAsia="MS Mincho" w:hAnsiTheme="minorHAnsi"/>
          <w:lang w:val="fr-FR" w:eastAsia="fr-FR"/>
        </w:rPr>
        <w:t xml:space="preserve">fficience des volets opérationnels en dehors du volet 3 consacré au </w:t>
      </w:r>
      <w:r w:rsidR="005910B1" w:rsidRPr="00EE23E0">
        <w:rPr>
          <w:rFonts w:asciiTheme="minorHAnsi" w:eastAsia="MS Mincho" w:hAnsiTheme="minorHAnsi"/>
          <w:lang w:val="fr-FR" w:eastAsia="fr-FR"/>
        </w:rPr>
        <w:t>fonctionnement. Cette</w:t>
      </w:r>
      <w:r w:rsidR="00321E26" w:rsidRPr="00EE23E0">
        <w:rPr>
          <w:rFonts w:asciiTheme="minorHAnsi" w:eastAsia="MS Mincho" w:hAnsiTheme="minorHAnsi"/>
          <w:lang w:val="fr-FR" w:eastAsia="fr-FR"/>
        </w:rPr>
        <w:t xml:space="preserve"> situation pose le problème des difficultés de mobilisation des ressources prévues auprès des partenaires</w:t>
      </w:r>
      <w:r w:rsidR="00EA001E" w:rsidRPr="00EE23E0">
        <w:rPr>
          <w:rFonts w:asciiTheme="minorHAnsi" w:eastAsia="MS Mincho" w:hAnsiTheme="minorHAnsi"/>
          <w:lang w:val="fr-FR" w:eastAsia="fr-FR"/>
        </w:rPr>
        <w:t>.</w:t>
      </w:r>
      <w:r w:rsidR="00321E26" w:rsidRPr="00EE23E0">
        <w:rPr>
          <w:rFonts w:asciiTheme="minorHAnsi" w:eastAsia="MS Mincho" w:hAnsiTheme="minorHAnsi"/>
          <w:lang w:val="fr-FR" w:eastAsia="fr-FR"/>
        </w:rPr>
        <w:t xml:space="preserve"> Toute chose qui </w:t>
      </w:r>
      <w:r w:rsidR="00A849F1" w:rsidRPr="00EE23E0">
        <w:rPr>
          <w:rFonts w:asciiTheme="minorHAnsi" w:eastAsia="MS Mincho" w:hAnsiTheme="minorHAnsi"/>
          <w:lang w:val="fr-FR" w:eastAsia="fr-FR"/>
        </w:rPr>
        <w:t>pèse</w:t>
      </w:r>
      <w:r w:rsidR="00321E26" w:rsidRPr="00EE23E0">
        <w:rPr>
          <w:rFonts w:asciiTheme="minorHAnsi" w:eastAsia="MS Mincho" w:hAnsiTheme="minorHAnsi"/>
          <w:lang w:val="fr-FR" w:eastAsia="fr-FR"/>
        </w:rPr>
        <w:t xml:space="preserve"> négativement sur les effets attendus des projets et programmes.</w:t>
      </w:r>
    </w:p>
    <w:p w:rsidR="0071727C" w:rsidRPr="00EE23E0" w:rsidRDefault="00321E26" w:rsidP="008030FD">
      <w:pPr>
        <w:spacing w:after="120"/>
        <w:jc w:val="both"/>
        <w:rPr>
          <w:rFonts w:asciiTheme="minorHAnsi" w:hAnsiTheme="minorHAnsi"/>
          <w:lang w:val="fr-FR"/>
        </w:rPr>
      </w:pPr>
      <w:r w:rsidRPr="00EE23E0">
        <w:rPr>
          <w:rFonts w:asciiTheme="minorHAnsi" w:eastAsia="MS Mincho" w:hAnsiTheme="minorHAnsi"/>
          <w:lang w:val="fr-FR" w:eastAsia="fr-FR"/>
        </w:rPr>
        <w:t xml:space="preserve">Le sous-programme aurait été plus </w:t>
      </w:r>
      <w:r w:rsidRPr="00EE23E0">
        <w:rPr>
          <w:rFonts w:asciiTheme="minorHAnsi" w:eastAsia="MS Mincho" w:hAnsiTheme="minorHAnsi"/>
          <w:b/>
          <w:lang w:val="fr-FR" w:eastAsia="fr-FR"/>
        </w:rPr>
        <w:t>efficace</w:t>
      </w:r>
      <w:r w:rsidR="00520A2D" w:rsidRPr="00EE23E0">
        <w:rPr>
          <w:rFonts w:asciiTheme="minorHAnsi" w:eastAsia="MS Mincho" w:hAnsiTheme="minorHAnsi"/>
          <w:b/>
          <w:lang w:val="fr-FR" w:eastAsia="fr-FR"/>
        </w:rPr>
        <w:t xml:space="preserve"> et efficient</w:t>
      </w:r>
      <w:r w:rsidRPr="00EE23E0">
        <w:rPr>
          <w:rFonts w:asciiTheme="minorHAnsi" w:eastAsia="MS Mincho" w:hAnsiTheme="minorHAnsi"/>
          <w:lang w:val="fr-FR" w:eastAsia="fr-FR"/>
        </w:rPr>
        <w:t xml:space="preserve">, si les ressources avaient été entièrement  mobilisées conformément aux prévisions budgétaires indiquées dans le </w:t>
      </w:r>
      <w:r w:rsidR="004509C7" w:rsidRPr="00EE23E0">
        <w:rPr>
          <w:rFonts w:asciiTheme="minorHAnsi" w:eastAsia="MS Mincho" w:hAnsiTheme="minorHAnsi"/>
          <w:lang w:val="fr-FR" w:eastAsia="fr-FR"/>
        </w:rPr>
        <w:t>document de projet</w:t>
      </w:r>
      <w:r w:rsidRPr="00EE23E0">
        <w:rPr>
          <w:rFonts w:asciiTheme="minorHAnsi" w:eastAsia="MS Mincho" w:hAnsiTheme="minorHAnsi"/>
          <w:lang w:val="fr-FR" w:eastAsia="fr-FR"/>
        </w:rPr>
        <w:t>. Aussi, au regard de la pertinence des actions du programme, il aurait été davantage visible et bénéfique au plan national si son envergure avait été plus importante</w:t>
      </w:r>
      <w:r w:rsidR="0035496A" w:rsidRPr="00EE23E0">
        <w:rPr>
          <w:rFonts w:asciiTheme="minorHAnsi" w:hAnsiTheme="minorHAnsi"/>
          <w:lang w:val="fr-FR"/>
        </w:rPr>
        <w:t>.</w:t>
      </w:r>
      <w:r w:rsidR="0071727C" w:rsidRPr="00EE23E0">
        <w:rPr>
          <w:rFonts w:asciiTheme="minorHAnsi" w:hAnsiTheme="minorHAnsi"/>
          <w:lang w:val="fr-FR"/>
        </w:rPr>
        <w:t xml:space="preserve"> </w:t>
      </w:r>
    </w:p>
    <w:p w:rsidR="00223739" w:rsidRPr="00EE23E0" w:rsidRDefault="00D9104B" w:rsidP="0072659B">
      <w:pPr>
        <w:pStyle w:val="Commentaire"/>
        <w:spacing w:after="120" w:line="276" w:lineRule="auto"/>
        <w:jc w:val="both"/>
        <w:rPr>
          <w:sz w:val="22"/>
          <w:szCs w:val="22"/>
          <w:lang w:val="fr-FR"/>
        </w:rPr>
      </w:pPr>
      <w:r w:rsidRPr="00EE23E0">
        <w:rPr>
          <w:rFonts w:asciiTheme="minorHAnsi" w:hAnsiTheme="minorHAnsi"/>
          <w:sz w:val="22"/>
          <w:szCs w:val="22"/>
          <w:lang w:val="fr-FR"/>
        </w:rPr>
        <w:t>L</w:t>
      </w:r>
      <w:r w:rsidR="00EA001E" w:rsidRPr="00EE23E0">
        <w:rPr>
          <w:rFonts w:asciiTheme="minorHAnsi" w:hAnsiTheme="minorHAnsi"/>
          <w:sz w:val="22"/>
          <w:szCs w:val="22"/>
          <w:lang w:val="fr-FR"/>
        </w:rPr>
        <w:t xml:space="preserve">es effets </w:t>
      </w:r>
      <w:r w:rsidR="0071727C" w:rsidRPr="00EE23E0">
        <w:rPr>
          <w:rFonts w:asciiTheme="minorHAnsi" w:hAnsiTheme="minorHAnsi"/>
          <w:sz w:val="22"/>
          <w:szCs w:val="22"/>
          <w:lang w:val="fr-FR"/>
        </w:rPr>
        <w:t xml:space="preserve">et la </w:t>
      </w:r>
      <w:r w:rsidR="0071727C" w:rsidRPr="00EE23E0">
        <w:rPr>
          <w:rFonts w:asciiTheme="minorHAnsi" w:hAnsiTheme="minorHAnsi"/>
          <w:b/>
          <w:sz w:val="22"/>
          <w:szCs w:val="22"/>
          <w:lang w:val="fr-FR"/>
        </w:rPr>
        <w:t>durabilité</w:t>
      </w:r>
      <w:r w:rsidR="0071727C" w:rsidRPr="00EE23E0">
        <w:rPr>
          <w:rFonts w:asciiTheme="minorHAnsi" w:hAnsiTheme="minorHAnsi"/>
          <w:sz w:val="22"/>
          <w:szCs w:val="22"/>
          <w:lang w:val="fr-FR"/>
        </w:rPr>
        <w:t xml:space="preserve"> </w:t>
      </w:r>
      <w:r w:rsidRPr="00EE23E0">
        <w:rPr>
          <w:rFonts w:asciiTheme="minorHAnsi" w:hAnsiTheme="minorHAnsi"/>
          <w:sz w:val="22"/>
          <w:szCs w:val="22"/>
          <w:lang w:val="fr-FR"/>
        </w:rPr>
        <w:t xml:space="preserve">du programme </w:t>
      </w:r>
      <w:r w:rsidR="00B54765" w:rsidRPr="00EE23E0">
        <w:rPr>
          <w:rFonts w:asciiTheme="minorHAnsi" w:hAnsiTheme="minorHAnsi"/>
          <w:sz w:val="22"/>
          <w:szCs w:val="22"/>
          <w:lang w:val="fr-FR"/>
        </w:rPr>
        <w:t>commencent à se faire sentir</w:t>
      </w:r>
      <w:r w:rsidR="0071727C" w:rsidRPr="00EE23E0">
        <w:rPr>
          <w:rFonts w:asciiTheme="minorHAnsi" w:hAnsiTheme="minorHAnsi"/>
          <w:sz w:val="22"/>
          <w:szCs w:val="22"/>
          <w:lang w:val="fr-FR"/>
        </w:rPr>
        <w:t>. En effet, en dépit des nombreuses contraintes financières rencontrées, certaines interventions ont produit des effets positifs sur les bénéficiaires ciblés. Ces effets ont surtout porté sur (i) l</w:t>
      </w:r>
      <w:r w:rsidR="0071727C" w:rsidRPr="00EE23E0">
        <w:rPr>
          <w:rFonts w:asciiTheme="minorHAnsi" w:hAnsiTheme="minorHAnsi"/>
          <w:bCs/>
          <w:i/>
          <w:sz w:val="22"/>
          <w:szCs w:val="22"/>
          <w:lang w:val="fr-FR"/>
        </w:rPr>
        <w:t>a création d’emplois ; (ii) l’augmentation des revenus et l’amélioratio</w:t>
      </w:r>
      <w:r w:rsidR="0035496A" w:rsidRPr="00EE23E0">
        <w:rPr>
          <w:rFonts w:asciiTheme="minorHAnsi" w:hAnsiTheme="minorHAnsi"/>
          <w:bCs/>
          <w:i/>
          <w:sz w:val="22"/>
          <w:szCs w:val="22"/>
          <w:lang w:val="fr-FR"/>
        </w:rPr>
        <w:t xml:space="preserve">n des conditions de vie, (iii) </w:t>
      </w:r>
      <w:r w:rsidR="00520A2D" w:rsidRPr="00EE23E0">
        <w:rPr>
          <w:rFonts w:asciiTheme="minorHAnsi" w:hAnsiTheme="minorHAnsi"/>
          <w:i/>
          <w:sz w:val="22"/>
          <w:szCs w:val="22"/>
          <w:lang w:val="fr-FR"/>
        </w:rPr>
        <w:t>le renforcement de l’employabilité à travers les formations</w:t>
      </w:r>
      <w:r w:rsidR="0071727C" w:rsidRPr="00EE23E0">
        <w:rPr>
          <w:rFonts w:asciiTheme="minorHAnsi" w:hAnsiTheme="minorHAnsi"/>
          <w:bCs/>
          <w:i/>
          <w:sz w:val="22"/>
          <w:szCs w:val="22"/>
          <w:lang w:val="fr-FR"/>
        </w:rPr>
        <w:t xml:space="preserve">, (iv) le développement d’une culture entrepreneuriale à l’échelle individuelle et collective. </w:t>
      </w:r>
      <w:r w:rsidR="00223739" w:rsidRPr="00EE23E0">
        <w:rPr>
          <w:rFonts w:asciiTheme="minorHAnsi" w:eastAsia="MS Mincho" w:hAnsiTheme="minorHAnsi"/>
          <w:lang w:val="fr-FR" w:eastAsia="fr-FR"/>
        </w:rPr>
        <w:t xml:space="preserve">Au total, dans les deux régions d’intervention, </w:t>
      </w:r>
      <w:r w:rsidR="00AE0D17" w:rsidRPr="00EE23E0">
        <w:rPr>
          <w:rFonts w:asciiTheme="minorHAnsi" w:eastAsia="MS Mincho" w:hAnsiTheme="minorHAnsi"/>
          <w:lang w:val="fr-FR" w:eastAsia="fr-FR"/>
        </w:rPr>
        <w:t xml:space="preserve">114 </w:t>
      </w:r>
      <w:r w:rsidR="00223739" w:rsidRPr="00EE23E0">
        <w:rPr>
          <w:rFonts w:asciiTheme="minorHAnsi" w:eastAsia="MS Mincho" w:hAnsiTheme="minorHAnsi"/>
          <w:lang w:val="fr-FR" w:eastAsia="fr-FR"/>
        </w:rPr>
        <w:t>emplois ont été consolidés</w:t>
      </w:r>
      <w:r w:rsidR="00737426" w:rsidRPr="00EE23E0">
        <w:rPr>
          <w:rFonts w:asciiTheme="minorHAnsi" w:eastAsia="MS Mincho" w:hAnsiTheme="minorHAnsi"/>
          <w:lang w:val="fr-FR" w:eastAsia="fr-FR"/>
        </w:rPr>
        <w:t>,</w:t>
      </w:r>
      <w:r w:rsidR="00504FFE" w:rsidRPr="00EE23E0">
        <w:rPr>
          <w:rFonts w:asciiTheme="minorHAnsi" w:eastAsia="MS Mincho" w:hAnsiTheme="minorHAnsi"/>
          <w:lang w:val="fr-FR" w:eastAsia="fr-FR"/>
        </w:rPr>
        <w:t xml:space="preserve"> </w:t>
      </w:r>
      <w:r w:rsidR="007910AE" w:rsidRPr="00EE23E0">
        <w:rPr>
          <w:rFonts w:asciiTheme="minorHAnsi" w:eastAsia="MS Mincho" w:hAnsiTheme="minorHAnsi"/>
          <w:lang w:val="fr-FR" w:eastAsia="fr-FR"/>
        </w:rPr>
        <w:t xml:space="preserve">383 </w:t>
      </w:r>
      <w:r w:rsidR="00223739" w:rsidRPr="00EE23E0">
        <w:rPr>
          <w:rFonts w:asciiTheme="minorHAnsi" w:eastAsia="MS Mincho" w:hAnsiTheme="minorHAnsi"/>
          <w:lang w:val="fr-FR" w:eastAsia="fr-FR"/>
        </w:rPr>
        <w:t>emplois créés</w:t>
      </w:r>
      <w:r w:rsidR="00AE0D17" w:rsidRPr="00EE23E0">
        <w:rPr>
          <w:rFonts w:asciiTheme="minorHAnsi" w:eastAsia="MS Mincho" w:hAnsiTheme="minorHAnsi"/>
          <w:lang w:val="fr-FR" w:eastAsia="fr-FR"/>
        </w:rPr>
        <w:t xml:space="preserve"> et 343 activités génératrices de revenus promues</w:t>
      </w:r>
      <w:r w:rsidR="00223739" w:rsidRPr="00EE23E0">
        <w:rPr>
          <w:rFonts w:asciiTheme="minorHAnsi" w:eastAsia="MS Mincho" w:hAnsiTheme="minorHAnsi"/>
          <w:lang w:val="fr-FR" w:eastAsia="fr-FR"/>
        </w:rPr>
        <w:t>.</w:t>
      </w:r>
    </w:p>
    <w:p w:rsidR="0071727C" w:rsidRPr="00EE23E0" w:rsidRDefault="0071727C" w:rsidP="00223739">
      <w:pPr>
        <w:spacing w:after="120"/>
        <w:jc w:val="both"/>
        <w:rPr>
          <w:rFonts w:asciiTheme="minorHAnsi" w:hAnsiTheme="minorHAnsi"/>
          <w:lang w:val="fr-FR"/>
        </w:rPr>
      </w:pPr>
      <w:r w:rsidRPr="00EE23E0">
        <w:rPr>
          <w:rFonts w:asciiTheme="minorHAnsi" w:hAnsiTheme="minorHAnsi"/>
          <w:lang w:val="fr-FR"/>
        </w:rPr>
        <w:t xml:space="preserve">Par ailleurs, le constat sur le terrain montre qu’en dépit de la forte ambition du PARPED à contribuer à une croissance pro-pauvre, l’insuffisance des ressources tant financières qu’humaines a conduit le programme à réaliser des activités à très petite échelle qui n’ont pas permis d’atteindre significativement les effets escomptés. </w:t>
      </w:r>
    </w:p>
    <w:p w:rsidR="0071727C" w:rsidRPr="00EE23E0" w:rsidRDefault="0071727C" w:rsidP="0071727C">
      <w:pPr>
        <w:widowControl w:val="0"/>
        <w:kinsoku w:val="0"/>
        <w:overflowPunct w:val="0"/>
        <w:autoSpaceDN w:val="0"/>
        <w:spacing w:after="120"/>
        <w:jc w:val="both"/>
        <w:textAlignment w:val="baseline"/>
        <w:rPr>
          <w:rFonts w:asciiTheme="minorHAnsi" w:hAnsiTheme="minorHAnsi"/>
          <w:i/>
          <w:lang w:val="fr-FR"/>
        </w:rPr>
      </w:pPr>
      <w:r w:rsidRPr="00EE23E0">
        <w:rPr>
          <w:rFonts w:asciiTheme="minorHAnsi" w:hAnsiTheme="minorHAnsi"/>
          <w:lang w:val="fr-FR"/>
        </w:rPr>
        <w:t>Enfin, l’évaluation a permis de relever quelques insuffi</w:t>
      </w:r>
      <w:r w:rsidR="00520A2D" w:rsidRPr="00EE23E0">
        <w:rPr>
          <w:rFonts w:asciiTheme="minorHAnsi" w:hAnsiTheme="minorHAnsi"/>
          <w:lang w:val="fr-FR"/>
        </w:rPr>
        <w:t>sances majeures qui ont entaché</w:t>
      </w:r>
      <w:r w:rsidRPr="00EE23E0">
        <w:rPr>
          <w:rFonts w:asciiTheme="minorHAnsi" w:hAnsiTheme="minorHAnsi"/>
          <w:lang w:val="fr-FR"/>
        </w:rPr>
        <w:t xml:space="preserve">s l’atteinte optimale des objectifs. Il s’agit (i) de </w:t>
      </w:r>
      <w:r w:rsidRPr="00EE23E0">
        <w:rPr>
          <w:rFonts w:asciiTheme="minorHAnsi" w:hAnsiTheme="minorHAnsi"/>
          <w:i/>
          <w:lang w:val="fr-FR"/>
        </w:rPr>
        <w:t xml:space="preserve">l’absence </w:t>
      </w:r>
      <w:r w:rsidR="00520A2D" w:rsidRPr="00EE23E0">
        <w:rPr>
          <w:rFonts w:asciiTheme="minorHAnsi" w:hAnsiTheme="minorHAnsi"/>
          <w:i/>
          <w:lang w:val="fr-FR"/>
        </w:rPr>
        <w:t xml:space="preserve">de dispositifs de mise en œuvre </w:t>
      </w:r>
      <w:r w:rsidRPr="00EE23E0">
        <w:rPr>
          <w:rFonts w:asciiTheme="minorHAnsi" w:hAnsiTheme="minorHAnsi"/>
          <w:i/>
          <w:lang w:val="fr-FR"/>
        </w:rPr>
        <w:t xml:space="preserve"> du programme dans les communes d’intervention,</w:t>
      </w:r>
      <w:r w:rsidRPr="00EE23E0">
        <w:rPr>
          <w:rFonts w:asciiTheme="minorHAnsi" w:hAnsiTheme="minorHAnsi"/>
          <w:lang w:val="fr-FR"/>
        </w:rPr>
        <w:t xml:space="preserve"> (ii) </w:t>
      </w:r>
      <w:r w:rsidR="00F2146D" w:rsidRPr="00EE23E0">
        <w:rPr>
          <w:rFonts w:asciiTheme="minorHAnsi" w:hAnsiTheme="minorHAnsi"/>
          <w:i/>
          <w:lang w:val="fr-FR"/>
        </w:rPr>
        <w:t>du faible accompagnement pour l’accès au crédit à travers entre autres, des conventions avec les structures de financement pour l’obtention de conditions privilégiées au profit des promoteurs du PARPED</w:t>
      </w:r>
      <w:r w:rsidRPr="00EE23E0">
        <w:rPr>
          <w:rFonts w:asciiTheme="minorHAnsi" w:hAnsiTheme="minorHAnsi"/>
          <w:lang w:val="fr-FR"/>
        </w:rPr>
        <w:t>, (iii)</w:t>
      </w:r>
      <w:r w:rsidR="00B54765" w:rsidRPr="00EE23E0">
        <w:rPr>
          <w:rFonts w:asciiTheme="minorHAnsi" w:hAnsiTheme="minorHAnsi"/>
          <w:lang w:val="fr-FR"/>
        </w:rPr>
        <w:t>,</w:t>
      </w:r>
      <w:r w:rsidRPr="00EE23E0">
        <w:rPr>
          <w:rFonts w:asciiTheme="minorHAnsi" w:hAnsiTheme="minorHAnsi"/>
          <w:lang w:val="fr-FR"/>
        </w:rPr>
        <w:t xml:space="preserve"> </w:t>
      </w:r>
      <w:r w:rsidR="00590247" w:rsidRPr="00EE23E0">
        <w:rPr>
          <w:rFonts w:asciiTheme="minorHAnsi" w:hAnsiTheme="minorHAnsi"/>
          <w:i/>
          <w:lang w:val="fr-FR"/>
        </w:rPr>
        <w:t>de la faiblesse des débouchés commerciaux</w:t>
      </w:r>
      <w:r w:rsidRPr="00EE23E0">
        <w:rPr>
          <w:rFonts w:asciiTheme="minorHAnsi" w:hAnsiTheme="minorHAnsi"/>
          <w:i/>
          <w:lang w:val="fr-FR"/>
        </w:rPr>
        <w:t>,</w:t>
      </w:r>
      <w:r w:rsidRPr="00EE23E0">
        <w:rPr>
          <w:rFonts w:asciiTheme="minorHAnsi" w:hAnsiTheme="minorHAnsi"/>
          <w:lang w:val="fr-FR"/>
        </w:rPr>
        <w:t xml:space="preserve"> (iv) </w:t>
      </w:r>
      <w:r w:rsidRPr="00EE23E0">
        <w:rPr>
          <w:rFonts w:asciiTheme="minorHAnsi" w:hAnsiTheme="minorHAnsi"/>
          <w:i/>
          <w:lang w:val="fr-FR"/>
        </w:rPr>
        <w:t>de l’insuffisance des moyens financiers et matériels pour un suivi et un appui-conseils conséquents des bénéficiaires,</w:t>
      </w:r>
      <w:r w:rsidRPr="00EE23E0">
        <w:rPr>
          <w:rFonts w:asciiTheme="minorHAnsi" w:hAnsiTheme="minorHAnsi"/>
          <w:lang w:val="fr-FR"/>
        </w:rPr>
        <w:t xml:space="preserve"> (v) </w:t>
      </w:r>
      <w:r w:rsidRPr="00EE23E0">
        <w:rPr>
          <w:rFonts w:asciiTheme="minorHAnsi" w:hAnsiTheme="minorHAnsi"/>
          <w:i/>
          <w:lang w:val="fr-FR"/>
        </w:rPr>
        <w:t>de l’insuffisance de l’accompagnement technique et financier au prof</w:t>
      </w:r>
      <w:r w:rsidR="00B54765" w:rsidRPr="00EE23E0">
        <w:rPr>
          <w:rFonts w:asciiTheme="minorHAnsi" w:hAnsiTheme="minorHAnsi"/>
          <w:i/>
          <w:lang w:val="fr-FR"/>
        </w:rPr>
        <w:t>it des bénéficiaire</w:t>
      </w:r>
      <w:r w:rsidR="00F2146D" w:rsidRPr="00EE23E0">
        <w:rPr>
          <w:rFonts w:asciiTheme="minorHAnsi" w:hAnsiTheme="minorHAnsi"/>
          <w:i/>
          <w:lang w:val="fr-FR"/>
        </w:rPr>
        <w:t>s</w:t>
      </w:r>
      <w:r w:rsidRPr="00EE23E0">
        <w:rPr>
          <w:rFonts w:asciiTheme="minorHAnsi" w:hAnsiTheme="minorHAnsi"/>
          <w:i/>
          <w:lang w:val="fr-FR"/>
        </w:rPr>
        <w:t>.</w:t>
      </w:r>
    </w:p>
    <w:p w:rsidR="0071727C" w:rsidRPr="00EE23E0" w:rsidRDefault="0071727C" w:rsidP="0071727C">
      <w:pPr>
        <w:spacing w:after="120"/>
        <w:jc w:val="both"/>
        <w:rPr>
          <w:rFonts w:asciiTheme="minorHAnsi" w:eastAsia="Calibri" w:hAnsiTheme="minorHAnsi"/>
          <w:lang w:val="fr-FR"/>
        </w:rPr>
      </w:pPr>
      <w:r w:rsidRPr="00EE23E0">
        <w:rPr>
          <w:rFonts w:asciiTheme="minorHAnsi" w:eastAsia="Calibri" w:hAnsiTheme="minorHAnsi"/>
          <w:lang w:val="fr-FR"/>
        </w:rPr>
        <w:t>Partant des résultats de l’évaluation et surtout des insuffisances et difficultés relevées, l’évaluation a abouti aux principales recommandations ci-après :</w:t>
      </w:r>
    </w:p>
    <w:p w:rsidR="00554FB9" w:rsidRPr="00EE23E0" w:rsidRDefault="00A8270C" w:rsidP="004F3DE6">
      <w:pPr>
        <w:pStyle w:val="Paragraphedeliste"/>
        <w:numPr>
          <w:ilvl w:val="0"/>
          <w:numId w:val="76"/>
        </w:numPr>
        <w:spacing w:before="120" w:after="240"/>
        <w:ind w:left="567" w:hanging="284"/>
        <w:jc w:val="both"/>
        <w:rPr>
          <w:rFonts w:asciiTheme="minorHAnsi" w:eastAsia="Calibri" w:hAnsiTheme="minorHAnsi"/>
          <w:i/>
          <w:lang w:val="fr-FR"/>
        </w:rPr>
      </w:pPr>
      <w:r w:rsidRPr="00EE23E0">
        <w:rPr>
          <w:rFonts w:asciiTheme="minorHAnsi" w:eastAsia="Calibri" w:hAnsiTheme="minorHAnsi"/>
          <w:b/>
          <w:i/>
          <w:lang w:val="fr-FR"/>
        </w:rPr>
        <w:t>Réorienter et r</w:t>
      </w:r>
      <w:r w:rsidR="007E5974" w:rsidRPr="00EE23E0">
        <w:rPr>
          <w:rFonts w:asciiTheme="minorHAnsi" w:eastAsia="Calibri" w:hAnsiTheme="minorHAnsi"/>
          <w:b/>
          <w:i/>
          <w:lang w:val="fr-FR"/>
        </w:rPr>
        <w:t>econduire</w:t>
      </w:r>
      <w:r w:rsidR="00CF049A" w:rsidRPr="00EE23E0">
        <w:rPr>
          <w:rFonts w:asciiTheme="minorHAnsi" w:eastAsia="Calibri" w:hAnsiTheme="minorHAnsi"/>
          <w:i/>
          <w:lang w:val="fr-FR"/>
        </w:rPr>
        <w:t xml:space="preserve"> </w:t>
      </w:r>
      <w:r w:rsidR="00554FB9" w:rsidRPr="00EE23E0">
        <w:rPr>
          <w:rFonts w:asciiTheme="minorHAnsi" w:eastAsia="Calibri" w:hAnsiTheme="minorHAnsi"/>
          <w:i/>
          <w:lang w:val="fr-FR"/>
        </w:rPr>
        <w:t xml:space="preserve">des actions similaires au </w:t>
      </w:r>
      <w:r w:rsidR="00554FB9" w:rsidRPr="00EE23E0">
        <w:rPr>
          <w:rFonts w:asciiTheme="minorHAnsi" w:hAnsiTheme="minorHAnsi"/>
          <w:i/>
          <w:u w:val="single"/>
          <w:lang w:val="fr-FR"/>
        </w:rPr>
        <w:t xml:space="preserve">futur </w:t>
      </w:r>
      <w:r w:rsidR="00D5326C" w:rsidRPr="00EE23E0">
        <w:rPr>
          <w:rFonts w:asciiTheme="minorHAnsi" w:hAnsiTheme="minorHAnsi"/>
          <w:i/>
          <w:u w:val="single"/>
          <w:lang w:val="fr-FR"/>
        </w:rPr>
        <w:t>p</w:t>
      </w:r>
      <w:r w:rsidR="00554FB9" w:rsidRPr="00EE23E0">
        <w:rPr>
          <w:rFonts w:asciiTheme="minorHAnsi" w:hAnsiTheme="minorHAnsi"/>
          <w:i/>
          <w:u w:val="single"/>
          <w:lang w:val="fr-FR"/>
        </w:rPr>
        <w:t>rogramme</w:t>
      </w:r>
      <w:r w:rsidR="00554FB9" w:rsidRPr="00EE23E0">
        <w:rPr>
          <w:rFonts w:asciiTheme="minorHAnsi" w:hAnsiTheme="minorHAnsi"/>
          <w:b/>
          <w:i/>
          <w:u w:val="single"/>
          <w:lang w:val="fr-FR"/>
        </w:rPr>
        <w:t> </w:t>
      </w:r>
      <w:r w:rsidR="00B54765" w:rsidRPr="00EE23E0">
        <w:rPr>
          <w:rFonts w:asciiTheme="minorHAnsi" w:hAnsiTheme="minorHAnsi"/>
          <w:i/>
          <w:u w:val="single"/>
          <w:lang w:val="fr-FR"/>
        </w:rPr>
        <w:t>intégré</w:t>
      </w:r>
      <w:r w:rsidR="00B54765" w:rsidRPr="00EE23E0">
        <w:rPr>
          <w:rFonts w:asciiTheme="minorHAnsi" w:hAnsiTheme="minorHAnsi"/>
          <w:i/>
          <w:lang w:val="fr-FR"/>
        </w:rPr>
        <w:t>,</w:t>
      </w:r>
      <w:r w:rsidR="00554FB9" w:rsidRPr="00EE23E0">
        <w:rPr>
          <w:rFonts w:asciiTheme="minorHAnsi" w:hAnsiTheme="minorHAnsi"/>
          <w:i/>
          <w:lang w:val="fr-FR"/>
        </w:rPr>
        <w:t xml:space="preserve"> doté d’un mécanisme de financement adapté</w:t>
      </w:r>
      <w:r w:rsidR="009C629D" w:rsidRPr="00EE23E0">
        <w:rPr>
          <w:rFonts w:asciiTheme="minorHAnsi" w:eastAsia="Calibri" w:hAnsiTheme="minorHAnsi"/>
          <w:i/>
          <w:lang w:val="fr-FR"/>
        </w:rPr>
        <w:t> ;</w:t>
      </w:r>
    </w:p>
    <w:p w:rsidR="00D5326C" w:rsidRPr="00EE23E0" w:rsidRDefault="00567590" w:rsidP="004F3DE6">
      <w:pPr>
        <w:pStyle w:val="Paragraphedeliste"/>
        <w:numPr>
          <w:ilvl w:val="0"/>
          <w:numId w:val="76"/>
        </w:numPr>
        <w:spacing w:before="120" w:after="240"/>
        <w:ind w:left="567" w:hanging="284"/>
        <w:jc w:val="both"/>
        <w:rPr>
          <w:rFonts w:asciiTheme="minorHAnsi" w:eastAsia="Calibri" w:hAnsiTheme="minorHAnsi"/>
          <w:i/>
          <w:lang w:val="fr-FR"/>
        </w:rPr>
      </w:pPr>
      <w:r w:rsidRPr="00EE23E0">
        <w:rPr>
          <w:rFonts w:asciiTheme="minorHAnsi" w:eastAsia="Calibri" w:hAnsiTheme="minorHAnsi"/>
          <w:i/>
          <w:lang w:val="fr-FR"/>
        </w:rPr>
        <w:t>Au regard des difficultés de mobilisation financière, é</w:t>
      </w:r>
      <w:r w:rsidR="00D5326C" w:rsidRPr="00EE23E0">
        <w:rPr>
          <w:rFonts w:asciiTheme="minorHAnsi" w:eastAsia="Calibri" w:hAnsiTheme="minorHAnsi"/>
          <w:i/>
          <w:lang w:val="fr-FR"/>
        </w:rPr>
        <w:t>tendre</w:t>
      </w:r>
      <w:r w:rsidRPr="00EE23E0">
        <w:rPr>
          <w:rFonts w:asciiTheme="minorHAnsi" w:eastAsia="Calibri" w:hAnsiTheme="minorHAnsi"/>
          <w:i/>
          <w:lang w:val="fr-FR"/>
        </w:rPr>
        <w:t xml:space="preserve"> </w:t>
      </w:r>
      <w:r w:rsidR="00E41451" w:rsidRPr="00EE23E0">
        <w:rPr>
          <w:rFonts w:asciiTheme="minorHAnsi" w:eastAsia="Calibri" w:hAnsiTheme="minorHAnsi"/>
          <w:i/>
          <w:lang w:val="fr-FR"/>
        </w:rPr>
        <w:t xml:space="preserve">i) </w:t>
      </w:r>
      <w:r w:rsidRPr="00EE23E0">
        <w:rPr>
          <w:rFonts w:asciiTheme="minorHAnsi" w:eastAsia="Calibri" w:hAnsiTheme="minorHAnsi"/>
          <w:i/>
          <w:lang w:val="fr-FR"/>
        </w:rPr>
        <w:t>dans un premier temps</w:t>
      </w:r>
      <w:r w:rsidR="00D5326C" w:rsidRPr="00EE23E0">
        <w:rPr>
          <w:rFonts w:asciiTheme="minorHAnsi" w:eastAsia="Calibri" w:hAnsiTheme="minorHAnsi"/>
          <w:i/>
          <w:lang w:val="fr-FR"/>
        </w:rPr>
        <w:t xml:space="preserve"> le futur programme à </w:t>
      </w:r>
      <w:r w:rsidRPr="00EE23E0">
        <w:rPr>
          <w:rFonts w:asciiTheme="minorHAnsi" w:eastAsia="Calibri" w:hAnsiTheme="minorHAnsi"/>
          <w:i/>
          <w:lang w:val="fr-FR"/>
        </w:rPr>
        <w:t>trois autres</w:t>
      </w:r>
      <w:r w:rsidR="00D5326C" w:rsidRPr="00EE23E0">
        <w:rPr>
          <w:rFonts w:asciiTheme="minorHAnsi" w:eastAsia="Calibri" w:hAnsiTheme="minorHAnsi"/>
          <w:i/>
          <w:lang w:val="fr-FR"/>
        </w:rPr>
        <w:t xml:space="preserve"> régions</w:t>
      </w:r>
      <w:r w:rsidR="00E41451" w:rsidRPr="00EE23E0">
        <w:rPr>
          <w:rFonts w:asciiTheme="minorHAnsi" w:eastAsia="Calibri" w:hAnsiTheme="minorHAnsi"/>
          <w:i/>
          <w:lang w:val="fr-FR"/>
        </w:rPr>
        <w:t xml:space="preserve"> et</w:t>
      </w:r>
      <w:r w:rsidR="0086216B" w:rsidRPr="00EE23E0">
        <w:rPr>
          <w:rFonts w:asciiTheme="minorHAnsi" w:eastAsia="Calibri" w:hAnsiTheme="minorHAnsi"/>
          <w:i/>
          <w:lang w:val="fr-FR"/>
        </w:rPr>
        <w:t xml:space="preserve"> à deux</w:t>
      </w:r>
      <w:r w:rsidR="00583261" w:rsidRPr="00EE23E0">
        <w:rPr>
          <w:rFonts w:asciiTheme="minorHAnsi" w:eastAsia="Calibri" w:hAnsiTheme="minorHAnsi"/>
          <w:i/>
          <w:lang w:val="fr-FR"/>
        </w:rPr>
        <w:t xml:space="preserve"> ou trois</w:t>
      </w:r>
      <w:r w:rsidR="00E41451" w:rsidRPr="00EE23E0">
        <w:rPr>
          <w:rFonts w:asciiTheme="minorHAnsi" w:eastAsia="Calibri" w:hAnsiTheme="minorHAnsi"/>
          <w:i/>
          <w:lang w:val="fr-FR"/>
        </w:rPr>
        <w:t xml:space="preserve"> autres filières</w:t>
      </w:r>
      <w:r w:rsidR="00D5326C" w:rsidRPr="00EE23E0">
        <w:rPr>
          <w:rFonts w:asciiTheme="minorHAnsi" w:eastAsia="Calibri" w:hAnsiTheme="minorHAnsi"/>
          <w:i/>
          <w:lang w:val="fr-FR"/>
        </w:rPr>
        <w:t xml:space="preserve"> </w:t>
      </w:r>
      <w:r w:rsidRPr="00EE23E0">
        <w:rPr>
          <w:rFonts w:asciiTheme="minorHAnsi" w:eastAsia="Calibri" w:hAnsiTheme="minorHAnsi"/>
          <w:i/>
          <w:lang w:val="fr-FR"/>
        </w:rPr>
        <w:t xml:space="preserve">pour une durée de trois ans et </w:t>
      </w:r>
      <w:r w:rsidR="00E41451" w:rsidRPr="00EE23E0">
        <w:rPr>
          <w:rFonts w:asciiTheme="minorHAnsi" w:eastAsia="Calibri" w:hAnsiTheme="minorHAnsi"/>
          <w:i/>
          <w:lang w:val="fr-FR"/>
        </w:rPr>
        <w:t xml:space="preserve">ii) </w:t>
      </w:r>
      <w:r w:rsidRPr="00EE23E0">
        <w:rPr>
          <w:rFonts w:asciiTheme="minorHAnsi" w:eastAsia="Calibri" w:hAnsiTheme="minorHAnsi"/>
          <w:i/>
          <w:lang w:val="fr-FR"/>
        </w:rPr>
        <w:t>envisager la mise en place d’un programme structurant d’appui à l’insertion professionnel des femmes et des jeunes</w:t>
      </w:r>
      <w:r w:rsidR="00E41451" w:rsidRPr="00EE23E0">
        <w:rPr>
          <w:rFonts w:asciiTheme="minorHAnsi" w:eastAsia="Calibri" w:hAnsiTheme="minorHAnsi"/>
          <w:i/>
          <w:lang w:val="fr-FR"/>
        </w:rPr>
        <w:t xml:space="preserve"> au plan national</w:t>
      </w:r>
      <w:r w:rsidRPr="00EE23E0">
        <w:rPr>
          <w:rFonts w:asciiTheme="minorHAnsi" w:eastAsia="Calibri" w:hAnsiTheme="minorHAnsi"/>
          <w:i/>
          <w:lang w:val="fr-FR"/>
        </w:rPr>
        <w:t xml:space="preserve"> sur les cendres du PARPED</w:t>
      </w:r>
      <w:r w:rsidR="00E41451" w:rsidRPr="00EE23E0">
        <w:rPr>
          <w:rFonts w:asciiTheme="minorHAnsi" w:eastAsia="Calibri" w:hAnsiTheme="minorHAnsi"/>
          <w:i/>
          <w:lang w:val="fr-FR"/>
        </w:rPr>
        <w:t xml:space="preserve"> avec une forte implication des </w:t>
      </w:r>
      <w:r w:rsidR="00E41451" w:rsidRPr="00EE23E0">
        <w:rPr>
          <w:rFonts w:asciiTheme="minorHAnsi" w:eastAsia="Calibri" w:hAnsiTheme="minorHAnsi"/>
          <w:i/>
          <w:u w:val="single"/>
          <w:lang w:val="fr-FR"/>
        </w:rPr>
        <w:t>collectivités territoriales</w:t>
      </w:r>
      <w:r w:rsidR="00D5326C" w:rsidRPr="00EE23E0">
        <w:rPr>
          <w:rFonts w:asciiTheme="minorHAnsi" w:eastAsia="Calibri" w:hAnsiTheme="minorHAnsi"/>
          <w:i/>
          <w:u w:val="single"/>
          <w:lang w:val="fr-FR"/>
        </w:rPr>
        <w:t> </w:t>
      </w:r>
      <w:r w:rsidR="00B54765" w:rsidRPr="00EE23E0">
        <w:rPr>
          <w:rFonts w:asciiTheme="minorHAnsi" w:eastAsia="Calibri" w:hAnsiTheme="minorHAnsi"/>
          <w:i/>
          <w:u w:val="single"/>
          <w:lang w:val="fr-FR"/>
        </w:rPr>
        <w:t xml:space="preserve">qui seraient </w:t>
      </w:r>
      <w:r w:rsidR="00BA0064" w:rsidRPr="00EE23E0">
        <w:rPr>
          <w:rFonts w:asciiTheme="minorHAnsi" w:eastAsia="Calibri" w:hAnsiTheme="minorHAnsi"/>
          <w:i/>
          <w:u w:val="single"/>
          <w:lang w:val="fr-FR"/>
        </w:rPr>
        <w:t>les bénéficiaires</w:t>
      </w:r>
      <w:r w:rsidR="00D5326C" w:rsidRPr="00EE23E0">
        <w:rPr>
          <w:rFonts w:asciiTheme="minorHAnsi" w:eastAsia="Calibri" w:hAnsiTheme="minorHAnsi"/>
          <w:i/>
          <w:lang w:val="fr-FR"/>
        </w:rPr>
        <w:t>;</w:t>
      </w:r>
    </w:p>
    <w:p w:rsidR="00775AC4" w:rsidRPr="00EE23E0" w:rsidRDefault="007119EA" w:rsidP="004F3DE6">
      <w:pPr>
        <w:numPr>
          <w:ilvl w:val="0"/>
          <w:numId w:val="76"/>
        </w:numPr>
        <w:spacing w:before="120" w:after="240"/>
        <w:ind w:left="567" w:hanging="284"/>
        <w:jc w:val="both"/>
        <w:rPr>
          <w:rFonts w:asciiTheme="minorHAnsi" w:hAnsiTheme="minorHAnsi"/>
          <w:i/>
          <w:lang w:val="fr-FR"/>
        </w:rPr>
      </w:pPr>
      <w:r w:rsidRPr="00EE23E0">
        <w:rPr>
          <w:rFonts w:asciiTheme="minorHAnsi" w:eastAsia="Calibri" w:hAnsiTheme="minorHAnsi"/>
          <w:i/>
          <w:lang w:val="fr-FR"/>
        </w:rPr>
        <w:t>Définir de façon réaliste et réalisable les objectifs et les activités à mener et les circonscrire à des proportions raisonnables et soutenables en fonction des ressources susceptibles d’être mobilisées</w:t>
      </w:r>
      <w:r w:rsidR="00E535C4" w:rsidRPr="00EE23E0">
        <w:rPr>
          <w:rFonts w:asciiTheme="minorHAnsi" w:eastAsia="Calibri" w:hAnsiTheme="minorHAnsi"/>
          <w:i/>
          <w:lang w:val="fr-FR"/>
        </w:rPr>
        <w:t xml:space="preserve"> et tenir les engagements initiaux de mise en </w:t>
      </w:r>
      <w:r w:rsidR="00A3546C" w:rsidRPr="00EE23E0">
        <w:rPr>
          <w:rFonts w:asciiTheme="minorHAnsi" w:eastAsia="Calibri" w:hAnsiTheme="minorHAnsi"/>
          <w:i/>
          <w:lang w:val="fr-FR"/>
        </w:rPr>
        <w:t>œuvre</w:t>
      </w:r>
      <w:r w:rsidR="009C629D" w:rsidRPr="00EE23E0">
        <w:rPr>
          <w:rFonts w:asciiTheme="minorHAnsi" w:eastAsia="Calibri" w:hAnsiTheme="minorHAnsi"/>
          <w:i/>
          <w:lang w:val="fr-FR"/>
        </w:rPr>
        <w:t> ;</w:t>
      </w:r>
    </w:p>
    <w:p w:rsidR="004F469F" w:rsidRPr="00EE23E0" w:rsidRDefault="00B361B8" w:rsidP="004F3DE6">
      <w:pPr>
        <w:numPr>
          <w:ilvl w:val="0"/>
          <w:numId w:val="76"/>
        </w:numPr>
        <w:spacing w:before="120" w:after="240"/>
        <w:ind w:left="567" w:hanging="284"/>
        <w:jc w:val="both"/>
        <w:rPr>
          <w:rFonts w:asciiTheme="minorHAnsi" w:hAnsiTheme="minorHAnsi"/>
          <w:i/>
          <w:lang w:val="fr-FR"/>
        </w:rPr>
      </w:pPr>
      <w:r w:rsidRPr="00EE23E0">
        <w:rPr>
          <w:rFonts w:asciiTheme="minorHAnsi" w:hAnsiTheme="minorHAnsi"/>
          <w:i/>
          <w:lang w:val="fr-FR"/>
        </w:rPr>
        <w:t>Impliquer fortement les structures</w:t>
      </w:r>
      <w:r w:rsidR="005652DC" w:rsidRPr="00EE23E0">
        <w:rPr>
          <w:rFonts w:asciiTheme="minorHAnsi" w:hAnsiTheme="minorHAnsi"/>
          <w:i/>
          <w:lang w:val="fr-FR"/>
        </w:rPr>
        <w:t xml:space="preserve"> techniques</w:t>
      </w:r>
      <w:r w:rsidRPr="00EE23E0">
        <w:rPr>
          <w:rFonts w:asciiTheme="minorHAnsi" w:hAnsiTheme="minorHAnsi"/>
          <w:i/>
          <w:lang w:val="fr-FR"/>
        </w:rPr>
        <w:t xml:space="preserve"> déconcentrées</w:t>
      </w:r>
      <w:r w:rsidR="00E535C4" w:rsidRPr="00EE23E0">
        <w:rPr>
          <w:rFonts w:asciiTheme="minorHAnsi" w:hAnsiTheme="minorHAnsi"/>
          <w:i/>
          <w:lang w:val="fr-FR"/>
        </w:rPr>
        <w:t xml:space="preserve"> bénéficiaires</w:t>
      </w:r>
      <w:r w:rsidRPr="00EE23E0">
        <w:rPr>
          <w:rFonts w:asciiTheme="minorHAnsi" w:hAnsiTheme="minorHAnsi"/>
          <w:i/>
          <w:lang w:val="fr-FR"/>
        </w:rPr>
        <w:t xml:space="preserve"> dans la mise en</w:t>
      </w:r>
      <w:r w:rsidR="00A14B02" w:rsidRPr="00EE23E0">
        <w:rPr>
          <w:rFonts w:asciiTheme="minorHAnsi" w:hAnsiTheme="minorHAnsi"/>
          <w:i/>
          <w:lang w:val="fr-FR"/>
        </w:rPr>
        <w:t xml:space="preserve"> œuvre</w:t>
      </w:r>
      <w:r w:rsidRPr="00EE23E0">
        <w:rPr>
          <w:rFonts w:asciiTheme="minorHAnsi" w:hAnsiTheme="minorHAnsi"/>
          <w:i/>
          <w:lang w:val="fr-FR"/>
        </w:rPr>
        <w:t>, le suivi</w:t>
      </w:r>
      <w:r w:rsidR="009549FF" w:rsidRPr="00EE23E0">
        <w:rPr>
          <w:rFonts w:asciiTheme="minorHAnsi" w:hAnsiTheme="minorHAnsi"/>
          <w:i/>
          <w:lang w:val="fr-FR"/>
        </w:rPr>
        <w:t>,</w:t>
      </w:r>
      <w:r w:rsidRPr="00EE23E0">
        <w:rPr>
          <w:rFonts w:asciiTheme="minorHAnsi" w:hAnsiTheme="minorHAnsi"/>
          <w:i/>
          <w:lang w:val="fr-FR"/>
        </w:rPr>
        <w:t xml:space="preserve">  </w:t>
      </w:r>
      <w:r w:rsidR="00E535C4" w:rsidRPr="00EE23E0">
        <w:rPr>
          <w:rFonts w:asciiTheme="minorHAnsi" w:hAnsiTheme="minorHAnsi"/>
          <w:i/>
          <w:lang w:val="fr-FR"/>
        </w:rPr>
        <w:t xml:space="preserve">la mobilisation </w:t>
      </w:r>
      <w:r w:rsidRPr="00EE23E0">
        <w:rPr>
          <w:rFonts w:asciiTheme="minorHAnsi" w:hAnsiTheme="minorHAnsi"/>
          <w:i/>
          <w:lang w:val="fr-FR"/>
        </w:rPr>
        <w:t>et la coordination locale du Programme ;</w:t>
      </w:r>
    </w:p>
    <w:p w:rsidR="0071727C" w:rsidRPr="00EE23E0" w:rsidRDefault="007119EA" w:rsidP="004F3DE6">
      <w:pPr>
        <w:numPr>
          <w:ilvl w:val="0"/>
          <w:numId w:val="76"/>
        </w:numPr>
        <w:spacing w:before="120" w:after="240"/>
        <w:ind w:left="567" w:hanging="284"/>
        <w:contextualSpacing/>
        <w:jc w:val="both"/>
        <w:rPr>
          <w:rFonts w:asciiTheme="minorHAnsi" w:hAnsiTheme="minorHAnsi"/>
          <w:i/>
          <w:lang w:val="fr-FR"/>
        </w:rPr>
      </w:pPr>
      <w:r w:rsidRPr="00EE23E0">
        <w:rPr>
          <w:rFonts w:asciiTheme="minorHAnsi" w:hAnsiTheme="minorHAnsi"/>
          <w:i/>
          <w:lang w:val="fr-FR"/>
        </w:rPr>
        <w:t>Veill</w:t>
      </w:r>
      <w:r w:rsidR="00775AC4" w:rsidRPr="00EE23E0">
        <w:rPr>
          <w:rFonts w:asciiTheme="minorHAnsi" w:hAnsiTheme="minorHAnsi"/>
          <w:i/>
          <w:lang w:val="fr-FR"/>
        </w:rPr>
        <w:t xml:space="preserve">er à la mise en œuvre effective </w:t>
      </w:r>
      <w:r w:rsidRPr="00EE23E0">
        <w:rPr>
          <w:rFonts w:asciiTheme="minorHAnsi" w:hAnsiTheme="minorHAnsi"/>
          <w:i/>
          <w:lang w:val="fr-FR"/>
        </w:rPr>
        <w:t>d</w:t>
      </w:r>
      <w:r w:rsidR="009C629D" w:rsidRPr="00EE23E0">
        <w:rPr>
          <w:rFonts w:asciiTheme="minorHAnsi" w:hAnsiTheme="minorHAnsi"/>
          <w:i/>
          <w:lang w:val="fr-FR"/>
        </w:rPr>
        <w:t>’un</w:t>
      </w:r>
      <w:r w:rsidRPr="00EE23E0">
        <w:rPr>
          <w:rFonts w:asciiTheme="minorHAnsi" w:hAnsiTheme="minorHAnsi"/>
          <w:i/>
          <w:lang w:val="fr-FR"/>
        </w:rPr>
        <w:t xml:space="preserve"> volet</w:t>
      </w:r>
      <w:r w:rsidR="005652DC" w:rsidRPr="00EE23E0">
        <w:rPr>
          <w:rFonts w:asciiTheme="minorHAnsi" w:hAnsiTheme="minorHAnsi"/>
          <w:i/>
          <w:lang w:val="fr-FR"/>
        </w:rPr>
        <w:t xml:space="preserve"> accompagnement et</w:t>
      </w:r>
      <w:r w:rsidRPr="00EE23E0">
        <w:rPr>
          <w:rFonts w:asciiTheme="minorHAnsi" w:hAnsiTheme="minorHAnsi"/>
          <w:i/>
          <w:lang w:val="fr-FR"/>
        </w:rPr>
        <w:t xml:space="preserve"> financement afin de faciliter l’accès</w:t>
      </w:r>
      <w:r w:rsidR="009C629D" w:rsidRPr="00EE23E0">
        <w:rPr>
          <w:rFonts w:asciiTheme="minorHAnsi" w:hAnsiTheme="minorHAnsi"/>
          <w:i/>
          <w:lang w:val="fr-FR"/>
        </w:rPr>
        <w:t xml:space="preserve"> aux crédits </w:t>
      </w:r>
      <w:r w:rsidRPr="00EE23E0">
        <w:rPr>
          <w:rFonts w:asciiTheme="minorHAnsi" w:hAnsiTheme="minorHAnsi"/>
          <w:i/>
          <w:lang w:val="fr-FR"/>
        </w:rPr>
        <w:t xml:space="preserve"> </w:t>
      </w:r>
      <w:r w:rsidR="009C629D" w:rsidRPr="00EE23E0">
        <w:rPr>
          <w:rFonts w:asciiTheme="minorHAnsi" w:hAnsiTheme="minorHAnsi"/>
          <w:i/>
          <w:lang w:val="fr-FR"/>
        </w:rPr>
        <w:t xml:space="preserve">par les </w:t>
      </w:r>
      <w:r w:rsidRPr="00EE23E0">
        <w:rPr>
          <w:rFonts w:asciiTheme="minorHAnsi" w:hAnsiTheme="minorHAnsi"/>
          <w:i/>
          <w:lang w:val="fr-FR"/>
        </w:rPr>
        <w:t xml:space="preserve">bénéficiaires </w:t>
      </w:r>
      <w:r w:rsidR="005652DC" w:rsidRPr="00EE23E0">
        <w:rPr>
          <w:rFonts w:asciiTheme="minorHAnsi" w:hAnsiTheme="minorHAnsi"/>
          <w:i/>
          <w:lang w:val="fr-FR"/>
        </w:rPr>
        <w:t>et une réussite de leurs projets</w:t>
      </w:r>
      <w:r w:rsidRPr="00EE23E0">
        <w:rPr>
          <w:rFonts w:asciiTheme="minorHAnsi" w:hAnsiTheme="minorHAnsi"/>
          <w:i/>
          <w:lang w:val="fr-FR"/>
        </w:rPr>
        <w:t>;</w:t>
      </w:r>
    </w:p>
    <w:p w:rsidR="0071727C" w:rsidRPr="00EE23E0" w:rsidRDefault="00B361B8" w:rsidP="004F3DE6">
      <w:pPr>
        <w:numPr>
          <w:ilvl w:val="0"/>
          <w:numId w:val="76"/>
        </w:numPr>
        <w:spacing w:before="120" w:after="240"/>
        <w:ind w:left="567" w:hanging="284"/>
        <w:contextualSpacing/>
        <w:jc w:val="both"/>
        <w:rPr>
          <w:rFonts w:asciiTheme="minorHAnsi" w:hAnsiTheme="minorHAnsi"/>
          <w:i/>
          <w:lang w:val="fr-FR"/>
        </w:rPr>
      </w:pPr>
      <w:r w:rsidRPr="00EE23E0">
        <w:rPr>
          <w:rFonts w:asciiTheme="minorHAnsi" w:hAnsiTheme="minorHAnsi"/>
          <w:i/>
          <w:lang w:val="fr-FR"/>
        </w:rPr>
        <w:t>Mettre l’accent à la fois</w:t>
      </w:r>
      <w:r w:rsidR="007119EA" w:rsidRPr="00EE23E0">
        <w:rPr>
          <w:rFonts w:asciiTheme="minorHAnsi" w:hAnsiTheme="minorHAnsi"/>
          <w:i/>
          <w:lang w:val="fr-FR"/>
        </w:rPr>
        <w:t xml:space="preserve"> sur la création des groupements</w:t>
      </w:r>
      <w:r w:rsidR="00BA0064" w:rsidRPr="00EE23E0">
        <w:rPr>
          <w:rFonts w:asciiTheme="minorHAnsi" w:hAnsiTheme="minorHAnsi"/>
          <w:i/>
          <w:lang w:val="fr-FR"/>
        </w:rPr>
        <w:t xml:space="preserve"> d’intérêt économiques</w:t>
      </w:r>
      <w:r w:rsidR="007119EA" w:rsidRPr="00EE23E0">
        <w:rPr>
          <w:rFonts w:asciiTheme="minorHAnsi" w:hAnsiTheme="minorHAnsi"/>
          <w:i/>
          <w:lang w:val="fr-FR"/>
        </w:rPr>
        <w:t xml:space="preserve"> </w:t>
      </w:r>
      <w:r w:rsidR="00E41451" w:rsidRPr="00EE23E0">
        <w:rPr>
          <w:rFonts w:asciiTheme="minorHAnsi" w:hAnsiTheme="minorHAnsi"/>
          <w:i/>
          <w:lang w:val="fr-FR"/>
        </w:rPr>
        <w:t xml:space="preserve">(GIE) </w:t>
      </w:r>
      <w:r w:rsidR="007119EA" w:rsidRPr="00EE23E0">
        <w:rPr>
          <w:rFonts w:asciiTheme="minorHAnsi" w:hAnsiTheme="minorHAnsi"/>
          <w:i/>
          <w:lang w:val="fr-FR"/>
        </w:rPr>
        <w:t xml:space="preserve">et leur consolidation afin d’accroître davantage le </w:t>
      </w:r>
      <w:r w:rsidRPr="00EE23E0">
        <w:rPr>
          <w:rFonts w:asciiTheme="minorHAnsi" w:hAnsiTheme="minorHAnsi"/>
          <w:i/>
          <w:lang w:val="fr-FR"/>
        </w:rPr>
        <w:t>réseautage</w:t>
      </w:r>
      <w:r w:rsidR="00D9104B" w:rsidRPr="00EE23E0">
        <w:rPr>
          <w:rFonts w:asciiTheme="minorHAnsi" w:hAnsiTheme="minorHAnsi"/>
          <w:i/>
          <w:lang w:val="fr-FR"/>
        </w:rPr>
        <w:t xml:space="preserve"> dans les chaines de valeur</w:t>
      </w:r>
      <w:r w:rsidR="00BA0064" w:rsidRPr="00EE23E0">
        <w:rPr>
          <w:rFonts w:asciiTheme="minorHAnsi" w:hAnsiTheme="minorHAnsi"/>
          <w:i/>
          <w:lang w:val="fr-FR"/>
        </w:rPr>
        <w:t>.</w:t>
      </w:r>
    </w:p>
    <w:p w:rsidR="0071727C" w:rsidRPr="00EE23E0" w:rsidRDefault="00BA0064" w:rsidP="003A7940">
      <w:pPr>
        <w:spacing w:before="240" w:after="120"/>
        <w:jc w:val="both"/>
        <w:rPr>
          <w:rFonts w:asciiTheme="minorHAnsi" w:eastAsia="Calibri" w:hAnsiTheme="minorHAnsi"/>
          <w:lang w:val="fr-FR"/>
        </w:rPr>
      </w:pPr>
      <w:r w:rsidRPr="00EE23E0">
        <w:rPr>
          <w:rFonts w:asciiTheme="minorHAnsi" w:eastAsia="Calibri" w:hAnsiTheme="minorHAnsi"/>
          <w:lang w:val="fr-FR"/>
        </w:rPr>
        <w:t>D</w:t>
      </w:r>
      <w:r w:rsidR="0071727C" w:rsidRPr="00EE23E0">
        <w:rPr>
          <w:rFonts w:asciiTheme="minorHAnsi" w:eastAsia="Calibri" w:hAnsiTheme="minorHAnsi"/>
          <w:lang w:val="fr-FR"/>
        </w:rPr>
        <w:t xml:space="preserve">ans le cadre </w:t>
      </w:r>
      <w:r w:rsidR="005652DC" w:rsidRPr="00EE23E0">
        <w:rPr>
          <w:rFonts w:asciiTheme="minorHAnsi" w:eastAsia="Calibri" w:hAnsiTheme="minorHAnsi"/>
          <w:lang w:val="fr-FR"/>
        </w:rPr>
        <w:t xml:space="preserve">du </w:t>
      </w:r>
      <w:proofErr w:type="gramStart"/>
      <w:r w:rsidR="005652DC" w:rsidRPr="00EE23E0">
        <w:rPr>
          <w:rFonts w:asciiTheme="minorHAnsi" w:eastAsia="Calibri" w:hAnsiTheme="minorHAnsi"/>
          <w:lang w:val="fr-FR"/>
        </w:rPr>
        <w:t>future</w:t>
      </w:r>
      <w:proofErr w:type="gramEnd"/>
      <w:r w:rsidR="005652DC" w:rsidRPr="00EE23E0">
        <w:rPr>
          <w:rFonts w:asciiTheme="minorHAnsi" w:eastAsia="Calibri" w:hAnsiTheme="minorHAnsi"/>
          <w:lang w:val="fr-FR"/>
        </w:rPr>
        <w:t xml:space="preserve"> programme intégré</w:t>
      </w:r>
      <w:r w:rsidR="0071727C" w:rsidRPr="00EE23E0">
        <w:rPr>
          <w:rFonts w:asciiTheme="minorHAnsi" w:eastAsia="Calibri" w:hAnsiTheme="minorHAnsi"/>
          <w:lang w:val="fr-FR"/>
        </w:rPr>
        <w:t>, il conviendrait d’</w:t>
      </w:r>
      <w:r w:rsidR="004F469F" w:rsidRPr="00EE23E0">
        <w:rPr>
          <w:rFonts w:asciiTheme="minorHAnsi" w:eastAsia="Calibri" w:hAnsiTheme="minorHAnsi"/>
          <w:lang w:val="fr-FR"/>
        </w:rPr>
        <w:t>assurer une mobilisation effective d</w:t>
      </w:r>
      <w:r w:rsidR="0071727C" w:rsidRPr="00EE23E0">
        <w:rPr>
          <w:rFonts w:asciiTheme="minorHAnsi" w:eastAsia="Calibri" w:hAnsiTheme="minorHAnsi"/>
          <w:lang w:val="fr-FR"/>
        </w:rPr>
        <w:t xml:space="preserve">es ressources financières nécessaires avant </w:t>
      </w:r>
      <w:r w:rsidR="004F469F" w:rsidRPr="00EE23E0">
        <w:rPr>
          <w:rFonts w:asciiTheme="minorHAnsi" w:eastAsia="Calibri" w:hAnsiTheme="minorHAnsi"/>
          <w:lang w:val="fr-FR"/>
        </w:rPr>
        <w:t xml:space="preserve">la mise en </w:t>
      </w:r>
      <w:r w:rsidR="005910B1" w:rsidRPr="00EE23E0">
        <w:rPr>
          <w:rFonts w:asciiTheme="minorHAnsi" w:eastAsia="Calibri" w:hAnsiTheme="minorHAnsi"/>
          <w:lang w:val="fr-FR"/>
        </w:rPr>
        <w:t>œuvre</w:t>
      </w:r>
      <w:r w:rsidR="0071727C" w:rsidRPr="00EE23E0">
        <w:rPr>
          <w:rFonts w:asciiTheme="minorHAnsi" w:eastAsia="Calibri" w:hAnsiTheme="minorHAnsi"/>
          <w:lang w:val="fr-FR"/>
        </w:rPr>
        <w:t xml:space="preserve"> des activités du programme. </w:t>
      </w:r>
    </w:p>
    <w:p w:rsidR="0071727C" w:rsidRPr="00EE23E0" w:rsidRDefault="00617B6D" w:rsidP="0071727C">
      <w:pPr>
        <w:spacing w:after="120"/>
        <w:jc w:val="both"/>
        <w:rPr>
          <w:rFonts w:asciiTheme="minorHAnsi" w:eastAsia="Calibri" w:hAnsiTheme="minorHAnsi"/>
          <w:i/>
          <w:lang w:val="fr-FR"/>
        </w:rPr>
      </w:pPr>
      <w:r w:rsidRPr="00EE23E0">
        <w:rPr>
          <w:rFonts w:asciiTheme="minorHAnsi" w:eastAsia="Calibri" w:hAnsiTheme="minorHAnsi"/>
          <w:i/>
          <w:lang w:val="fr-FR"/>
        </w:rPr>
        <w:t>Globalement</w:t>
      </w:r>
      <w:r w:rsidR="0071727C" w:rsidRPr="00EE23E0">
        <w:rPr>
          <w:rFonts w:asciiTheme="minorHAnsi" w:eastAsia="Calibri" w:hAnsiTheme="minorHAnsi"/>
          <w:i/>
          <w:lang w:val="fr-FR"/>
        </w:rPr>
        <w:t xml:space="preserve">, </w:t>
      </w:r>
      <w:r w:rsidR="008F74C3" w:rsidRPr="00EE23E0">
        <w:rPr>
          <w:rFonts w:asciiTheme="minorHAnsi" w:eastAsia="Calibri" w:hAnsiTheme="minorHAnsi"/>
          <w:i/>
          <w:lang w:val="fr-FR"/>
        </w:rPr>
        <w:t>l</w:t>
      </w:r>
      <w:r w:rsidR="0071727C" w:rsidRPr="00EE23E0">
        <w:rPr>
          <w:rFonts w:asciiTheme="minorHAnsi" w:eastAsia="Calibri" w:hAnsiTheme="minorHAnsi"/>
          <w:i/>
          <w:lang w:val="fr-FR"/>
        </w:rPr>
        <w:t xml:space="preserve">e futurs programmes structurants similaires, gagneraient à intervenir dans toutes les régions du pays avec </w:t>
      </w:r>
      <w:r w:rsidR="0071727C" w:rsidRPr="00EE23E0">
        <w:rPr>
          <w:rFonts w:asciiTheme="minorHAnsi" w:eastAsia="Calibri" w:hAnsiTheme="minorHAnsi"/>
          <w:i/>
          <w:u w:val="single"/>
          <w:lang w:val="fr-FR"/>
        </w:rPr>
        <w:t xml:space="preserve">davantage de consistance dans les appuis </w:t>
      </w:r>
      <w:r w:rsidR="00E12531" w:rsidRPr="00EE23E0">
        <w:rPr>
          <w:rFonts w:asciiTheme="minorHAnsi" w:eastAsia="Calibri" w:hAnsiTheme="minorHAnsi"/>
          <w:i/>
          <w:u w:val="single"/>
          <w:lang w:val="fr-FR"/>
        </w:rPr>
        <w:t xml:space="preserve">directs </w:t>
      </w:r>
      <w:r w:rsidR="0071727C" w:rsidRPr="00EE23E0">
        <w:rPr>
          <w:rFonts w:asciiTheme="minorHAnsi" w:eastAsia="Calibri" w:hAnsiTheme="minorHAnsi"/>
          <w:i/>
          <w:u w:val="single"/>
          <w:lang w:val="fr-FR"/>
        </w:rPr>
        <w:t>aux bénéficiaires</w:t>
      </w:r>
      <w:r w:rsidR="00EE7068" w:rsidRPr="00EE23E0">
        <w:rPr>
          <w:rFonts w:asciiTheme="minorHAnsi" w:eastAsia="Calibri" w:hAnsiTheme="minorHAnsi"/>
          <w:i/>
          <w:lang w:val="fr-FR"/>
        </w:rPr>
        <w:t xml:space="preserve">. En outre, </w:t>
      </w:r>
      <w:r w:rsidR="008D7342" w:rsidRPr="00EE23E0">
        <w:rPr>
          <w:rFonts w:asciiTheme="minorHAnsi" w:eastAsia="Calibri" w:hAnsiTheme="minorHAnsi"/>
          <w:i/>
          <w:lang w:val="fr-FR"/>
        </w:rPr>
        <w:t>c</w:t>
      </w:r>
      <w:r w:rsidR="004904F8" w:rsidRPr="00EE23E0">
        <w:rPr>
          <w:rFonts w:asciiTheme="minorHAnsi" w:eastAsia="Calibri" w:hAnsiTheme="minorHAnsi"/>
          <w:i/>
          <w:lang w:val="fr-FR"/>
        </w:rPr>
        <w:t xml:space="preserve">e </w:t>
      </w:r>
      <w:r w:rsidR="004904F8" w:rsidRPr="00EE23E0">
        <w:rPr>
          <w:rFonts w:asciiTheme="minorHAnsi" w:eastAsia="Calibri" w:hAnsiTheme="minorHAnsi"/>
          <w:b/>
          <w:i/>
          <w:lang w:val="fr-FR"/>
        </w:rPr>
        <w:t>programme structurant, d’insertion professionnelle des femmes et des jeunes</w:t>
      </w:r>
      <w:r w:rsidR="004904F8" w:rsidRPr="00EE23E0">
        <w:rPr>
          <w:rFonts w:asciiTheme="minorHAnsi" w:eastAsia="Calibri" w:hAnsiTheme="minorHAnsi"/>
          <w:i/>
          <w:lang w:val="fr-FR"/>
        </w:rPr>
        <w:t xml:space="preserve"> qui viendrait à être mis en</w:t>
      </w:r>
      <w:r w:rsidR="00BA0064" w:rsidRPr="00EE23E0">
        <w:rPr>
          <w:rFonts w:asciiTheme="minorHAnsi" w:eastAsia="Calibri" w:hAnsiTheme="minorHAnsi"/>
          <w:i/>
          <w:lang w:val="fr-FR"/>
        </w:rPr>
        <w:t xml:space="preserve"> place à près le PARPED, doit</w:t>
      </w:r>
      <w:r w:rsidR="00E9131E" w:rsidRPr="00EE23E0">
        <w:rPr>
          <w:rFonts w:asciiTheme="minorHAnsi" w:eastAsia="Calibri" w:hAnsiTheme="minorHAnsi"/>
          <w:i/>
          <w:lang w:val="fr-FR"/>
        </w:rPr>
        <w:t xml:space="preserve"> </w:t>
      </w:r>
      <w:r w:rsidR="00BA0064" w:rsidRPr="00EE23E0">
        <w:rPr>
          <w:rFonts w:asciiTheme="minorHAnsi" w:eastAsia="Calibri" w:hAnsiTheme="minorHAnsi"/>
          <w:i/>
          <w:lang w:val="fr-FR"/>
        </w:rPr>
        <w:t>mettre</w:t>
      </w:r>
      <w:r w:rsidR="004904F8" w:rsidRPr="00EE23E0">
        <w:rPr>
          <w:rFonts w:asciiTheme="minorHAnsi" w:eastAsia="Calibri" w:hAnsiTheme="minorHAnsi"/>
          <w:i/>
          <w:lang w:val="fr-FR"/>
        </w:rPr>
        <w:t xml:space="preserve"> en bonne place la </w:t>
      </w:r>
      <w:r w:rsidR="004904F8" w:rsidRPr="00EE23E0">
        <w:rPr>
          <w:rFonts w:asciiTheme="minorHAnsi" w:eastAsia="Calibri" w:hAnsiTheme="minorHAnsi"/>
          <w:b/>
          <w:lang w:val="fr-FR"/>
        </w:rPr>
        <w:t>création</w:t>
      </w:r>
      <w:r w:rsidR="00EE7068" w:rsidRPr="00EE23E0">
        <w:rPr>
          <w:rFonts w:asciiTheme="minorHAnsi" w:eastAsia="Calibri" w:hAnsiTheme="minorHAnsi"/>
          <w:b/>
          <w:lang w:val="fr-FR"/>
        </w:rPr>
        <w:t xml:space="preserve"> </w:t>
      </w:r>
      <w:r w:rsidR="004904F8" w:rsidRPr="00EE23E0">
        <w:rPr>
          <w:rFonts w:asciiTheme="minorHAnsi" w:eastAsia="Calibri" w:hAnsiTheme="minorHAnsi"/>
          <w:b/>
          <w:lang w:val="fr-FR"/>
        </w:rPr>
        <w:t>de</w:t>
      </w:r>
      <w:r w:rsidR="004904F8" w:rsidRPr="00EE23E0">
        <w:rPr>
          <w:rFonts w:asciiTheme="minorHAnsi" w:eastAsia="Calibri" w:hAnsiTheme="minorHAnsi"/>
          <w:i/>
          <w:lang w:val="fr-FR"/>
        </w:rPr>
        <w:t xml:space="preserve"> </w:t>
      </w:r>
      <w:r w:rsidR="0071727C" w:rsidRPr="00EE23E0">
        <w:rPr>
          <w:rFonts w:asciiTheme="minorHAnsi" w:eastAsia="Calibri" w:hAnsiTheme="minorHAnsi"/>
          <w:b/>
          <w:lang w:val="fr-FR"/>
        </w:rPr>
        <w:t>bassins de formation-emploi</w:t>
      </w:r>
      <w:r w:rsidR="0071727C" w:rsidRPr="00EE23E0">
        <w:rPr>
          <w:rFonts w:asciiTheme="minorHAnsi" w:eastAsia="Calibri" w:hAnsiTheme="minorHAnsi"/>
          <w:i/>
          <w:lang w:val="fr-FR"/>
        </w:rPr>
        <w:t xml:space="preserve"> pour </w:t>
      </w:r>
      <w:r w:rsidR="0071727C" w:rsidRPr="00EE23E0">
        <w:rPr>
          <w:rFonts w:asciiTheme="minorHAnsi" w:eastAsia="Calibri" w:hAnsiTheme="minorHAnsi"/>
          <w:b/>
          <w:i/>
          <w:lang w:val="fr-FR"/>
        </w:rPr>
        <w:t>développer les entreprises</w:t>
      </w:r>
      <w:r w:rsidR="008D7342" w:rsidRPr="00EE23E0">
        <w:rPr>
          <w:rFonts w:asciiTheme="minorHAnsi" w:eastAsia="Calibri" w:hAnsiTheme="minorHAnsi"/>
          <w:b/>
          <w:i/>
          <w:lang w:val="fr-FR"/>
        </w:rPr>
        <w:t xml:space="preserve"> (</w:t>
      </w:r>
      <w:r w:rsidR="0071727C" w:rsidRPr="00EE23E0">
        <w:rPr>
          <w:rFonts w:asciiTheme="minorHAnsi" w:eastAsia="Calibri" w:hAnsiTheme="minorHAnsi"/>
          <w:b/>
          <w:i/>
          <w:lang w:val="fr-FR"/>
        </w:rPr>
        <w:t>rurales</w:t>
      </w:r>
      <w:r w:rsidR="008D7342" w:rsidRPr="00EE23E0">
        <w:rPr>
          <w:rFonts w:asciiTheme="minorHAnsi" w:eastAsia="Calibri" w:hAnsiTheme="minorHAnsi"/>
          <w:i/>
          <w:lang w:val="fr-FR"/>
        </w:rPr>
        <w:t>)</w:t>
      </w:r>
      <w:r w:rsidR="0071727C" w:rsidRPr="00EE23E0">
        <w:rPr>
          <w:rFonts w:asciiTheme="minorHAnsi" w:eastAsia="Calibri" w:hAnsiTheme="minorHAnsi"/>
          <w:i/>
          <w:lang w:val="fr-FR"/>
        </w:rPr>
        <w:t xml:space="preserve"> à travers</w:t>
      </w:r>
      <w:r w:rsidR="0071727C" w:rsidRPr="00EE23E0">
        <w:rPr>
          <w:rFonts w:asciiTheme="minorHAnsi" w:eastAsia="Calibri" w:hAnsiTheme="minorHAnsi"/>
          <w:b/>
          <w:i/>
          <w:lang w:val="fr-FR"/>
        </w:rPr>
        <w:t xml:space="preserve"> les pépinières et incubateurs d’entreprises rurales d’envergure qui </w:t>
      </w:r>
      <w:r w:rsidR="00E9131E" w:rsidRPr="00EE23E0">
        <w:rPr>
          <w:rFonts w:asciiTheme="minorHAnsi" w:eastAsia="Calibri" w:hAnsiTheme="minorHAnsi"/>
          <w:b/>
          <w:i/>
          <w:lang w:val="fr-FR"/>
        </w:rPr>
        <w:t>assure</w:t>
      </w:r>
      <w:r w:rsidR="0071727C" w:rsidRPr="00EE23E0">
        <w:rPr>
          <w:rFonts w:asciiTheme="minorHAnsi" w:eastAsia="Calibri" w:hAnsiTheme="minorHAnsi"/>
          <w:b/>
          <w:i/>
          <w:lang w:val="fr-FR"/>
        </w:rPr>
        <w:t xml:space="preserve"> le suivi-accompagnement</w:t>
      </w:r>
      <w:r w:rsidR="0071727C" w:rsidRPr="00EE23E0">
        <w:rPr>
          <w:rFonts w:asciiTheme="minorHAnsi" w:eastAsia="Calibri" w:hAnsiTheme="minorHAnsi"/>
          <w:i/>
          <w:lang w:val="fr-FR"/>
        </w:rPr>
        <w:t>.</w:t>
      </w:r>
      <w:r w:rsidR="0035496A" w:rsidRPr="00EE23E0">
        <w:rPr>
          <w:rFonts w:asciiTheme="minorHAnsi" w:eastAsia="Calibri" w:hAnsiTheme="minorHAnsi"/>
          <w:i/>
          <w:lang w:val="fr-FR"/>
        </w:rPr>
        <w:t xml:space="preserve"> Le financement de cet ensemble pourrait se faire à travers la mobilisation d’autres partenaires techniques </w:t>
      </w:r>
      <w:r w:rsidR="003F6975" w:rsidRPr="00EE23E0">
        <w:rPr>
          <w:rFonts w:asciiTheme="minorHAnsi" w:eastAsia="Calibri" w:hAnsiTheme="minorHAnsi"/>
          <w:i/>
          <w:lang w:val="fr-FR"/>
        </w:rPr>
        <w:t>et financiers en plus du PNUD</w:t>
      </w:r>
      <w:r w:rsidR="00AA41B8" w:rsidRPr="00EE23E0">
        <w:rPr>
          <w:rFonts w:asciiTheme="minorHAnsi" w:eastAsia="Calibri" w:hAnsiTheme="minorHAnsi"/>
          <w:i/>
          <w:lang w:val="fr-FR"/>
        </w:rPr>
        <w:t xml:space="preserve"> mais aussi des collectivités</w:t>
      </w:r>
      <w:r w:rsidR="00D53203" w:rsidRPr="00EE23E0">
        <w:rPr>
          <w:rFonts w:asciiTheme="minorHAnsi" w:eastAsia="Calibri" w:hAnsiTheme="minorHAnsi"/>
          <w:i/>
          <w:lang w:val="fr-FR"/>
        </w:rPr>
        <w:t xml:space="preserve"> territoriales</w:t>
      </w:r>
      <w:r w:rsidR="003F6975" w:rsidRPr="00EE23E0">
        <w:rPr>
          <w:rFonts w:asciiTheme="minorHAnsi" w:eastAsia="Calibri" w:hAnsiTheme="minorHAnsi"/>
          <w:i/>
          <w:lang w:val="fr-FR"/>
        </w:rPr>
        <w:t>.</w:t>
      </w:r>
    </w:p>
    <w:p w:rsidR="005910B1" w:rsidRPr="00EE23E0" w:rsidRDefault="005910B1" w:rsidP="001A637A">
      <w:pPr>
        <w:spacing w:after="0" w:line="240" w:lineRule="auto"/>
        <w:rPr>
          <w:rFonts w:asciiTheme="minorHAnsi" w:eastAsia="Calibri" w:hAnsiTheme="minorHAnsi"/>
          <w:bCs/>
          <w:lang w:val="fr-FR"/>
        </w:rPr>
      </w:pPr>
      <w:r w:rsidRPr="00EE23E0">
        <w:rPr>
          <w:rFonts w:asciiTheme="minorHAnsi" w:eastAsia="Calibri" w:hAnsiTheme="minorHAnsi"/>
          <w:lang w:val="fr-FR"/>
        </w:rPr>
        <w:br w:type="page"/>
      </w:r>
    </w:p>
    <w:p w:rsidR="0071727C" w:rsidRPr="00EE23E0" w:rsidRDefault="0071727C" w:rsidP="00EC6836">
      <w:pPr>
        <w:pStyle w:val="Titre1"/>
        <w:numPr>
          <w:ilvl w:val="0"/>
          <w:numId w:val="2"/>
        </w:numPr>
        <w:spacing w:after="240"/>
        <w:rPr>
          <w:b/>
        </w:rPr>
      </w:pPr>
      <w:bookmarkStart w:id="7" w:name="_Toc332296724"/>
      <w:bookmarkStart w:id="8" w:name="_Toc332705261"/>
      <w:r w:rsidRPr="00EE23E0">
        <w:rPr>
          <w:b/>
        </w:rPr>
        <w:t>INTRODUCTION</w:t>
      </w:r>
      <w:bookmarkEnd w:id="7"/>
      <w:bookmarkEnd w:id="8"/>
    </w:p>
    <w:p w:rsidR="0071727C" w:rsidRPr="00EE23E0" w:rsidRDefault="0071727C" w:rsidP="0071727C">
      <w:pPr>
        <w:jc w:val="both"/>
        <w:rPr>
          <w:lang w:val="fr-FR"/>
        </w:rPr>
      </w:pPr>
      <w:r w:rsidRPr="00EE23E0">
        <w:rPr>
          <w:lang w:val="fr-FR"/>
        </w:rPr>
        <w:t xml:space="preserve">Le développement harmonieux et durable des </w:t>
      </w:r>
      <w:r w:rsidR="00512419" w:rsidRPr="00EE23E0">
        <w:rPr>
          <w:lang w:val="fr-FR"/>
        </w:rPr>
        <w:t xml:space="preserve">pays les moins avancés </w:t>
      </w:r>
      <w:r w:rsidRPr="00EE23E0">
        <w:rPr>
          <w:lang w:val="fr-FR"/>
        </w:rPr>
        <w:t>implique et exige sans nul do</w:t>
      </w:r>
      <w:r w:rsidR="00EB6358" w:rsidRPr="00EE23E0">
        <w:rPr>
          <w:lang w:val="fr-FR"/>
        </w:rPr>
        <w:t>ute, la participation efficace</w:t>
      </w:r>
      <w:r w:rsidRPr="00EE23E0">
        <w:rPr>
          <w:lang w:val="fr-FR"/>
        </w:rPr>
        <w:t xml:space="preserve"> de toutes les couches sociales, notamment les femmes et les jeunes qui constituent la force et l’avenir de toute Nation. </w:t>
      </w:r>
      <w:r w:rsidR="006244BF" w:rsidRPr="00EE23E0">
        <w:rPr>
          <w:lang w:val="fr-FR"/>
        </w:rPr>
        <w:t>Dans</w:t>
      </w:r>
      <w:r w:rsidRPr="00EE23E0">
        <w:rPr>
          <w:lang w:val="fr-FR"/>
        </w:rPr>
        <w:t xml:space="preserve"> leur processus de développement, un des atouts de la plupart des pays africains est sans conteste l’importance de la population jeune, pour peu que les dispositions nécessaires soient prises pour valoriser cette importante main d’œuvre potentielle en </w:t>
      </w:r>
      <w:r w:rsidR="006244BF" w:rsidRPr="00EE23E0">
        <w:rPr>
          <w:lang w:val="fr-FR"/>
        </w:rPr>
        <w:t>vue</w:t>
      </w:r>
      <w:r w:rsidRPr="00EE23E0">
        <w:rPr>
          <w:lang w:val="fr-FR"/>
        </w:rPr>
        <w:t xml:space="preserve"> de tirer un plein avantage du dividende démographique. </w:t>
      </w:r>
    </w:p>
    <w:p w:rsidR="0071727C" w:rsidRPr="00EE23E0" w:rsidRDefault="0071727C" w:rsidP="0071727C">
      <w:pPr>
        <w:jc w:val="both"/>
        <w:rPr>
          <w:lang w:val="fr-FR"/>
        </w:rPr>
      </w:pPr>
      <w:r w:rsidRPr="00EE23E0">
        <w:rPr>
          <w:lang w:val="fr-FR"/>
        </w:rPr>
        <w:t>Au Burkina Faso, la dynamique démographique est marquée par une nette accélération du taux de croissance de la population qui se situait à 3,1%</w:t>
      </w:r>
      <w:r w:rsidR="00113D0D" w:rsidRPr="00EE23E0">
        <w:rPr>
          <w:rStyle w:val="Appelnotedebasdep"/>
          <w:lang w:val="fr-FR"/>
        </w:rPr>
        <w:footnoteReference w:id="1"/>
      </w:r>
      <w:r w:rsidR="008D7342" w:rsidRPr="00EE23E0">
        <w:rPr>
          <w:lang w:val="fr-FR"/>
        </w:rPr>
        <w:t xml:space="preserve"> </w:t>
      </w:r>
      <w:r w:rsidRPr="00EE23E0">
        <w:rPr>
          <w:lang w:val="fr-FR"/>
        </w:rPr>
        <w:t xml:space="preserve">en moyenne par an entre 1996 et 2006, contre 2,4% au cours de la période intercensitaire précédente. </w:t>
      </w:r>
    </w:p>
    <w:p w:rsidR="0071727C" w:rsidRPr="00EE23E0" w:rsidRDefault="0071727C" w:rsidP="0071727C">
      <w:pPr>
        <w:jc w:val="both"/>
        <w:rPr>
          <w:lang w:val="fr-FR"/>
        </w:rPr>
      </w:pPr>
      <w:r w:rsidRPr="00EE23E0">
        <w:rPr>
          <w:lang w:val="fr-FR"/>
        </w:rPr>
        <w:t>La population burkinabè</w:t>
      </w:r>
      <w:r w:rsidR="00512419" w:rsidRPr="00EE23E0">
        <w:rPr>
          <w:lang w:val="fr-FR"/>
        </w:rPr>
        <w:t>,</w:t>
      </w:r>
      <w:r w:rsidRPr="00EE23E0">
        <w:rPr>
          <w:lang w:val="fr-FR"/>
        </w:rPr>
        <w:t xml:space="preserve"> estimée actuellement à environ 16 millions d’habitants</w:t>
      </w:r>
      <w:r w:rsidR="00512419" w:rsidRPr="00EE23E0">
        <w:rPr>
          <w:lang w:val="fr-FR"/>
        </w:rPr>
        <w:t>,</w:t>
      </w:r>
      <w:r w:rsidRPr="00EE23E0">
        <w:rPr>
          <w:lang w:val="fr-FR"/>
        </w:rPr>
        <w:t xml:space="preserve"> est essentiellement jeune du fait de la forte croissance démographique. En effet, la structure de la population indique qu’environ 70% a moins de 35 ans, </w:t>
      </w:r>
      <w:r w:rsidR="006F2F50" w:rsidRPr="00EE23E0">
        <w:rPr>
          <w:lang w:val="fr-FR"/>
        </w:rPr>
        <w:t xml:space="preserve">59,1% a moins de 20 ans et </w:t>
      </w:r>
      <w:r w:rsidRPr="00EE23E0">
        <w:rPr>
          <w:lang w:val="fr-FR"/>
        </w:rPr>
        <w:t xml:space="preserve">46,4% a moins de 15 ans. Cette configuration démographique confère à la jeunesse un rôle capital dans le processus de développement économique et social du pays. Cependant, pour permettre la participation des jeunes au processus de développement, les conditions de leur plein emploi doivent être réunies. Pourtant, la réalité socioéconomique du pays est caractérisée par une faiblesse structurelle des potentialités d’offres d’emplois, alors que les candidats à l’emploi voient leur nombre croître de manière galopante. </w:t>
      </w:r>
    </w:p>
    <w:p w:rsidR="0071727C" w:rsidRPr="00EE23E0" w:rsidRDefault="0071727C" w:rsidP="0071727C">
      <w:pPr>
        <w:jc w:val="both"/>
        <w:rPr>
          <w:lang w:val="fr-FR"/>
        </w:rPr>
      </w:pPr>
      <w:r w:rsidRPr="00EE23E0">
        <w:rPr>
          <w:lang w:val="fr-FR"/>
        </w:rPr>
        <w:t xml:space="preserve">En effet, l’industrie pourvoyeuse potentielle d’emplois décents, très peu développée en raison de sa faible productivité et du coût élevé des facteurs de production, ne contribue que pour 9,6% aux emplois non agricoles. L’essentiel des emplois non agricole étant concentré dans le secteur informel (70%) </w:t>
      </w:r>
    </w:p>
    <w:p w:rsidR="0071727C" w:rsidRPr="00EE23E0" w:rsidRDefault="00F32935" w:rsidP="0071727C">
      <w:pPr>
        <w:jc w:val="both"/>
        <w:rPr>
          <w:lang w:val="fr-FR"/>
        </w:rPr>
      </w:pPr>
      <w:r w:rsidRPr="00EE23E0">
        <w:rPr>
          <w:lang w:val="fr-FR"/>
        </w:rPr>
        <w:t>En plus, l</w:t>
      </w:r>
      <w:r w:rsidR="0071727C" w:rsidRPr="00EE23E0">
        <w:rPr>
          <w:lang w:val="fr-FR"/>
        </w:rPr>
        <w:t xml:space="preserve">’agriculture qui emploie plus de 85% de la population active est pratiquée selon un système d’exploitation traditionnel extensif dans des conditions climatiques et pédologiques difficiles. Ces facteurs climatiques et pluviométriques défavorables ont créé une faiblesse de la productivité et une situation de sous-emploi assez important chez les jeunes ruraux. </w:t>
      </w:r>
    </w:p>
    <w:p w:rsidR="0071727C" w:rsidRPr="00EE23E0" w:rsidRDefault="00F32935" w:rsidP="0071727C">
      <w:pPr>
        <w:jc w:val="both"/>
        <w:rPr>
          <w:lang w:val="fr-FR"/>
        </w:rPr>
      </w:pPr>
      <w:r w:rsidRPr="00EE23E0">
        <w:rPr>
          <w:lang w:val="fr-FR"/>
        </w:rPr>
        <w:t>Par ailleurs, l</w:t>
      </w:r>
      <w:r w:rsidR="0071727C" w:rsidRPr="00EE23E0">
        <w:rPr>
          <w:lang w:val="fr-FR"/>
        </w:rPr>
        <w:t xml:space="preserve">a situation de l’emploi, selon les résultats de l’étude sur « les tendances de l’emploi et de la pauvreté au Burkina Faso, 1998-2007 » se caractérise par un taux moyen d’occupation de 80,9%. L’étude révèle aussi la prédominance des secteurs agricole et informel et celle de l’emploi informel dans les villes, du fait de la présence des aides familiaux et apprentis, la faiblesse de l’emploi salarié du secteur moderne, le poids du chômage en milieu urbain et le phénomène du sous-emploi visible qui touche un quart de la population occupée avec une proportion double en milieu rural. Les femmes sont majoritairement occupées dans les activités à bas salaires des secteurs rural et informel. Dans le secteur informel, elles fournissent environ 60% de la </w:t>
      </w:r>
      <w:r w:rsidR="00A812D3" w:rsidRPr="00EE23E0">
        <w:rPr>
          <w:lang w:val="fr-FR"/>
        </w:rPr>
        <w:t>main-d’œuvre</w:t>
      </w:r>
      <w:r w:rsidR="0071727C" w:rsidRPr="00EE23E0">
        <w:rPr>
          <w:lang w:val="fr-FR"/>
        </w:rPr>
        <w:t xml:space="preserve">. </w:t>
      </w:r>
    </w:p>
    <w:p w:rsidR="0071727C" w:rsidRPr="00EE23E0" w:rsidRDefault="00F32935" w:rsidP="0071727C">
      <w:pPr>
        <w:jc w:val="both"/>
        <w:rPr>
          <w:lang w:val="fr-FR"/>
        </w:rPr>
      </w:pPr>
      <w:proofErr w:type="spellStart"/>
      <w:r w:rsidRPr="00EE23E0">
        <w:rPr>
          <w:lang w:val="fr-FR"/>
        </w:rPr>
        <w:t>En suite</w:t>
      </w:r>
      <w:proofErr w:type="spellEnd"/>
      <w:r w:rsidRPr="00EE23E0">
        <w:rPr>
          <w:lang w:val="fr-FR"/>
        </w:rPr>
        <w:t xml:space="preserve">, </w:t>
      </w:r>
      <w:r w:rsidR="0071727C" w:rsidRPr="00EE23E0">
        <w:rPr>
          <w:lang w:val="fr-FR"/>
        </w:rPr>
        <w:t>La forte poussée démographique joint à la faiblesse des opportunités d’emplois pour les jeunes</w:t>
      </w:r>
      <w:r w:rsidRPr="00EE23E0">
        <w:rPr>
          <w:lang w:val="fr-FR"/>
        </w:rPr>
        <w:t xml:space="preserve"> et des femmes</w:t>
      </w:r>
      <w:r w:rsidR="0071727C" w:rsidRPr="00EE23E0">
        <w:rPr>
          <w:lang w:val="fr-FR"/>
        </w:rPr>
        <w:t xml:space="preserve">, induit des rapports élevés de dépendance, qui réduisent les capacités d'épargne des ménages et contribuent à reproduire la pauvreté. </w:t>
      </w:r>
    </w:p>
    <w:p w:rsidR="0071727C" w:rsidRPr="00EE23E0" w:rsidRDefault="00F32935" w:rsidP="0071727C">
      <w:pPr>
        <w:jc w:val="both"/>
        <w:rPr>
          <w:lang w:val="fr-FR"/>
        </w:rPr>
      </w:pPr>
      <w:r w:rsidRPr="00EE23E0">
        <w:rPr>
          <w:lang w:val="fr-FR"/>
        </w:rPr>
        <w:t xml:space="preserve">En fin, </w:t>
      </w:r>
      <w:r w:rsidR="0071727C" w:rsidRPr="00EE23E0">
        <w:rPr>
          <w:lang w:val="fr-FR"/>
        </w:rPr>
        <w:t>La croissance économique réalisée la décennie écoulée, ne s’est pas accompagnée d’une création massive d’emplois dans le secteur moderne. Toutefois, dans le cadre de la politique nationale de promotion de l’emploi, le Gouvernement a mis en œuvre d’importants programmes de promotion de l’auto-emploi</w:t>
      </w:r>
      <w:r w:rsidR="00512419" w:rsidRPr="00EE23E0">
        <w:rPr>
          <w:lang w:val="fr-FR"/>
        </w:rPr>
        <w:t>. Ces programmes</w:t>
      </w:r>
      <w:r w:rsidR="0071727C" w:rsidRPr="00EE23E0">
        <w:rPr>
          <w:lang w:val="fr-FR"/>
        </w:rPr>
        <w:t xml:space="preserve"> ont créé de nombreuses opportunités à une partie </w:t>
      </w:r>
      <w:r w:rsidR="00512419" w:rsidRPr="00EE23E0">
        <w:rPr>
          <w:lang w:val="fr-FR"/>
        </w:rPr>
        <w:t>très</w:t>
      </w:r>
      <w:r w:rsidR="0071727C" w:rsidRPr="00EE23E0">
        <w:rPr>
          <w:lang w:val="fr-FR"/>
        </w:rPr>
        <w:t xml:space="preserve"> significative de nouveaux postulants sur le marché du travail, l’autre partie s’étant tournée vers l’emploi informel. Mais, le nombre croissant des demandeurs d’emploi, en l’occurrence les jeunes, dissipe les efforts du Gouvernement en matière d’élargissement des opportunités d’emplois. Toute chose qui commande des actions innovantes et audacieuses qui soient à la hauteur de l’ampleur du phénomène de chômage des jeunes. </w:t>
      </w:r>
    </w:p>
    <w:p w:rsidR="0071727C" w:rsidRPr="00EE23E0" w:rsidRDefault="0071727C" w:rsidP="0071727C">
      <w:pPr>
        <w:jc w:val="both"/>
        <w:rPr>
          <w:lang w:val="fr-FR"/>
        </w:rPr>
      </w:pPr>
      <w:r w:rsidRPr="00EE23E0">
        <w:rPr>
          <w:lang w:val="fr-FR"/>
        </w:rPr>
        <w:t xml:space="preserve">C’est dans cette dynamique que le gouvernement burkinabè a élaboré avec l’appui du Programme des Nations Unies pour le Développement (PNUD), le </w:t>
      </w:r>
      <w:r w:rsidR="00B43F4F" w:rsidRPr="00EE23E0">
        <w:rPr>
          <w:lang w:val="fr-FR"/>
        </w:rPr>
        <w:t>sous-</w:t>
      </w:r>
      <w:r w:rsidRPr="00EE23E0">
        <w:rPr>
          <w:lang w:val="fr-FR"/>
        </w:rPr>
        <w:t xml:space="preserve">programme « Augmentation de Revenus et Promotion de l’Emploi Décent en faveur des femmes et des jeunes » (PARPED) </w:t>
      </w:r>
      <w:r w:rsidR="00B43F4F" w:rsidRPr="00EE23E0">
        <w:rPr>
          <w:lang w:val="fr-FR"/>
        </w:rPr>
        <w:t xml:space="preserve">qui </w:t>
      </w:r>
      <w:r w:rsidRPr="00EE23E0">
        <w:rPr>
          <w:lang w:val="fr-FR"/>
        </w:rPr>
        <w:t>a été mis en œuvre au cours de la période 2012-2015 afin de promouvoir l’emploi décent et l’entrepreneuriat des jeunes et des femmes en milieu rural.</w:t>
      </w:r>
    </w:p>
    <w:p w:rsidR="00B64AD1" w:rsidRPr="00EE23E0" w:rsidRDefault="00B64AD1" w:rsidP="00B64AD1">
      <w:pPr>
        <w:spacing w:after="0" w:line="240" w:lineRule="auto"/>
        <w:jc w:val="both"/>
        <w:rPr>
          <w:rFonts w:eastAsia="MS Mincho"/>
          <w:lang w:val="fr-FR" w:eastAsia="fr-FR"/>
        </w:rPr>
      </w:pPr>
      <w:r w:rsidRPr="00EE23E0">
        <w:rPr>
          <w:rFonts w:eastAsia="MS Mincho"/>
          <w:lang w:val="fr-FR" w:eastAsia="fr-FR"/>
        </w:rPr>
        <w:t xml:space="preserve">Après quatre (04) années de mise en œuvre du sous-programme, correspondant à sa durée prévisionnelle, il a été décidé de la réalisation d’une évaluation finale afin </w:t>
      </w:r>
      <w:r w:rsidR="002A75D6" w:rsidRPr="00EE23E0">
        <w:rPr>
          <w:rFonts w:eastAsia="MS Mincho"/>
          <w:lang w:val="fr-FR" w:eastAsia="fr-FR"/>
        </w:rPr>
        <w:t xml:space="preserve">de dresser un bilan de </w:t>
      </w:r>
      <w:r w:rsidR="00382C7E" w:rsidRPr="00EE23E0">
        <w:rPr>
          <w:rFonts w:eastAsia="MS Mincho"/>
          <w:lang w:val="fr-FR" w:eastAsia="fr-FR"/>
        </w:rPr>
        <w:t>s</w:t>
      </w:r>
      <w:r w:rsidR="002A75D6" w:rsidRPr="00EE23E0">
        <w:rPr>
          <w:rFonts w:eastAsia="MS Mincho"/>
          <w:lang w:val="fr-FR" w:eastAsia="fr-FR"/>
        </w:rPr>
        <w:t xml:space="preserve">a mise en </w:t>
      </w:r>
      <w:r w:rsidR="00382C7E" w:rsidRPr="00EE23E0">
        <w:rPr>
          <w:rFonts w:eastAsia="MS Mincho"/>
          <w:lang w:val="fr-FR" w:eastAsia="fr-FR"/>
        </w:rPr>
        <w:t>œuvre</w:t>
      </w:r>
      <w:r w:rsidR="002A75D6" w:rsidRPr="00EE23E0">
        <w:rPr>
          <w:rFonts w:eastAsia="MS Mincho"/>
          <w:lang w:val="fr-FR" w:eastAsia="fr-FR"/>
        </w:rPr>
        <w:t xml:space="preserve">, en analysant les résultats obtenus et les contraintes rencontrées et en proposant </w:t>
      </w:r>
      <w:r w:rsidRPr="00EE23E0">
        <w:rPr>
          <w:rFonts w:eastAsia="MS Mincho"/>
          <w:lang w:val="fr-FR" w:eastAsia="fr-FR"/>
        </w:rPr>
        <w:t xml:space="preserve">des recommandations pour </w:t>
      </w:r>
      <w:r w:rsidR="002A75D6" w:rsidRPr="00EE23E0">
        <w:rPr>
          <w:rFonts w:eastAsia="MS Mincho"/>
          <w:lang w:val="fr-FR" w:eastAsia="fr-FR"/>
        </w:rPr>
        <w:t xml:space="preserve">des initiatives similaires et d’autres projets </w:t>
      </w:r>
      <w:r w:rsidRPr="00EE23E0">
        <w:rPr>
          <w:rFonts w:eastAsia="MS Mincho"/>
          <w:lang w:val="fr-FR" w:eastAsia="fr-FR"/>
        </w:rPr>
        <w:t>futurs.</w:t>
      </w:r>
    </w:p>
    <w:p w:rsidR="00B64AD1" w:rsidRPr="00EE23E0" w:rsidRDefault="00B64AD1" w:rsidP="00B64AD1">
      <w:pPr>
        <w:spacing w:after="0" w:line="240" w:lineRule="auto"/>
        <w:jc w:val="both"/>
        <w:rPr>
          <w:rFonts w:eastAsia="MS Mincho"/>
          <w:lang w:val="fr-FR" w:eastAsia="fr-FR"/>
        </w:rPr>
      </w:pPr>
    </w:p>
    <w:p w:rsidR="0071727C" w:rsidRPr="00EE23E0" w:rsidRDefault="00B64AD1" w:rsidP="00B64AD1">
      <w:pPr>
        <w:jc w:val="both"/>
        <w:rPr>
          <w:lang w:val="fr-FR"/>
        </w:rPr>
      </w:pPr>
      <w:r w:rsidRPr="00EE23E0">
        <w:rPr>
          <w:rFonts w:eastAsia="MS Mincho"/>
          <w:lang w:val="fr-FR" w:eastAsia="fr-FR"/>
        </w:rPr>
        <w:t xml:space="preserve">Le présent rapport est bâti autour de quatre (04) grandes parties à savoir, </w:t>
      </w:r>
      <w:r w:rsidRPr="00EE23E0">
        <w:rPr>
          <w:rFonts w:eastAsia="MS Mincho"/>
          <w:i/>
          <w:lang w:val="fr-FR" w:eastAsia="fr-FR"/>
        </w:rPr>
        <w:t>(i) la description de l’intervention</w:t>
      </w:r>
      <w:r w:rsidRPr="00EE23E0">
        <w:rPr>
          <w:rFonts w:eastAsia="MS Mincho"/>
          <w:lang w:val="fr-FR" w:eastAsia="fr-FR"/>
        </w:rPr>
        <w:t xml:space="preserve"> ; (ii) </w:t>
      </w:r>
      <w:r w:rsidRPr="00EE23E0">
        <w:rPr>
          <w:rFonts w:eastAsia="MS Mincho"/>
          <w:i/>
          <w:lang w:val="fr-FR" w:eastAsia="fr-FR"/>
        </w:rPr>
        <w:t>la méthodologie utilisée pour la réalisation de l’étude</w:t>
      </w:r>
      <w:r w:rsidRPr="00EE23E0">
        <w:rPr>
          <w:rFonts w:eastAsia="MS Mincho"/>
          <w:lang w:val="fr-FR" w:eastAsia="fr-FR"/>
        </w:rPr>
        <w:t xml:space="preserve"> ; (iii) </w:t>
      </w:r>
      <w:r w:rsidRPr="00EE23E0">
        <w:rPr>
          <w:rFonts w:eastAsia="MS Mincho"/>
          <w:i/>
          <w:lang w:val="fr-FR" w:eastAsia="fr-FR"/>
        </w:rPr>
        <w:t>les résultats de l’évaluation</w:t>
      </w:r>
      <w:r w:rsidRPr="00EE23E0">
        <w:rPr>
          <w:rFonts w:eastAsia="MS Mincho"/>
          <w:lang w:val="fr-FR" w:eastAsia="fr-FR"/>
        </w:rPr>
        <w:t xml:space="preserve"> et (iv) </w:t>
      </w:r>
      <w:r w:rsidRPr="00EE23E0">
        <w:rPr>
          <w:rFonts w:eastAsia="MS Mincho"/>
          <w:i/>
          <w:lang w:val="fr-FR" w:eastAsia="fr-FR"/>
        </w:rPr>
        <w:t>les éléments de recommandation pour les futurs programmes similaires</w:t>
      </w:r>
      <w:r w:rsidR="0071727C" w:rsidRPr="00EE23E0">
        <w:rPr>
          <w:lang w:val="fr-FR"/>
        </w:rPr>
        <w:t>.</w:t>
      </w:r>
    </w:p>
    <w:p w:rsidR="0071727C" w:rsidRPr="00EE23E0" w:rsidRDefault="0071727C" w:rsidP="0071727C">
      <w:pPr>
        <w:jc w:val="both"/>
        <w:rPr>
          <w:lang w:val="fr-FR"/>
        </w:rPr>
      </w:pPr>
    </w:p>
    <w:p w:rsidR="0071727C" w:rsidRPr="00EE23E0" w:rsidRDefault="0071727C" w:rsidP="0071727C">
      <w:pPr>
        <w:jc w:val="both"/>
        <w:rPr>
          <w:lang w:val="fr-FR"/>
        </w:rPr>
      </w:pPr>
    </w:p>
    <w:p w:rsidR="0071727C" w:rsidRPr="00EE23E0" w:rsidRDefault="0071727C" w:rsidP="00EC6836">
      <w:pPr>
        <w:pStyle w:val="Titre1"/>
        <w:spacing w:after="240"/>
      </w:pPr>
      <w:r w:rsidRPr="00EE23E0">
        <w:br w:type="page"/>
      </w:r>
    </w:p>
    <w:p w:rsidR="00EF678E" w:rsidRPr="00EE23E0" w:rsidRDefault="0071727C" w:rsidP="00EC6836">
      <w:pPr>
        <w:pStyle w:val="Titre1"/>
        <w:numPr>
          <w:ilvl w:val="0"/>
          <w:numId w:val="2"/>
        </w:numPr>
        <w:spacing w:after="240"/>
        <w:rPr>
          <w:b/>
        </w:rPr>
      </w:pPr>
      <w:bookmarkStart w:id="9" w:name="_Toc332296725"/>
      <w:bookmarkStart w:id="10" w:name="_Toc332705262"/>
      <w:r w:rsidRPr="00EE23E0">
        <w:rPr>
          <w:b/>
        </w:rPr>
        <w:t>DESCRIPTION DE L’INTERVENTION</w:t>
      </w:r>
      <w:bookmarkEnd w:id="9"/>
      <w:bookmarkEnd w:id="10"/>
    </w:p>
    <w:p w:rsidR="005446F7" w:rsidRPr="00EE23E0" w:rsidRDefault="0071727C" w:rsidP="00B64AD1">
      <w:pPr>
        <w:jc w:val="both"/>
        <w:rPr>
          <w:lang w:val="fr-FR"/>
        </w:rPr>
      </w:pPr>
      <w:r w:rsidRPr="00EE23E0">
        <w:rPr>
          <w:lang w:val="fr-FR"/>
        </w:rPr>
        <w:t>La population en pleine croissance est majoritairement féminine (52% de la population) et surtout très jeune (70% a moins de 35 ans et près de 60% a moins de 20 ans). Les jeunes de 15 à 35 ans représentent environ le tiers (33,4%) de la population totale et plus de 60% de la population active.</w:t>
      </w:r>
      <w:r w:rsidR="005446F7" w:rsidRPr="00EE23E0">
        <w:rPr>
          <w:lang w:val="fr-FR"/>
        </w:rPr>
        <w:t xml:space="preserve"> </w:t>
      </w:r>
      <w:r w:rsidRPr="00EE23E0">
        <w:rPr>
          <w:lang w:val="fr-FR"/>
        </w:rPr>
        <w:t xml:space="preserve">Cette </w:t>
      </w:r>
      <w:r w:rsidR="005446F7" w:rsidRPr="00EE23E0">
        <w:rPr>
          <w:lang w:val="fr-FR"/>
        </w:rPr>
        <w:t>extrême jeunesse de la population burkinabè</w:t>
      </w:r>
      <w:r w:rsidRPr="00EE23E0">
        <w:rPr>
          <w:lang w:val="fr-FR"/>
        </w:rPr>
        <w:t xml:space="preserve"> pourrait constituer un atout si on en tire le plein potentiel de production. </w:t>
      </w:r>
    </w:p>
    <w:p w:rsidR="00B64AD1" w:rsidRPr="00EE23E0" w:rsidRDefault="00B64AD1" w:rsidP="00B64AD1">
      <w:pPr>
        <w:jc w:val="both"/>
        <w:rPr>
          <w:rFonts w:eastAsia="MS Mincho"/>
          <w:lang w:val="fr-FR" w:eastAsia="fr-FR"/>
        </w:rPr>
      </w:pPr>
      <w:r w:rsidRPr="00EE23E0">
        <w:rPr>
          <w:rFonts w:eastAsia="MS Mincho"/>
          <w:lang w:val="fr-FR" w:eastAsia="fr-FR"/>
        </w:rPr>
        <w:t>Cependant</w:t>
      </w:r>
      <w:r w:rsidR="005446F7" w:rsidRPr="00EE23E0">
        <w:rPr>
          <w:rFonts w:eastAsia="MS Mincho"/>
          <w:lang w:val="fr-FR" w:eastAsia="fr-FR"/>
        </w:rPr>
        <w:t>,</w:t>
      </w:r>
      <w:r w:rsidRPr="00EE23E0">
        <w:rPr>
          <w:rFonts w:eastAsia="MS Mincho"/>
          <w:lang w:val="fr-FR" w:eastAsia="fr-FR"/>
        </w:rPr>
        <w:t xml:space="preserve"> d’importants défis restent à relever en matière de création d’emplois pour les jeunes et les femmes. On peut </w:t>
      </w:r>
      <w:r w:rsidR="005446F7" w:rsidRPr="00EE23E0">
        <w:rPr>
          <w:rFonts w:eastAsia="MS Mincho"/>
          <w:lang w:val="fr-FR" w:eastAsia="fr-FR"/>
        </w:rPr>
        <w:t>noter entre autres</w:t>
      </w:r>
      <w:r w:rsidR="00C17269" w:rsidRPr="00EE23E0">
        <w:rPr>
          <w:rStyle w:val="Appelnotedebasdep"/>
          <w:rFonts w:eastAsia="MS Mincho"/>
          <w:lang w:val="fr-FR" w:eastAsia="fr-FR"/>
        </w:rPr>
        <w:footnoteReference w:id="2"/>
      </w:r>
      <w:r w:rsidR="005446F7" w:rsidRPr="00EE23E0">
        <w:rPr>
          <w:rFonts w:eastAsia="MS Mincho"/>
          <w:lang w:val="fr-FR" w:eastAsia="fr-FR"/>
        </w:rPr>
        <w:t> :</w:t>
      </w:r>
    </w:p>
    <w:p w:rsidR="00B64AD1" w:rsidRPr="00EE23E0" w:rsidRDefault="00B64AD1" w:rsidP="004F3DE6">
      <w:pPr>
        <w:numPr>
          <w:ilvl w:val="0"/>
          <w:numId w:val="81"/>
        </w:numPr>
        <w:spacing w:after="0" w:line="240" w:lineRule="auto"/>
        <w:jc w:val="both"/>
        <w:rPr>
          <w:rFonts w:eastAsia="MS Mincho"/>
          <w:lang w:val="fr-FR" w:eastAsia="fr-FR"/>
        </w:rPr>
      </w:pPr>
      <w:r w:rsidRPr="00EE23E0">
        <w:rPr>
          <w:rFonts w:eastAsia="MS Mincho"/>
          <w:lang w:val="fr-FR" w:eastAsia="fr-FR"/>
        </w:rPr>
        <w:t>l’insuffisante offre d’emploi pour absorber la demande d’emplois de plus en plus  croissante. En effet, environ 20 000 emplois sont créés chaque année, face à une forte demande estimée entre 140 000 et 150 000 par an ;</w:t>
      </w:r>
    </w:p>
    <w:p w:rsidR="00B64AD1" w:rsidRPr="00EE23E0" w:rsidRDefault="00B64AD1" w:rsidP="004F3DE6">
      <w:pPr>
        <w:numPr>
          <w:ilvl w:val="0"/>
          <w:numId w:val="81"/>
        </w:numPr>
        <w:spacing w:after="0" w:line="240" w:lineRule="auto"/>
        <w:jc w:val="both"/>
        <w:rPr>
          <w:rFonts w:eastAsia="MS Mincho"/>
          <w:lang w:val="fr-FR" w:eastAsia="fr-FR"/>
        </w:rPr>
      </w:pPr>
      <w:r w:rsidRPr="00EE23E0">
        <w:rPr>
          <w:rFonts w:eastAsia="MS Mincho"/>
          <w:lang w:val="fr-FR" w:eastAsia="fr-FR"/>
        </w:rPr>
        <w:t>le sous-emploi visible et invisible tant en milieu rural qu’en milieu urbain ;</w:t>
      </w:r>
    </w:p>
    <w:p w:rsidR="00B64AD1" w:rsidRPr="00EE23E0" w:rsidRDefault="00B64AD1" w:rsidP="004F3DE6">
      <w:pPr>
        <w:numPr>
          <w:ilvl w:val="0"/>
          <w:numId w:val="81"/>
        </w:numPr>
        <w:spacing w:after="0" w:line="240" w:lineRule="auto"/>
        <w:jc w:val="both"/>
        <w:rPr>
          <w:rFonts w:eastAsia="MS Mincho"/>
          <w:lang w:val="fr-FR" w:eastAsia="fr-FR"/>
        </w:rPr>
      </w:pPr>
      <w:r w:rsidRPr="00EE23E0">
        <w:rPr>
          <w:rFonts w:eastAsia="MS Mincho"/>
          <w:lang w:val="fr-FR" w:eastAsia="fr-FR"/>
        </w:rPr>
        <w:t>la vulnérabilité et la précarité des emplois, notamment dans le secteur informel agricole et non agricole ;</w:t>
      </w:r>
    </w:p>
    <w:p w:rsidR="00B64AD1" w:rsidRPr="00EE23E0" w:rsidRDefault="00B64AD1" w:rsidP="004F3DE6">
      <w:pPr>
        <w:numPr>
          <w:ilvl w:val="0"/>
          <w:numId w:val="81"/>
        </w:numPr>
        <w:spacing w:after="0" w:line="240" w:lineRule="auto"/>
        <w:jc w:val="both"/>
        <w:rPr>
          <w:rFonts w:eastAsia="MS Mincho"/>
          <w:lang w:val="fr-FR" w:eastAsia="fr-FR"/>
        </w:rPr>
      </w:pPr>
      <w:r w:rsidRPr="00EE23E0">
        <w:rPr>
          <w:rFonts w:eastAsia="MS Mincho"/>
          <w:lang w:val="fr-FR" w:eastAsia="fr-FR"/>
        </w:rPr>
        <w:t>la faiblesse de la productivité du travail dans le secteur agricole qui pourtant est le plus grand bassin d’emplois</w:t>
      </w:r>
    </w:p>
    <w:p w:rsidR="005446F7" w:rsidRPr="00EE23E0" w:rsidRDefault="005446F7" w:rsidP="005446F7">
      <w:pPr>
        <w:spacing w:after="0" w:line="240" w:lineRule="auto"/>
        <w:ind w:left="360"/>
        <w:jc w:val="both"/>
        <w:rPr>
          <w:rFonts w:eastAsia="MS Mincho"/>
          <w:lang w:val="fr-FR" w:eastAsia="fr-FR"/>
        </w:rPr>
      </w:pPr>
    </w:p>
    <w:p w:rsidR="00B71609" w:rsidRPr="00EE23E0" w:rsidRDefault="0071727C" w:rsidP="00A812D3">
      <w:pPr>
        <w:jc w:val="both"/>
        <w:rPr>
          <w:lang w:val="fr-FR"/>
        </w:rPr>
      </w:pPr>
      <w:r w:rsidRPr="00EE23E0">
        <w:rPr>
          <w:lang w:val="fr-FR"/>
        </w:rPr>
        <w:t>Le déficit d’emplois décents touche en général les femmes et les jeunes, particulièrement ceux vivant en milieu rural.</w:t>
      </w:r>
      <w:r w:rsidR="00A812D3" w:rsidRPr="00EE23E0">
        <w:rPr>
          <w:lang w:val="fr-FR"/>
        </w:rPr>
        <w:t xml:space="preserve"> </w:t>
      </w:r>
      <w:r w:rsidR="00A9676D" w:rsidRPr="00EE23E0">
        <w:rPr>
          <w:lang w:val="fr-FR"/>
        </w:rPr>
        <w:t>En effet, s</w:t>
      </w:r>
      <w:r w:rsidR="00FD5E0F" w:rsidRPr="00EE23E0">
        <w:rPr>
          <w:lang w:val="fr-FR"/>
        </w:rPr>
        <w:t>elon le</w:t>
      </w:r>
      <w:r w:rsidR="00A812D3" w:rsidRPr="00EE23E0">
        <w:rPr>
          <w:lang w:val="fr-FR"/>
        </w:rPr>
        <w:t xml:space="preserve">s </w:t>
      </w:r>
      <w:r w:rsidR="00B71609" w:rsidRPr="00EE23E0">
        <w:rPr>
          <w:lang w:val="fr-FR"/>
        </w:rPr>
        <w:t>données</w:t>
      </w:r>
      <w:r w:rsidR="00A812D3" w:rsidRPr="00EE23E0">
        <w:rPr>
          <w:lang w:val="fr-FR"/>
        </w:rPr>
        <w:t xml:space="preserve"> de l’EICVM 2009-2010</w:t>
      </w:r>
      <w:r w:rsidR="00FD5E0F" w:rsidRPr="00EE23E0">
        <w:rPr>
          <w:lang w:val="fr-FR"/>
        </w:rPr>
        <w:t>, le taux d’emploi vulnérables est de 9</w:t>
      </w:r>
      <w:r w:rsidR="00A812D3" w:rsidRPr="00EE23E0">
        <w:rPr>
          <w:lang w:val="fr-FR"/>
        </w:rPr>
        <w:t>2</w:t>
      </w:r>
      <w:r w:rsidR="00FD5E0F" w:rsidRPr="00EE23E0">
        <w:rPr>
          <w:lang w:val="fr-FR"/>
        </w:rPr>
        <w:t>,</w:t>
      </w:r>
      <w:r w:rsidR="00A812D3" w:rsidRPr="00EE23E0">
        <w:rPr>
          <w:lang w:val="fr-FR"/>
        </w:rPr>
        <w:t>3</w:t>
      </w:r>
      <w:r w:rsidR="00FD5E0F" w:rsidRPr="00EE23E0">
        <w:rPr>
          <w:lang w:val="fr-FR"/>
        </w:rPr>
        <w:t>% et es</w:t>
      </w:r>
      <w:r w:rsidR="00810FDC" w:rsidRPr="00EE23E0">
        <w:rPr>
          <w:lang w:val="fr-FR"/>
        </w:rPr>
        <w:t>t plus élevé pour l</w:t>
      </w:r>
      <w:r w:rsidR="00E805AE" w:rsidRPr="00EE23E0">
        <w:rPr>
          <w:lang w:val="fr-FR"/>
        </w:rPr>
        <w:t>es</w:t>
      </w:r>
      <w:r w:rsidR="00810FDC" w:rsidRPr="00EE23E0">
        <w:rPr>
          <w:lang w:val="fr-FR"/>
        </w:rPr>
        <w:t xml:space="preserve"> femme</w:t>
      </w:r>
      <w:r w:rsidR="00E805AE" w:rsidRPr="00EE23E0">
        <w:rPr>
          <w:lang w:val="fr-FR"/>
        </w:rPr>
        <w:t>s</w:t>
      </w:r>
      <w:r w:rsidR="00810FDC" w:rsidRPr="00EE23E0">
        <w:rPr>
          <w:lang w:val="fr-FR"/>
        </w:rPr>
        <w:t xml:space="preserve"> (9</w:t>
      </w:r>
      <w:r w:rsidR="00A812D3" w:rsidRPr="00EE23E0">
        <w:rPr>
          <w:lang w:val="fr-FR"/>
        </w:rPr>
        <w:t>5</w:t>
      </w:r>
      <w:r w:rsidR="00810FDC" w:rsidRPr="00EE23E0">
        <w:rPr>
          <w:lang w:val="fr-FR"/>
        </w:rPr>
        <w:t>,6</w:t>
      </w:r>
      <w:r w:rsidR="00FD5E0F" w:rsidRPr="00EE23E0">
        <w:rPr>
          <w:lang w:val="fr-FR"/>
        </w:rPr>
        <w:t>%</w:t>
      </w:r>
      <w:r w:rsidR="00810FDC" w:rsidRPr="00EE23E0">
        <w:rPr>
          <w:lang w:val="fr-FR"/>
        </w:rPr>
        <w:t xml:space="preserve"> contre </w:t>
      </w:r>
      <w:r w:rsidR="00A812D3" w:rsidRPr="00EE23E0">
        <w:rPr>
          <w:lang w:val="fr-FR"/>
        </w:rPr>
        <w:t>88</w:t>
      </w:r>
      <w:r w:rsidR="00810FDC" w:rsidRPr="00EE23E0">
        <w:rPr>
          <w:lang w:val="fr-FR"/>
        </w:rPr>
        <w:t>,2% pour les hommes</w:t>
      </w:r>
      <w:r w:rsidR="00FD5E0F" w:rsidRPr="00EE23E0">
        <w:rPr>
          <w:lang w:val="fr-FR"/>
        </w:rPr>
        <w:t>)</w:t>
      </w:r>
      <w:r w:rsidR="00810FDC" w:rsidRPr="00EE23E0">
        <w:rPr>
          <w:lang w:val="fr-FR"/>
        </w:rPr>
        <w:t xml:space="preserve"> </w:t>
      </w:r>
      <w:r w:rsidR="00FD5E0F" w:rsidRPr="00EE23E0">
        <w:rPr>
          <w:lang w:val="fr-FR"/>
        </w:rPr>
        <w:t>surtout en milieu rural</w:t>
      </w:r>
      <w:r w:rsidR="00810FDC" w:rsidRPr="00EE23E0">
        <w:rPr>
          <w:lang w:val="fr-FR"/>
        </w:rPr>
        <w:t xml:space="preserve"> où 99,</w:t>
      </w:r>
      <w:r w:rsidR="00A812D3" w:rsidRPr="00EE23E0">
        <w:rPr>
          <w:lang w:val="fr-FR"/>
        </w:rPr>
        <w:t>1</w:t>
      </w:r>
      <w:r w:rsidR="00810FDC" w:rsidRPr="00EE23E0">
        <w:rPr>
          <w:lang w:val="fr-FR"/>
        </w:rPr>
        <w:t>% des femmes ont des emplois vulnérables.</w:t>
      </w:r>
      <w:r w:rsidR="00A812D3" w:rsidRPr="00EE23E0">
        <w:rPr>
          <w:lang w:val="fr-FR"/>
        </w:rPr>
        <w:t xml:space="preserve"> </w:t>
      </w:r>
    </w:p>
    <w:p w:rsidR="00B71609" w:rsidRPr="00EE23E0" w:rsidRDefault="001C468C" w:rsidP="00630601">
      <w:pPr>
        <w:pStyle w:val="Titre6"/>
        <w:rPr>
          <w:b/>
          <w:lang w:val="fr-FR"/>
        </w:rPr>
      </w:pPr>
      <w:bookmarkStart w:id="11" w:name="_Toc332705311"/>
      <w:r w:rsidRPr="00EE23E0">
        <w:rPr>
          <w:b/>
          <w:lang w:val="fr-FR"/>
        </w:rPr>
        <w:t xml:space="preserve">Tableau </w:t>
      </w:r>
      <w:r w:rsidRPr="00EE23E0">
        <w:rPr>
          <w:b/>
          <w:lang w:val="fr-FR"/>
        </w:rPr>
        <w:fldChar w:fldCharType="begin"/>
      </w:r>
      <w:r w:rsidRPr="00EE23E0">
        <w:rPr>
          <w:b/>
          <w:lang w:val="fr-FR"/>
        </w:rPr>
        <w:instrText xml:space="preserve"> SEQ Tableau \* ARABIC </w:instrText>
      </w:r>
      <w:r w:rsidRPr="00EE23E0">
        <w:rPr>
          <w:b/>
          <w:lang w:val="fr-FR"/>
        </w:rPr>
        <w:fldChar w:fldCharType="separate"/>
      </w:r>
      <w:r w:rsidR="0050005A">
        <w:rPr>
          <w:b/>
          <w:noProof/>
          <w:lang w:val="fr-FR"/>
        </w:rPr>
        <w:t>1</w:t>
      </w:r>
      <w:r w:rsidRPr="00EE23E0">
        <w:rPr>
          <w:b/>
          <w:lang w:val="fr-FR"/>
        </w:rPr>
        <w:fldChar w:fldCharType="end"/>
      </w:r>
      <w:r w:rsidRPr="00EE23E0">
        <w:rPr>
          <w:b/>
          <w:lang w:val="fr-FR"/>
        </w:rPr>
        <w:t>:</w:t>
      </w:r>
      <w:r w:rsidR="00B71609" w:rsidRPr="00EE23E0">
        <w:rPr>
          <w:b/>
          <w:lang w:val="fr-FR"/>
        </w:rPr>
        <w:t>Qualité des emplois selon le milieu de résidence et le sexe</w:t>
      </w:r>
      <w:bookmarkEnd w:id="11"/>
    </w:p>
    <w:tbl>
      <w:tblPr>
        <w:tblW w:w="5000" w:type="pct"/>
        <w:jc w:val="center"/>
        <w:tblLook w:val="04A0" w:firstRow="1" w:lastRow="0" w:firstColumn="1" w:lastColumn="0" w:noHBand="0" w:noVBand="1"/>
      </w:tblPr>
      <w:tblGrid>
        <w:gridCol w:w="793"/>
        <w:gridCol w:w="216"/>
        <w:gridCol w:w="363"/>
        <w:gridCol w:w="216"/>
        <w:gridCol w:w="396"/>
        <w:gridCol w:w="216"/>
        <w:gridCol w:w="381"/>
        <w:gridCol w:w="216"/>
        <w:gridCol w:w="563"/>
        <w:gridCol w:w="715"/>
        <w:gridCol w:w="729"/>
        <w:gridCol w:w="754"/>
        <w:gridCol w:w="608"/>
        <w:gridCol w:w="732"/>
        <w:gridCol w:w="786"/>
        <w:gridCol w:w="780"/>
        <w:gridCol w:w="778"/>
      </w:tblGrid>
      <w:tr w:rsidR="00A9676D" w:rsidRPr="00EE23E0" w:rsidTr="0061690A">
        <w:trPr>
          <w:trHeight w:val="340"/>
          <w:jc w:val="center"/>
        </w:trPr>
        <w:tc>
          <w:tcPr>
            <w:tcW w:w="451" w:type="pct"/>
            <w:gridSpan w:val="2"/>
            <w:tcBorders>
              <w:top w:val="single" w:sz="8" w:space="0" w:color="auto"/>
              <w:left w:val="single" w:sz="8" w:space="0" w:color="auto"/>
              <w:bottom w:val="nil"/>
              <w:right w:val="nil"/>
            </w:tcBorders>
            <w:shd w:val="clear" w:color="auto" w:fill="auto"/>
            <w:noWrap/>
            <w:vAlign w:val="bottom"/>
            <w:hideMark/>
          </w:tcPr>
          <w:p w:rsidR="00B71609" w:rsidRPr="00EE23E0" w:rsidRDefault="00B71609" w:rsidP="00B71609">
            <w:pPr>
              <w:spacing w:after="0" w:line="240" w:lineRule="auto"/>
              <w:rPr>
                <w:rFonts w:eastAsia="Times New Roman"/>
                <w:b/>
                <w:sz w:val="16"/>
                <w:lang w:val="fr-FR"/>
              </w:rPr>
            </w:pPr>
            <w:r w:rsidRPr="00EE23E0">
              <w:rPr>
                <w:rFonts w:eastAsia="Times New Roman"/>
                <w:b/>
                <w:sz w:val="16"/>
                <w:lang w:val="fr-FR"/>
              </w:rPr>
              <w:t> </w:t>
            </w:r>
          </w:p>
        </w:tc>
        <w:tc>
          <w:tcPr>
            <w:tcW w:w="947"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1609" w:rsidRPr="00EE23E0" w:rsidRDefault="00B71609" w:rsidP="00B71609">
            <w:pPr>
              <w:spacing w:after="0" w:line="240" w:lineRule="auto"/>
              <w:jc w:val="center"/>
              <w:rPr>
                <w:rFonts w:eastAsia="Times New Roman"/>
                <w:b/>
                <w:sz w:val="16"/>
                <w:lang w:val="fr-FR"/>
              </w:rPr>
            </w:pPr>
            <w:r w:rsidRPr="00EE23E0">
              <w:rPr>
                <w:rFonts w:eastAsia="Times New Roman"/>
                <w:b/>
                <w:sz w:val="16"/>
                <w:lang w:val="fr-FR"/>
              </w:rPr>
              <w:t>TAUX DE SOUS EMPLOI</w:t>
            </w:r>
          </w:p>
        </w:tc>
        <w:tc>
          <w:tcPr>
            <w:tcW w:w="1166" w:type="pct"/>
            <w:gridSpan w:val="3"/>
            <w:tcBorders>
              <w:top w:val="single" w:sz="8" w:space="0" w:color="auto"/>
              <w:left w:val="nil"/>
              <w:bottom w:val="single" w:sz="8" w:space="0" w:color="auto"/>
              <w:right w:val="single" w:sz="8" w:space="0" w:color="000000"/>
            </w:tcBorders>
            <w:shd w:val="clear" w:color="auto" w:fill="auto"/>
            <w:noWrap/>
            <w:vAlign w:val="center"/>
            <w:hideMark/>
          </w:tcPr>
          <w:p w:rsidR="00B71609" w:rsidRPr="00EE23E0" w:rsidRDefault="00B71609" w:rsidP="00B71609">
            <w:pPr>
              <w:spacing w:after="0" w:line="240" w:lineRule="auto"/>
              <w:jc w:val="center"/>
              <w:rPr>
                <w:rFonts w:eastAsia="Times New Roman"/>
                <w:b/>
                <w:sz w:val="16"/>
                <w:lang w:val="fr-FR"/>
              </w:rPr>
            </w:pPr>
            <w:r w:rsidRPr="00EE23E0">
              <w:rPr>
                <w:rFonts w:eastAsia="Times New Roman"/>
                <w:b/>
                <w:sz w:val="16"/>
                <w:lang w:val="fr-FR"/>
              </w:rPr>
              <w:t>TAUX D'EMPLOIS PRECAIRES</w:t>
            </w:r>
          </w:p>
        </w:tc>
        <w:tc>
          <w:tcPr>
            <w:tcW w:w="1147" w:type="pct"/>
            <w:gridSpan w:val="3"/>
            <w:tcBorders>
              <w:top w:val="single" w:sz="8" w:space="0" w:color="auto"/>
              <w:left w:val="nil"/>
              <w:bottom w:val="single" w:sz="8" w:space="0" w:color="auto"/>
              <w:right w:val="single" w:sz="8" w:space="0" w:color="000000"/>
            </w:tcBorders>
            <w:shd w:val="clear" w:color="auto" w:fill="auto"/>
            <w:noWrap/>
            <w:vAlign w:val="center"/>
            <w:hideMark/>
          </w:tcPr>
          <w:p w:rsidR="00B71609" w:rsidRPr="00EE23E0" w:rsidRDefault="00B71609" w:rsidP="00B71609">
            <w:pPr>
              <w:spacing w:after="0" w:line="240" w:lineRule="auto"/>
              <w:jc w:val="center"/>
              <w:rPr>
                <w:rFonts w:eastAsia="Times New Roman"/>
                <w:b/>
                <w:sz w:val="16"/>
                <w:lang w:val="fr-FR"/>
              </w:rPr>
            </w:pPr>
            <w:r w:rsidRPr="00EE23E0">
              <w:rPr>
                <w:rFonts w:eastAsia="Times New Roman"/>
                <w:b/>
                <w:sz w:val="16"/>
                <w:lang w:val="fr-FR"/>
              </w:rPr>
              <w:t>TAUX D’EMPLOIS SECURISES</w:t>
            </w:r>
          </w:p>
        </w:tc>
        <w:tc>
          <w:tcPr>
            <w:tcW w:w="128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B71609" w:rsidRPr="00EE23E0" w:rsidRDefault="00B71609" w:rsidP="00B71609">
            <w:pPr>
              <w:spacing w:after="0" w:line="240" w:lineRule="auto"/>
              <w:jc w:val="center"/>
              <w:rPr>
                <w:rFonts w:eastAsia="Times New Roman"/>
                <w:b/>
                <w:sz w:val="16"/>
                <w:lang w:val="fr-FR"/>
              </w:rPr>
            </w:pPr>
            <w:r w:rsidRPr="00EE23E0">
              <w:rPr>
                <w:rFonts w:eastAsia="Times New Roman"/>
                <w:b/>
                <w:sz w:val="16"/>
                <w:lang w:val="fr-FR"/>
              </w:rPr>
              <w:t>TAUX D'EMPLOIS VULNERABLES</w:t>
            </w:r>
          </w:p>
        </w:tc>
      </w:tr>
      <w:tr w:rsidR="00A9676D" w:rsidRPr="00EE23E0" w:rsidTr="0061690A">
        <w:trPr>
          <w:cantSplit/>
          <w:trHeight w:val="940"/>
          <w:jc w:val="center"/>
        </w:trPr>
        <w:tc>
          <w:tcPr>
            <w:tcW w:w="451" w:type="pct"/>
            <w:gridSpan w:val="2"/>
            <w:tcBorders>
              <w:top w:val="nil"/>
              <w:left w:val="single" w:sz="8" w:space="0" w:color="auto"/>
              <w:bottom w:val="nil"/>
              <w:right w:val="nil"/>
            </w:tcBorders>
            <w:shd w:val="clear" w:color="auto" w:fill="auto"/>
            <w:noWrap/>
            <w:vAlign w:val="bottom"/>
            <w:hideMark/>
          </w:tcPr>
          <w:p w:rsidR="00B71609" w:rsidRPr="00EE23E0" w:rsidRDefault="00B71609" w:rsidP="00B71609">
            <w:pPr>
              <w:spacing w:after="0" w:line="240" w:lineRule="auto"/>
              <w:rPr>
                <w:rFonts w:eastAsia="Times New Roman"/>
                <w:sz w:val="16"/>
                <w:lang w:val="fr-FR"/>
              </w:rPr>
            </w:pPr>
            <w:r w:rsidRPr="00EE23E0">
              <w:rPr>
                <w:rFonts w:eastAsia="Times New Roman"/>
                <w:sz w:val="16"/>
                <w:lang w:val="fr-FR"/>
              </w:rPr>
              <w:t> </w:t>
            </w:r>
          </w:p>
        </w:tc>
        <w:tc>
          <w:tcPr>
            <w:tcW w:w="350" w:type="pct"/>
            <w:gridSpan w:val="2"/>
            <w:tcBorders>
              <w:top w:val="nil"/>
              <w:left w:val="single" w:sz="8" w:space="0" w:color="auto"/>
              <w:bottom w:val="single" w:sz="8" w:space="0" w:color="auto"/>
              <w:right w:val="single" w:sz="8" w:space="0" w:color="auto"/>
            </w:tcBorders>
            <w:shd w:val="clear" w:color="auto" w:fill="auto"/>
            <w:noWrap/>
            <w:textDirection w:val="btLr"/>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HOMMES</w:t>
            </w:r>
          </w:p>
        </w:tc>
        <w:tc>
          <w:tcPr>
            <w:tcW w:w="299" w:type="pct"/>
            <w:gridSpan w:val="2"/>
            <w:tcBorders>
              <w:top w:val="nil"/>
              <w:left w:val="nil"/>
              <w:bottom w:val="single" w:sz="8" w:space="0" w:color="auto"/>
              <w:right w:val="single" w:sz="8" w:space="0" w:color="auto"/>
            </w:tcBorders>
            <w:shd w:val="clear" w:color="auto" w:fill="auto"/>
            <w:noWrap/>
            <w:textDirection w:val="btLr"/>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FEMMES</w:t>
            </w:r>
          </w:p>
        </w:tc>
        <w:tc>
          <w:tcPr>
            <w:tcW w:w="298" w:type="pct"/>
            <w:gridSpan w:val="2"/>
            <w:tcBorders>
              <w:top w:val="nil"/>
              <w:left w:val="nil"/>
              <w:bottom w:val="single" w:sz="8" w:space="0" w:color="auto"/>
              <w:right w:val="single" w:sz="8" w:space="0" w:color="auto"/>
            </w:tcBorders>
            <w:shd w:val="clear" w:color="auto" w:fill="auto"/>
            <w:noWrap/>
            <w:textDirection w:val="btLr"/>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ENSEMBLE</w:t>
            </w:r>
          </w:p>
        </w:tc>
        <w:tc>
          <w:tcPr>
            <w:tcW w:w="374" w:type="pct"/>
            <w:tcBorders>
              <w:top w:val="nil"/>
              <w:left w:val="nil"/>
              <w:bottom w:val="single" w:sz="8" w:space="0" w:color="auto"/>
              <w:right w:val="single" w:sz="8" w:space="0" w:color="auto"/>
            </w:tcBorders>
            <w:shd w:val="clear" w:color="auto" w:fill="auto"/>
            <w:noWrap/>
            <w:textDirection w:val="btLr"/>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HOMMES</w:t>
            </w:r>
          </w:p>
        </w:tc>
        <w:tc>
          <w:tcPr>
            <w:tcW w:w="392" w:type="pct"/>
            <w:tcBorders>
              <w:top w:val="nil"/>
              <w:left w:val="nil"/>
              <w:bottom w:val="single" w:sz="8" w:space="0" w:color="auto"/>
              <w:right w:val="single" w:sz="8" w:space="0" w:color="auto"/>
            </w:tcBorders>
            <w:shd w:val="clear" w:color="auto" w:fill="auto"/>
            <w:noWrap/>
            <w:textDirection w:val="btLr"/>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FEMMES</w:t>
            </w:r>
          </w:p>
        </w:tc>
        <w:tc>
          <w:tcPr>
            <w:tcW w:w="400" w:type="pct"/>
            <w:tcBorders>
              <w:top w:val="nil"/>
              <w:left w:val="nil"/>
              <w:bottom w:val="single" w:sz="8" w:space="0" w:color="auto"/>
              <w:right w:val="single" w:sz="8" w:space="0" w:color="auto"/>
            </w:tcBorders>
            <w:shd w:val="clear" w:color="auto" w:fill="auto"/>
            <w:noWrap/>
            <w:textDirection w:val="btLr"/>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ENSEMBLE</w:t>
            </w:r>
          </w:p>
        </w:tc>
        <w:tc>
          <w:tcPr>
            <w:tcW w:w="414" w:type="pct"/>
            <w:tcBorders>
              <w:top w:val="nil"/>
              <w:left w:val="nil"/>
              <w:bottom w:val="single" w:sz="8" w:space="0" w:color="auto"/>
              <w:right w:val="single" w:sz="8" w:space="0" w:color="auto"/>
            </w:tcBorders>
            <w:shd w:val="clear" w:color="auto" w:fill="auto"/>
            <w:noWrap/>
            <w:textDirection w:val="btLr"/>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HOMMES</w:t>
            </w:r>
          </w:p>
        </w:tc>
        <w:tc>
          <w:tcPr>
            <w:tcW w:w="331" w:type="pct"/>
            <w:tcBorders>
              <w:top w:val="nil"/>
              <w:left w:val="nil"/>
              <w:bottom w:val="single" w:sz="8" w:space="0" w:color="auto"/>
              <w:right w:val="single" w:sz="8" w:space="0" w:color="auto"/>
            </w:tcBorders>
            <w:shd w:val="clear" w:color="auto" w:fill="auto"/>
            <w:noWrap/>
            <w:textDirection w:val="btLr"/>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FEMMES</w:t>
            </w:r>
          </w:p>
        </w:tc>
        <w:tc>
          <w:tcPr>
            <w:tcW w:w="402" w:type="pct"/>
            <w:tcBorders>
              <w:top w:val="nil"/>
              <w:left w:val="nil"/>
              <w:bottom w:val="single" w:sz="8" w:space="0" w:color="auto"/>
              <w:right w:val="single" w:sz="8" w:space="0" w:color="auto"/>
            </w:tcBorders>
            <w:shd w:val="clear" w:color="auto" w:fill="auto"/>
            <w:noWrap/>
            <w:textDirection w:val="btLr"/>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ENSEMBLE</w:t>
            </w:r>
          </w:p>
        </w:tc>
        <w:tc>
          <w:tcPr>
            <w:tcW w:w="432" w:type="pct"/>
            <w:tcBorders>
              <w:top w:val="nil"/>
              <w:left w:val="nil"/>
              <w:bottom w:val="single" w:sz="8" w:space="0" w:color="auto"/>
              <w:right w:val="single" w:sz="8" w:space="0" w:color="auto"/>
            </w:tcBorders>
            <w:shd w:val="clear" w:color="auto" w:fill="auto"/>
            <w:noWrap/>
            <w:textDirection w:val="btLr"/>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HOMMES</w:t>
            </w:r>
          </w:p>
        </w:tc>
        <w:tc>
          <w:tcPr>
            <w:tcW w:w="429" w:type="pct"/>
            <w:tcBorders>
              <w:top w:val="nil"/>
              <w:left w:val="nil"/>
              <w:bottom w:val="single" w:sz="8" w:space="0" w:color="auto"/>
              <w:right w:val="single" w:sz="8" w:space="0" w:color="auto"/>
            </w:tcBorders>
            <w:shd w:val="clear" w:color="auto" w:fill="auto"/>
            <w:noWrap/>
            <w:textDirection w:val="btLr"/>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FEMMES</w:t>
            </w:r>
          </w:p>
        </w:tc>
        <w:tc>
          <w:tcPr>
            <w:tcW w:w="427" w:type="pct"/>
            <w:tcBorders>
              <w:top w:val="nil"/>
              <w:left w:val="nil"/>
              <w:bottom w:val="single" w:sz="8" w:space="0" w:color="auto"/>
              <w:right w:val="single" w:sz="8" w:space="0" w:color="auto"/>
            </w:tcBorders>
            <w:shd w:val="clear" w:color="auto" w:fill="auto"/>
            <w:noWrap/>
            <w:textDirection w:val="btLr"/>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ENSEMBLE</w:t>
            </w:r>
          </w:p>
        </w:tc>
      </w:tr>
      <w:tr w:rsidR="00A9676D" w:rsidRPr="00EE23E0" w:rsidTr="0061690A">
        <w:trPr>
          <w:trHeight w:val="340"/>
          <w:jc w:val="center"/>
        </w:trPr>
        <w:tc>
          <w:tcPr>
            <w:tcW w:w="451"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rPr>
                <w:rFonts w:eastAsia="Times New Roman"/>
                <w:b/>
                <w:i/>
                <w:iCs/>
                <w:sz w:val="16"/>
                <w:lang w:val="fr-FR"/>
              </w:rPr>
            </w:pPr>
            <w:r w:rsidRPr="00EE23E0">
              <w:rPr>
                <w:rFonts w:eastAsia="Times New Roman"/>
                <w:b/>
                <w:i/>
                <w:iCs/>
                <w:sz w:val="16"/>
                <w:lang w:val="fr-FR"/>
              </w:rPr>
              <w:t>Ensemble</w:t>
            </w:r>
          </w:p>
        </w:tc>
        <w:tc>
          <w:tcPr>
            <w:tcW w:w="350" w:type="pct"/>
            <w:gridSpan w:val="2"/>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66,7</w:t>
            </w:r>
          </w:p>
        </w:tc>
        <w:tc>
          <w:tcPr>
            <w:tcW w:w="299" w:type="pct"/>
            <w:gridSpan w:val="2"/>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58,0</w:t>
            </w:r>
          </w:p>
        </w:tc>
        <w:tc>
          <w:tcPr>
            <w:tcW w:w="298" w:type="pct"/>
            <w:gridSpan w:val="2"/>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62,1</w:t>
            </w:r>
          </w:p>
        </w:tc>
        <w:tc>
          <w:tcPr>
            <w:tcW w:w="374"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75,9</w:t>
            </w:r>
          </w:p>
        </w:tc>
        <w:tc>
          <w:tcPr>
            <w:tcW w:w="392"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81,3</w:t>
            </w:r>
          </w:p>
        </w:tc>
        <w:tc>
          <w:tcPr>
            <w:tcW w:w="400"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78,8</w:t>
            </w:r>
          </w:p>
        </w:tc>
        <w:tc>
          <w:tcPr>
            <w:tcW w:w="414"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4,3</w:t>
            </w:r>
          </w:p>
        </w:tc>
        <w:tc>
          <w:tcPr>
            <w:tcW w:w="331"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1,6</w:t>
            </w:r>
          </w:p>
        </w:tc>
        <w:tc>
          <w:tcPr>
            <w:tcW w:w="402"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2,9</w:t>
            </w:r>
          </w:p>
        </w:tc>
        <w:tc>
          <w:tcPr>
            <w:tcW w:w="432"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88,6</w:t>
            </w:r>
          </w:p>
        </w:tc>
        <w:tc>
          <w:tcPr>
            <w:tcW w:w="429"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95,6</w:t>
            </w:r>
          </w:p>
        </w:tc>
        <w:tc>
          <w:tcPr>
            <w:tcW w:w="427"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92,3</w:t>
            </w:r>
          </w:p>
        </w:tc>
      </w:tr>
      <w:tr w:rsidR="00A9676D" w:rsidRPr="00EE23E0" w:rsidTr="0061690A">
        <w:trPr>
          <w:trHeight w:val="340"/>
          <w:jc w:val="center"/>
        </w:trPr>
        <w:tc>
          <w:tcPr>
            <w:tcW w:w="5000" w:type="pct"/>
            <w:gridSpan w:val="17"/>
            <w:tcBorders>
              <w:top w:val="nil"/>
              <w:left w:val="single" w:sz="8" w:space="0" w:color="auto"/>
              <w:bottom w:val="single" w:sz="8" w:space="0" w:color="auto"/>
              <w:right w:val="single" w:sz="8" w:space="0" w:color="auto"/>
            </w:tcBorders>
            <w:shd w:val="clear" w:color="000000" w:fill="D9D9D9"/>
            <w:noWrap/>
            <w:vAlign w:val="center"/>
            <w:hideMark/>
          </w:tcPr>
          <w:p w:rsidR="00B71609" w:rsidRPr="00EE23E0" w:rsidRDefault="00B71609" w:rsidP="004554BF">
            <w:pPr>
              <w:spacing w:after="0" w:line="240" w:lineRule="auto"/>
              <w:rPr>
                <w:rFonts w:eastAsia="Times New Roman"/>
                <w:b/>
                <w:bCs/>
                <w:i/>
                <w:iCs/>
                <w:sz w:val="16"/>
                <w:lang w:val="fr-FR"/>
              </w:rPr>
            </w:pPr>
            <w:r w:rsidRPr="00EE23E0">
              <w:rPr>
                <w:rFonts w:eastAsia="Times New Roman"/>
                <w:b/>
                <w:bCs/>
                <w:i/>
                <w:iCs/>
                <w:sz w:val="16"/>
                <w:lang w:val="fr-FR"/>
              </w:rPr>
              <w:t>MILIEU DE RESIDENCE</w:t>
            </w:r>
          </w:p>
        </w:tc>
      </w:tr>
      <w:tr w:rsidR="00A9676D" w:rsidRPr="00EE23E0" w:rsidTr="0061690A">
        <w:trPr>
          <w:trHeight w:val="340"/>
          <w:jc w:val="center"/>
        </w:trPr>
        <w:tc>
          <w:tcPr>
            <w:tcW w:w="436" w:type="pct"/>
            <w:tcBorders>
              <w:top w:val="nil"/>
              <w:left w:val="single" w:sz="8" w:space="0" w:color="auto"/>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rPr>
                <w:rFonts w:eastAsia="Times New Roman"/>
                <w:b/>
                <w:i/>
                <w:iCs/>
                <w:sz w:val="16"/>
                <w:lang w:val="fr-FR"/>
              </w:rPr>
            </w:pPr>
            <w:r w:rsidRPr="00EE23E0">
              <w:rPr>
                <w:rFonts w:eastAsia="Times New Roman"/>
                <w:b/>
                <w:i/>
                <w:iCs/>
                <w:sz w:val="16"/>
                <w:lang w:val="fr-FR"/>
              </w:rPr>
              <w:t>Urbain</w:t>
            </w:r>
          </w:p>
        </w:tc>
        <w:tc>
          <w:tcPr>
            <w:tcW w:w="298" w:type="pct"/>
            <w:gridSpan w:val="2"/>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71,8</w:t>
            </w:r>
          </w:p>
        </w:tc>
        <w:tc>
          <w:tcPr>
            <w:tcW w:w="317" w:type="pct"/>
            <w:gridSpan w:val="2"/>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64,4</w:t>
            </w:r>
          </w:p>
        </w:tc>
        <w:tc>
          <w:tcPr>
            <w:tcW w:w="309" w:type="pct"/>
            <w:gridSpan w:val="2"/>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68,3</w:t>
            </w:r>
          </w:p>
        </w:tc>
        <w:tc>
          <w:tcPr>
            <w:tcW w:w="413" w:type="pct"/>
            <w:gridSpan w:val="2"/>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42,3</w:t>
            </w:r>
          </w:p>
        </w:tc>
        <w:tc>
          <w:tcPr>
            <w:tcW w:w="392"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46,3</w:t>
            </w:r>
          </w:p>
        </w:tc>
        <w:tc>
          <w:tcPr>
            <w:tcW w:w="400"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44,2</w:t>
            </w:r>
          </w:p>
        </w:tc>
        <w:tc>
          <w:tcPr>
            <w:tcW w:w="414"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13,1</w:t>
            </w:r>
          </w:p>
        </w:tc>
        <w:tc>
          <w:tcPr>
            <w:tcW w:w="331"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6,7</w:t>
            </w:r>
          </w:p>
        </w:tc>
        <w:tc>
          <w:tcPr>
            <w:tcW w:w="402"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10,1</w:t>
            </w:r>
          </w:p>
        </w:tc>
        <w:tc>
          <w:tcPr>
            <w:tcW w:w="432"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63,6</w:t>
            </w:r>
          </w:p>
        </w:tc>
        <w:tc>
          <w:tcPr>
            <w:tcW w:w="429"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81,3</w:t>
            </w:r>
          </w:p>
        </w:tc>
        <w:tc>
          <w:tcPr>
            <w:tcW w:w="427"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71,9</w:t>
            </w:r>
          </w:p>
        </w:tc>
      </w:tr>
      <w:tr w:rsidR="00A9676D" w:rsidRPr="00EE23E0" w:rsidTr="0061690A">
        <w:trPr>
          <w:trHeight w:val="340"/>
          <w:jc w:val="center"/>
        </w:trPr>
        <w:tc>
          <w:tcPr>
            <w:tcW w:w="436" w:type="pct"/>
            <w:tcBorders>
              <w:top w:val="nil"/>
              <w:left w:val="single" w:sz="8" w:space="0" w:color="auto"/>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rPr>
                <w:rFonts w:eastAsia="Times New Roman"/>
                <w:b/>
                <w:i/>
                <w:iCs/>
                <w:sz w:val="16"/>
                <w:lang w:val="fr-FR"/>
              </w:rPr>
            </w:pPr>
            <w:r w:rsidRPr="00EE23E0">
              <w:rPr>
                <w:rFonts w:eastAsia="Times New Roman"/>
                <w:b/>
                <w:i/>
                <w:iCs/>
                <w:sz w:val="16"/>
                <w:lang w:val="fr-FR"/>
              </w:rPr>
              <w:t>Rural</w:t>
            </w:r>
          </w:p>
        </w:tc>
        <w:tc>
          <w:tcPr>
            <w:tcW w:w="298" w:type="pct"/>
            <w:gridSpan w:val="2"/>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65,0</w:t>
            </w:r>
          </w:p>
        </w:tc>
        <w:tc>
          <w:tcPr>
            <w:tcW w:w="317" w:type="pct"/>
            <w:gridSpan w:val="2"/>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56,4</w:t>
            </w:r>
          </w:p>
        </w:tc>
        <w:tc>
          <w:tcPr>
            <w:tcW w:w="309" w:type="pct"/>
            <w:gridSpan w:val="2"/>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60,3</w:t>
            </w:r>
          </w:p>
        </w:tc>
        <w:tc>
          <w:tcPr>
            <w:tcW w:w="413" w:type="pct"/>
            <w:gridSpan w:val="2"/>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87,1</w:t>
            </w:r>
          </w:p>
        </w:tc>
        <w:tc>
          <w:tcPr>
            <w:tcW w:w="392"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89,9</w:t>
            </w:r>
          </w:p>
        </w:tc>
        <w:tc>
          <w:tcPr>
            <w:tcW w:w="400"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88,6</w:t>
            </w:r>
          </w:p>
        </w:tc>
        <w:tc>
          <w:tcPr>
            <w:tcW w:w="414"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1,3</w:t>
            </w:r>
          </w:p>
        </w:tc>
        <w:tc>
          <w:tcPr>
            <w:tcW w:w="331"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0,4</w:t>
            </w:r>
          </w:p>
        </w:tc>
        <w:tc>
          <w:tcPr>
            <w:tcW w:w="402"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0,8</w:t>
            </w:r>
          </w:p>
        </w:tc>
        <w:tc>
          <w:tcPr>
            <w:tcW w:w="432"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97,1</w:t>
            </w:r>
          </w:p>
        </w:tc>
        <w:tc>
          <w:tcPr>
            <w:tcW w:w="429"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99,1</w:t>
            </w:r>
          </w:p>
        </w:tc>
        <w:tc>
          <w:tcPr>
            <w:tcW w:w="427" w:type="pct"/>
            <w:tcBorders>
              <w:top w:val="nil"/>
              <w:left w:val="nil"/>
              <w:bottom w:val="single" w:sz="8" w:space="0" w:color="auto"/>
              <w:right w:val="single" w:sz="8" w:space="0" w:color="auto"/>
            </w:tcBorders>
            <w:shd w:val="clear" w:color="auto" w:fill="auto"/>
            <w:noWrap/>
            <w:vAlign w:val="center"/>
            <w:hideMark/>
          </w:tcPr>
          <w:p w:rsidR="00B71609" w:rsidRPr="00EE23E0" w:rsidRDefault="00B71609" w:rsidP="00B71609">
            <w:pPr>
              <w:spacing w:after="0" w:line="240" w:lineRule="auto"/>
              <w:jc w:val="center"/>
              <w:rPr>
                <w:rFonts w:eastAsia="Times New Roman"/>
                <w:sz w:val="16"/>
                <w:lang w:val="fr-FR"/>
              </w:rPr>
            </w:pPr>
            <w:r w:rsidRPr="00EE23E0">
              <w:rPr>
                <w:rFonts w:eastAsia="Times New Roman"/>
                <w:sz w:val="16"/>
                <w:lang w:val="fr-FR"/>
              </w:rPr>
              <w:t>98,2</w:t>
            </w:r>
          </w:p>
        </w:tc>
      </w:tr>
    </w:tbl>
    <w:p w:rsidR="00A812D3" w:rsidRPr="00EE23E0" w:rsidRDefault="00B71609" w:rsidP="0071727C">
      <w:pPr>
        <w:jc w:val="both"/>
        <w:rPr>
          <w:i/>
          <w:sz w:val="20"/>
          <w:lang w:val="fr-FR"/>
        </w:rPr>
      </w:pPr>
      <w:r w:rsidRPr="00EE23E0">
        <w:rPr>
          <w:i/>
          <w:sz w:val="20"/>
          <w:lang w:val="fr-FR"/>
        </w:rPr>
        <w:t>Source : Enquête</w:t>
      </w:r>
      <w:r w:rsidR="002C0C6A" w:rsidRPr="00EE23E0">
        <w:rPr>
          <w:i/>
          <w:sz w:val="20"/>
          <w:lang w:val="fr-FR"/>
        </w:rPr>
        <w:t xml:space="preserve"> Intégrale </w:t>
      </w:r>
      <w:r w:rsidRPr="00EE23E0">
        <w:rPr>
          <w:i/>
          <w:sz w:val="20"/>
          <w:lang w:val="fr-FR"/>
        </w:rPr>
        <w:t xml:space="preserve"> sur les conditions de vie des ménages E</w:t>
      </w:r>
      <w:r w:rsidR="002C0C6A" w:rsidRPr="00EE23E0">
        <w:rPr>
          <w:i/>
          <w:sz w:val="20"/>
          <w:lang w:val="fr-FR"/>
        </w:rPr>
        <w:t>I</w:t>
      </w:r>
      <w:r w:rsidRPr="00EE23E0">
        <w:rPr>
          <w:i/>
          <w:sz w:val="20"/>
          <w:lang w:val="fr-FR"/>
        </w:rPr>
        <w:t>CVM 2009-2010</w:t>
      </w:r>
    </w:p>
    <w:p w:rsidR="0071727C" w:rsidRPr="00EE23E0" w:rsidRDefault="0071727C" w:rsidP="0071727C">
      <w:pPr>
        <w:jc w:val="both"/>
        <w:rPr>
          <w:lang w:val="fr-FR"/>
        </w:rPr>
      </w:pPr>
      <w:r w:rsidRPr="00EE23E0">
        <w:rPr>
          <w:lang w:val="fr-FR"/>
        </w:rPr>
        <w:t>En milieu rural, l’entrepreneuriat se caractérise par la prédominance d’entreprises de très petites tailles, une faible capacité à créer des emplois à grande échelle, une taille réduite de son marché et une faiblesse des valeurs ajoutées générées.</w:t>
      </w:r>
    </w:p>
    <w:p w:rsidR="0071727C" w:rsidRPr="00EE23E0" w:rsidRDefault="0071727C" w:rsidP="0071727C">
      <w:pPr>
        <w:jc w:val="both"/>
        <w:rPr>
          <w:lang w:val="fr-FR"/>
        </w:rPr>
      </w:pPr>
      <w:r w:rsidRPr="00EE23E0">
        <w:rPr>
          <w:lang w:val="fr-FR"/>
        </w:rPr>
        <w:t xml:space="preserve">L’élaboration </w:t>
      </w:r>
      <w:r w:rsidR="00C643E4" w:rsidRPr="00EE23E0">
        <w:rPr>
          <w:lang w:val="fr-FR"/>
        </w:rPr>
        <w:t>du PARPED</w:t>
      </w:r>
      <w:r w:rsidRPr="00EE23E0">
        <w:rPr>
          <w:lang w:val="fr-FR"/>
        </w:rPr>
        <w:t xml:space="preserve"> se justifie principalement par le fait que la promotion de l’emploi, notamment l’emploi décent</w:t>
      </w:r>
      <w:r w:rsidR="00C643E4" w:rsidRPr="00EE23E0">
        <w:rPr>
          <w:lang w:val="fr-FR"/>
        </w:rPr>
        <w:t>,</w:t>
      </w:r>
      <w:r w:rsidRPr="00EE23E0">
        <w:rPr>
          <w:lang w:val="fr-FR"/>
        </w:rPr>
        <w:t xml:space="preserve"> constitue un défi majeur auquel le Gouvernement et ses partenaires au développement s’attèlent à répondre depuis plusieurs années. Les stratégies utilisées puisent leurs sources dans les documents fondamentaux de planification du développement. Il s’agit notamment </w:t>
      </w:r>
      <w:r w:rsidR="00382C7E" w:rsidRPr="00EE23E0">
        <w:rPr>
          <w:lang w:val="fr-FR"/>
        </w:rPr>
        <w:t xml:space="preserve">de </w:t>
      </w:r>
      <w:r w:rsidRPr="00EE23E0">
        <w:rPr>
          <w:lang w:val="fr-FR"/>
        </w:rPr>
        <w:t>:</w:t>
      </w:r>
    </w:p>
    <w:p w:rsidR="0071727C" w:rsidRPr="00EE23E0" w:rsidRDefault="0071727C" w:rsidP="0071727C">
      <w:pPr>
        <w:pStyle w:val="Paragraphedeliste"/>
        <w:numPr>
          <w:ilvl w:val="0"/>
          <w:numId w:val="1"/>
        </w:numPr>
        <w:jc w:val="both"/>
        <w:rPr>
          <w:lang w:val="fr-FR"/>
        </w:rPr>
      </w:pPr>
      <w:r w:rsidRPr="00EE23E0">
        <w:rPr>
          <w:lang w:val="fr-FR"/>
        </w:rPr>
        <w:t xml:space="preserve">la Stratégie de Croissance Accélérée et de Développement Durable (SCADD) sur la période 2011-2015 et </w:t>
      </w:r>
    </w:p>
    <w:p w:rsidR="0071727C" w:rsidRPr="00EE23E0" w:rsidRDefault="0071727C" w:rsidP="0071727C">
      <w:pPr>
        <w:pStyle w:val="Paragraphedeliste"/>
        <w:numPr>
          <w:ilvl w:val="0"/>
          <w:numId w:val="1"/>
        </w:numPr>
        <w:rPr>
          <w:lang w:val="fr-FR"/>
        </w:rPr>
      </w:pPr>
      <w:r w:rsidRPr="00EE23E0">
        <w:rPr>
          <w:lang w:val="fr-FR"/>
        </w:rPr>
        <w:t xml:space="preserve">la politique </w:t>
      </w:r>
      <w:r w:rsidR="00A9676D" w:rsidRPr="00EE23E0">
        <w:rPr>
          <w:lang w:val="fr-FR"/>
        </w:rPr>
        <w:t>nationale de l’emploi</w:t>
      </w:r>
      <w:r w:rsidRPr="00EE23E0">
        <w:rPr>
          <w:lang w:val="fr-FR"/>
        </w:rPr>
        <w:t>.</w:t>
      </w:r>
    </w:p>
    <w:p w:rsidR="0071727C" w:rsidRPr="00EE23E0" w:rsidRDefault="0071727C" w:rsidP="0071727C">
      <w:pPr>
        <w:jc w:val="both"/>
        <w:rPr>
          <w:lang w:val="fr-FR"/>
        </w:rPr>
      </w:pPr>
      <w:r w:rsidRPr="00EE23E0">
        <w:rPr>
          <w:lang w:val="fr-FR"/>
        </w:rPr>
        <w:t xml:space="preserve">A travers le PARPED, le PNUD entend contribuer à l’atteinte de l’effet 1.3 de son Programme pays intitulé « </w:t>
      </w:r>
      <w:r w:rsidRPr="00EE23E0">
        <w:rPr>
          <w:i/>
          <w:lang w:val="fr-FR"/>
        </w:rPr>
        <w:t>les populations vulnérables, particulièrement les femmes et les jeunes ont davantage accès à l’emploi, aux crédits et entreprennent des Activités Génératrices de Revenus (AGR) rentables</w:t>
      </w:r>
      <w:r w:rsidRPr="00EE23E0">
        <w:rPr>
          <w:lang w:val="fr-FR"/>
        </w:rPr>
        <w:t xml:space="preserve"> ». Le PARPED vise la promotion de l’entreprenariat rural, en particulier des femmes et des jeunes autour de filières porteuses, et plus spécifiquement, le développement des chaines de valeur dans les domaines d’activité des pauvres. Le PARPED a adopté une approche basée sur les marchés inclusifs avec pour valeur</w:t>
      </w:r>
      <w:r w:rsidR="00C643E4" w:rsidRPr="00EE23E0">
        <w:rPr>
          <w:lang w:val="fr-FR"/>
        </w:rPr>
        <w:t>,</w:t>
      </w:r>
      <w:r w:rsidRPr="00EE23E0">
        <w:rPr>
          <w:lang w:val="fr-FR"/>
        </w:rPr>
        <w:t xml:space="preserve"> la promotion de l’entrepreneuriat privé comme moteur de l’amélioration des conditions de vie des populations les plus défavorisées. Sa mise en œuvre s’est faite autour du renforcement des capacités des jeunes et des femmes afin de faciliter leur intégration dans les marchés. </w:t>
      </w:r>
    </w:p>
    <w:p w:rsidR="0071727C" w:rsidRPr="00EE23E0" w:rsidRDefault="006F2F50" w:rsidP="0071727C">
      <w:pPr>
        <w:jc w:val="both"/>
        <w:rPr>
          <w:lang w:val="fr-FR"/>
        </w:rPr>
      </w:pPr>
      <w:r w:rsidRPr="00EE23E0">
        <w:rPr>
          <w:lang w:val="fr-FR"/>
        </w:rPr>
        <w:t>Il importe de noter qu’avant le redimensionnement intervenu après la première année de mise en œuvre,</w:t>
      </w:r>
      <w:r w:rsidR="0071727C" w:rsidRPr="00EE23E0">
        <w:rPr>
          <w:lang w:val="fr-FR"/>
        </w:rPr>
        <w:t xml:space="preserve"> le P</w:t>
      </w:r>
      <w:r w:rsidRPr="00EE23E0">
        <w:rPr>
          <w:lang w:val="fr-FR"/>
        </w:rPr>
        <w:t>ARPED assumait</w:t>
      </w:r>
      <w:r w:rsidR="0071727C" w:rsidRPr="00EE23E0">
        <w:rPr>
          <w:lang w:val="fr-FR"/>
        </w:rPr>
        <w:t xml:space="preserve"> </w:t>
      </w:r>
      <w:r w:rsidR="000F3EF2" w:rsidRPr="00EE23E0">
        <w:rPr>
          <w:lang w:val="fr-FR"/>
        </w:rPr>
        <w:t xml:space="preserve">aussi </w:t>
      </w:r>
      <w:r w:rsidR="0071727C" w:rsidRPr="00EE23E0">
        <w:rPr>
          <w:lang w:val="fr-FR"/>
        </w:rPr>
        <w:t xml:space="preserve">des interventions de niveau national avec la mise en œuvre des produits visant la promotion de l’emploi décent. Cependant, il cible les régions de la Boucle du Mouhoun et du Nord pour la mise en œuvre des produits visant la promotion de l’entreprenariat rural des femmes et des jeunes. </w:t>
      </w:r>
    </w:p>
    <w:p w:rsidR="0071727C" w:rsidRPr="00EE23E0" w:rsidRDefault="0071727C" w:rsidP="0071727C">
      <w:pPr>
        <w:jc w:val="both"/>
        <w:rPr>
          <w:lang w:val="fr-FR"/>
        </w:rPr>
      </w:pPr>
      <w:r w:rsidRPr="00EE23E0">
        <w:rPr>
          <w:lang w:val="fr-FR"/>
        </w:rPr>
        <w:t>Les principes directeurs de la mise en œuvre du sous-programme sont les suivants :</w:t>
      </w:r>
    </w:p>
    <w:p w:rsidR="0071727C" w:rsidRPr="00EE23E0" w:rsidRDefault="00327516" w:rsidP="0071727C">
      <w:pPr>
        <w:jc w:val="both"/>
        <w:rPr>
          <w:lang w:val="fr-FR"/>
        </w:rPr>
      </w:pPr>
      <w:r w:rsidRPr="00EE23E0">
        <w:rPr>
          <w:noProof/>
          <w:lang w:val="fr-FR" w:eastAsia="fr-FR"/>
        </w:rPr>
        <w:drawing>
          <wp:inline distT="0" distB="0" distL="0" distR="0" wp14:anchorId="0CFF94B4" wp14:editId="43F88865">
            <wp:extent cx="5486400" cy="3413760"/>
            <wp:effectExtent l="0" t="0" r="57150" b="0"/>
            <wp:docPr id="13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C6836" w:rsidRPr="00EE23E0" w:rsidRDefault="00EC6836" w:rsidP="0071727C">
      <w:pPr>
        <w:jc w:val="both"/>
        <w:rPr>
          <w:lang w:val="fr-FR"/>
        </w:rPr>
      </w:pPr>
    </w:p>
    <w:p w:rsidR="0071727C" w:rsidRPr="00EE23E0" w:rsidRDefault="0071727C" w:rsidP="0071727C">
      <w:pPr>
        <w:jc w:val="both"/>
        <w:rPr>
          <w:lang w:val="fr-FR"/>
        </w:rPr>
      </w:pPr>
      <w:r w:rsidRPr="00EE23E0">
        <w:rPr>
          <w:lang w:val="fr-FR"/>
        </w:rPr>
        <w:t>La chaine de résultats du sous-programme peut se résumer comme suit :</w:t>
      </w:r>
    </w:p>
    <w:p w:rsidR="00086547" w:rsidRPr="00EE23E0" w:rsidRDefault="00086547" w:rsidP="0071727C">
      <w:pPr>
        <w:jc w:val="both"/>
        <w:rPr>
          <w:lang w:val="fr-FR"/>
        </w:rPr>
      </w:pPr>
      <w:r w:rsidRPr="00EE23E0">
        <w:rPr>
          <w:noProof/>
          <w:lang w:val="fr-FR" w:eastAsia="fr-FR"/>
        </w:rPr>
        <mc:AlternateContent>
          <mc:Choice Requires="wpg">
            <w:drawing>
              <wp:inline distT="0" distB="0" distL="0" distR="0" wp14:anchorId="30955DB7" wp14:editId="6D38F2D8">
                <wp:extent cx="5685412" cy="6144967"/>
                <wp:effectExtent l="76200" t="76200" r="106045" b="78105"/>
                <wp:docPr id="112" name="Group 1"/>
                <wp:cNvGraphicFramePr/>
                <a:graphic xmlns:a="http://schemas.openxmlformats.org/drawingml/2006/main">
                  <a:graphicData uri="http://schemas.microsoft.com/office/word/2010/wordprocessingGroup">
                    <wpg:wgp>
                      <wpg:cNvGrpSpPr/>
                      <wpg:grpSpPr>
                        <a:xfrm>
                          <a:off x="0" y="0"/>
                          <a:ext cx="5685412" cy="6144967"/>
                          <a:chOff x="-1" y="0"/>
                          <a:chExt cx="5184496" cy="6144967"/>
                        </a:xfrm>
                      </wpg:grpSpPr>
                      <wpg:grpSp>
                        <wpg:cNvPr id="113" name="Group 113"/>
                        <wpg:cNvGrpSpPr/>
                        <wpg:grpSpPr>
                          <a:xfrm>
                            <a:off x="-1" y="403"/>
                            <a:ext cx="4319907" cy="6144564"/>
                            <a:chOff x="0" y="403"/>
                            <a:chExt cx="3926853" cy="5404538"/>
                          </a:xfrm>
                        </wpg:grpSpPr>
                        <wps:wsp>
                          <wps:cNvPr id="114" name="Freeform 114"/>
                          <wps:cNvSpPr/>
                          <wps:spPr>
                            <a:xfrm>
                              <a:off x="1791274" y="600907"/>
                              <a:ext cx="140117" cy="4437058"/>
                            </a:xfrm>
                            <a:custGeom>
                              <a:avLst/>
                              <a:gdLst/>
                              <a:ahLst/>
                              <a:cxnLst/>
                              <a:rect l="0" t="0" r="0" b="0"/>
                              <a:pathLst>
                                <a:path>
                                  <a:moveTo>
                                    <a:pt x="0" y="0"/>
                                  </a:moveTo>
                                  <a:lnTo>
                                    <a:pt x="0" y="4585436"/>
                                  </a:lnTo>
                                  <a:lnTo>
                                    <a:pt x="144803" y="4585436"/>
                                  </a:lnTo>
                                </a:path>
                              </a:pathLst>
                            </a:custGeom>
                            <a:noFill/>
                            <a:ln w="12700" cap="flat" cmpd="sng" algn="ctr">
                              <a:solidFill>
                                <a:schemeClr val="accent1"/>
                              </a:solidFill>
                              <a:prstDash val="solid"/>
                              <a:miter lim="800000"/>
                            </a:ln>
                            <a:effectLst/>
                            <a:sp3d z="-40000" prstMaterial="matte"/>
                          </wps:spPr>
                          <wps:style>
                            <a:lnRef idx="2">
                              <a:scrgbClr r="0" g="0" b="0"/>
                            </a:lnRef>
                            <a:fillRef idx="0">
                              <a:scrgbClr r="0" g="0" b="0"/>
                            </a:fillRef>
                            <a:effectRef idx="0">
                              <a:scrgbClr r="0" g="0" b="0"/>
                            </a:effectRef>
                            <a:fontRef idx="minor">
                              <a:schemeClr val="tx1">
                                <a:hueOff val="0"/>
                                <a:satOff val="0"/>
                                <a:lumOff val="0"/>
                                <a:alphaOff val="0"/>
                              </a:schemeClr>
                            </a:fontRef>
                          </wps:style>
                          <wps:bodyPr anchor="t"/>
                        </wps:wsp>
                        <wps:wsp>
                          <wps:cNvPr id="115" name="Freeform 115"/>
                          <wps:cNvSpPr/>
                          <wps:spPr>
                            <a:xfrm>
                              <a:off x="1791274" y="600907"/>
                              <a:ext cx="140117" cy="3489596"/>
                            </a:xfrm>
                            <a:custGeom>
                              <a:avLst/>
                              <a:gdLst/>
                              <a:ahLst/>
                              <a:cxnLst/>
                              <a:rect l="0" t="0" r="0" b="0"/>
                              <a:pathLst>
                                <a:path>
                                  <a:moveTo>
                                    <a:pt x="0" y="0"/>
                                  </a:moveTo>
                                  <a:lnTo>
                                    <a:pt x="0" y="3606290"/>
                                  </a:lnTo>
                                  <a:lnTo>
                                    <a:pt x="144803" y="3606290"/>
                                  </a:lnTo>
                                </a:path>
                              </a:pathLst>
                            </a:custGeom>
                            <a:noFill/>
                            <a:ln w="12700" cap="flat" cmpd="sng" algn="ctr">
                              <a:solidFill>
                                <a:schemeClr val="accent1"/>
                              </a:solidFill>
                              <a:prstDash val="solid"/>
                              <a:miter lim="800000"/>
                            </a:ln>
                            <a:effectLst/>
                            <a:sp3d z="-40000" prstMaterial="matte"/>
                          </wps:spPr>
                          <wps:style>
                            <a:lnRef idx="2">
                              <a:scrgbClr r="0" g="0" b="0"/>
                            </a:lnRef>
                            <a:fillRef idx="0">
                              <a:scrgbClr r="0" g="0" b="0"/>
                            </a:fillRef>
                            <a:effectRef idx="0">
                              <a:scrgbClr r="0" g="0" b="0"/>
                            </a:effectRef>
                            <a:fontRef idx="minor">
                              <a:schemeClr val="tx1">
                                <a:hueOff val="0"/>
                                <a:satOff val="0"/>
                                <a:lumOff val="0"/>
                                <a:alphaOff val="0"/>
                              </a:schemeClr>
                            </a:fontRef>
                          </wps:style>
                          <wps:bodyPr anchor="t"/>
                        </wps:wsp>
                        <wps:wsp>
                          <wps:cNvPr id="116" name="Freeform 116"/>
                          <wps:cNvSpPr/>
                          <wps:spPr>
                            <a:xfrm>
                              <a:off x="1791274" y="600907"/>
                              <a:ext cx="140117" cy="2542134"/>
                            </a:xfrm>
                            <a:custGeom>
                              <a:avLst/>
                              <a:gdLst/>
                              <a:ahLst/>
                              <a:cxnLst/>
                              <a:rect l="0" t="0" r="0" b="0"/>
                              <a:pathLst>
                                <a:path>
                                  <a:moveTo>
                                    <a:pt x="0" y="0"/>
                                  </a:moveTo>
                                  <a:lnTo>
                                    <a:pt x="0" y="2627144"/>
                                  </a:lnTo>
                                  <a:lnTo>
                                    <a:pt x="144803" y="2627144"/>
                                  </a:lnTo>
                                </a:path>
                              </a:pathLst>
                            </a:custGeom>
                            <a:noFill/>
                            <a:ln w="12700" cap="flat" cmpd="sng" algn="ctr">
                              <a:solidFill>
                                <a:schemeClr val="accent1"/>
                              </a:solidFill>
                              <a:prstDash val="solid"/>
                              <a:miter lim="800000"/>
                            </a:ln>
                            <a:effectLst/>
                            <a:sp3d z="-40000" prstMaterial="matte"/>
                          </wps:spPr>
                          <wps:style>
                            <a:lnRef idx="2">
                              <a:scrgbClr r="0" g="0" b="0"/>
                            </a:lnRef>
                            <a:fillRef idx="0">
                              <a:scrgbClr r="0" g="0" b="0"/>
                            </a:fillRef>
                            <a:effectRef idx="0">
                              <a:scrgbClr r="0" g="0" b="0"/>
                            </a:effectRef>
                            <a:fontRef idx="minor">
                              <a:schemeClr val="tx1">
                                <a:hueOff val="0"/>
                                <a:satOff val="0"/>
                                <a:lumOff val="0"/>
                                <a:alphaOff val="0"/>
                              </a:schemeClr>
                            </a:fontRef>
                          </wps:style>
                          <wps:bodyPr anchor="t"/>
                        </wps:wsp>
                        <wps:wsp>
                          <wps:cNvPr id="117" name="Freeform 117"/>
                          <wps:cNvSpPr/>
                          <wps:spPr>
                            <a:xfrm>
                              <a:off x="1791274" y="600907"/>
                              <a:ext cx="140117" cy="1594672"/>
                            </a:xfrm>
                            <a:custGeom>
                              <a:avLst/>
                              <a:gdLst/>
                              <a:ahLst/>
                              <a:cxnLst/>
                              <a:rect l="0" t="0" r="0" b="0"/>
                              <a:pathLst>
                                <a:path>
                                  <a:moveTo>
                                    <a:pt x="0" y="0"/>
                                  </a:moveTo>
                                  <a:lnTo>
                                    <a:pt x="0" y="1647998"/>
                                  </a:lnTo>
                                  <a:lnTo>
                                    <a:pt x="144803" y="1647998"/>
                                  </a:lnTo>
                                </a:path>
                              </a:pathLst>
                            </a:custGeom>
                            <a:noFill/>
                            <a:ln w="12700" cap="flat" cmpd="sng" algn="ctr">
                              <a:solidFill>
                                <a:schemeClr val="accent1"/>
                              </a:solidFill>
                              <a:prstDash val="solid"/>
                              <a:miter lim="800000"/>
                            </a:ln>
                            <a:effectLst/>
                            <a:sp3d z="-40000" prstMaterial="matte"/>
                          </wps:spPr>
                          <wps:style>
                            <a:lnRef idx="2">
                              <a:scrgbClr r="0" g="0" b="0"/>
                            </a:lnRef>
                            <a:fillRef idx="0">
                              <a:scrgbClr r="0" g="0" b="0"/>
                            </a:fillRef>
                            <a:effectRef idx="0">
                              <a:scrgbClr r="0" g="0" b="0"/>
                            </a:effectRef>
                            <a:fontRef idx="minor">
                              <a:schemeClr val="tx1">
                                <a:hueOff val="0"/>
                                <a:satOff val="0"/>
                                <a:lumOff val="0"/>
                                <a:alphaOff val="0"/>
                              </a:schemeClr>
                            </a:fontRef>
                          </wps:style>
                          <wps:bodyPr anchor="t"/>
                        </wps:wsp>
                        <wps:wsp>
                          <wps:cNvPr id="118" name="Freeform 118"/>
                          <wps:cNvSpPr/>
                          <wps:spPr>
                            <a:xfrm>
                              <a:off x="1651157" y="600907"/>
                              <a:ext cx="140117" cy="1594672"/>
                            </a:xfrm>
                            <a:custGeom>
                              <a:avLst/>
                              <a:gdLst/>
                              <a:ahLst/>
                              <a:cxnLst/>
                              <a:rect l="0" t="0" r="0" b="0"/>
                              <a:pathLst>
                                <a:path>
                                  <a:moveTo>
                                    <a:pt x="144803" y="0"/>
                                  </a:moveTo>
                                  <a:lnTo>
                                    <a:pt x="144803" y="1647998"/>
                                  </a:lnTo>
                                  <a:lnTo>
                                    <a:pt x="0" y="1647998"/>
                                  </a:lnTo>
                                </a:path>
                              </a:pathLst>
                            </a:custGeom>
                            <a:noFill/>
                            <a:ln w="12700" cap="flat" cmpd="sng" algn="ctr">
                              <a:solidFill>
                                <a:schemeClr val="accent1"/>
                              </a:solidFill>
                              <a:prstDash val="solid"/>
                              <a:miter lim="800000"/>
                            </a:ln>
                            <a:effectLst/>
                            <a:sp3d z="-40000" prstMaterial="matte"/>
                          </wps:spPr>
                          <wps:style>
                            <a:lnRef idx="2">
                              <a:scrgbClr r="0" g="0" b="0"/>
                            </a:lnRef>
                            <a:fillRef idx="0">
                              <a:scrgbClr r="0" g="0" b="0"/>
                            </a:fillRef>
                            <a:effectRef idx="0">
                              <a:scrgbClr r="0" g="0" b="0"/>
                            </a:effectRef>
                            <a:fontRef idx="minor">
                              <a:schemeClr val="tx1">
                                <a:hueOff val="0"/>
                                <a:satOff val="0"/>
                                <a:lumOff val="0"/>
                                <a:alphaOff val="0"/>
                              </a:schemeClr>
                            </a:fontRef>
                          </wps:style>
                          <wps:bodyPr anchor="t"/>
                        </wps:wsp>
                        <wps:wsp>
                          <wps:cNvPr id="119" name="Freeform 119"/>
                          <wps:cNvSpPr/>
                          <wps:spPr>
                            <a:xfrm>
                              <a:off x="1791274" y="600907"/>
                              <a:ext cx="140117" cy="647210"/>
                            </a:xfrm>
                            <a:custGeom>
                              <a:avLst/>
                              <a:gdLst/>
                              <a:ahLst/>
                              <a:cxnLst/>
                              <a:rect l="0" t="0" r="0" b="0"/>
                              <a:pathLst>
                                <a:path>
                                  <a:moveTo>
                                    <a:pt x="0" y="0"/>
                                  </a:moveTo>
                                  <a:lnTo>
                                    <a:pt x="0" y="668853"/>
                                  </a:lnTo>
                                  <a:lnTo>
                                    <a:pt x="144803" y="668853"/>
                                  </a:lnTo>
                                </a:path>
                              </a:pathLst>
                            </a:custGeom>
                            <a:noFill/>
                            <a:ln w="12700" cap="flat" cmpd="sng" algn="ctr">
                              <a:solidFill>
                                <a:schemeClr val="accent1"/>
                              </a:solidFill>
                              <a:prstDash val="solid"/>
                              <a:miter lim="800000"/>
                            </a:ln>
                            <a:effectLst/>
                            <a:sp3d z="-40000" prstMaterial="matte"/>
                          </wps:spPr>
                          <wps:style>
                            <a:lnRef idx="2">
                              <a:scrgbClr r="0" g="0" b="0"/>
                            </a:lnRef>
                            <a:fillRef idx="0">
                              <a:scrgbClr r="0" g="0" b="0"/>
                            </a:fillRef>
                            <a:effectRef idx="0">
                              <a:scrgbClr r="0" g="0" b="0"/>
                            </a:effectRef>
                            <a:fontRef idx="minor">
                              <a:schemeClr val="tx1">
                                <a:hueOff val="0"/>
                                <a:satOff val="0"/>
                                <a:lumOff val="0"/>
                                <a:alphaOff val="0"/>
                              </a:schemeClr>
                            </a:fontRef>
                          </wps:style>
                          <wps:bodyPr anchor="t"/>
                        </wps:wsp>
                        <wps:wsp>
                          <wps:cNvPr id="121" name="Freeform 121"/>
                          <wps:cNvSpPr/>
                          <wps:spPr>
                            <a:xfrm>
                              <a:off x="1623460" y="600907"/>
                              <a:ext cx="167814" cy="647210"/>
                            </a:xfrm>
                            <a:custGeom>
                              <a:avLst/>
                              <a:gdLst/>
                              <a:ahLst/>
                              <a:cxnLst/>
                              <a:rect l="0" t="0" r="0" b="0"/>
                              <a:pathLst>
                                <a:path>
                                  <a:moveTo>
                                    <a:pt x="173425" y="0"/>
                                  </a:moveTo>
                                  <a:lnTo>
                                    <a:pt x="173425" y="668853"/>
                                  </a:lnTo>
                                  <a:lnTo>
                                    <a:pt x="0" y="668853"/>
                                  </a:lnTo>
                                </a:path>
                              </a:pathLst>
                            </a:custGeom>
                            <a:noFill/>
                            <a:ln w="12700" cap="flat" cmpd="sng" algn="ctr">
                              <a:solidFill>
                                <a:schemeClr val="accent1"/>
                              </a:solidFill>
                              <a:prstDash val="solid"/>
                              <a:miter lim="800000"/>
                            </a:ln>
                            <a:effectLst/>
                            <a:sp3d z="-40000" prstMaterial="matte"/>
                          </wps:spPr>
                          <wps:style>
                            <a:lnRef idx="2">
                              <a:scrgbClr r="0" g="0" b="0"/>
                            </a:lnRef>
                            <a:fillRef idx="0">
                              <a:scrgbClr r="0" g="0" b="0"/>
                            </a:fillRef>
                            <a:effectRef idx="0">
                              <a:scrgbClr r="0" g="0" b="0"/>
                            </a:effectRef>
                            <a:fontRef idx="minor">
                              <a:schemeClr val="tx1">
                                <a:hueOff val="0"/>
                                <a:satOff val="0"/>
                                <a:lumOff val="0"/>
                                <a:alphaOff val="0"/>
                              </a:schemeClr>
                            </a:fontRef>
                          </wps:style>
                          <wps:bodyPr anchor="t"/>
                        </wps:wsp>
                        <wps:wsp>
                          <wps:cNvPr id="122" name="Freeform 122"/>
                          <wps:cNvSpPr/>
                          <wps:spPr>
                            <a:xfrm>
                              <a:off x="638696" y="403"/>
                              <a:ext cx="2463258" cy="600504"/>
                            </a:xfrm>
                            <a:custGeom>
                              <a:avLst/>
                              <a:gdLst>
                                <a:gd name="connsiteX0" fmla="*/ 0 w 1840984"/>
                                <a:gd name="connsiteY0" fmla="*/ 0 h 600504"/>
                                <a:gd name="connsiteX1" fmla="*/ 1840984 w 1840984"/>
                                <a:gd name="connsiteY1" fmla="*/ 0 h 600504"/>
                                <a:gd name="connsiteX2" fmla="*/ 1840984 w 1840984"/>
                                <a:gd name="connsiteY2" fmla="*/ 600504 h 600504"/>
                                <a:gd name="connsiteX3" fmla="*/ 0 w 1840984"/>
                                <a:gd name="connsiteY3" fmla="*/ 600504 h 600504"/>
                                <a:gd name="connsiteX4" fmla="*/ 0 w 1840984"/>
                                <a:gd name="connsiteY4" fmla="*/ 0 h 600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0984" h="600504">
                                  <a:moveTo>
                                    <a:pt x="0" y="0"/>
                                  </a:moveTo>
                                  <a:lnTo>
                                    <a:pt x="1840984" y="0"/>
                                  </a:lnTo>
                                  <a:lnTo>
                                    <a:pt x="1840984" y="600504"/>
                                  </a:lnTo>
                                  <a:lnTo>
                                    <a:pt x="0" y="600504"/>
                                  </a:lnTo>
                                  <a:lnTo>
                                    <a:pt x="0" y="0"/>
                                  </a:lnTo>
                                  <a:close/>
                                </a:path>
                              </a:pathLst>
                            </a:custGeom>
                            <a:ln/>
                          </wps:spPr>
                          <wps:style>
                            <a:lnRef idx="3">
                              <a:schemeClr val="lt1"/>
                            </a:lnRef>
                            <a:fillRef idx="1">
                              <a:schemeClr val="accent1"/>
                            </a:fillRef>
                            <a:effectRef idx="1">
                              <a:schemeClr val="accent1"/>
                            </a:effectRef>
                            <a:fontRef idx="minor">
                              <a:schemeClr val="lt1"/>
                            </a:fontRef>
                          </wps:style>
                          <wps:txbx>
                            <w:txbxContent>
                              <w:p w:rsidR="00994672" w:rsidRPr="00086547" w:rsidRDefault="00994672" w:rsidP="00086547">
                                <w:pPr>
                                  <w:pStyle w:val="NormalWeb"/>
                                  <w:spacing w:before="0" w:beforeAutospacing="0" w:after="59" w:afterAutospacing="0" w:line="216" w:lineRule="auto"/>
                                  <w:jc w:val="center"/>
                                  <w:rPr>
                                    <w:sz w:val="36"/>
                                    <w:szCs w:val="24"/>
                                  </w:rPr>
                                </w:pPr>
                                <w:r w:rsidRPr="00086547">
                                  <w:rPr>
                                    <w:rFonts w:asciiTheme="minorHAnsi" w:eastAsia="Times New Roman" w:hAnsi="Calibri"/>
                                    <w:b/>
                                    <w:bCs/>
                                    <w:color w:val="FFFFFF"/>
                                    <w:kern w:val="24"/>
                                    <w:sz w:val="18"/>
                                    <w:szCs w:val="14"/>
                                  </w:rPr>
                                  <w:t>Les populations vuln</w:t>
                                </w:r>
                                <w:r w:rsidRPr="00086547">
                                  <w:rPr>
                                    <w:rFonts w:asciiTheme="minorHAnsi" w:eastAsia="Times New Roman" w:hAnsi="Calibri"/>
                                    <w:b/>
                                    <w:bCs/>
                                    <w:color w:val="FFFFFF"/>
                                    <w:kern w:val="24"/>
                                    <w:sz w:val="18"/>
                                    <w:szCs w:val="14"/>
                                  </w:rPr>
                                  <w:t>é</w:t>
                                </w:r>
                                <w:r w:rsidRPr="00086547">
                                  <w:rPr>
                                    <w:rFonts w:asciiTheme="minorHAnsi" w:eastAsia="Times New Roman" w:hAnsi="Calibri"/>
                                    <w:b/>
                                    <w:bCs/>
                                    <w:color w:val="FFFFFF"/>
                                    <w:kern w:val="24"/>
                                    <w:sz w:val="18"/>
                                    <w:szCs w:val="14"/>
                                  </w:rPr>
                                  <w:t>rables, particuli</w:t>
                                </w:r>
                                <w:r w:rsidRPr="00086547">
                                  <w:rPr>
                                    <w:rFonts w:asciiTheme="minorHAnsi" w:eastAsia="Times New Roman" w:hAnsi="Calibri"/>
                                    <w:b/>
                                    <w:bCs/>
                                    <w:color w:val="FFFFFF"/>
                                    <w:kern w:val="24"/>
                                    <w:sz w:val="18"/>
                                    <w:szCs w:val="14"/>
                                  </w:rPr>
                                  <w:t>è</w:t>
                                </w:r>
                                <w:r w:rsidRPr="00086547">
                                  <w:rPr>
                                    <w:rFonts w:asciiTheme="minorHAnsi" w:eastAsia="Times New Roman" w:hAnsi="Calibri"/>
                                    <w:b/>
                                    <w:bCs/>
                                    <w:color w:val="FFFFFF"/>
                                    <w:kern w:val="24"/>
                                    <w:sz w:val="18"/>
                                    <w:szCs w:val="14"/>
                                  </w:rPr>
                                  <w:t>rement les femmes et les jeunes ont davantage acc</w:t>
                                </w:r>
                                <w:r w:rsidRPr="00086547">
                                  <w:rPr>
                                    <w:rFonts w:asciiTheme="minorHAnsi" w:eastAsia="Times New Roman" w:hAnsi="Calibri"/>
                                    <w:b/>
                                    <w:bCs/>
                                    <w:color w:val="FFFFFF"/>
                                    <w:kern w:val="24"/>
                                    <w:sz w:val="18"/>
                                    <w:szCs w:val="14"/>
                                  </w:rPr>
                                  <w:t>è</w:t>
                                </w:r>
                                <w:r w:rsidRPr="00086547">
                                  <w:rPr>
                                    <w:rFonts w:asciiTheme="minorHAnsi" w:eastAsia="Times New Roman" w:hAnsi="Calibri"/>
                                    <w:b/>
                                    <w:bCs/>
                                    <w:color w:val="FFFFFF"/>
                                    <w:kern w:val="24"/>
                                    <w:sz w:val="18"/>
                                    <w:szCs w:val="14"/>
                                  </w:rPr>
                                  <w:t xml:space="preserve">s </w:t>
                                </w:r>
                                <w:r w:rsidRPr="00086547">
                                  <w:rPr>
                                    <w:rFonts w:asciiTheme="minorHAnsi" w:eastAsia="Times New Roman" w:hAnsi="Calibri"/>
                                    <w:b/>
                                    <w:bCs/>
                                    <w:color w:val="FFFFFF"/>
                                    <w:kern w:val="24"/>
                                    <w:sz w:val="18"/>
                                    <w:szCs w:val="14"/>
                                  </w:rPr>
                                  <w:t>à</w:t>
                                </w:r>
                                <w:r w:rsidRPr="00086547">
                                  <w:rPr>
                                    <w:rFonts w:asciiTheme="minorHAnsi" w:eastAsia="Times New Roman" w:hAnsi="Calibri"/>
                                    <w:b/>
                                    <w:bCs/>
                                    <w:color w:val="FFFFFF"/>
                                    <w:kern w:val="24"/>
                                    <w:sz w:val="18"/>
                                    <w:szCs w:val="14"/>
                                  </w:rPr>
                                  <w:t xml:space="preserve"> l</w:t>
                                </w:r>
                                <w:r w:rsidRPr="00086547">
                                  <w:rPr>
                                    <w:rFonts w:asciiTheme="minorHAnsi" w:eastAsia="Times New Roman" w:hAnsi="Calibri"/>
                                    <w:b/>
                                    <w:bCs/>
                                    <w:color w:val="FFFFFF"/>
                                    <w:kern w:val="24"/>
                                    <w:sz w:val="18"/>
                                    <w:szCs w:val="14"/>
                                  </w:rPr>
                                  <w:t>’</w:t>
                                </w:r>
                                <w:r w:rsidRPr="00086547">
                                  <w:rPr>
                                    <w:rFonts w:asciiTheme="minorHAnsi" w:eastAsia="Times New Roman" w:hAnsi="Calibri"/>
                                    <w:b/>
                                    <w:bCs/>
                                    <w:color w:val="FFFFFF"/>
                                    <w:kern w:val="24"/>
                                    <w:sz w:val="18"/>
                                    <w:szCs w:val="14"/>
                                  </w:rPr>
                                  <w:t>emploi, aux cr</w:t>
                                </w:r>
                                <w:r w:rsidRPr="00086547">
                                  <w:rPr>
                                    <w:rFonts w:asciiTheme="minorHAnsi" w:eastAsia="Times New Roman" w:hAnsi="Calibri"/>
                                    <w:b/>
                                    <w:bCs/>
                                    <w:color w:val="FFFFFF"/>
                                    <w:kern w:val="24"/>
                                    <w:sz w:val="18"/>
                                    <w:szCs w:val="14"/>
                                  </w:rPr>
                                  <w:t>é</w:t>
                                </w:r>
                                <w:r w:rsidRPr="00086547">
                                  <w:rPr>
                                    <w:rFonts w:asciiTheme="minorHAnsi" w:eastAsia="Times New Roman" w:hAnsi="Calibri"/>
                                    <w:b/>
                                    <w:bCs/>
                                    <w:color w:val="FFFFFF"/>
                                    <w:kern w:val="24"/>
                                    <w:sz w:val="18"/>
                                    <w:szCs w:val="14"/>
                                  </w:rPr>
                                  <w:t>dits et entreprennent des activit</w:t>
                                </w:r>
                                <w:r w:rsidRPr="00086547">
                                  <w:rPr>
                                    <w:rFonts w:asciiTheme="minorHAnsi" w:eastAsia="Times New Roman" w:hAnsi="Calibri"/>
                                    <w:b/>
                                    <w:bCs/>
                                    <w:color w:val="FFFFFF"/>
                                    <w:kern w:val="24"/>
                                    <w:sz w:val="18"/>
                                    <w:szCs w:val="14"/>
                                  </w:rPr>
                                  <w:t>é</w:t>
                                </w:r>
                                <w:r w:rsidRPr="00086547">
                                  <w:rPr>
                                    <w:rFonts w:asciiTheme="minorHAnsi" w:eastAsia="Times New Roman" w:hAnsi="Calibri"/>
                                    <w:b/>
                                    <w:bCs/>
                                    <w:color w:val="FFFFFF"/>
                                    <w:kern w:val="24"/>
                                    <w:sz w:val="18"/>
                                    <w:szCs w:val="14"/>
                                  </w:rPr>
                                  <w:t>s g</w:t>
                                </w:r>
                                <w:r w:rsidRPr="00086547">
                                  <w:rPr>
                                    <w:rFonts w:asciiTheme="minorHAnsi" w:eastAsia="Times New Roman" w:hAnsi="Calibri"/>
                                    <w:b/>
                                    <w:bCs/>
                                    <w:color w:val="FFFFFF"/>
                                    <w:kern w:val="24"/>
                                    <w:sz w:val="18"/>
                                    <w:szCs w:val="14"/>
                                  </w:rPr>
                                  <w:t>é</w:t>
                                </w:r>
                                <w:r w:rsidRPr="00086547">
                                  <w:rPr>
                                    <w:rFonts w:asciiTheme="minorHAnsi" w:eastAsia="Times New Roman" w:hAnsi="Calibri"/>
                                    <w:b/>
                                    <w:bCs/>
                                    <w:color w:val="FFFFFF"/>
                                    <w:kern w:val="24"/>
                                    <w:sz w:val="18"/>
                                    <w:szCs w:val="14"/>
                                  </w:rPr>
                                  <w:t>n</w:t>
                                </w:r>
                                <w:r w:rsidRPr="00086547">
                                  <w:rPr>
                                    <w:rFonts w:asciiTheme="minorHAnsi" w:eastAsia="Times New Roman" w:hAnsi="Calibri"/>
                                    <w:b/>
                                    <w:bCs/>
                                    <w:color w:val="FFFFFF"/>
                                    <w:kern w:val="24"/>
                                    <w:sz w:val="18"/>
                                    <w:szCs w:val="14"/>
                                  </w:rPr>
                                  <w:t>é</w:t>
                                </w:r>
                                <w:r w:rsidRPr="00086547">
                                  <w:rPr>
                                    <w:rFonts w:asciiTheme="minorHAnsi" w:eastAsia="Times New Roman" w:hAnsi="Calibri"/>
                                    <w:b/>
                                    <w:bCs/>
                                    <w:color w:val="FFFFFF"/>
                                    <w:kern w:val="24"/>
                                    <w:sz w:val="18"/>
                                    <w:szCs w:val="14"/>
                                  </w:rPr>
                                  <w:t>ratrices de revenus</w:t>
                                </w:r>
                              </w:p>
                            </w:txbxContent>
                          </wps:txbx>
                          <wps:bodyPr spcFirstLastPara="0" vert="horz" wrap="square" lIns="4445" tIns="4445" rIns="4445" bIns="84738" numCol="1" spcCol="1270" anchor="t" anchorCtr="0">
                            <a:noAutofit/>
                          </wps:bodyPr>
                        </wps:wsp>
                        <wps:wsp>
                          <wps:cNvPr id="133" name="Freeform 133"/>
                          <wps:cNvSpPr/>
                          <wps:spPr>
                            <a:xfrm>
                              <a:off x="1443328" y="467462"/>
                              <a:ext cx="1043839" cy="200168"/>
                            </a:xfrm>
                            <a:custGeom>
                              <a:avLst/>
                              <a:gdLst>
                                <a:gd name="connsiteX0" fmla="*/ 0 w 1043839"/>
                                <a:gd name="connsiteY0" fmla="*/ 0 h 200168"/>
                                <a:gd name="connsiteX1" fmla="*/ 1043839 w 1043839"/>
                                <a:gd name="connsiteY1" fmla="*/ 0 h 200168"/>
                                <a:gd name="connsiteX2" fmla="*/ 1043839 w 1043839"/>
                                <a:gd name="connsiteY2" fmla="*/ 200168 h 200168"/>
                                <a:gd name="connsiteX3" fmla="*/ 0 w 1043839"/>
                                <a:gd name="connsiteY3" fmla="*/ 200168 h 200168"/>
                                <a:gd name="connsiteX4" fmla="*/ 0 w 1043839"/>
                                <a:gd name="connsiteY4" fmla="*/ 0 h 2001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839" h="200168">
                                  <a:moveTo>
                                    <a:pt x="0" y="0"/>
                                  </a:moveTo>
                                  <a:lnTo>
                                    <a:pt x="1043839" y="0"/>
                                  </a:lnTo>
                                  <a:lnTo>
                                    <a:pt x="1043839" y="200168"/>
                                  </a:lnTo>
                                  <a:lnTo>
                                    <a:pt x="0" y="200168"/>
                                  </a:lnTo>
                                  <a:lnTo>
                                    <a:pt x="0" y="0"/>
                                  </a:lnTo>
                                  <a:close/>
                                </a:path>
                              </a:pathLst>
                            </a:custGeom>
                            <a:solidFill>
                              <a:sysClr val="window" lastClr="FFFFFF">
                                <a:alpha val="90000"/>
                                <a:hueOff val="0"/>
                                <a:satOff val="0"/>
                                <a:lumOff val="0"/>
                                <a:alphaOff val="0"/>
                              </a:sysClr>
                            </a:solidFill>
                            <a:ln w="6350" cap="flat" cmpd="sng" algn="ctr">
                              <a:solidFill>
                                <a:schemeClr val="accent1"/>
                              </a:solidFill>
                              <a:prstDash val="solid"/>
                              <a:miter lim="800000"/>
                            </a:ln>
                            <a:effectLst/>
                            <a:scene3d>
                              <a:camera prst="orthographicFront"/>
                              <a:lightRig rig="chilly" dir="t"/>
                            </a:scene3d>
                            <a:sp3d z="12700" extrusionH="1700" prstMaterial="dkEdge">
                              <a:bevelT w="25400" h="6350" prst="softRound"/>
                              <a:bevelB w="0" h="0" prst="convex"/>
                            </a:sp3d>
                          </wps:spPr>
                          <wps:style>
                            <a:lnRef idx="1">
                              <a:scrgbClr r="0" g="0" b="0"/>
                            </a:lnRef>
                            <a:fillRef idx="1">
                              <a:scrgbClr r="0" g="0" b="0"/>
                            </a:fillRef>
                            <a:effectRef idx="0">
                              <a:scrgbClr r="0" g="0" b="0"/>
                            </a:effectRef>
                            <a:fontRef idx="minor">
                              <a:schemeClr val="dk1">
                                <a:hueOff val="0"/>
                                <a:satOff val="0"/>
                                <a:lumOff val="0"/>
                                <a:alphaOff val="0"/>
                              </a:schemeClr>
                            </a:fontRef>
                          </wps:style>
                          <wps:txbx>
                            <w:txbxContent>
                              <w:p w:rsidR="00994672" w:rsidRDefault="00994672" w:rsidP="00086547">
                                <w:pPr>
                                  <w:pStyle w:val="NormalWeb"/>
                                  <w:spacing w:before="0" w:beforeAutospacing="0" w:after="59" w:afterAutospacing="0" w:line="216" w:lineRule="auto"/>
                                  <w:jc w:val="right"/>
                                  <w:rPr>
                                    <w:sz w:val="24"/>
                                    <w:szCs w:val="24"/>
                                  </w:rPr>
                                </w:pPr>
                                <w:r>
                                  <w:rPr>
                                    <w:rFonts w:asciiTheme="minorHAnsi" w:eastAsia="Times New Roman" w:hAnsi="Calibri"/>
                                    <w:b/>
                                    <w:bCs/>
                                    <w:color w:val="000000"/>
                                    <w:kern w:val="24"/>
                                    <w:sz w:val="14"/>
                                    <w:szCs w:val="14"/>
                                  </w:rPr>
                                  <w:t xml:space="preserve">Objectif: </w:t>
                                </w:r>
                                <w:r w:rsidRPr="00086547">
                                  <w:rPr>
                                    <w:rFonts w:asciiTheme="minorHAnsi" w:eastAsia="Times New Roman" w:hAnsi="Calibri"/>
                                    <w:b/>
                                    <w:bCs/>
                                    <w:color w:val="000000"/>
                                    <w:kern w:val="24"/>
                                    <w:szCs w:val="14"/>
                                  </w:rPr>
                                  <w:t>EFFET</w:t>
                                </w:r>
                              </w:p>
                            </w:txbxContent>
                          </wps:txbx>
                          <wps:bodyPr spcFirstLastPara="0" vert="horz" wrap="square" lIns="17780" tIns="4445" rIns="17780" bIns="4445" numCol="1" spcCol="1270" anchor="t" anchorCtr="0">
                            <a:noAutofit/>
                          </wps:bodyPr>
                        </wps:wsp>
                        <wps:wsp>
                          <wps:cNvPr id="134" name="Freeform 134"/>
                          <wps:cNvSpPr/>
                          <wps:spPr>
                            <a:xfrm>
                              <a:off x="0" y="947865"/>
                              <a:ext cx="1623460" cy="600504"/>
                            </a:xfrm>
                            <a:custGeom>
                              <a:avLst/>
                              <a:gdLst>
                                <a:gd name="connsiteX0" fmla="*/ 0 w 1623460"/>
                                <a:gd name="connsiteY0" fmla="*/ 0 h 600504"/>
                                <a:gd name="connsiteX1" fmla="*/ 1623460 w 1623460"/>
                                <a:gd name="connsiteY1" fmla="*/ 0 h 600504"/>
                                <a:gd name="connsiteX2" fmla="*/ 1623460 w 1623460"/>
                                <a:gd name="connsiteY2" fmla="*/ 600504 h 600504"/>
                                <a:gd name="connsiteX3" fmla="*/ 0 w 1623460"/>
                                <a:gd name="connsiteY3" fmla="*/ 600504 h 600504"/>
                                <a:gd name="connsiteX4" fmla="*/ 0 w 1623460"/>
                                <a:gd name="connsiteY4" fmla="*/ 0 h 600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3460" h="600504">
                                  <a:moveTo>
                                    <a:pt x="0" y="0"/>
                                  </a:moveTo>
                                  <a:lnTo>
                                    <a:pt x="1623460" y="0"/>
                                  </a:lnTo>
                                  <a:lnTo>
                                    <a:pt x="1623460" y="600504"/>
                                  </a:lnTo>
                                  <a:lnTo>
                                    <a:pt x="0" y="600504"/>
                                  </a:lnTo>
                                  <a:lnTo>
                                    <a:pt x="0" y="0"/>
                                  </a:lnTo>
                                  <a:close/>
                                </a:path>
                              </a:pathLst>
                            </a:custGeom>
                            <a:solidFill>
                              <a:srgbClr val="70AD47">
                                <a:hueOff val="0"/>
                                <a:satOff val="0"/>
                                <a:lumOff val="0"/>
                                <a:alphaOff val="0"/>
                              </a:srgbClr>
                            </a:solidFill>
                            <a:ln>
                              <a:solidFill>
                                <a:schemeClr val="accent1"/>
                              </a:solidFill>
                            </a:ln>
                            <a:effectLst/>
                            <a:scene3d>
                              <a:camera prst="orthographicFront"/>
                              <a:lightRig rig="chilly" dir="t"/>
                            </a:scene3d>
                            <a:sp3d prstMaterial="translucentPowder">
                              <a:bevelT w="127000" h="25400" prst="softRound"/>
                            </a:sp3d>
                          </wps:spPr>
                          <wps:style>
                            <a:lnRef idx="0">
                              <a:scrgbClr r="0" g="0" b="0"/>
                            </a:lnRef>
                            <a:fillRef idx="1">
                              <a:scrgbClr r="0" g="0" b="0"/>
                            </a:fillRef>
                            <a:effectRef idx="0">
                              <a:scrgbClr r="0" g="0" b="0"/>
                            </a:effectRef>
                            <a:fontRef idx="minor">
                              <a:schemeClr val="lt1"/>
                            </a:fontRef>
                          </wps:style>
                          <wps:txbx>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sz w:val="18"/>
                                    <w:szCs w:val="18"/>
                                  </w:rPr>
                                  <w:t>Les producteurs / productrices de deux fili</w:t>
                                </w:r>
                                <w:r>
                                  <w:rPr>
                                    <w:rFonts w:asciiTheme="minorHAnsi" w:eastAsia="Times New Roman" w:hAnsi="Calibri"/>
                                    <w:color w:val="FFFFFF"/>
                                    <w:kern w:val="24"/>
                                    <w:sz w:val="18"/>
                                    <w:szCs w:val="18"/>
                                  </w:rPr>
                                  <w:t>è</w:t>
                                </w:r>
                                <w:r>
                                  <w:rPr>
                                    <w:rFonts w:asciiTheme="minorHAnsi" w:eastAsia="Times New Roman" w:hAnsi="Calibri"/>
                                    <w:color w:val="FFFFFF"/>
                                    <w:kern w:val="24"/>
                                    <w:sz w:val="18"/>
                                    <w:szCs w:val="18"/>
                                  </w:rPr>
                                  <w:t>res porteuses sont organis</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s  et ins</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r</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s dans une cha</w:t>
                                </w:r>
                                <w:r>
                                  <w:rPr>
                                    <w:rFonts w:asciiTheme="minorHAnsi" w:eastAsia="Times New Roman" w:hAnsi="Calibri"/>
                                    <w:color w:val="FFFFFF"/>
                                    <w:kern w:val="24"/>
                                    <w:sz w:val="18"/>
                                    <w:szCs w:val="18"/>
                                  </w:rPr>
                                  <w:t>î</w:t>
                                </w:r>
                                <w:r>
                                  <w:rPr>
                                    <w:rFonts w:asciiTheme="minorHAnsi" w:eastAsia="Times New Roman" w:hAnsi="Calibri"/>
                                    <w:color w:val="FFFFFF"/>
                                    <w:kern w:val="24"/>
                                    <w:sz w:val="18"/>
                                    <w:szCs w:val="18"/>
                                  </w:rPr>
                                  <w:t>ne de valeur</w:t>
                                </w:r>
                              </w:p>
                            </w:txbxContent>
                          </wps:txbx>
                          <wps:bodyPr spcFirstLastPara="0" vert="horz" wrap="square" lIns="4445" tIns="4445" rIns="4445" bIns="84738" numCol="1" spcCol="1270" anchor="t" anchorCtr="0">
                            <a:noAutofit/>
                          </wps:bodyPr>
                        </wps:wsp>
                        <wps:wsp>
                          <wps:cNvPr id="135" name="Freeform 135"/>
                          <wps:cNvSpPr/>
                          <wps:spPr>
                            <a:xfrm>
                              <a:off x="463784" y="1414924"/>
                              <a:ext cx="1043839" cy="200168"/>
                            </a:xfrm>
                            <a:custGeom>
                              <a:avLst/>
                              <a:gdLst>
                                <a:gd name="connsiteX0" fmla="*/ 0 w 1043839"/>
                                <a:gd name="connsiteY0" fmla="*/ 0 h 200168"/>
                                <a:gd name="connsiteX1" fmla="*/ 1043839 w 1043839"/>
                                <a:gd name="connsiteY1" fmla="*/ 0 h 200168"/>
                                <a:gd name="connsiteX2" fmla="*/ 1043839 w 1043839"/>
                                <a:gd name="connsiteY2" fmla="*/ 200168 h 200168"/>
                                <a:gd name="connsiteX3" fmla="*/ 0 w 1043839"/>
                                <a:gd name="connsiteY3" fmla="*/ 200168 h 200168"/>
                                <a:gd name="connsiteX4" fmla="*/ 0 w 1043839"/>
                                <a:gd name="connsiteY4" fmla="*/ 0 h 2001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839" h="200168">
                                  <a:moveTo>
                                    <a:pt x="0" y="0"/>
                                  </a:moveTo>
                                  <a:lnTo>
                                    <a:pt x="1043839" y="0"/>
                                  </a:lnTo>
                                  <a:lnTo>
                                    <a:pt x="1043839" y="200168"/>
                                  </a:lnTo>
                                  <a:lnTo>
                                    <a:pt x="0" y="200168"/>
                                  </a:lnTo>
                                  <a:lnTo>
                                    <a:pt x="0" y="0"/>
                                  </a:lnTo>
                                  <a:close/>
                                </a:path>
                              </a:pathLst>
                            </a:custGeom>
                            <a:solidFill>
                              <a:sysClr val="window" lastClr="FFFFFF">
                                <a:alpha val="90000"/>
                                <a:hueOff val="0"/>
                                <a:satOff val="0"/>
                                <a:lumOff val="0"/>
                                <a:alphaOff val="0"/>
                              </a:sysClr>
                            </a:solidFill>
                            <a:ln w="6350" cap="flat" cmpd="sng" algn="ctr">
                              <a:solidFill>
                                <a:schemeClr val="accent1"/>
                              </a:solidFill>
                              <a:prstDash val="solid"/>
                              <a:miter lim="800000"/>
                            </a:ln>
                            <a:effectLst/>
                            <a:scene3d>
                              <a:camera prst="orthographicFront"/>
                              <a:lightRig rig="chilly" dir="t"/>
                            </a:scene3d>
                            <a:sp3d z="12700" extrusionH="1700" prstMaterial="dkEdge">
                              <a:bevelT w="25400" h="6350" prst="softRound"/>
                              <a:bevelB w="0" h="0" prst="convex"/>
                            </a:sp3d>
                          </wps:spPr>
                          <wps:style>
                            <a:lnRef idx="1">
                              <a:scrgbClr r="0" g="0" b="0"/>
                            </a:lnRef>
                            <a:fillRef idx="1">
                              <a:scrgbClr r="0" g="0" b="0"/>
                            </a:fillRef>
                            <a:effectRef idx="0">
                              <a:scrgbClr r="0" g="0" b="0"/>
                            </a:effectRef>
                            <a:fontRef idx="minor">
                              <a:schemeClr val="dk1">
                                <a:hueOff val="0"/>
                                <a:satOff val="0"/>
                                <a:lumOff val="0"/>
                                <a:alphaOff val="0"/>
                              </a:schemeClr>
                            </a:fontRef>
                          </wps:style>
                          <wps:txbx>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w:t>
                                </w:r>
                                <w:r>
                                  <w:rPr>
                                    <w:rFonts w:asciiTheme="minorHAnsi" w:eastAsia="Times New Roman" w:hAnsi="Calibri"/>
                                    <w:color w:val="000000"/>
                                    <w:kern w:val="24"/>
                                    <w:sz w:val="16"/>
                                    <w:szCs w:val="16"/>
                                  </w:rPr>
                                  <w:t xml:space="preserve"> 1: PRODUIT 1</w:t>
                                </w:r>
                              </w:p>
                            </w:txbxContent>
                          </wps:txbx>
                          <wps:bodyPr spcFirstLastPara="0" vert="horz" wrap="square" lIns="20320" tIns="5080" rIns="20320" bIns="5080" numCol="1" spcCol="1270" anchor="t" anchorCtr="0">
                            <a:noAutofit/>
                          </wps:bodyPr>
                        </wps:wsp>
                        <wps:wsp>
                          <wps:cNvPr id="136" name="Freeform 136"/>
                          <wps:cNvSpPr/>
                          <wps:spPr>
                            <a:xfrm>
                              <a:off x="1931392" y="947865"/>
                              <a:ext cx="1995461" cy="600504"/>
                            </a:xfrm>
                            <a:custGeom>
                              <a:avLst/>
                              <a:gdLst>
                                <a:gd name="connsiteX0" fmla="*/ 0 w 1995461"/>
                                <a:gd name="connsiteY0" fmla="*/ 0 h 600504"/>
                                <a:gd name="connsiteX1" fmla="*/ 1995461 w 1995461"/>
                                <a:gd name="connsiteY1" fmla="*/ 0 h 600504"/>
                                <a:gd name="connsiteX2" fmla="*/ 1995461 w 1995461"/>
                                <a:gd name="connsiteY2" fmla="*/ 600504 h 600504"/>
                                <a:gd name="connsiteX3" fmla="*/ 0 w 1995461"/>
                                <a:gd name="connsiteY3" fmla="*/ 600504 h 600504"/>
                                <a:gd name="connsiteX4" fmla="*/ 0 w 1995461"/>
                                <a:gd name="connsiteY4" fmla="*/ 0 h 600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5461" h="600504">
                                  <a:moveTo>
                                    <a:pt x="0" y="0"/>
                                  </a:moveTo>
                                  <a:lnTo>
                                    <a:pt x="1995461" y="0"/>
                                  </a:lnTo>
                                  <a:lnTo>
                                    <a:pt x="1995461" y="600504"/>
                                  </a:lnTo>
                                  <a:lnTo>
                                    <a:pt x="0" y="600504"/>
                                  </a:lnTo>
                                  <a:lnTo>
                                    <a:pt x="0" y="0"/>
                                  </a:lnTo>
                                  <a:close/>
                                </a:path>
                              </a:pathLst>
                            </a:custGeom>
                            <a:solidFill>
                              <a:srgbClr val="70AD47">
                                <a:hueOff val="0"/>
                                <a:satOff val="0"/>
                                <a:lumOff val="0"/>
                                <a:alphaOff val="0"/>
                              </a:srgbClr>
                            </a:solidFill>
                            <a:ln>
                              <a:solidFill>
                                <a:schemeClr val="accent1"/>
                              </a:solidFill>
                            </a:ln>
                            <a:effectLst/>
                            <a:scene3d>
                              <a:camera prst="orthographicFront"/>
                              <a:lightRig rig="chilly" dir="t"/>
                            </a:scene3d>
                            <a:sp3d prstMaterial="translucentPowder">
                              <a:bevelT w="127000" h="25400" prst="softRound"/>
                            </a:sp3d>
                          </wps:spPr>
                          <wps:style>
                            <a:lnRef idx="0">
                              <a:scrgbClr r="0" g="0" b="0"/>
                            </a:lnRef>
                            <a:fillRef idx="1">
                              <a:scrgbClr r="0" g="0" b="0"/>
                            </a:fillRef>
                            <a:effectRef idx="0">
                              <a:scrgbClr r="0" g="0" b="0"/>
                            </a:effectRef>
                            <a:fontRef idx="minor">
                              <a:schemeClr val="lt1"/>
                            </a:fontRef>
                          </wps:style>
                          <wps:txbx>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sz w:val="21"/>
                                    <w:szCs w:val="21"/>
                                  </w:rPr>
                                  <w:t>L</w:t>
                                </w:r>
                                <w:r>
                                  <w:rPr>
                                    <w:rFonts w:asciiTheme="minorHAnsi" w:eastAsia="Times New Roman" w:hAnsi="Calibri"/>
                                    <w:color w:val="FFFFFF"/>
                                    <w:kern w:val="24"/>
                                    <w:sz w:val="21"/>
                                    <w:szCs w:val="21"/>
                                  </w:rPr>
                                  <w:t>’</w:t>
                                </w:r>
                                <w:r>
                                  <w:rPr>
                                    <w:rFonts w:asciiTheme="minorHAnsi" w:eastAsia="Times New Roman" w:hAnsi="Calibri"/>
                                    <w:color w:val="FFFFFF"/>
                                    <w:kern w:val="24"/>
                                    <w:sz w:val="21"/>
                                    <w:szCs w:val="21"/>
                                  </w:rPr>
                                  <w:t>information sur le march</w:t>
                                </w:r>
                                <w:r>
                                  <w:rPr>
                                    <w:rFonts w:asciiTheme="minorHAnsi" w:eastAsia="Times New Roman" w:hAnsi="Calibri"/>
                                    <w:color w:val="FFFFFF"/>
                                    <w:kern w:val="24"/>
                                    <w:sz w:val="21"/>
                                    <w:szCs w:val="21"/>
                                  </w:rPr>
                                  <w:t>é</w:t>
                                </w:r>
                                <w:r>
                                  <w:rPr>
                                    <w:rFonts w:asciiTheme="minorHAnsi" w:eastAsia="Times New Roman" w:hAnsi="Calibri"/>
                                    <w:color w:val="FFFFFF"/>
                                    <w:kern w:val="24"/>
                                    <w:sz w:val="21"/>
                                    <w:szCs w:val="21"/>
                                  </w:rPr>
                                  <w:t xml:space="preserve"> de l</w:t>
                                </w:r>
                                <w:r>
                                  <w:rPr>
                                    <w:rFonts w:asciiTheme="minorHAnsi" w:eastAsia="Times New Roman" w:hAnsi="Calibri"/>
                                    <w:color w:val="FFFFFF"/>
                                    <w:kern w:val="24"/>
                                    <w:sz w:val="21"/>
                                    <w:szCs w:val="21"/>
                                  </w:rPr>
                                  <w:t>’</w:t>
                                </w:r>
                                <w:r>
                                  <w:rPr>
                                    <w:rFonts w:asciiTheme="minorHAnsi" w:eastAsia="Times New Roman" w:hAnsi="Calibri"/>
                                    <w:color w:val="FFFFFF"/>
                                    <w:kern w:val="24"/>
                                    <w:sz w:val="21"/>
                                    <w:szCs w:val="21"/>
                                  </w:rPr>
                                  <w:t>emploi est am</w:t>
                                </w:r>
                                <w:r>
                                  <w:rPr>
                                    <w:rFonts w:asciiTheme="minorHAnsi" w:eastAsia="Times New Roman" w:hAnsi="Calibri"/>
                                    <w:color w:val="FFFFFF"/>
                                    <w:kern w:val="24"/>
                                    <w:sz w:val="21"/>
                                    <w:szCs w:val="21"/>
                                  </w:rPr>
                                  <w:t>é</w:t>
                                </w:r>
                                <w:r>
                                  <w:rPr>
                                    <w:rFonts w:asciiTheme="minorHAnsi" w:eastAsia="Times New Roman" w:hAnsi="Calibri"/>
                                    <w:color w:val="FFFFFF"/>
                                    <w:kern w:val="24"/>
                                    <w:sz w:val="21"/>
                                    <w:szCs w:val="21"/>
                                  </w:rPr>
                                  <w:t>lior</w:t>
                                </w:r>
                                <w:r>
                                  <w:rPr>
                                    <w:rFonts w:asciiTheme="minorHAnsi" w:eastAsia="Times New Roman" w:hAnsi="Calibri"/>
                                    <w:color w:val="FFFFFF"/>
                                    <w:kern w:val="24"/>
                                    <w:sz w:val="21"/>
                                    <w:szCs w:val="21"/>
                                  </w:rPr>
                                  <w:t>é</w:t>
                                </w:r>
                                <w:r>
                                  <w:rPr>
                                    <w:rFonts w:asciiTheme="minorHAnsi" w:eastAsia="Times New Roman" w:hAnsi="Calibri"/>
                                    <w:color w:val="FFFFFF"/>
                                    <w:kern w:val="24"/>
                                    <w:sz w:val="21"/>
                                    <w:szCs w:val="21"/>
                                  </w:rPr>
                                  <w:t>e par l</w:t>
                                </w:r>
                                <w:r>
                                  <w:rPr>
                                    <w:rFonts w:asciiTheme="minorHAnsi" w:eastAsia="Times New Roman" w:hAnsi="Calibri"/>
                                    <w:color w:val="FFFFFF"/>
                                    <w:kern w:val="24"/>
                                    <w:sz w:val="21"/>
                                    <w:szCs w:val="21"/>
                                  </w:rPr>
                                  <w:t>’</w:t>
                                </w:r>
                                <w:r>
                                  <w:rPr>
                                    <w:rFonts w:asciiTheme="minorHAnsi" w:eastAsia="Times New Roman" w:hAnsi="Calibri"/>
                                    <w:color w:val="FFFFFF"/>
                                    <w:kern w:val="24"/>
                                    <w:sz w:val="21"/>
                                    <w:szCs w:val="21"/>
                                  </w:rPr>
                                  <w:t>ONEF</w:t>
                                </w:r>
                              </w:p>
                            </w:txbxContent>
                          </wps:txbx>
                          <wps:bodyPr spcFirstLastPara="0" vert="horz" wrap="square" lIns="4445" tIns="4445" rIns="4445" bIns="84738" numCol="1" spcCol="1270" anchor="t" anchorCtr="0">
                            <a:noAutofit/>
                          </wps:bodyPr>
                        </wps:wsp>
                        <wps:wsp>
                          <wps:cNvPr id="137" name="Freeform 137"/>
                          <wps:cNvSpPr/>
                          <wps:spPr>
                            <a:xfrm>
                              <a:off x="2581176" y="1414924"/>
                              <a:ext cx="1043839" cy="200168"/>
                            </a:xfrm>
                            <a:custGeom>
                              <a:avLst/>
                              <a:gdLst>
                                <a:gd name="connsiteX0" fmla="*/ 0 w 1043839"/>
                                <a:gd name="connsiteY0" fmla="*/ 0 h 200168"/>
                                <a:gd name="connsiteX1" fmla="*/ 1043839 w 1043839"/>
                                <a:gd name="connsiteY1" fmla="*/ 0 h 200168"/>
                                <a:gd name="connsiteX2" fmla="*/ 1043839 w 1043839"/>
                                <a:gd name="connsiteY2" fmla="*/ 200168 h 200168"/>
                                <a:gd name="connsiteX3" fmla="*/ 0 w 1043839"/>
                                <a:gd name="connsiteY3" fmla="*/ 200168 h 200168"/>
                                <a:gd name="connsiteX4" fmla="*/ 0 w 1043839"/>
                                <a:gd name="connsiteY4" fmla="*/ 0 h 2001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839" h="200168">
                                  <a:moveTo>
                                    <a:pt x="0" y="0"/>
                                  </a:moveTo>
                                  <a:lnTo>
                                    <a:pt x="1043839" y="0"/>
                                  </a:lnTo>
                                  <a:lnTo>
                                    <a:pt x="1043839" y="200168"/>
                                  </a:lnTo>
                                  <a:lnTo>
                                    <a:pt x="0" y="200168"/>
                                  </a:lnTo>
                                  <a:lnTo>
                                    <a:pt x="0" y="0"/>
                                  </a:lnTo>
                                  <a:close/>
                                </a:path>
                              </a:pathLst>
                            </a:custGeom>
                            <a:solidFill>
                              <a:sysClr val="window" lastClr="FFFFFF">
                                <a:alpha val="90000"/>
                                <a:hueOff val="0"/>
                                <a:satOff val="0"/>
                                <a:lumOff val="0"/>
                                <a:alphaOff val="0"/>
                              </a:sysClr>
                            </a:solidFill>
                            <a:ln w="6350" cap="flat" cmpd="sng" algn="ctr">
                              <a:solidFill>
                                <a:schemeClr val="accent1"/>
                              </a:solidFill>
                              <a:prstDash val="solid"/>
                              <a:miter lim="800000"/>
                            </a:ln>
                            <a:effectLst/>
                            <a:scene3d>
                              <a:camera prst="orthographicFront"/>
                              <a:lightRig rig="chilly" dir="t"/>
                            </a:scene3d>
                            <a:sp3d z="12700" extrusionH="1700" prstMaterial="dkEdge">
                              <a:bevelT w="25400" h="6350" prst="softRound"/>
                              <a:bevelB w="0" h="0" prst="convex"/>
                            </a:sp3d>
                          </wps:spPr>
                          <wps:style>
                            <a:lnRef idx="1">
                              <a:scrgbClr r="0" g="0" b="0"/>
                            </a:lnRef>
                            <a:fillRef idx="1">
                              <a:scrgbClr r="0" g="0" b="0"/>
                            </a:fillRef>
                            <a:effectRef idx="0">
                              <a:scrgbClr r="0" g="0" b="0"/>
                            </a:effectRef>
                            <a:fontRef idx="minor">
                              <a:schemeClr val="dk1">
                                <a:hueOff val="0"/>
                                <a:satOff val="0"/>
                                <a:lumOff val="0"/>
                                <a:alphaOff val="0"/>
                              </a:schemeClr>
                            </a:fontRef>
                          </wps:style>
                          <wps:txbx>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 2: PRODUIT 3</w:t>
                                </w:r>
                              </w:p>
                            </w:txbxContent>
                          </wps:txbx>
                          <wps:bodyPr spcFirstLastPara="0" vert="horz" wrap="square" lIns="20320" tIns="5080" rIns="20320" bIns="5080" numCol="1" spcCol="1270" anchor="t" anchorCtr="0">
                            <a:noAutofit/>
                          </wps:bodyPr>
                        </wps:wsp>
                        <wps:wsp>
                          <wps:cNvPr id="138" name="Freeform 138"/>
                          <wps:cNvSpPr/>
                          <wps:spPr>
                            <a:xfrm>
                              <a:off x="0" y="1895328"/>
                              <a:ext cx="1651156" cy="600504"/>
                            </a:xfrm>
                            <a:custGeom>
                              <a:avLst/>
                              <a:gdLst>
                                <a:gd name="connsiteX0" fmla="*/ 0 w 1651156"/>
                                <a:gd name="connsiteY0" fmla="*/ 0 h 600504"/>
                                <a:gd name="connsiteX1" fmla="*/ 1651156 w 1651156"/>
                                <a:gd name="connsiteY1" fmla="*/ 0 h 600504"/>
                                <a:gd name="connsiteX2" fmla="*/ 1651156 w 1651156"/>
                                <a:gd name="connsiteY2" fmla="*/ 600504 h 600504"/>
                                <a:gd name="connsiteX3" fmla="*/ 0 w 1651156"/>
                                <a:gd name="connsiteY3" fmla="*/ 600504 h 600504"/>
                                <a:gd name="connsiteX4" fmla="*/ 0 w 1651156"/>
                                <a:gd name="connsiteY4" fmla="*/ 0 h 600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51156" h="600504">
                                  <a:moveTo>
                                    <a:pt x="0" y="0"/>
                                  </a:moveTo>
                                  <a:lnTo>
                                    <a:pt x="1651156" y="0"/>
                                  </a:lnTo>
                                  <a:lnTo>
                                    <a:pt x="1651156" y="600504"/>
                                  </a:lnTo>
                                  <a:lnTo>
                                    <a:pt x="0" y="600504"/>
                                  </a:lnTo>
                                  <a:lnTo>
                                    <a:pt x="0" y="0"/>
                                  </a:lnTo>
                                  <a:close/>
                                </a:path>
                              </a:pathLst>
                            </a:custGeom>
                            <a:solidFill>
                              <a:srgbClr val="70AD47">
                                <a:hueOff val="0"/>
                                <a:satOff val="0"/>
                                <a:lumOff val="0"/>
                                <a:alphaOff val="0"/>
                              </a:srgbClr>
                            </a:solidFill>
                            <a:ln>
                              <a:solidFill>
                                <a:schemeClr val="accent1"/>
                              </a:solidFill>
                            </a:ln>
                            <a:effectLst/>
                            <a:scene3d>
                              <a:camera prst="orthographicFront"/>
                              <a:lightRig rig="chilly" dir="t"/>
                            </a:scene3d>
                            <a:sp3d prstMaterial="translucentPowder">
                              <a:bevelT w="127000" h="25400" prst="softRound"/>
                            </a:sp3d>
                          </wps:spPr>
                          <wps:style>
                            <a:lnRef idx="0">
                              <a:scrgbClr r="0" g="0" b="0"/>
                            </a:lnRef>
                            <a:fillRef idx="1">
                              <a:scrgbClr r="0" g="0" b="0"/>
                            </a:fillRef>
                            <a:effectRef idx="0">
                              <a:scrgbClr r="0" g="0" b="0"/>
                            </a:effectRef>
                            <a:fontRef idx="minor">
                              <a:schemeClr val="lt1"/>
                            </a:fontRef>
                          </wps:style>
                          <wps:txbx>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sz w:val="18"/>
                                    <w:szCs w:val="18"/>
                                  </w:rPr>
                                  <w:t>Les promotrices et les jeunes promoteurs de MPER sont form</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s et renforcent la  viabilit</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 xml:space="preserve"> de leurs MPER  dans les deux r</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gions cibl</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es</w:t>
                                </w:r>
                              </w:p>
                            </w:txbxContent>
                          </wps:txbx>
                          <wps:bodyPr spcFirstLastPara="0" vert="horz" wrap="square" lIns="4445" tIns="4445" rIns="4445" bIns="84738" numCol="1" spcCol="1270" anchor="t" anchorCtr="0">
                            <a:noAutofit/>
                          </wps:bodyPr>
                        </wps:wsp>
                        <wps:wsp>
                          <wps:cNvPr id="139" name="Freeform 139"/>
                          <wps:cNvSpPr/>
                          <wps:spPr>
                            <a:xfrm>
                              <a:off x="477632" y="2362386"/>
                              <a:ext cx="1043839" cy="200168"/>
                            </a:xfrm>
                            <a:custGeom>
                              <a:avLst/>
                              <a:gdLst>
                                <a:gd name="connsiteX0" fmla="*/ 0 w 1043839"/>
                                <a:gd name="connsiteY0" fmla="*/ 0 h 200168"/>
                                <a:gd name="connsiteX1" fmla="*/ 1043839 w 1043839"/>
                                <a:gd name="connsiteY1" fmla="*/ 0 h 200168"/>
                                <a:gd name="connsiteX2" fmla="*/ 1043839 w 1043839"/>
                                <a:gd name="connsiteY2" fmla="*/ 200168 h 200168"/>
                                <a:gd name="connsiteX3" fmla="*/ 0 w 1043839"/>
                                <a:gd name="connsiteY3" fmla="*/ 200168 h 200168"/>
                                <a:gd name="connsiteX4" fmla="*/ 0 w 1043839"/>
                                <a:gd name="connsiteY4" fmla="*/ 0 h 2001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839" h="200168">
                                  <a:moveTo>
                                    <a:pt x="0" y="0"/>
                                  </a:moveTo>
                                  <a:lnTo>
                                    <a:pt x="1043839" y="0"/>
                                  </a:lnTo>
                                  <a:lnTo>
                                    <a:pt x="1043839" y="200168"/>
                                  </a:lnTo>
                                  <a:lnTo>
                                    <a:pt x="0" y="200168"/>
                                  </a:lnTo>
                                  <a:lnTo>
                                    <a:pt x="0" y="0"/>
                                  </a:lnTo>
                                  <a:close/>
                                </a:path>
                              </a:pathLst>
                            </a:custGeom>
                            <a:solidFill>
                              <a:sysClr val="window" lastClr="FFFFFF">
                                <a:alpha val="90000"/>
                                <a:hueOff val="0"/>
                                <a:satOff val="0"/>
                                <a:lumOff val="0"/>
                                <a:alphaOff val="0"/>
                              </a:sysClr>
                            </a:solidFill>
                            <a:ln w="6350" cap="flat" cmpd="sng" algn="ctr">
                              <a:solidFill>
                                <a:schemeClr val="accent1"/>
                              </a:solidFill>
                              <a:prstDash val="solid"/>
                              <a:miter lim="800000"/>
                            </a:ln>
                            <a:effectLst/>
                            <a:scene3d>
                              <a:camera prst="orthographicFront"/>
                              <a:lightRig rig="chilly" dir="t"/>
                            </a:scene3d>
                            <a:sp3d z="12700" extrusionH="1700" prstMaterial="dkEdge">
                              <a:bevelT w="25400" h="6350" prst="softRound"/>
                              <a:bevelB w="0" h="0" prst="convex"/>
                            </a:sp3d>
                          </wps:spPr>
                          <wps:style>
                            <a:lnRef idx="1">
                              <a:scrgbClr r="0" g="0" b="0"/>
                            </a:lnRef>
                            <a:fillRef idx="1">
                              <a:scrgbClr r="0" g="0" b="0"/>
                            </a:fillRef>
                            <a:effectRef idx="0">
                              <a:scrgbClr r="0" g="0" b="0"/>
                            </a:effectRef>
                            <a:fontRef idx="minor">
                              <a:schemeClr val="dk1">
                                <a:hueOff val="0"/>
                                <a:satOff val="0"/>
                                <a:lumOff val="0"/>
                                <a:alphaOff val="0"/>
                              </a:schemeClr>
                            </a:fontRef>
                          </wps:style>
                          <wps:txbx>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 1: PRODUIT 2</w:t>
                                </w:r>
                              </w:p>
                            </w:txbxContent>
                          </wps:txbx>
                          <wps:bodyPr spcFirstLastPara="0" vert="horz" wrap="square" lIns="33020" tIns="8255" rIns="33020" bIns="8255" numCol="1" spcCol="1270" anchor="t" anchorCtr="0">
                            <a:noAutofit/>
                          </wps:bodyPr>
                        </wps:wsp>
                        <wps:wsp>
                          <wps:cNvPr id="140" name="Freeform 140"/>
                          <wps:cNvSpPr/>
                          <wps:spPr>
                            <a:xfrm>
                              <a:off x="1931392" y="1895328"/>
                              <a:ext cx="1976532" cy="600504"/>
                            </a:xfrm>
                            <a:custGeom>
                              <a:avLst/>
                              <a:gdLst>
                                <a:gd name="connsiteX0" fmla="*/ 0 w 1976532"/>
                                <a:gd name="connsiteY0" fmla="*/ 0 h 600504"/>
                                <a:gd name="connsiteX1" fmla="*/ 1976532 w 1976532"/>
                                <a:gd name="connsiteY1" fmla="*/ 0 h 600504"/>
                                <a:gd name="connsiteX2" fmla="*/ 1976532 w 1976532"/>
                                <a:gd name="connsiteY2" fmla="*/ 600504 h 600504"/>
                                <a:gd name="connsiteX3" fmla="*/ 0 w 1976532"/>
                                <a:gd name="connsiteY3" fmla="*/ 600504 h 600504"/>
                                <a:gd name="connsiteX4" fmla="*/ 0 w 1976532"/>
                                <a:gd name="connsiteY4" fmla="*/ 0 h 600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6532" h="600504">
                                  <a:moveTo>
                                    <a:pt x="0" y="0"/>
                                  </a:moveTo>
                                  <a:lnTo>
                                    <a:pt x="1976532" y="0"/>
                                  </a:lnTo>
                                  <a:lnTo>
                                    <a:pt x="1976532" y="600504"/>
                                  </a:lnTo>
                                  <a:lnTo>
                                    <a:pt x="0" y="600504"/>
                                  </a:lnTo>
                                  <a:lnTo>
                                    <a:pt x="0" y="0"/>
                                  </a:lnTo>
                                  <a:close/>
                                </a:path>
                              </a:pathLst>
                            </a:custGeom>
                            <a:solidFill>
                              <a:srgbClr val="70AD47">
                                <a:hueOff val="0"/>
                                <a:satOff val="0"/>
                                <a:lumOff val="0"/>
                                <a:alphaOff val="0"/>
                              </a:srgbClr>
                            </a:solidFill>
                            <a:ln>
                              <a:solidFill>
                                <a:schemeClr val="accent1"/>
                              </a:solidFill>
                            </a:ln>
                            <a:effectLst/>
                            <a:scene3d>
                              <a:camera prst="orthographicFront"/>
                              <a:lightRig rig="chilly" dir="t"/>
                            </a:scene3d>
                            <a:sp3d prstMaterial="translucentPowder">
                              <a:bevelT w="127000" h="25400" prst="softRound"/>
                            </a:sp3d>
                          </wps:spPr>
                          <wps:style>
                            <a:lnRef idx="0">
                              <a:scrgbClr r="0" g="0" b="0"/>
                            </a:lnRef>
                            <a:fillRef idx="1">
                              <a:scrgbClr r="0" g="0" b="0"/>
                            </a:fillRef>
                            <a:effectRef idx="0">
                              <a:scrgbClr r="0" g="0" b="0"/>
                            </a:effectRef>
                            <a:fontRef idx="minor">
                              <a:schemeClr val="lt1"/>
                            </a:fontRef>
                          </wps:style>
                          <wps:txbx>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rPr>
                                  <w:t>Les capacit</w:t>
                                </w:r>
                                <w:r>
                                  <w:rPr>
                                    <w:rFonts w:asciiTheme="minorHAnsi" w:eastAsia="Times New Roman" w:hAnsi="Calibri"/>
                                    <w:color w:val="FFFFFF"/>
                                    <w:kern w:val="24"/>
                                  </w:rPr>
                                  <w:t>é</w:t>
                                </w:r>
                                <w:r>
                                  <w:rPr>
                                    <w:rFonts w:asciiTheme="minorHAnsi" w:eastAsia="Times New Roman" w:hAnsi="Calibri"/>
                                    <w:color w:val="FFFFFF"/>
                                    <w:kern w:val="24"/>
                                  </w:rPr>
                                  <w:t>s de l</w:t>
                                </w:r>
                                <w:r>
                                  <w:rPr>
                                    <w:rFonts w:asciiTheme="minorHAnsi" w:eastAsia="Times New Roman" w:hAnsi="Calibri"/>
                                    <w:color w:val="FFFFFF"/>
                                    <w:kern w:val="24"/>
                                  </w:rPr>
                                  <w:t>’</w:t>
                                </w:r>
                                <w:r>
                                  <w:rPr>
                                    <w:rFonts w:asciiTheme="minorHAnsi" w:eastAsia="Times New Roman" w:hAnsi="Calibri"/>
                                    <w:color w:val="FFFFFF"/>
                                    <w:kern w:val="24"/>
                                  </w:rPr>
                                  <w:t xml:space="preserve">ONEF, de ses cadres et </w:t>
                                </w:r>
                                <w:proofErr w:type="spellStart"/>
                                <w:r>
                                  <w:rPr>
                                    <w:rFonts w:asciiTheme="minorHAnsi" w:eastAsia="Times New Roman" w:hAnsi="Calibri"/>
                                    <w:color w:val="FFFFFF"/>
                                    <w:kern w:val="24"/>
                                  </w:rPr>
                                  <w:t>des</w:t>
                                </w:r>
                                <w:proofErr w:type="spellEnd"/>
                                <w:r>
                                  <w:rPr>
                                    <w:rFonts w:asciiTheme="minorHAnsi" w:eastAsia="Times New Roman" w:hAnsi="Calibri"/>
                                    <w:color w:val="FFFFFF"/>
                                    <w:kern w:val="24"/>
                                  </w:rPr>
                                  <w:t xml:space="preserve"> ses correspondants sont renforc</w:t>
                                </w:r>
                                <w:r>
                                  <w:rPr>
                                    <w:rFonts w:asciiTheme="minorHAnsi" w:eastAsia="Times New Roman" w:hAnsi="Calibri"/>
                                    <w:color w:val="FFFFFF"/>
                                    <w:kern w:val="24"/>
                                  </w:rPr>
                                  <w:t>é</w:t>
                                </w:r>
                                <w:r>
                                  <w:rPr>
                                    <w:rFonts w:asciiTheme="minorHAnsi" w:eastAsia="Times New Roman" w:hAnsi="Calibri"/>
                                    <w:color w:val="FFFFFF"/>
                                    <w:kern w:val="24"/>
                                  </w:rPr>
                                  <w:t>es</w:t>
                                </w:r>
                                <w:r>
                                  <w:rPr>
                                    <w:rFonts w:asciiTheme="minorHAnsi" w:eastAsia="Times New Roman" w:hAnsi="Calibri"/>
                                    <w:b/>
                                    <w:bCs/>
                                    <w:color w:val="FFFFFF"/>
                                    <w:kern w:val="24"/>
                                  </w:rPr>
                                  <w:t xml:space="preserve"> </w:t>
                                </w:r>
                              </w:p>
                            </w:txbxContent>
                          </wps:txbx>
                          <wps:bodyPr spcFirstLastPara="0" vert="horz" wrap="square" lIns="4445" tIns="4445" rIns="4445" bIns="84738" numCol="1" spcCol="1270" anchor="t" anchorCtr="0">
                            <a:noAutofit/>
                          </wps:bodyPr>
                        </wps:wsp>
                        <wps:wsp>
                          <wps:cNvPr id="141" name="Freeform 141"/>
                          <wps:cNvSpPr/>
                          <wps:spPr>
                            <a:xfrm>
                              <a:off x="2571712" y="2362386"/>
                              <a:ext cx="1043839" cy="200168"/>
                            </a:xfrm>
                            <a:custGeom>
                              <a:avLst/>
                              <a:gdLst>
                                <a:gd name="connsiteX0" fmla="*/ 0 w 1043839"/>
                                <a:gd name="connsiteY0" fmla="*/ 0 h 200168"/>
                                <a:gd name="connsiteX1" fmla="*/ 1043839 w 1043839"/>
                                <a:gd name="connsiteY1" fmla="*/ 0 h 200168"/>
                                <a:gd name="connsiteX2" fmla="*/ 1043839 w 1043839"/>
                                <a:gd name="connsiteY2" fmla="*/ 200168 h 200168"/>
                                <a:gd name="connsiteX3" fmla="*/ 0 w 1043839"/>
                                <a:gd name="connsiteY3" fmla="*/ 200168 h 200168"/>
                                <a:gd name="connsiteX4" fmla="*/ 0 w 1043839"/>
                                <a:gd name="connsiteY4" fmla="*/ 0 h 2001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839" h="200168">
                                  <a:moveTo>
                                    <a:pt x="0" y="0"/>
                                  </a:moveTo>
                                  <a:lnTo>
                                    <a:pt x="1043839" y="0"/>
                                  </a:lnTo>
                                  <a:lnTo>
                                    <a:pt x="1043839" y="200168"/>
                                  </a:lnTo>
                                  <a:lnTo>
                                    <a:pt x="0" y="200168"/>
                                  </a:lnTo>
                                  <a:lnTo>
                                    <a:pt x="0" y="0"/>
                                  </a:lnTo>
                                  <a:close/>
                                </a:path>
                              </a:pathLst>
                            </a:custGeom>
                            <a:solidFill>
                              <a:sysClr val="window" lastClr="FFFFFF">
                                <a:alpha val="90000"/>
                                <a:hueOff val="0"/>
                                <a:satOff val="0"/>
                                <a:lumOff val="0"/>
                                <a:alphaOff val="0"/>
                              </a:sysClr>
                            </a:solidFill>
                            <a:ln w="6350" cap="flat" cmpd="sng" algn="ctr">
                              <a:solidFill>
                                <a:schemeClr val="accent1"/>
                              </a:solidFill>
                              <a:prstDash val="solid"/>
                              <a:miter lim="800000"/>
                            </a:ln>
                            <a:effectLst/>
                            <a:scene3d>
                              <a:camera prst="orthographicFront"/>
                              <a:lightRig rig="chilly" dir="t"/>
                            </a:scene3d>
                            <a:sp3d z="12700" extrusionH="1700" prstMaterial="dkEdge">
                              <a:bevelT w="25400" h="6350" prst="softRound"/>
                              <a:bevelB w="0" h="0" prst="convex"/>
                            </a:sp3d>
                          </wps:spPr>
                          <wps:style>
                            <a:lnRef idx="1">
                              <a:scrgbClr r="0" g="0" b="0"/>
                            </a:lnRef>
                            <a:fillRef idx="1">
                              <a:scrgbClr r="0" g="0" b="0"/>
                            </a:fillRef>
                            <a:effectRef idx="0">
                              <a:scrgbClr r="0" g="0" b="0"/>
                            </a:effectRef>
                            <a:fontRef idx="minor">
                              <a:schemeClr val="dk1">
                                <a:hueOff val="0"/>
                                <a:satOff val="0"/>
                                <a:lumOff val="0"/>
                                <a:alphaOff val="0"/>
                              </a:schemeClr>
                            </a:fontRef>
                          </wps:style>
                          <wps:txbx>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 2: PRODUIT 4</w:t>
                                </w:r>
                              </w:p>
                            </w:txbxContent>
                          </wps:txbx>
                          <wps:bodyPr spcFirstLastPara="0" vert="horz" wrap="square" lIns="33020" tIns="8255" rIns="33020" bIns="8255" numCol="1" spcCol="1270" anchor="t" anchorCtr="0">
                            <a:noAutofit/>
                          </wps:bodyPr>
                        </wps:wsp>
                        <wps:wsp>
                          <wps:cNvPr id="142" name="Freeform 142"/>
                          <wps:cNvSpPr/>
                          <wps:spPr>
                            <a:xfrm>
                              <a:off x="1931392" y="2842790"/>
                              <a:ext cx="1963229" cy="600504"/>
                            </a:xfrm>
                            <a:custGeom>
                              <a:avLst/>
                              <a:gdLst>
                                <a:gd name="connsiteX0" fmla="*/ 0 w 1963229"/>
                                <a:gd name="connsiteY0" fmla="*/ 0 h 600504"/>
                                <a:gd name="connsiteX1" fmla="*/ 1963229 w 1963229"/>
                                <a:gd name="connsiteY1" fmla="*/ 0 h 600504"/>
                                <a:gd name="connsiteX2" fmla="*/ 1963229 w 1963229"/>
                                <a:gd name="connsiteY2" fmla="*/ 600504 h 600504"/>
                                <a:gd name="connsiteX3" fmla="*/ 0 w 1963229"/>
                                <a:gd name="connsiteY3" fmla="*/ 600504 h 600504"/>
                                <a:gd name="connsiteX4" fmla="*/ 0 w 1963229"/>
                                <a:gd name="connsiteY4" fmla="*/ 0 h 600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3229" h="600504">
                                  <a:moveTo>
                                    <a:pt x="0" y="0"/>
                                  </a:moveTo>
                                  <a:lnTo>
                                    <a:pt x="1963229" y="0"/>
                                  </a:lnTo>
                                  <a:lnTo>
                                    <a:pt x="1963229" y="600504"/>
                                  </a:lnTo>
                                  <a:lnTo>
                                    <a:pt x="0" y="600504"/>
                                  </a:lnTo>
                                  <a:lnTo>
                                    <a:pt x="0" y="0"/>
                                  </a:lnTo>
                                  <a:close/>
                                </a:path>
                              </a:pathLst>
                            </a:custGeom>
                            <a:solidFill>
                              <a:srgbClr val="70AD47">
                                <a:hueOff val="0"/>
                                <a:satOff val="0"/>
                                <a:lumOff val="0"/>
                                <a:alphaOff val="0"/>
                              </a:srgbClr>
                            </a:solidFill>
                            <a:ln>
                              <a:solidFill>
                                <a:schemeClr val="accent1"/>
                              </a:solidFill>
                            </a:ln>
                            <a:effectLst/>
                            <a:scene3d>
                              <a:camera prst="orthographicFront"/>
                              <a:lightRig rig="chilly" dir="t"/>
                            </a:scene3d>
                            <a:sp3d prstMaterial="translucentPowder">
                              <a:bevelT w="127000" h="25400" prst="softRound"/>
                            </a:sp3d>
                          </wps:spPr>
                          <wps:style>
                            <a:lnRef idx="0">
                              <a:scrgbClr r="0" g="0" b="0"/>
                            </a:lnRef>
                            <a:fillRef idx="1">
                              <a:scrgbClr r="0" g="0" b="0"/>
                            </a:fillRef>
                            <a:effectRef idx="0">
                              <a:scrgbClr r="0" g="0" b="0"/>
                            </a:effectRef>
                            <a:fontRef idx="minor">
                              <a:schemeClr val="lt1"/>
                            </a:fontRef>
                          </wps:style>
                          <wps:txbx>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rPr>
                                  <w:t>Les capacit</w:t>
                                </w:r>
                                <w:r>
                                  <w:rPr>
                                    <w:rFonts w:asciiTheme="minorHAnsi" w:eastAsia="Times New Roman" w:hAnsi="Calibri"/>
                                    <w:color w:val="FFFFFF"/>
                                    <w:kern w:val="24"/>
                                  </w:rPr>
                                  <w:t>é</w:t>
                                </w:r>
                                <w:r>
                                  <w:rPr>
                                    <w:rFonts w:asciiTheme="minorHAnsi" w:eastAsia="Times New Roman" w:hAnsi="Calibri"/>
                                    <w:color w:val="FFFFFF"/>
                                    <w:kern w:val="24"/>
                                  </w:rPr>
                                  <w:t>s  de l</w:t>
                                </w:r>
                                <w:r>
                                  <w:rPr>
                                    <w:rFonts w:asciiTheme="minorHAnsi" w:eastAsia="Times New Roman" w:hAnsi="Calibri"/>
                                    <w:color w:val="FFFFFF"/>
                                    <w:kern w:val="24"/>
                                  </w:rPr>
                                  <w:t>’</w:t>
                                </w:r>
                                <w:r>
                                  <w:rPr>
                                    <w:rFonts w:asciiTheme="minorHAnsi" w:eastAsia="Times New Roman" w:hAnsi="Calibri"/>
                                    <w:color w:val="FFFFFF"/>
                                    <w:kern w:val="24"/>
                                  </w:rPr>
                                  <w:t>ANPE et des fonds  nationaux de promotion de l</w:t>
                                </w:r>
                                <w:r>
                                  <w:rPr>
                                    <w:rFonts w:asciiTheme="minorHAnsi" w:eastAsia="Times New Roman" w:hAnsi="Calibri"/>
                                    <w:color w:val="FFFFFF"/>
                                    <w:kern w:val="24"/>
                                  </w:rPr>
                                  <w:t>’</w:t>
                                </w:r>
                                <w:r>
                                  <w:rPr>
                                    <w:rFonts w:asciiTheme="minorHAnsi" w:eastAsia="Times New Roman" w:hAnsi="Calibri"/>
                                    <w:color w:val="FFFFFF"/>
                                    <w:kern w:val="24"/>
                                  </w:rPr>
                                  <w:t>emploi et de l</w:t>
                                </w:r>
                                <w:r>
                                  <w:rPr>
                                    <w:rFonts w:asciiTheme="minorHAnsi" w:eastAsia="Times New Roman" w:hAnsi="Calibri"/>
                                    <w:color w:val="FFFFFF"/>
                                    <w:kern w:val="24"/>
                                  </w:rPr>
                                  <w:t>’</w:t>
                                </w:r>
                                <w:r>
                                  <w:rPr>
                                    <w:rFonts w:asciiTheme="minorHAnsi" w:eastAsia="Times New Roman" w:hAnsi="Calibri"/>
                                    <w:color w:val="FFFFFF"/>
                                    <w:kern w:val="24"/>
                                  </w:rPr>
                                  <w:t>employabilit</w:t>
                                </w:r>
                                <w:r>
                                  <w:rPr>
                                    <w:rFonts w:asciiTheme="minorHAnsi" w:eastAsia="Times New Roman" w:hAnsi="Calibri"/>
                                    <w:color w:val="FFFFFF"/>
                                    <w:kern w:val="24"/>
                                  </w:rPr>
                                  <w:t>é</w:t>
                                </w:r>
                                <w:r>
                                  <w:rPr>
                                    <w:rFonts w:asciiTheme="minorHAnsi" w:eastAsia="Times New Roman" w:hAnsi="Calibri"/>
                                    <w:color w:val="FFFFFF"/>
                                    <w:kern w:val="24"/>
                                  </w:rPr>
                                  <w:t xml:space="preserve"> sont renforc</w:t>
                                </w:r>
                                <w:r>
                                  <w:rPr>
                                    <w:rFonts w:asciiTheme="minorHAnsi" w:eastAsia="Times New Roman" w:hAnsi="Calibri"/>
                                    <w:color w:val="FFFFFF"/>
                                    <w:kern w:val="24"/>
                                  </w:rPr>
                                  <w:t>é</w:t>
                                </w:r>
                                <w:r>
                                  <w:rPr>
                                    <w:rFonts w:asciiTheme="minorHAnsi" w:eastAsia="Times New Roman" w:hAnsi="Calibri"/>
                                    <w:color w:val="FFFFFF"/>
                                    <w:kern w:val="24"/>
                                  </w:rPr>
                                  <w:t>es</w:t>
                                </w:r>
                              </w:p>
                            </w:txbxContent>
                          </wps:txbx>
                          <wps:bodyPr spcFirstLastPara="0" vert="horz" wrap="square" lIns="4445" tIns="4445" rIns="4445" bIns="84738" numCol="1" spcCol="1270" anchor="t" anchorCtr="0">
                            <a:noAutofit/>
                          </wps:bodyPr>
                        </wps:wsp>
                        <wps:wsp>
                          <wps:cNvPr id="143" name="Freeform 143"/>
                          <wps:cNvSpPr/>
                          <wps:spPr>
                            <a:xfrm>
                              <a:off x="2565060" y="3309848"/>
                              <a:ext cx="1043839" cy="200168"/>
                            </a:xfrm>
                            <a:custGeom>
                              <a:avLst/>
                              <a:gdLst>
                                <a:gd name="connsiteX0" fmla="*/ 0 w 1043839"/>
                                <a:gd name="connsiteY0" fmla="*/ 0 h 200168"/>
                                <a:gd name="connsiteX1" fmla="*/ 1043839 w 1043839"/>
                                <a:gd name="connsiteY1" fmla="*/ 0 h 200168"/>
                                <a:gd name="connsiteX2" fmla="*/ 1043839 w 1043839"/>
                                <a:gd name="connsiteY2" fmla="*/ 200168 h 200168"/>
                                <a:gd name="connsiteX3" fmla="*/ 0 w 1043839"/>
                                <a:gd name="connsiteY3" fmla="*/ 200168 h 200168"/>
                                <a:gd name="connsiteX4" fmla="*/ 0 w 1043839"/>
                                <a:gd name="connsiteY4" fmla="*/ 0 h 2001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839" h="200168">
                                  <a:moveTo>
                                    <a:pt x="0" y="0"/>
                                  </a:moveTo>
                                  <a:lnTo>
                                    <a:pt x="1043839" y="0"/>
                                  </a:lnTo>
                                  <a:lnTo>
                                    <a:pt x="1043839" y="200168"/>
                                  </a:lnTo>
                                  <a:lnTo>
                                    <a:pt x="0" y="200168"/>
                                  </a:lnTo>
                                  <a:lnTo>
                                    <a:pt x="0" y="0"/>
                                  </a:lnTo>
                                  <a:close/>
                                </a:path>
                              </a:pathLst>
                            </a:custGeom>
                            <a:solidFill>
                              <a:sysClr val="window" lastClr="FFFFFF">
                                <a:alpha val="90000"/>
                                <a:hueOff val="0"/>
                                <a:satOff val="0"/>
                                <a:lumOff val="0"/>
                                <a:alphaOff val="0"/>
                              </a:sysClr>
                            </a:solidFill>
                            <a:ln w="6350" cap="flat" cmpd="sng" algn="ctr">
                              <a:solidFill>
                                <a:schemeClr val="accent1"/>
                              </a:solidFill>
                              <a:prstDash val="solid"/>
                              <a:miter lim="800000"/>
                            </a:ln>
                            <a:effectLst/>
                            <a:scene3d>
                              <a:camera prst="orthographicFront"/>
                              <a:lightRig rig="chilly" dir="t"/>
                            </a:scene3d>
                            <a:sp3d z="12700" extrusionH="1700" prstMaterial="dkEdge">
                              <a:bevelT w="25400" h="6350" prst="softRound"/>
                              <a:bevelB w="0" h="0" prst="convex"/>
                            </a:sp3d>
                          </wps:spPr>
                          <wps:style>
                            <a:lnRef idx="1">
                              <a:scrgbClr r="0" g="0" b="0"/>
                            </a:lnRef>
                            <a:fillRef idx="1">
                              <a:scrgbClr r="0" g="0" b="0"/>
                            </a:fillRef>
                            <a:effectRef idx="0">
                              <a:scrgbClr r="0" g="0" b="0"/>
                            </a:effectRef>
                            <a:fontRef idx="minor">
                              <a:schemeClr val="dk1">
                                <a:hueOff val="0"/>
                                <a:satOff val="0"/>
                                <a:lumOff val="0"/>
                                <a:alphaOff val="0"/>
                              </a:schemeClr>
                            </a:fontRef>
                          </wps:style>
                          <wps:txbx>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 2: PRODUIT 5</w:t>
                                </w:r>
                              </w:p>
                            </w:txbxContent>
                          </wps:txbx>
                          <wps:bodyPr spcFirstLastPara="0" vert="horz" wrap="square" lIns="33020" tIns="8255" rIns="33020" bIns="8255" numCol="1" spcCol="1270" anchor="t" anchorCtr="0">
                            <a:noAutofit/>
                          </wps:bodyPr>
                        </wps:wsp>
                        <wps:wsp>
                          <wps:cNvPr id="144" name="Freeform 144"/>
                          <wps:cNvSpPr/>
                          <wps:spPr>
                            <a:xfrm>
                              <a:off x="1931392" y="3790252"/>
                              <a:ext cx="1927356" cy="600504"/>
                            </a:xfrm>
                            <a:custGeom>
                              <a:avLst/>
                              <a:gdLst>
                                <a:gd name="connsiteX0" fmla="*/ 0 w 1927356"/>
                                <a:gd name="connsiteY0" fmla="*/ 0 h 600504"/>
                                <a:gd name="connsiteX1" fmla="*/ 1927356 w 1927356"/>
                                <a:gd name="connsiteY1" fmla="*/ 0 h 600504"/>
                                <a:gd name="connsiteX2" fmla="*/ 1927356 w 1927356"/>
                                <a:gd name="connsiteY2" fmla="*/ 600504 h 600504"/>
                                <a:gd name="connsiteX3" fmla="*/ 0 w 1927356"/>
                                <a:gd name="connsiteY3" fmla="*/ 600504 h 600504"/>
                                <a:gd name="connsiteX4" fmla="*/ 0 w 1927356"/>
                                <a:gd name="connsiteY4" fmla="*/ 0 h 600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7356" h="600504">
                                  <a:moveTo>
                                    <a:pt x="0" y="0"/>
                                  </a:moveTo>
                                  <a:lnTo>
                                    <a:pt x="1927356" y="0"/>
                                  </a:lnTo>
                                  <a:lnTo>
                                    <a:pt x="1927356" y="600504"/>
                                  </a:lnTo>
                                  <a:lnTo>
                                    <a:pt x="0" y="600504"/>
                                  </a:lnTo>
                                  <a:lnTo>
                                    <a:pt x="0" y="0"/>
                                  </a:lnTo>
                                  <a:close/>
                                </a:path>
                              </a:pathLst>
                            </a:custGeom>
                            <a:solidFill>
                              <a:srgbClr val="70AD47">
                                <a:hueOff val="0"/>
                                <a:satOff val="0"/>
                                <a:lumOff val="0"/>
                                <a:alphaOff val="0"/>
                              </a:srgbClr>
                            </a:solidFill>
                            <a:ln>
                              <a:solidFill>
                                <a:schemeClr val="accent1"/>
                              </a:solidFill>
                            </a:ln>
                            <a:effectLst/>
                            <a:scene3d>
                              <a:camera prst="orthographicFront"/>
                              <a:lightRig rig="chilly" dir="t"/>
                            </a:scene3d>
                            <a:sp3d prstMaterial="translucentPowder">
                              <a:bevelT w="127000" h="25400" prst="softRound"/>
                            </a:sp3d>
                          </wps:spPr>
                          <wps:style>
                            <a:lnRef idx="0">
                              <a:scrgbClr r="0" g="0" b="0"/>
                            </a:lnRef>
                            <a:fillRef idx="1">
                              <a:scrgbClr r="0" g="0" b="0"/>
                            </a:fillRef>
                            <a:effectRef idx="0">
                              <a:scrgbClr r="0" g="0" b="0"/>
                            </a:effectRef>
                            <a:fontRef idx="minor">
                              <a:schemeClr val="lt1"/>
                            </a:fontRef>
                          </wps:style>
                          <wps:txbx>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sz w:val="18"/>
                                    <w:szCs w:val="18"/>
                                  </w:rPr>
                                  <w:t>L</w:t>
                                </w:r>
                                <w:r>
                                  <w:rPr>
                                    <w:rFonts w:asciiTheme="minorHAnsi" w:eastAsia="Times New Roman" w:hAnsi="Calibri"/>
                                    <w:color w:val="FFFFFF"/>
                                    <w:kern w:val="24"/>
                                    <w:sz w:val="18"/>
                                    <w:szCs w:val="18"/>
                                  </w:rPr>
                                  <w:t>’</w:t>
                                </w:r>
                                <w:r>
                                  <w:rPr>
                                    <w:rFonts w:asciiTheme="minorHAnsi" w:eastAsia="Times New Roman" w:hAnsi="Calibri"/>
                                    <w:color w:val="FFFFFF"/>
                                    <w:kern w:val="24"/>
                                    <w:sz w:val="18"/>
                                    <w:szCs w:val="18"/>
                                  </w:rPr>
                                  <w:t>emploi d</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cent et l</w:t>
                                </w:r>
                                <w:r>
                                  <w:rPr>
                                    <w:rFonts w:asciiTheme="minorHAnsi" w:eastAsia="Times New Roman" w:hAnsi="Calibri"/>
                                    <w:color w:val="FFFFFF"/>
                                    <w:kern w:val="24"/>
                                    <w:sz w:val="18"/>
                                    <w:szCs w:val="18"/>
                                  </w:rPr>
                                  <w:t>’</w:t>
                                </w:r>
                                <w:r>
                                  <w:rPr>
                                    <w:rFonts w:asciiTheme="minorHAnsi" w:eastAsia="Times New Roman" w:hAnsi="Calibri"/>
                                    <w:color w:val="FFFFFF"/>
                                    <w:kern w:val="24"/>
                                    <w:sz w:val="18"/>
                                    <w:szCs w:val="18"/>
                                  </w:rPr>
                                  <w:t>employabilit</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 xml:space="preserve"> des femmes et des jeunes sont promus dans les deux r</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gions</w:t>
                                </w:r>
                              </w:p>
                            </w:txbxContent>
                          </wps:txbx>
                          <wps:bodyPr spcFirstLastPara="0" vert="horz" wrap="square" lIns="4445" tIns="4445" rIns="4445" bIns="84738" numCol="1" spcCol="1270" anchor="t" anchorCtr="0">
                            <a:noAutofit/>
                          </wps:bodyPr>
                        </wps:wsp>
                        <wps:wsp>
                          <wps:cNvPr id="145" name="Freeform 145"/>
                          <wps:cNvSpPr/>
                          <wps:spPr>
                            <a:xfrm>
                              <a:off x="2547124" y="4257311"/>
                              <a:ext cx="1043839" cy="200168"/>
                            </a:xfrm>
                            <a:custGeom>
                              <a:avLst/>
                              <a:gdLst>
                                <a:gd name="connsiteX0" fmla="*/ 0 w 1043839"/>
                                <a:gd name="connsiteY0" fmla="*/ 0 h 200168"/>
                                <a:gd name="connsiteX1" fmla="*/ 1043839 w 1043839"/>
                                <a:gd name="connsiteY1" fmla="*/ 0 h 200168"/>
                                <a:gd name="connsiteX2" fmla="*/ 1043839 w 1043839"/>
                                <a:gd name="connsiteY2" fmla="*/ 200168 h 200168"/>
                                <a:gd name="connsiteX3" fmla="*/ 0 w 1043839"/>
                                <a:gd name="connsiteY3" fmla="*/ 200168 h 200168"/>
                                <a:gd name="connsiteX4" fmla="*/ 0 w 1043839"/>
                                <a:gd name="connsiteY4" fmla="*/ 0 h 2001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839" h="200168">
                                  <a:moveTo>
                                    <a:pt x="0" y="0"/>
                                  </a:moveTo>
                                  <a:lnTo>
                                    <a:pt x="1043839" y="0"/>
                                  </a:lnTo>
                                  <a:lnTo>
                                    <a:pt x="1043839" y="200168"/>
                                  </a:lnTo>
                                  <a:lnTo>
                                    <a:pt x="0" y="200168"/>
                                  </a:lnTo>
                                  <a:lnTo>
                                    <a:pt x="0" y="0"/>
                                  </a:lnTo>
                                  <a:close/>
                                </a:path>
                              </a:pathLst>
                            </a:custGeom>
                            <a:solidFill>
                              <a:sysClr val="window" lastClr="FFFFFF">
                                <a:alpha val="90000"/>
                                <a:hueOff val="0"/>
                                <a:satOff val="0"/>
                                <a:lumOff val="0"/>
                                <a:alphaOff val="0"/>
                              </a:sysClr>
                            </a:solidFill>
                            <a:ln w="6350" cap="flat" cmpd="sng" algn="ctr">
                              <a:solidFill>
                                <a:schemeClr val="accent1"/>
                              </a:solidFill>
                              <a:prstDash val="solid"/>
                              <a:miter lim="800000"/>
                            </a:ln>
                            <a:effectLst/>
                            <a:scene3d>
                              <a:camera prst="orthographicFront"/>
                              <a:lightRig rig="chilly" dir="t"/>
                            </a:scene3d>
                            <a:sp3d z="12700" extrusionH="1700" prstMaterial="dkEdge">
                              <a:bevelT w="25400" h="6350" prst="softRound"/>
                              <a:bevelB w="0" h="0" prst="convex"/>
                            </a:sp3d>
                          </wps:spPr>
                          <wps:style>
                            <a:lnRef idx="1">
                              <a:scrgbClr r="0" g="0" b="0"/>
                            </a:lnRef>
                            <a:fillRef idx="1">
                              <a:scrgbClr r="0" g="0" b="0"/>
                            </a:fillRef>
                            <a:effectRef idx="0">
                              <a:scrgbClr r="0" g="0" b="0"/>
                            </a:effectRef>
                            <a:fontRef idx="minor">
                              <a:schemeClr val="dk1">
                                <a:hueOff val="0"/>
                                <a:satOff val="0"/>
                                <a:lumOff val="0"/>
                                <a:alphaOff val="0"/>
                              </a:schemeClr>
                            </a:fontRef>
                          </wps:style>
                          <wps:txbx>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 2: PRODUIT 6</w:t>
                                </w:r>
                              </w:p>
                            </w:txbxContent>
                          </wps:txbx>
                          <wps:bodyPr spcFirstLastPara="0" vert="horz" wrap="square" lIns="33020" tIns="8255" rIns="33020" bIns="8255" numCol="1" spcCol="1270" anchor="t" anchorCtr="0">
                            <a:noAutofit/>
                          </wps:bodyPr>
                        </wps:wsp>
                        <wps:wsp>
                          <wps:cNvPr id="146" name="Freeform 146"/>
                          <wps:cNvSpPr/>
                          <wps:spPr>
                            <a:xfrm>
                              <a:off x="1931392" y="4737714"/>
                              <a:ext cx="1897166" cy="600504"/>
                            </a:xfrm>
                            <a:custGeom>
                              <a:avLst/>
                              <a:gdLst>
                                <a:gd name="connsiteX0" fmla="*/ 0 w 1897166"/>
                                <a:gd name="connsiteY0" fmla="*/ 0 h 600504"/>
                                <a:gd name="connsiteX1" fmla="*/ 1897166 w 1897166"/>
                                <a:gd name="connsiteY1" fmla="*/ 0 h 600504"/>
                                <a:gd name="connsiteX2" fmla="*/ 1897166 w 1897166"/>
                                <a:gd name="connsiteY2" fmla="*/ 600504 h 600504"/>
                                <a:gd name="connsiteX3" fmla="*/ 0 w 1897166"/>
                                <a:gd name="connsiteY3" fmla="*/ 600504 h 600504"/>
                                <a:gd name="connsiteX4" fmla="*/ 0 w 1897166"/>
                                <a:gd name="connsiteY4" fmla="*/ 0 h 6005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97166" h="600504">
                                  <a:moveTo>
                                    <a:pt x="0" y="0"/>
                                  </a:moveTo>
                                  <a:lnTo>
                                    <a:pt x="1897166" y="0"/>
                                  </a:lnTo>
                                  <a:lnTo>
                                    <a:pt x="1897166" y="600504"/>
                                  </a:lnTo>
                                  <a:lnTo>
                                    <a:pt x="0" y="600504"/>
                                  </a:lnTo>
                                  <a:lnTo>
                                    <a:pt x="0" y="0"/>
                                  </a:lnTo>
                                  <a:close/>
                                </a:path>
                              </a:pathLst>
                            </a:custGeom>
                            <a:solidFill>
                              <a:srgbClr val="70AD47">
                                <a:hueOff val="0"/>
                                <a:satOff val="0"/>
                                <a:lumOff val="0"/>
                                <a:alphaOff val="0"/>
                              </a:srgbClr>
                            </a:solidFill>
                            <a:ln>
                              <a:solidFill>
                                <a:schemeClr val="accent1"/>
                              </a:solidFill>
                            </a:ln>
                            <a:effectLst/>
                            <a:scene3d>
                              <a:camera prst="orthographicFront"/>
                              <a:lightRig rig="chilly" dir="t"/>
                            </a:scene3d>
                            <a:sp3d prstMaterial="translucentPowder">
                              <a:bevelT w="127000" h="25400" prst="softRound"/>
                            </a:sp3d>
                          </wps:spPr>
                          <wps:style>
                            <a:lnRef idx="0">
                              <a:scrgbClr r="0" g="0" b="0"/>
                            </a:lnRef>
                            <a:fillRef idx="1">
                              <a:scrgbClr r="0" g="0" b="0"/>
                            </a:fillRef>
                            <a:effectRef idx="0">
                              <a:scrgbClr r="0" g="0" b="0"/>
                            </a:effectRef>
                            <a:fontRef idx="minor">
                              <a:schemeClr val="lt1"/>
                            </a:fontRef>
                          </wps:style>
                          <wps:txbx>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rPr>
                                  <w:t>Le Syst</w:t>
                                </w:r>
                                <w:r>
                                  <w:rPr>
                                    <w:rFonts w:asciiTheme="minorHAnsi" w:eastAsia="Times New Roman" w:hAnsi="Calibri"/>
                                    <w:color w:val="FFFFFF"/>
                                    <w:kern w:val="24"/>
                                  </w:rPr>
                                  <w:t>è</w:t>
                                </w:r>
                                <w:r>
                                  <w:rPr>
                                    <w:rFonts w:asciiTheme="minorHAnsi" w:eastAsia="Times New Roman" w:hAnsi="Calibri"/>
                                    <w:color w:val="FFFFFF"/>
                                    <w:kern w:val="24"/>
                                  </w:rPr>
                                  <w:t xml:space="preserve">me national de volontariat est </w:t>
                                </w:r>
                                <w:r>
                                  <w:rPr>
                                    <w:rFonts w:asciiTheme="minorHAnsi" w:eastAsia="Times New Roman" w:hAnsi="Calibri"/>
                                    <w:color w:val="FFFFFF"/>
                                    <w:kern w:val="24"/>
                                  </w:rPr>
                                  <w:t>é</w:t>
                                </w:r>
                                <w:r>
                                  <w:rPr>
                                    <w:rFonts w:asciiTheme="minorHAnsi" w:eastAsia="Times New Roman" w:hAnsi="Calibri"/>
                                    <w:color w:val="FFFFFF"/>
                                    <w:kern w:val="24"/>
                                  </w:rPr>
                                  <w:t xml:space="preserve">tendu </w:t>
                                </w:r>
                                <w:r>
                                  <w:rPr>
                                    <w:rFonts w:asciiTheme="minorHAnsi" w:eastAsia="Times New Roman" w:hAnsi="Calibri"/>
                                    <w:color w:val="FFFFFF"/>
                                    <w:kern w:val="24"/>
                                  </w:rPr>
                                  <w:t>à</w:t>
                                </w:r>
                                <w:r>
                                  <w:rPr>
                                    <w:rFonts w:asciiTheme="minorHAnsi" w:eastAsia="Times New Roman" w:hAnsi="Calibri"/>
                                    <w:color w:val="FFFFFF"/>
                                    <w:kern w:val="24"/>
                                  </w:rPr>
                                  <w:t xml:space="preserve"> toutes les r</w:t>
                                </w:r>
                                <w:r>
                                  <w:rPr>
                                    <w:rFonts w:asciiTheme="minorHAnsi" w:eastAsia="Times New Roman" w:hAnsi="Calibri"/>
                                    <w:color w:val="FFFFFF"/>
                                    <w:kern w:val="24"/>
                                  </w:rPr>
                                  <w:t>é</w:t>
                                </w:r>
                                <w:r>
                                  <w:rPr>
                                    <w:rFonts w:asciiTheme="minorHAnsi" w:eastAsia="Times New Roman" w:hAnsi="Calibri"/>
                                    <w:color w:val="FFFFFF"/>
                                    <w:kern w:val="24"/>
                                  </w:rPr>
                                  <w:t>gions</w:t>
                                </w:r>
                              </w:p>
                            </w:txbxContent>
                          </wps:txbx>
                          <wps:bodyPr spcFirstLastPara="0" vert="horz" wrap="square" lIns="4445" tIns="4445" rIns="4445" bIns="84738" numCol="1" spcCol="1270" anchor="t" anchorCtr="0">
                            <a:noAutofit/>
                          </wps:bodyPr>
                        </wps:wsp>
                        <wps:wsp>
                          <wps:cNvPr id="147" name="Freeform 147"/>
                          <wps:cNvSpPr/>
                          <wps:spPr>
                            <a:xfrm>
                              <a:off x="2532029" y="5204773"/>
                              <a:ext cx="1043839" cy="200168"/>
                            </a:xfrm>
                            <a:custGeom>
                              <a:avLst/>
                              <a:gdLst>
                                <a:gd name="connsiteX0" fmla="*/ 0 w 1043839"/>
                                <a:gd name="connsiteY0" fmla="*/ 0 h 200168"/>
                                <a:gd name="connsiteX1" fmla="*/ 1043839 w 1043839"/>
                                <a:gd name="connsiteY1" fmla="*/ 0 h 200168"/>
                                <a:gd name="connsiteX2" fmla="*/ 1043839 w 1043839"/>
                                <a:gd name="connsiteY2" fmla="*/ 200168 h 200168"/>
                                <a:gd name="connsiteX3" fmla="*/ 0 w 1043839"/>
                                <a:gd name="connsiteY3" fmla="*/ 200168 h 200168"/>
                                <a:gd name="connsiteX4" fmla="*/ 0 w 1043839"/>
                                <a:gd name="connsiteY4" fmla="*/ 0 h 2001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3839" h="200168">
                                  <a:moveTo>
                                    <a:pt x="0" y="0"/>
                                  </a:moveTo>
                                  <a:lnTo>
                                    <a:pt x="1043839" y="0"/>
                                  </a:lnTo>
                                  <a:lnTo>
                                    <a:pt x="1043839" y="200168"/>
                                  </a:lnTo>
                                  <a:lnTo>
                                    <a:pt x="0" y="200168"/>
                                  </a:lnTo>
                                  <a:lnTo>
                                    <a:pt x="0" y="0"/>
                                  </a:lnTo>
                                  <a:close/>
                                </a:path>
                              </a:pathLst>
                            </a:custGeom>
                            <a:solidFill>
                              <a:sysClr val="window" lastClr="FFFFFF">
                                <a:alpha val="90000"/>
                                <a:hueOff val="0"/>
                                <a:satOff val="0"/>
                                <a:lumOff val="0"/>
                                <a:alphaOff val="0"/>
                              </a:sysClr>
                            </a:solidFill>
                            <a:ln w="6350" cap="flat" cmpd="sng" algn="ctr">
                              <a:solidFill>
                                <a:schemeClr val="accent1"/>
                              </a:solidFill>
                              <a:prstDash val="solid"/>
                              <a:miter lim="800000"/>
                            </a:ln>
                            <a:effectLst/>
                            <a:scene3d>
                              <a:camera prst="orthographicFront"/>
                              <a:lightRig rig="chilly" dir="t"/>
                            </a:scene3d>
                            <a:sp3d z="12700" extrusionH="1700" prstMaterial="dkEdge">
                              <a:bevelT w="25400" h="6350" prst="softRound"/>
                              <a:bevelB w="0" h="0" prst="convex"/>
                            </a:sp3d>
                          </wps:spPr>
                          <wps:style>
                            <a:lnRef idx="1">
                              <a:scrgbClr r="0" g="0" b="0"/>
                            </a:lnRef>
                            <a:fillRef idx="1">
                              <a:scrgbClr r="0" g="0" b="0"/>
                            </a:fillRef>
                            <a:effectRef idx="0">
                              <a:scrgbClr r="0" g="0" b="0"/>
                            </a:effectRef>
                            <a:fontRef idx="minor">
                              <a:schemeClr val="dk1">
                                <a:hueOff val="0"/>
                                <a:satOff val="0"/>
                                <a:lumOff val="0"/>
                                <a:alphaOff val="0"/>
                              </a:schemeClr>
                            </a:fontRef>
                          </wps:style>
                          <wps:txbx>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 2: PRODUIT 7</w:t>
                                </w:r>
                              </w:p>
                            </w:txbxContent>
                          </wps:txbx>
                          <wps:bodyPr spcFirstLastPara="0" vert="horz" wrap="square" lIns="33020" tIns="8255" rIns="33020" bIns="8255" numCol="1" spcCol="1270" anchor="t" anchorCtr="0">
                            <a:noAutofit/>
                          </wps:bodyPr>
                        </wps:wsp>
                      </wpg:grpSp>
                      <wps:wsp>
                        <wps:cNvPr id="148" name="Rectangle 148"/>
                        <wps:cNvSpPr/>
                        <wps:spPr>
                          <a:xfrm>
                            <a:off x="4498695" y="0"/>
                            <a:ext cx="685800" cy="6069107"/>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994672" w:rsidRPr="00086547" w:rsidRDefault="00994672" w:rsidP="00086547">
                              <w:pPr>
                                <w:pStyle w:val="NormalWeb"/>
                                <w:spacing w:before="0" w:beforeAutospacing="0" w:after="0" w:afterAutospacing="0"/>
                                <w:jc w:val="center"/>
                                <w:rPr>
                                  <w:sz w:val="36"/>
                                  <w:szCs w:val="24"/>
                                </w:rPr>
                              </w:pPr>
                              <w:r w:rsidRPr="00086547">
                                <w:rPr>
                                  <w:rFonts w:asciiTheme="minorHAnsi" w:eastAsia="Calibri" w:hAnsi="Calibri"/>
                                  <w:color w:val="FFFFFF" w:themeColor="light1"/>
                                  <w:kern w:val="24"/>
                                  <w:sz w:val="24"/>
                                </w:rPr>
                                <w:t xml:space="preserve">PRODUIT 8: </w:t>
                              </w:r>
                            </w:p>
                            <w:p w:rsidR="00994672" w:rsidRPr="00086547" w:rsidRDefault="00994672" w:rsidP="00086547">
                              <w:pPr>
                                <w:pStyle w:val="NormalWeb"/>
                                <w:spacing w:before="0" w:beforeAutospacing="0" w:after="0" w:afterAutospacing="0"/>
                                <w:jc w:val="center"/>
                                <w:rPr>
                                  <w:sz w:val="24"/>
                                </w:rPr>
                              </w:pPr>
                              <w:r w:rsidRPr="00086547">
                                <w:rPr>
                                  <w:rFonts w:asciiTheme="minorHAnsi" w:eastAsia="Calibri" w:hAnsi="Calibri"/>
                                  <w:color w:val="FFFFFF" w:themeColor="light1"/>
                                  <w:kern w:val="24"/>
                                  <w:sz w:val="24"/>
                                </w:rPr>
                                <w:t>COORDINATION, GESTION ET SUIVI-</w:t>
                              </w:r>
                              <w:r w:rsidRPr="00086547">
                                <w:rPr>
                                  <w:rFonts w:asciiTheme="minorHAnsi" w:eastAsia="Calibri" w:hAnsi="Calibri"/>
                                  <w:color w:val="FFFFFF" w:themeColor="light1"/>
                                  <w:kern w:val="24"/>
                                  <w:sz w:val="24"/>
                                </w:rPr>
                                <w:t>É</w:t>
                              </w:r>
                              <w:r w:rsidRPr="00086547">
                                <w:rPr>
                                  <w:rFonts w:asciiTheme="minorHAnsi" w:eastAsia="Calibri" w:hAnsi="Calibri"/>
                                  <w:color w:val="FFFFFF" w:themeColor="light1"/>
                                  <w:kern w:val="24"/>
                                  <w:sz w:val="24"/>
                                </w:rPr>
                                <w:t>VALUATION DU SOUS-PROGRAMME</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 o:spid="_x0000_s1029" style="width:447.65pt;height:483.85pt;mso-position-horizontal-relative:char;mso-position-vertical-relative:line" coordorigin="" coordsize="51844,6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">
                <v:group id="Group 113" o:spid="_x0000_s1030" style="position:absolute;top:4;width:43199;height:61445" coordorigin=",4" coordsize="39268,54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031" style="position:absolute;left:17912;top:6009;width:1401;height:44370;visibility:visible;mso-wrap-style:square;v-text-anchor:top" coordsize="140117,4437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y8AA&#10;AADcAAAADwAAAGRycy9kb3ducmV2LnhtbERPzYrCMBC+L/gOYYS9rWl1Ea1GkQVBCnvY6gMMzdgU&#10;m0lpsqa+/UYQ9jYf3+9s96PtxJ0G3zpWkM8yEMS10y03Ci7n48cKhA/IGjvHpOBBHva7ydsWC+0i&#10;/9C9Co1IIewLVGBC6AspfW3Iop+5njhxVzdYDAkOjdQDxhRuOznPsqW02HJqMNjTl6H6Vv1aBWWF&#10;64vNMX4HPMXMLMqYl0ul3qfjYQMi0Bj+xS/3Saf5+Sc8n0kX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Ly8AAAADcAAAADwAAAAAAAAAAAAAAAACYAgAAZHJzL2Rvd25y&#10;ZXYueG1sUEsFBgAAAAAEAAQA9QAAAIUDAAAAAA==&#10;" path="m,l,4585436r144803,e" filled="f" strokecolor="#4f81bd [3204]" strokeweight="1pt">
                    <v:stroke joinstyle="miter"/>
                    <v:path arrowok="t" textboxrect="0,0,140117,4437058"/>
                  </v:shape>
                  <v:shape id="Freeform 115" o:spid="_x0000_s1032" style="position:absolute;left:17912;top:6009;width:1401;height:34896;visibility:visible;mso-wrap-style:square;v-text-anchor:top" coordsize="140117,348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RB8QA&#10;AADcAAAADwAAAGRycy9kb3ducmV2LnhtbERPTWvCQBC9F/oflin0VjcR20p0lVKo9ZJDtSDehuyY&#10;xGRn0+xU4793CwVv83ifM18OrlUn6kPt2UA6SkARF97WXBr43n48TUEFQbbYeiYDFwqwXNzfzTGz&#10;/sxfdNpIqWIIhwwNVCJdpnUoKnIYRr4jjtzB9w4lwr7UtsdzDHetHifJi3ZYc2yosKP3iopm8+sM&#10;5Pvt67iWJs1/dp/HJl+tpegmxjw+DG8zUEKD3MT/7rWN89Nn+HsmXq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AkQfEAAAA3AAAAA8AAAAAAAAAAAAAAAAAmAIAAGRycy9k&#10;b3ducmV2LnhtbFBLBQYAAAAABAAEAPUAAACJAwAAAAA=&#10;" path="m,l,3606290r144803,e" filled="f" strokecolor="#4f81bd [3204]" strokeweight="1pt">
                    <v:stroke joinstyle="miter"/>
                    <v:path arrowok="t" textboxrect="0,0,140117,3489596"/>
                  </v:shape>
                  <v:shape id="Freeform 116" o:spid="_x0000_s1033" style="position:absolute;left:17912;top:6009;width:1401;height:25421;visibility:visible;mso-wrap-style:square;v-text-anchor:top" coordsize="140117,254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8i3cMA&#10;AADcAAAADwAAAGRycy9kb3ducmV2LnhtbERP32vCMBB+H+x/CDfY20ydIFKNomMDX8aw6+br2Zxt&#10;MbmUJLbdf78MhL3dx/fzVpvRGtGTD61jBdNJBoK4crrlWkH5+fa0ABEiskbjmBT8UIDN+v5uhbl2&#10;Ax+oL2ItUgiHHBU0MXa5lKFqyGKYuI44cWfnLcYEfS21xyGFWyOfs2wuLbacGhrs6KWh6lJcrYLh&#10;1Za79+Jj3x++zZfxcVaezkelHh/G7RJEpDH+i2/uvU7zp3P4e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8i3cMAAADcAAAADwAAAAAAAAAAAAAAAACYAgAAZHJzL2Rv&#10;d25yZXYueG1sUEsFBgAAAAAEAAQA9QAAAIgDAAAAAA==&#10;" path="m,l,2627144r144803,e" filled="f" strokecolor="#4f81bd [3204]" strokeweight="1pt">
                    <v:stroke joinstyle="miter"/>
                    <v:path arrowok="t" textboxrect="0,0,140117,2542134"/>
                  </v:shape>
                  <v:shape id="Freeform 117" o:spid="_x0000_s1034" style="position:absolute;left:17912;top:6009;width:1401;height:15946;visibility:visible;mso-wrap-style:square;v-text-anchor:top" coordsize="140117,159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LG8AA&#10;AADcAAAADwAAAGRycy9kb3ducmV2LnhtbERPTYvCMBC9L+x/CCN407TCqlSjyOqCiB6seh+asa02&#10;k9JErf/eCMLe5vE+ZzpvTSXu1LjSsoK4H4EgzqwuOVdwPPz1xiCcR9ZYWSYFT3Iwn31/TTHR9sF7&#10;uqc+FyGEXYIKCu/rREqXFWTQ9W1NHLizbQz6AJtc6gYfIdxUchBFQ2mw5NBQYE2/BWXX9GYULA4b&#10;edqVy+2PXg1dlGbxaXuplOp22sUEhKfW/4s/7rUO8+MRvJ8JF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VLG8AAAADcAAAADwAAAAAAAAAAAAAAAACYAgAAZHJzL2Rvd25y&#10;ZXYueG1sUEsFBgAAAAAEAAQA9QAAAIUDAAAAAA==&#10;" path="m,l,1647998r144803,e" filled="f" strokecolor="#4f81bd [3204]" strokeweight="1pt">
                    <v:stroke joinstyle="miter"/>
                    <v:path arrowok="t" textboxrect="0,0,140117,1594672"/>
                  </v:shape>
                  <v:shape id="Freeform 118" o:spid="_x0000_s1035" style="position:absolute;left:16511;top:6009;width:1401;height:15946;visibility:visible;mso-wrap-style:square;v-text-anchor:top" coordsize="140117,159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rfacUA&#10;AADcAAAADwAAAGRycy9kb3ducmV2LnhtbESPQWvCQBCF74X+h2UKvdVNhIqk2YhUhVLswaTeh+yY&#10;xGZnQ3ar6b93DkJvM7w3732TrybXqwuNofNsIJ0loIhrbztuDHxXu5clqBCRLfaeycAfBVgVjw85&#10;ZtZf+UCXMjZKQjhkaKCNcci0DnVLDsPMD8SinfzoMMo6NtqOeJVw1+t5kiy0w46locWB3luqf8pf&#10;Z2BdferjV7fZv9rtIiRlnR73596Y56dp/QYq0hT/zffrDyv4qdDKMzK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t9pxQAAANwAAAAPAAAAAAAAAAAAAAAAAJgCAABkcnMv&#10;ZG93bnJldi54bWxQSwUGAAAAAAQABAD1AAAAigMAAAAA&#10;" path="m144803,r,1647998l,1647998e" filled="f" strokecolor="#4f81bd [3204]" strokeweight="1pt">
                    <v:stroke joinstyle="miter"/>
                    <v:path arrowok="t" textboxrect="0,0,140117,1594672"/>
                  </v:shape>
                  <v:shape id="Freeform 119" o:spid="_x0000_s1036" style="position:absolute;left:17912;top:6009;width:1401;height:6472;visibility:visible;mso-wrap-style:square;v-text-anchor:top" coordsize="140117,64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MsIA&#10;AADcAAAADwAAAGRycy9kb3ducmV2LnhtbERPTWsCMRC9C/0PYQreNBuL0m6Nolax11oVehs20+zS&#10;zWTZRF3/vSkI3ubxPmc671wtztSGyrMGNcxAEBfeVGw17L83g1cQISIbrD2ThisFmM+eelPMjb/w&#10;F5130YoUwiFHDWWMTS5lKEpyGIa+IU7cr28dxgRbK02LlxTuajnKsol0WHFqKLGhVUnF3+7kNGz3&#10;L8f1qlNquzST09h+2J+DWmjdf+4W7yAidfEhvrs/TZqv3uD/mXSB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r8ywgAAANwAAAAPAAAAAAAAAAAAAAAAAJgCAABkcnMvZG93&#10;bnJldi54bWxQSwUGAAAAAAQABAD1AAAAhwMAAAAA&#10;" path="m,l,668853r144803,e" filled="f" strokecolor="#4f81bd [3204]" strokeweight="1pt">
                    <v:stroke joinstyle="miter"/>
                    <v:path arrowok="t" textboxrect="0,0,140117,647210"/>
                  </v:shape>
                  <v:shape id="Freeform 121" o:spid="_x0000_s1037" style="position:absolute;left:16234;top:6009;width:1678;height:6472;visibility:visible;mso-wrap-style:square;v-text-anchor:top" coordsize="167814,64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vPsQA&#10;AADcAAAADwAAAGRycy9kb3ducmV2LnhtbESP3YrCMBCF7wXfIYzgnaYtKNI1yiL4szf+VB9gaGbb&#10;ss2kNLGtb79ZWPBuhnPmfGfW28HUoqPWVZYVxPMIBHFudcWFgsd9P1uBcB5ZY22ZFLzIwXYzHq0x&#10;1bbnG3WZL0QIYZeigtL7JpXS5SUZdHPbEAft27YGfVjbQuoW+xBuaplE0VIarDgQSmxoV1L+kz1N&#10;4B6eh+vKX7JF4Rbn/lLJr/7YKTWdDJ8fIDwN/m3+vz7pUD+J4e+ZM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rz7EAAAA3AAAAA8AAAAAAAAAAAAAAAAAmAIAAGRycy9k&#10;b3ducmV2LnhtbFBLBQYAAAAABAAEAPUAAACJAwAAAAA=&#10;" path="m173425,r,668853l,668853e" filled="f" strokecolor="#4f81bd [3204]" strokeweight="1pt">
                    <v:stroke joinstyle="miter"/>
                    <v:path arrowok="t" textboxrect="0,0,167814,647210"/>
                  </v:shape>
                  <v:shape id="Freeform 122" o:spid="_x0000_s1038" style="position:absolute;left:6386;top:4;width:24633;height:6005;visibility:visible;mso-wrap-style:square;v-text-anchor:top" coordsize="1840984,600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Zd8IA&#10;AADcAAAADwAAAGRycy9kb3ducmV2LnhtbERPPWvDMBDdA/0P4grZYrkmlOBGCaXQkC2pm8Xb1bra&#10;ptLJWHJs59dHhUK3e7zP2+4na8SVet86VvCUpCCIK6dbrhVcPt9XGxA+IGs0jknBTB72u4fFFnPt&#10;Rv6gaxFqEUPY56igCaHLpfRVQxZ94jriyH273mKIsK+l7nGM4dbILE2fpcWWY0ODHb01VP0Ug1Vw&#10;MHNZn25j+VWu15vBnmWQ5qTU8nF6fQERaAr/4j/3Ucf5WQa/z8QL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9l3wgAAANwAAAAPAAAAAAAAAAAAAAAAAJgCAABkcnMvZG93&#10;bnJldi54bWxQSwUGAAAAAAQABAD1AAAAhwMAAAAA&#10;" adj="-11796480,,5400" path="m,l1840984,r,600504l,600504,,xe" fillcolor="#4f81bd [3204]" strokecolor="white [3201]" strokeweight="3pt">
                    <v:stroke joinstyle="miter"/>
                    <v:shadow on="t" color="black" opacity="24903f" origin=",.5" offset="0,.55556mm"/>
                    <v:formulas/>
                    <v:path arrowok="t" o:connecttype="custom" o:connectlocs="0,0;2463258,0;2463258,600504;0,600504;0,0" o:connectangles="0,0,0,0,0" textboxrect="0,0,1840984,600504"/>
                    <v:textbox inset=".35pt,.35pt,.35pt,2.35383mm">
                      <w:txbxContent>
                        <w:p w:rsidR="00994672" w:rsidRPr="00086547" w:rsidRDefault="00994672" w:rsidP="00086547">
                          <w:pPr>
                            <w:pStyle w:val="NormalWeb"/>
                            <w:spacing w:before="0" w:beforeAutospacing="0" w:after="59" w:afterAutospacing="0" w:line="216" w:lineRule="auto"/>
                            <w:jc w:val="center"/>
                            <w:rPr>
                              <w:sz w:val="36"/>
                              <w:szCs w:val="24"/>
                            </w:rPr>
                          </w:pPr>
                          <w:r w:rsidRPr="00086547">
                            <w:rPr>
                              <w:rFonts w:asciiTheme="minorHAnsi" w:eastAsia="Times New Roman" w:hAnsi="Calibri"/>
                              <w:b/>
                              <w:bCs/>
                              <w:color w:val="FFFFFF"/>
                              <w:kern w:val="24"/>
                              <w:sz w:val="18"/>
                              <w:szCs w:val="14"/>
                            </w:rPr>
                            <w:t>Les populations vuln</w:t>
                          </w:r>
                          <w:r w:rsidRPr="00086547">
                            <w:rPr>
                              <w:rFonts w:asciiTheme="minorHAnsi" w:eastAsia="Times New Roman" w:hAnsi="Calibri"/>
                              <w:b/>
                              <w:bCs/>
                              <w:color w:val="FFFFFF"/>
                              <w:kern w:val="24"/>
                              <w:sz w:val="18"/>
                              <w:szCs w:val="14"/>
                            </w:rPr>
                            <w:t>é</w:t>
                          </w:r>
                          <w:r w:rsidRPr="00086547">
                            <w:rPr>
                              <w:rFonts w:asciiTheme="minorHAnsi" w:eastAsia="Times New Roman" w:hAnsi="Calibri"/>
                              <w:b/>
                              <w:bCs/>
                              <w:color w:val="FFFFFF"/>
                              <w:kern w:val="24"/>
                              <w:sz w:val="18"/>
                              <w:szCs w:val="14"/>
                            </w:rPr>
                            <w:t>rables, particuli</w:t>
                          </w:r>
                          <w:r w:rsidRPr="00086547">
                            <w:rPr>
                              <w:rFonts w:asciiTheme="minorHAnsi" w:eastAsia="Times New Roman" w:hAnsi="Calibri"/>
                              <w:b/>
                              <w:bCs/>
                              <w:color w:val="FFFFFF"/>
                              <w:kern w:val="24"/>
                              <w:sz w:val="18"/>
                              <w:szCs w:val="14"/>
                            </w:rPr>
                            <w:t>è</w:t>
                          </w:r>
                          <w:r w:rsidRPr="00086547">
                            <w:rPr>
                              <w:rFonts w:asciiTheme="minorHAnsi" w:eastAsia="Times New Roman" w:hAnsi="Calibri"/>
                              <w:b/>
                              <w:bCs/>
                              <w:color w:val="FFFFFF"/>
                              <w:kern w:val="24"/>
                              <w:sz w:val="18"/>
                              <w:szCs w:val="14"/>
                            </w:rPr>
                            <w:t>rement les femmes et les jeunes ont davantage acc</w:t>
                          </w:r>
                          <w:r w:rsidRPr="00086547">
                            <w:rPr>
                              <w:rFonts w:asciiTheme="minorHAnsi" w:eastAsia="Times New Roman" w:hAnsi="Calibri"/>
                              <w:b/>
                              <w:bCs/>
                              <w:color w:val="FFFFFF"/>
                              <w:kern w:val="24"/>
                              <w:sz w:val="18"/>
                              <w:szCs w:val="14"/>
                            </w:rPr>
                            <w:t>è</w:t>
                          </w:r>
                          <w:r w:rsidRPr="00086547">
                            <w:rPr>
                              <w:rFonts w:asciiTheme="minorHAnsi" w:eastAsia="Times New Roman" w:hAnsi="Calibri"/>
                              <w:b/>
                              <w:bCs/>
                              <w:color w:val="FFFFFF"/>
                              <w:kern w:val="24"/>
                              <w:sz w:val="18"/>
                              <w:szCs w:val="14"/>
                            </w:rPr>
                            <w:t xml:space="preserve">s </w:t>
                          </w:r>
                          <w:r w:rsidRPr="00086547">
                            <w:rPr>
                              <w:rFonts w:asciiTheme="minorHAnsi" w:eastAsia="Times New Roman" w:hAnsi="Calibri"/>
                              <w:b/>
                              <w:bCs/>
                              <w:color w:val="FFFFFF"/>
                              <w:kern w:val="24"/>
                              <w:sz w:val="18"/>
                              <w:szCs w:val="14"/>
                            </w:rPr>
                            <w:t>à</w:t>
                          </w:r>
                          <w:r w:rsidRPr="00086547">
                            <w:rPr>
                              <w:rFonts w:asciiTheme="minorHAnsi" w:eastAsia="Times New Roman" w:hAnsi="Calibri"/>
                              <w:b/>
                              <w:bCs/>
                              <w:color w:val="FFFFFF"/>
                              <w:kern w:val="24"/>
                              <w:sz w:val="18"/>
                              <w:szCs w:val="14"/>
                            </w:rPr>
                            <w:t xml:space="preserve"> l</w:t>
                          </w:r>
                          <w:r w:rsidRPr="00086547">
                            <w:rPr>
                              <w:rFonts w:asciiTheme="minorHAnsi" w:eastAsia="Times New Roman" w:hAnsi="Calibri"/>
                              <w:b/>
                              <w:bCs/>
                              <w:color w:val="FFFFFF"/>
                              <w:kern w:val="24"/>
                              <w:sz w:val="18"/>
                              <w:szCs w:val="14"/>
                            </w:rPr>
                            <w:t>’</w:t>
                          </w:r>
                          <w:r w:rsidRPr="00086547">
                            <w:rPr>
                              <w:rFonts w:asciiTheme="minorHAnsi" w:eastAsia="Times New Roman" w:hAnsi="Calibri"/>
                              <w:b/>
                              <w:bCs/>
                              <w:color w:val="FFFFFF"/>
                              <w:kern w:val="24"/>
                              <w:sz w:val="18"/>
                              <w:szCs w:val="14"/>
                            </w:rPr>
                            <w:t>emploi, aux cr</w:t>
                          </w:r>
                          <w:r w:rsidRPr="00086547">
                            <w:rPr>
                              <w:rFonts w:asciiTheme="minorHAnsi" w:eastAsia="Times New Roman" w:hAnsi="Calibri"/>
                              <w:b/>
                              <w:bCs/>
                              <w:color w:val="FFFFFF"/>
                              <w:kern w:val="24"/>
                              <w:sz w:val="18"/>
                              <w:szCs w:val="14"/>
                            </w:rPr>
                            <w:t>é</w:t>
                          </w:r>
                          <w:r w:rsidRPr="00086547">
                            <w:rPr>
                              <w:rFonts w:asciiTheme="minorHAnsi" w:eastAsia="Times New Roman" w:hAnsi="Calibri"/>
                              <w:b/>
                              <w:bCs/>
                              <w:color w:val="FFFFFF"/>
                              <w:kern w:val="24"/>
                              <w:sz w:val="18"/>
                              <w:szCs w:val="14"/>
                            </w:rPr>
                            <w:t>dits et entreprennent des activit</w:t>
                          </w:r>
                          <w:r w:rsidRPr="00086547">
                            <w:rPr>
                              <w:rFonts w:asciiTheme="minorHAnsi" w:eastAsia="Times New Roman" w:hAnsi="Calibri"/>
                              <w:b/>
                              <w:bCs/>
                              <w:color w:val="FFFFFF"/>
                              <w:kern w:val="24"/>
                              <w:sz w:val="18"/>
                              <w:szCs w:val="14"/>
                            </w:rPr>
                            <w:t>é</w:t>
                          </w:r>
                          <w:r w:rsidRPr="00086547">
                            <w:rPr>
                              <w:rFonts w:asciiTheme="minorHAnsi" w:eastAsia="Times New Roman" w:hAnsi="Calibri"/>
                              <w:b/>
                              <w:bCs/>
                              <w:color w:val="FFFFFF"/>
                              <w:kern w:val="24"/>
                              <w:sz w:val="18"/>
                              <w:szCs w:val="14"/>
                            </w:rPr>
                            <w:t>s g</w:t>
                          </w:r>
                          <w:r w:rsidRPr="00086547">
                            <w:rPr>
                              <w:rFonts w:asciiTheme="minorHAnsi" w:eastAsia="Times New Roman" w:hAnsi="Calibri"/>
                              <w:b/>
                              <w:bCs/>
                              <w:color w:val="FFFFFF"/>
                              <w:kern w:val="24"/>
                              <w:sz w:val="18"/>
                              <w:szCs w:val="14"/>
                            </w:rPr>
                            <w:t>é</w:t>
                          </w:r>
                          <w:r w:rsidRPr="00086547">
                            <w:rPr>
                              <w:rFonts w:asciiTheme="minorHAnsi" w:eastAsia="Times New Roman" w:hAnsi="Calibri"/>
                              <w:b/>
                              <w:bCs/>
                              <w:color w:val="FFFFFF"/>
                              <w:kern w:val="24"/>
                              <w:sz w:val="18"/>
                              <w:szCs w:val="14"/>
                            </w:rPr>
                            <w:t>n</w:t>
                          </w:r>
                          <w:r w:rsidRPr="00086547">
                            <w:rPr>
                              <w:rFonts w:asciiTheme="minorHAnsi" w:eastAsia="Times New Roman" w:hAnsi="Calibri"/>
                              <w:b/>
                              <w:bCs/>
                              <w:color w:val="FFFFFF"/>
                              <w:kern w:val="24"/>
                              <w:sz w:val="18"/>
                              <w:szCs w:val="14"/>
                            </w:rPr>
                            <w:t>é</w:t>
                          </w:r>
                          <w:r w:rsidRPr="00086547">
                            <w:rPr>
                              <w:rFonts w:asciiTheme="minorHAnsi" w:eastAsia="Times New Roman" w:hAnsi="Calibri"/>
                              <w:b/>
                              <w:bCs/>
                              <w:color w:val="FFFFFF"/>
                              <w:kern w:val="24"/>
                              <w:sz w:val="18"/>
                              <w:szCs w:val="14"/>
                            </w:rPr>
                            <w:t>ratrices de revenus</w:t>
                          </w:r>
                        </w:p>
                      </w:txbxContent>
                    </v:textbox>
                  </v:shape>
                  <v:shape id="Freeform 133" o:spid="_x0000_s1039" style="position:absolute;left:14433;top:4674;width:10438;height:2002;visibility:visible;mso-wrap-style:square;v-text-anchor:top" coordsize="1043839,200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UlsMA&#10;AADcAAAADwAAAGRycy9kb3ducmV2LnhtbERPTWvCQBC9C/6HZQQvopsakJK6CUUp1KMmULxNstNs&#10;aHY2ZLea9td3C4Xe5vE+Z19Mthc3Gn3nWMHDJgFB3DjdcaugKl/WjyB8QNbYOyYFX+ShyOezPWba&#10;3flMt0toRQxhn6ECE8KQSekbQxb9xg3EkXt3o8UQ4dhKPeI9httebpNkJy12HBsMDnQw1HxcPq0C&#10;Z8u0Mqc61O586o/fb6trXa6UWi6m5ycQgabwL/5zv+o4P03h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lUlsMAAADcAAAADwAAAAAAAAAAAAAAAACYAgAAZHJzL2Rv&#10;d25yZXYueG1sUEsFBgAAAAAEAAQA9QAAAIgDAAAAAA==&#10;" adj="-11796480,,5400" path="m,l1043839,r,200168l,200168,,xe" strokecolor="#4f81bd [3204]" strokeweight=".5pt">
                    <v:fill opacity="59110f"/>
                    <v:stroke joinstyle="miter"/>
                    <v:formulas/>
                    <v:path arrowok="t" o:connecttype="custom" o:connectlocs="0,0;1043839,0;1043839,200168;0,200168;0,0" o:connectangles="0,0,0,0,0" textboxrect="0,0,1043839,200168"/>
                    <v:textbox inset="1.4pt,.35pt,1.4pt,.35pt">
                      <w:txbxContent>
                        <w:p w:rsidR="00994672" w:rsidRDefault="00994672" w:rsidP="00086547">
                          <w:pPr>
                            <w:pStyle w:val="NormalWeb"/>
                            <w:spacing w:before="0" w:beforeAutospacing="0" w:after="59" w:afterAutospacing="0" w:line="216" w:lineRule="auto"/>
                            <w:jc w:val="right"/>
                            <w:rPr>
                              <w:sz w:val="24"/>
                              <w:szCs w:val="24"/>
                            </w:rPr>
                          </w:pPr>
                          <w:r>
                            <w:rPr>
                              <w:rFonts w:asciiTheme="minorHAnsi" w:eastAsia="Times New Roman" w:hAnsi="Calibri"/>
                              <w:b/>
                              <w:bCs/>
                              <w:color w:val="000000"/>
                              <w:kern w:val="24"/>
                              <w:sz w:val="14"/>
                              <w:szCs w:val="14"/>
                            </w:rPr>
                            <w:t xml:space="preserve">Objectif: </w:t>
                          </w:r>
                          <w:r w:rsidRPr="00086547">
                            <w:rPr>
                              <w:rFonts w:asciiTheme="minorHAnsi" w:eastAsia="Times New Roman" w:hAnsi="Calibri"/>
                              <w:b/>
                              <w:bCs/>
                              <w:color w:val="000000"/>
                              <w:kern w:val="24"/>
                              <w:szCs w:val="14"/>
                            </w:rPr>
                            <w:t>EFFET</w:t>
                          </w:r>
                        </w:p>
                      </w:txbxContent>
                    </v:textbox>
                  </v:shape>
                  <v:shape id="Freeform 134" o:spid="_x0000_s1040" style="position:absolute;top:9478;width:16234;height:6005;visibility:visible;mso-wrap-style:square;v-text-anchor:top" coordsize="1623460,600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5eTMUA&#10;AADcAAAADwAAAGRycy9kb3ducmV2LnhtbERPTWvCQBC9F/wPyxS81U1V1KauUouCFQ+NtrTehuyY&#10;BLOzIbua+O9dodDbPN7nTOetKcWFaldYVvDci0AQp1YXnCn42q+eJiCcR9ZYWiYFV3Iwn3Uephhr&#10;23BCl53PRAhhF6OC3PsqltKlORl0PVsRB+5oa4M+wDqTusYmhJtS9qNoJA0WHBpyrOg9p/S0OxsF&#10;5WKpf37P/U0zOrx8Xz/HycfWL5TqPrZvryA8tf5f/Ode6zB/MIT7M+EC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l5MxQAAANwAAAAPAAAAAAAAAAAAAAAAAJgCAABkcnMv&#10;ZG93bnJldi54bWxQSwUGAAAAAAQABAD1AAAAigMAAAAA&#10;" adj="-11796480,,5400" path="m,l1623460,r,600504l,600504,,xe" fillcolor="#70ad47" strokecolor="#4f81bd [3204]">
                    <v:stroke joinstyle="miter"/>
                    <v:formulas/>
                    <v:path arrowok="t" o:connecttype="custom" o:connectlocs="0,0;1623460,0;1623460,600504;0,600504;0,0" o:connectangles="0,0,0,0,0" textboxrect="0,0,1623460,600504"/>
                    <v:textbox inset=".35pt,.35pt,.35pt,2.35383mm">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sz w:val="18"/>
                              <w:szCs w:val="18"/>
                            </w:rPr>
                            <w:t>Les producteurs / productrices de deux fili</w:t>
                          </w:r>
                          <w:r>
                            <w:rPr>
                              <w:rFonts w:asciiTheme="minorHAnsi" w:eastAsia="Times New Roman" w:hAnsi="Calibri"/>
                              <w:color w:val="FFFFFF"/>
                              <w:kern w:val="24"/>
                              <w:sz w:val="18"/>
                              <w:szCs w:val="18"/>
                            </w:rPr>
                            <w:t>è</w:t>
                          </w:r>
                          <w:r>
                            <w:rPr>
                              <w:rFonts w:asciiTheme="minorHAnsi" w:eastAsia="Times New Roman" w:hAnsi="Calibri"/>
                              <w:color w:val="FFFFFF"/>
                              <w:kern w:val="24"/>
                              <w:sz w:val="18"/>
                              <w:szCs w:val="18"/>
                            </w:rPr>
                            <w:t>res porteuses sont organis</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s  et ins</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r</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s dans une cha</w:t>
                          </w:r>
                          <w:r>
                            <w:rPr>
                              <w:rFonts w:asciiTheme="minorHAnsi" w:eastAsia="Times New Roman" w:hAnsi="Calibri"/>
                              <w:color w:val="FFFFFF"/>
                              <w:kern w:val="24"/>
                              <w:sz w:val="18"/>
                              <w:szCs w:val="18"/>
                            </w:rPr>
                            <w:t>î</w:t>
                          </w:r>
                          <w:r>
                            <w:rPr>
                              <w:rFonts w:asciiTheme="minorHAnsi" w:eastAsia="Times New Roman" w:hAnsi="Calibri"/>
                              <w:color w:val="FFFFFF"/>
                              <w:kern w:val="24"/>
                              <w:sz w:val="18"/>
                              <w:szCs w:val="18"/>
                            </w:rPr>
                            <w:t>ne de valeur</w:t>
                          </w:r>
                        </w:p>
                      </w:txbxContent>
                    </v:textbox>
                  </v:shape>
                  <v:shape id="Freeform 135" o:spid="_x0000_s1041" style="position:absolute;left:4637;top:14149;width:10439;height:2001;visibility:visible;mso-wrap-style:square;v-text-anchor:top" coordsize="1043839,200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5E8AA&#10;AADcAAAADwAAAGRycy9kb3ducmV2LnhtbERPS4vCMBC+C/6HMAt703SV+qhG0YVFr+qu56EZ22oz&#10;KUnU7r83guBtPr7nzJetqcWNnK8sK/jqJyCIc6srLhT8Hn56ExA+IGusLZOCf/KwXHQ7c8y0vfOO&#10;bvtQiBjCPkMFZQhNJqXPSzLo+7YhjtzJOoMhQldI7fAew00tB0kykgYrjg0lNvRdUn7ZX42C0XHl&#10;E5fK4fS0yVN/+BufzXqs1OdHu5qBCNSGt/jl3uo4f5jC85l4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h5E8AAAADcAAAADwAAAAAAAAAAAAAAAACYAgAAZHJzL2Rvd25y&#10;ZXYueG1sUEsFBgAAAAAEAAQA9QAAAIUDAAAAAA==&#10;" adj="-11796480,,5400" path="m,l1043839,r,200168l,200168,,xe" strokecolor="#4f81bd [3204]" strokeweight=".5pt">
                    <v:fill opacity="59110f"/>
                    <v:stroke joinstyle="miter"/>
                    <v:formulas/>
                    <v:path arrowok="t" o:connecttype="custom" o:connectlocs="0,0;1043839,0;1043839,200168;0,200168;0,0" o:connectangles="0,0,0,0,0" textboxrect="0,0,1043839,200168"/>
                    <v:textbox inset="1.6pt,.4pt,1.6pt,.4pt">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w:t>
                          </w:r>
                          <w:r>
                            <w:rPr>
                              <w:rFonts w:asciiTheme="minorHAnsi" w:eastAsia="Times New Roman" w:hAnsi="Calibri"/>
                              <w:color w:val="000000"/>
                              <w:kern w:val="24"/>
                              <w:sz w:val="16"/>
                              <w:szCs w:val="16"/>
                            </w:rPr>
                            <w:t xml:space="preserve"> 1: PRODUIT 1</w:t>
                          </w:r>
                        </w:p>
                      </w:txbxContent>
                    </v:textbox>
                  </v:shape>
                  <v:shape id="Freeform 136" o:spid="_x0000_s1042" style="position:absolute;left:19313;top:9478;width:19955;height:6005;visibility:visible;mso-wrap-style:square;v-text-anchor:top" coordsize="1995461,600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3lAL8A&#10;AADcAAAADwAAAGRycy9kb3ducmV2LnhtbERPSwrCMBDdC94hjOBGNFVBtBpFFMGFiL8DDM3YFptJ&#10;aaJWT28Ewd083ndmi9oU4kGVyy0r6PciEMSJ1TmnCi7nTXcMwnlkjYVlUvAiB4t5szHDWNsnH+lx&#10;8qkIIexiVJB5X8ZSuiQjg65nS+LAXW1l0AdYpVJX+AzhppCDKBpJgzmHhgxLWmWU3E53o6CcXDZF&#10;x52j43793qX93L22h0SpdqteTkF4qv1f/HNvdZg/HMH3mXCB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jeUAvwAAANwAAAAPAAAAAAAAAAAAAAAAAJgCAABkcnMvZG93bnJl&#10;di54bWxQSwUGAAAAAAQABAD1AAAAhAMAAAAA&#10;" adj="-11796480,,5400" path="m,l1995461,r,600504l,600504,,xe" fillcolor="#70ad47" strokecolor="#4f81bd [3204]">
                    <v:stroke joinstyle="miter"/>
                    <v:formulas/>
                    <v:path arrowok="t" o:connecttype="custom" o:connectlocs="0,0;1995461,0;1995461,600504;0,600504;0,0" o:connectangles="0,0,0,0,0" textboxrect="0,0,1995461,600504"/>
                    <v:textbox inset=".35pt,.35pt,.35pt,2.35383mm">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sz w:val="21"/>
                              <w:szCs w:val="21"/>
                            </w:rPr>
                            <w:t>L</w:t>
                          </w:r>
                          <w:r>
                            <w:rPr>
                              <w:rFonts w:asciiTheme="minorHAnsi" w:eastAsia="Times New Roman" w:hAnsi="Calibri"/>
                              <w:color w:val="FFFFFF"/>
                              <w:kern w:val="24"/>
                              <w:sz w:val="21"/>
                              <w:szCs w:val="21"/>
                            </w:rPr>
                            <w:t>’</w:t>
                          </w:r>
                          <w:r>
                            <w:rPr>
                              <w:rFonts w:asciiTheme="minorHAnsi" w:eastAsia="Times New Roman" w:hAnsi="Calibri"/>
                              <w:color w:val="FFFFFF"/>
                              <w:kern w:val="24"/>
                              <w:sz w:val="21"/>
                              <w:szCs w:val="21"/>
                            </w:rPr>
                            <w:t>information sur le march</w:t>
                          </w:r>
                          <w:r>
                            <w:rPr>
                              <w:rFonts w:asciiTheme="minorHAnsi" w:eastAsia="Times New Roman" w:hAnsi="Calibri"/>
                              <w:color w:val="FFFFFF"/>
                              <w:kern w:val="24"/>
                              <w:sz w:val="21"/>
                              <w:szCs w:val="21"/>
                            </w:rPr>
                            <w:t>é</w:t>
                          </w:r>
                          <w:r>
                            <w:rPr>
                              <w:rFonts w:asciiTheme="minorHAnsi" w:eastAsia="Times New Roman" w:hAnsi="Calibri"/>
                              <w:color w:val="FFFFFF"/>
                              <w:kern w:val="24"/>
                              <w:sz w:val="21"/>
                              <w:szCs w:val="21"/>
                            </w:rPr>
                            <w:t xml:space="preserve"> de l</w:t>
                          </w:r>
                          <w:r>
                            <w:rPr>
                              <w:rFonts w:asciiTheme="minorHAnsi" w:eastAsia="Times New Roman" w:hAnsi="Calibri"/>
                              <w:color w:val="FFFFFF"/>
                              <w:kern w:val="24"/>
                              <w:sz w:val="21"/>
                              <w:szCs w:val="21"/>
                            </w:rPr>
                            <w:t>’</w:t>
                          </w:r>
                          <w:r>
                            <w:rPr>
                              <w:rFonts w:asciiTheme="minorHAnsi" w:eastAsia="Times New Roman" w:hAnsi="Calibri"/>
                              <w:color w:val="FFFFFF"/>
                              <w:kern w:val="24"/>
                              <w:sz w:val="21"/>
                              <w:szCs w:val="21"/>
                            </w:rPr>
                            <w:t>emploi est am</w:t>
                          </w:r>
                          <w:r>
                            <w:rPr>
                              <w:rFonts w:asciiTheme="minorHAnsi" w:eastAsia="Times New Roman" w:hAnsi="Calibri"/>
                              <w:color w:val="FFFFFF"/>
                              <w:kern w:val="24"/>
                              <w:sz w:val="21"/>
                              <w:szCs w:val="21"/>
                            </w:rPr>
                            <w:t>é</w:t>
                          </w:r>
                          <w:r>
                            <w:rPr>
                              <w:rFonts w:asciiTheme="minorHAnsi" w:eastAsia="Times New Roman" w:hAnsi="Calibri"/>
                              <w:color w:val="FFFFFF"/>
                              <w:kern w:val="24"/>
                              <w:sz w:val="21"/>
                              <w:szCs w:val="21"/>
                            </w:rPr>
                            <w:t>lior</w:t>
                          </w:r>
                          <w:r>
                            <w:rPr>
                              <w:rFonts w:asciiTheme="minorHAnsi" w:eastAsia="Times New Roman" w:hAnsi="Calibri"/>
                              <w:color w:val="FFFFFF"/>
                              <w:kern w:val="24"/>
                              <w:sz w:val="21"/>
                              <w:szCs w:val="21"/>
                            </w:rPr>
                            <w:t>é</w:t>
                          </w:r>
                          <w:r>
                            <w:rPr>
                              <w:rFonts w:asciiTheme="minorHAnsi" w:eastAsia="Times New Roman" w:hAnsi="Calibri"/>
                              <w:color w:val="FFFFFF"/>
                              <w:kern w:val="24"/>
                              <w:sz w:val="21"/>
                              <w:szCs w:val="21"/>
                            </w:rPr>
                            <w:t>e par l</w:t>
                          </w:r>
                          <w:r>
                            <w:rPr>
                              <w:rFonts w:asciiTheme="minorHAnsi" w:eastAsia="Times New Roman" w:hAnsi="Calibri"/>
                              <w:color w:val="FFFFFF"/>
                              <w:kern w:val="24"/>
                              <w:sz w:val="21"/>
                              <w:szCs w:val="21"/>
                            </w:rPr>
                            <w:t>’</w:t>
                          </w:r>
                          <w:r>
                            <w:rPr>
                              <w:rFonts w:asciiTheme="minorHAnsi" w:eastAsia="Times New Roman" w:hAnsi="Calibri"/>
                              <w:color w:val="FFFFFF"/>
                              <w:kern w:val="24"/>
                              <w:sz w:val="21"/>
                              <w:szCs w:val="21"/>
                            </w:rPr>
                            <w:t>ONEF</w:t>
                          </w:r>
                        </w:p>
                      </w:txbxContent>
                    </v:textbox>
                  </v:shape>
                  <v:shape id="Freeform 137" o:spid="_x0000_s1043" style="position:absolute;left:25811;top:14149;width:10439;height:2001;visibility:visible;mso-wrap-style:square;v-text-anchor:top" coordsize="1043839,200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C/8IA&#10;AADcAAAADwAAAGRycy9kb3ducmV2LnhtbERPS2vCQBC+F/oflhG81Y2VmBpdQxRKe62PnofsmKTN&#10;zobd1aT/vlsoeJuP7zmbYjSduJHzrWUF81kCgriyuuVawen4+vQCwgdkjZ1lUvBDHort48MGc20H&#10;/qDbIdQihrDPUUETQp9L6auGDPqZ7Ykjd7HOYIjQ1VI7HGK46eRzkiylwZZjQ4M97Ruqvg9Xo2D5&#10;WfrEpXKxurxVqT+esy+zy5SaTsZyDSLQGO7if/e7jvMXGfw9Ey+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kL/wgAAANwAAAAPAAAAAAAAAAAAAAAAAJgCAABkcnMvZG93&#10;bnJldi54bWxQSwUGAAAAAAQABAD1AAAAhwMAAAAA&#10;" adj="-11796480,,5400" path="m,l1043839,r,200168l,200168,,xe" strokecolor="#4f81bd [3204]" strokeweight=".5pt">
                    <v:fill opacity="59110f"/>
                    <v:stroke joinstyle="miter"/>
                    <v:formulas/>
                    <v:path arrowok="t" o:connecttype="custom" o:connectlocs="0,0;1043839,0;1043839,200168;0,200168;0,0" o:connectangles="0,0,0,0,0" textboxrect="0,0,1043839,200168"/>
                    <v:textbox inset="1.6pt,.4pt,1.6pt,.4pt">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 2: PRODUIT 3</w:t>
                          </w:r>
                        </w:p>
                      </w:txbxContent>
                    </v:textbox>
                  </v:shape>
                  <v:shape id="Freeform 138" o:spid="_x0000_s1044" style="position:absolute;top:18953;width:16511;height:6005;visibility:visible;mso-wrap-style:square;v-text-anchor:top" coordsize="1651156,600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RyscA&#10;AADcAAAADwAAAGRycy9kb3ducmV2LnhtbESPQWvCQBCF70L/wzKCF6kbLS0ldZVWEFTUUtveh+yY&#10;pGZnQ3Zror/eORR6m+G9ee+b6bxzlTpTE0rPBsajBBRx5m3JuYGvz+X9M6gQkS1WnsnAhQLMZ3e9&#10;KabWt/xB50PMlYRwSNFAEWOdah2yghyGka+JRTv6xmGUtcm1bbCVcFfpSZI8aYclS0OBNS0Kyk6H&#10;X2fgNLy+7fbjn/Zxu19dNmVY5+/fa2MG/e71BVSkLv6b/65XVvAfhFaekQn0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0crHAAAA3AAAAA8AAAAAAAAAAAAAAAAAmAIAAGRy&#10;cy9kb3ducmV2LnhtbFBLBQYAAAAABAAEAPUAAACMAwAAAAA=&#10;" adj="-11796480,,5400" path="m,l1651156,r,600504l,600504,,xe" fillcolor="#70ad47" strokecolor="#4f81bd [3204]">
                    <v:stroke joinstyle="miter"/>
                    <v:formulas/>
                    <v:path arrowok="t" o:connecttype="custom" o:connectlocs="0,0;1651156,0;1651156,600504;0,600504;0,0" o:connectangles="0,0,0,0,0" textboxrect="0,0,1651156,600504"/>
                    <v:textbox inset=".35pt,.35pt,.35pt,2.35383mm">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sz w:val="18"/>
                              <w:szCs w:val="18"/>
                            </w:rPr>
                            <w:t>Les promotrices et les jeunes promoteurs de MPER sont form</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s et renforcent la  viabilit</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 xml:space="preserve"> de leurs MPER  dans les deux r</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gions cibl</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es</w:t>
                          </w:r>
                        </w:p>
                      </w:txbxContent>
                    </v:textbox>
                  </v:shape>
                  <v:shape id="Freeform 139" o:spid="_x0000_s1045" style="position:absolute;left:4776;top:23623;width:10438;height:2002;visibility:visible;mso-wrap-style:square;v-text-anchor:top" coordsize="1043839,200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bVMEA&#10;AADcAAAADwAAAGRycy9kb3ducmV2LnhtbERPyWrDMBC9F/IPYgK51bIbKKkbJYTQQK5xSnsdpPHS&#10;WiMjKY7991Wh0Ns83jrb/WR7MZIPnWMFRZaDINbOdNwoeL+eHjcgQkQ22DsmBTMF2O8WD1ssjbvz&#10;hcYqNiKFcChRQRvjUEoZdEsWQ+YG4sTVzluMCfpGGo/3FG57+ZTnz9Jix6mhxYGOLenv6mYVfG5w&#10;+Kjn6uzfillfxq/+2sRCqdVyOryCiDTFf/Gf+2zS/PUL/D6TL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Mm1TBAAAA3AAAAA8AAAAAAAAAAAAAAAAAmAIAAGRycy9kb3du&#10;cmV2LnhtbFBLBQYAAAAABAAEAPUAAACGAwAAAAA=&#10;" adj="-11796480,,5400" path="m,l1043839,r,200168l,200168,,xe" strokecolor="#4f81bd [3204]" strokeweight=".5pt">
                    <v:fill opacity="59110f"/>
                    <v:stroke joinstyle="miter"/>
                    <v:formulas/>
                    <v:path arrowok="t" o:connecttype="custom" o:connectlocs="0,0;1043839,0;1043839,200168;0,200168;0,0" o:connectangles="0,0,0,0,0" textboxrect="0,0,1043839,200168"/>
                    <v:textbox inset="2.6pt,.65pt,2.6pt,.65pt">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 1: PRODUIT 2</w:t>
                          </w:r>
                        </w:p>
                      </w:txbxContent>
                    </v:textbox>
                  </v:shape>
                  <v:shape id="Freeform 140" o:spid="_x0000_s1046" style="position:absolute;left:19313;top:18953;width:19766;height:6005;visibility:visible;mso-wrap-style:square;v-text-anchor:top" coordsize="1976532,600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U7MUA&#10;AADcAAAADwAAAGRycy9kb3ducmV2LnhtbESPQWvCQBCF74X+h2WEXkQ32iIlZiNSDPUaUyi9Ddlp&#10;kpqdDdmtpv++cxC8zfDevPdNtptcry40hs6zgdUyAUVce9txY+CjKhavoEJEtth7JgN/FGCXPz5k&#10;mFp/5ZIup9goCeGQooE2xiHVOtQtOQxLPxCL9u1Hh1HWsdF2xKuEu16vk2SjHXYsDS0O9NZSfT79&#10;OgPlz/uhWh+fByq+7H5TzikpPufGPM2m/RZUpCnezbfroxX8F8GXZ2QCn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BTsxQAAANwAAAAPAAAAAAAAAAAAAAAAAJgCAABkcnMv&#10;ZG93bnJldi54bWxQSwUGAAAAAAQABAD1AAAAigMAAAAA&#10;" adj="-11796480,,5400" path="m,l1976532,r,600504l,600504,,xe" fillcolor="#70ad47" strokecolor="#4f81bd [3204]">
                    <v:stroke joinstyle="miter"/>
                    <v:formulas/>
                    <v:path arrowok="t" o:connecttype="custom" o:connectlocs="0,0;1976532,0;1976532,600504;0,600504;0,0" o:connectangles="0,0,0,0,0" textboxrect="0,0,1976532,600504"/>
                    <v:textbox inset=".35pt,.35pt,.35pt,2.35383mm">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rPr>
                            <w:t>Les capacit</w:t>
                          </w:r>
                          <w:r>
                            <w:rPr>
                              <w:rFonts w:asciiTheme="minorHAnsi" w:eastAsia="Times New Roman" w:hAnsi="Calibri"/>
                              <w:color w:val="FFFFFF"/>
                              <w:kern w:val="24"/>
                            </w:rPr>
                            <w:t>é</w:t>
                          </w:r>
                          <w:r>
                            <w:rPr>
                              <w:rFonts w:asciiTheme="minorHAnsi" w:eastAsia="Times New Roman" w:hAnsi="Calibri"/>
                              <w:color w:val="FFFFFF"/>
                              <w:kern w:val="24"/>
                            </w:rPr>
                            <w:t>s de l</w:t>
                          </w:r>
                          <w:r>
                            <w:rPr>
                              <w:rFonts w:asciiTheme="minorHAnsi" w:eastAsia="Times New Roman" w:hAnsi="Calibri"/>
                              <w:color w:val="FFFFFF"/>
                              <w:kern w:val="24"/>
                            </w:rPr>
                            <w:t>’</w:t>
                          </w:r>
                          <w:r>
                            <w:rPr>
                              <w:rFonts w:asciiTheme="minorHAnsi" w:eastAsia="Times New Roman" w:hAnsi="Calibri"/>
                              <w:color w:val="FFFFFF"/>
                              <w:kern w:val="24"/>
                            </w:rPr>
                            <w:t xml:space="preserve">ONEF, de ses cadres et </w:t>
                          </w:r>
                          <w:proofErr w:type="spellStart"/>
                          <w:r>
                            <w:rPr>
                              <w:rFonts w:asciiTheme="minorHAnsi" w:eastAsia="Times New Roman" w:hAnsi="Calibri"/>
                              <w:color w:val="FFFFFF"/>
                              <w:kern w:val="24"/>
                            </w:rPr>
                            <w:t>des</w:t>
                          </w:r>
                          <w:proofErr w:type="spellEnd"/>
                          <w:r>
                            <w:rPr>
                              <w:rFonts w:asciiTheme="minorHAnsi" w:eastAsia="Times New Roman" w:hAnsi="Calibri"/>
                              <w:color w:val="FFFFFF"/>
                              <w:kern w:val="24"/>
                            </w:rPr>
                            <w:t xml:space="preserve"> ses correspondants sont renforc</w:t>
                          </w:r>
                          <w:r>
                            <w:rPr>
                              <w:rFonts w:asciiTheme="minorHAnsi" w:eastAsia="Times New Roman" w:hAnsi="Calibri"/>
                              <w:color w:val="FFFFFF"/>
                              <w:kern w:val="24"/>
                            </w:rPr>
                            <w:t>é</w:t>
                          </w:r>
                          <w:r>
                            <w:rPr>
                              <w:rFonts w:asciiTheme="minorHAnsi" w:eastAsia="Times New Roman" w:hAnsi="Calibri"/>
                              <w:color w:val="FFFFFF"/>
                              <w:kern w:val="24"/>
                            </w:rPr>
                            <w:t>es</w:t>
                          </w:r>
                          <w:r>
                            <w:rPr>
                              <w:rFonts w:asciiTheme="minorHAnsi" w:eastAsia="Times New Roman" w:hAnsi="Calibri"/>
                              <w:b/>
                              <w:bCs/>
                              <w:color w:val="FFFFFF"/>
                              <w:kern w:val="24"/>
                            </w:rPr>
                            <w:t xml:space="preserve"> </w:t>
                          </w:r>
                        </w:p>
                      </w:txbxContent>
                    </v:textbox>
                  </v:shape>
                  <v:shape id="Freeform 141" o:spid="_x0000_s1047" style="position:absolute;left:25717;top:23623;width:10438;height:2002;visibility:visible;mso-wrap-style:square;v-text-anchor:top" coordsize="1043839,200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kL78A&#10;AADcAAAADwAAAGRycy9kb3ducmV2LnhtbERPTYvCMBC9C/6HMMLebNplEalGEVHwal3W69CMbbWZ&#10;lCTW9t9vFha8zeN9zno7mFb05HxjWUGWpCCIS6sbrhR8X47zJQgfkDW2lknBSB62m+lkjbm2Lz5T&#10;X4RKxBD2OSqoQ+hyKX1Zk0Gf2I44cjfrDIYIXSW1w1cMN638TNOFNNhwbKixo31N5aN4GgXXJXY/&#10;t7E4uUM2luf+3l6qkCn1MRt2KxCBhvAW/7tPOs7/yuDvmXi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POQvvwAAANwAAAAPAAAAAAAAAAAAAAAAAJgCAABkcnMvZG93bnJl&#10;di54bWxQSwUGAAAAAAQABAD1AAAAhAMAAAAA&#10;" adj="-11796480,,5400" path="m,l1043839,r,200168l,200168,,xe" strokecolor="#4f81bd [3204]" strokeweight=".5pt">
                    <v:fill opacity="59110f"/>
                    <v:stroke joinstyle="miter"/>
                    <v:formulas/>
                    <v:path arrowok="t" o:connecttype="custom" o:connectlocs="0,0;1043839,0;1043839,200168;0,200168;0,0" o:connectangles="0,0,0,0,0" textboxrect="0,0,1043839,200168"/>
                    <v:textbox inset="2.6pt,.65pt,2.6pt,.65pt">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 2: PRODUIT 4</w:t>
                          </w:r>
                        </w:p>
                      </w:txbxContent>
                    </v:textbox>
                  </v:shape>
                  <v:shape id="Freeform 142" o:spid="_x0000_s1048" style="position:absolute;left:19313;top:28427;width:19633;height:6005;visibility:visible;mso-wrap-style:square;v-text-anchor:top" coordsize="1963229,600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HesMA&#10;AADcAAAADwAAAGRycy9kb3ducmV2LnhtbERP3WrCMBS+F/YO4Qi7kZmuDJHaKCIbOBjTOh/g0Jw2&#10;1eakazLt3n4ZCN6dj+/35KvBtuJCvW8cK3ieJiCIS6cbrhUcv96e5iB8QNbYOiYFv+RhtXwY5Zhp&#10;d+WCLodQixjCPkMFJoQuk9KXhiz6qeuII1e53mKIsK+l7vEaw20r0ySZSYsNxwaDHW0MlefDj1Ww&#10;2bV+/4kfW/tdVP7VnOhdpxOlHsfDegEi0BDu4pt7q+P8lx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aHesMAAADcAAAADwAAAAAAAAAAAAAAAACYAgAAZHJzL2Rv&#10;d25yZXYueG1sUEsFBgAAAAAEAAQA9QAAAIgDAAAAAA==&#10;" adj="-11796480,,5400" path="m,l1963229,r,600504l,600504,,xe" fillcolor="#70ad47" strokecolor="#4f81bd [3204]">
                    <v:stroke joinstyle="miter"/>
                    <v:formulas/>
                    <v:path arrowok="t" o:connecttype="custom" o:connectlocs="0,0;1963229,0;1963229,600504;0,600504;0,0" o:connectangles="0,0,0,0,0" textboxrect="0,0,1963229,600504"/>
                    <v:textbox inset=".35pt,.35pt,.35pt,2.35383mm">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rPr>
                            <w:t>Les capacit</w:t>
                          </w:r>
                          <w:r>
                            <w:rPr>
                              <w:rFonts w:asciiTheme="minorHAnsi" w:eastAsia="Times New Roman" w:hAnsi="Calibri"/>
                              <w:color w:val="FFFFFF"/>
                              <w:kern w:val="24"/>
                            </w:rPr>
                            <w:t>é</w:t>
                          </w:r>
                          <w:r>
                            <w:rPr>
                              <w:rFonts w:asciiTheme="minorHAnsi" w:eastAsia="Times New Roman" w:hAnsi="Calibri"/>
                              <w:color w:val="FFFFFF"/>
                              <w:kern w:val="24"/>
                            </w:rPr>
                            <w:t>s  de l</w:t>
                          </w:r>
                          <w:r>
                            <w:rPr>
                              <w:rFonts w:asciiTheme="minorHAnsi" w:eastAsia="Times New Roman" w:hAnsi="Calibri"/>
                              <w:color w:val="FFFFFF"/>
                              <w:kern w:val="24"/>
                            </w:rPr>
                            <w:t>’</w:t>
                          </w:r>
                          <w:r>
                            <w:rPr>
                              <w:rFonts w:asciiTheme="minorHAnsi" w:eastAsia="Times New Roman" w:hAnsi="Calibri"/>
                              <w:color w:val="FFFFFF"/>
                              <w:kern w:val="24"/>
                            </w:rPr>
                            <w:t>ANPE et des fonds  nationaux de promotion de l</w:t>
                          </w:r>
                          <w:r>
                            <w:rPr>
                              <w:rFonts w:asciiTheme="minorHAnsi" w:eastAsia="Times New Roman" w:hAnsi="Calibri"/>
                              <w:color w:val="FFFFFF"/>
                              <w:kern w:val="24"/>
                            </w:rPr>
                            <w:t>’</w:t>
                          </w:r>
                          <w:r>
                            <w:rPr>
                              <w:rFonts w:asciiTheme="minorHAnsi" w:eastAsia="Times New Roman" w:hAnsi="Calibri"/>
                              <w:color w:val="FFFFFF"/>
                              <w:kern w:val="24"/>
                            </w:rPr>
                            <w:t>emploi et de l</w:t>
                          </w:r>
                          <w:r>
                            <w:rPr>
                              <w:rFonts w:asciiTheme="minorHAnsi" w:eastAsia="Times New Roman" w:hAnsi="Calibri"/>
                              <w:color w:val="FFFFFF"/>
                              <w:kern w:val="24"/>
                            </w:rPr>
                            <w:t>’</w:t>
                          </w:r>
                          <w:r>
                            <w:rPr>
                              <w:rFonts w:asciiTheme="minorHAnsi" w:eastAsia="Times New Roman" w:hAnsi="Calibri"/>
                              <w:color w:val="FFFFFF"/>
                              <w:kern w:val="24"/>
                            </w:rPr>
                            <w:t>employabilit</w:t>
                          </w:r>
                          <w:r>
                            <w:rPr>
                              <w:rFonts w:asciiTheme="minorHAnsi" w:eastAsia="Times New Roman" w:hAnsi="Calibri"/>
                              <w:color w:val="FFFFFF"/>
                              <w:kern w:val="24"/>
                            </w:rPr>
                            <w:t>é</w:t>
                          </w:r>
                          <w:r>
                            <w:rPr>
                              <w:rFonts w:asciiTheme="minorHAnsi" w:eastAsia="Times New Roman" w:hAnsi="Calibri"/>
                              <w:color w:val="FFFFFF"/>
                              <w:kern w:val="24"/>
                            </w:rPr>
                            <w:t xml:space="preserve"> sont renforc</w:t>
                          </w:r>
                          <w:r>
                            <w:rPr>
                              <w:rFonts w:asciiTheme="minorHAnsi" w:eastAsia="Times New Roman" w:hAnsi="Calibri"/>
                              <w:color w:val="FFFFFF"/>
                              <w:kern w:val="24"/>
                            </w:rPr>
                            <w:t>é</w:t>
                          </w:r>
                          <w:r>
                            <w:rPr>
                              <w:rFonts w:asciiTheme="minorHAnsi" w:eastAsia="Times New Roman" w:hAnsi="Calibri"/>
                              <w:color w:val="FFFFFF"/>
                              <w:kern w:val="24"/>
                            </w:rPr>
                            <w:t>es</w:t>
                          </w:r>
                        </w:p>
                      </w:txbxContent>
                    </v:textbox>
                  </v:shape>
                  <v:shape id="Freeform 143" o:spid="_x0000_s1049" style="position:absolute;left:25650;top:33098;width:10438;height:2002;visibility:visible;mso-wrap-style:square;v-text-anchor:top" coordsize="1043839,200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w8EA&#10;AADcAAAADwAAAGRycy9kb3ducmV2LnhtbERPyWrDMBC9B/oPYgq9JbLbUoITJYTSgq+2S3IdrInt&#10;xBoZSfXy91Wh0Ns83jr742x6MZLznWUF6SYBQVxb3XGj4Kv6XG9B+ICssbdMChbycDw8rPaYaTtx&#10;QWMZGhFD2GeooA1hyKT0dUsG/cYOxJG7WmcwROgaqR1OMdz08jlJ3qTBjmNDiwO9t1Tfy2+j4LLF&#10;4Xxdytx9pEtdjLe+akKq1NPjfNqBCDSHf/GfO9dx/usL/D4TL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i38PBAAAA3AAAAA8AAAAAAAAAAAAAAAAAmAIAAGRycy9kb3du&#10;cmV2LnhtbFBLBQYAAAAABAAEAPUAAACGAwAAAAA=&#10;" adj="-11796480,,5400" path="m,l1043839,r,200168l,200168,,xe" strokecolor="#4f81bd [3204]" strokeweight=".5pt">
                    <v:fill opacity="59110f"/>
                    <v:stroke joinstyle="miter"/>
                    <v:formulas/>
                    <v:path arrowok="t" o:connecttype="custom" o:connectlocs="0,0;1043839,0;1043839,200168;0,200168;0,0" o:connectangles="0,0,0,0,0" textboxrect="0,0,1043839,200168"/>
                    <v:textbox inset="2.6pt,.65pt,2.6pt,.65pt">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 2: PRODUIT 5</w:t>
                          </w:r>
                        </w:p>
                      </w:txbxContent>
                    </v:textbox>
                  </v:shape>
                  <v:shape id="Freeform 144" o:spid="_x0000_s1050" style="position:absolute;left:19313;top:37902;width:19274;height:6005;visibility:visible;mso-wrap-style:square;v-text-anchor:top" coordsize="1927356,600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1sMA&#10;AADcAAAADwAAAGRycy9kb3ducmV2LnhtbERPTWvCQBC9C/6HZYTedKMN1UbXIIWUQE+NheJtmh2T&#10;YHY2ZLe6/ffdQsHbPN7n7PJgenGl0XWWFSwXCQji2uqOGwUfx2K+AeE8ssbeMin4IQf5fjrZYabt&#10;jd/pWvlGxBB2GSpovR8yKV3dkkG3sANx5M52NOgjHBupR7zFcNPLVZI8SYMdx4YWB3ppqb5U30bB&#10;8c09u1NafZWfOoSiei37x3Wq1MMsHLYgPAV/F/+7Sx3npyn8PRMv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KL1sMAAADcAAAADwAAAAAAAAAAAAAAAACYAgAAZHJzL2Rv&#10;d25yZXYueG1sUEsFBgAAAAAEAAQA9QAAAIgDAAAAAA==&#10;" adj="-11796480,,5400" path="m,l1927356,r,600504l,600504,,xe" fillcolor="#70ad47" strokecolor="#4f81bd [3204]">
                    <v:stroke joinstyle="miter"/>
                    <v:formulas/>
                    <v:path arrowok="t" o:connecttype="custom" o:connectlocs="0,0;1927356,0;1927356,600504;0,600504;0,0" o:connectangles="0,0,0,0,0" textboxrect="0,0,1927356,600504"/>
                    <v:textbox inset=".35pt,.35pt,.35pt,2.35383mm">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sz w:val="18"/>
                              <w:szCs w:val="18"/>
                            </w:rPr>
                            <w:t>L</w:t>
                          </w:r>
                          <w:r>
                            <w:rPr>
                              <w:rFonts w:asciiTheme="minorHAnsi" w:eastAsia="Times New Roman" w:hAnsi="Calibri"/>
                              <w:color w:val="FFFFFF"/>
                              <w:kern w:val="24"/>
                              <w:sz w:val="18"/>
                              <w:szCs w:val="18"/>
                            </w:rPr>
                            <w:t>’</w:t>
                          </w:r>
                          <w:r>
                            <w:rPr>
                              <w:rFonts w:asciiTheme="minorHAnsi" w:eastAsia="Times New Roman" w:hAnsi="Calibri"/>
                              <w:color w:val="FFFFFF"/>
                              <w:kern w:val="24"/>
                              <w:sz w:val="18"/>
                              <w:szCs w:val="18"/>
                            </w:rPr>
                            <w:t>emploi d</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cent et l</w:t>
                          </w:r>
                          <w:r>
                            <w:rPr>
                              <w:rFonts w:asciiTheme="minorHAnsi" w:eastAsia="Times New Roman" w:hAnsi="Calibri"/>
                              <w:color w:val="FFFFFF"/>
                              <w:kern w:val="24"/>
                              <w:sz w:val="18"/>
                              <w:szCs w:val="18"/>
                            </w:rPr>
                            <w:t>’</w:t>
                          </w:r>
                          <w:r>
                            <w:rPr>
                              <w:rFonts w:asciiTheme="minorHAnsi" w:eastAsia="Times New Roman" w:hAnsi="Calibri"/>
                              <w:color w:val="FFFFFF"/>
                              <w:kern w:val="24"/>
                              <w:sz w:val="18"/>
                              <w:szCs w:val="18"/>
                            </w:rPr>
                            <w:t>employabilit</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 xml:space="preserve"> des femmes et des jeunes sont promus dans les deux r</w:t>
                          </w:r>
                          <w:r>
                            <w:rPr>
                              <w:rFonts w:asciiTheme="minorHAnsi" w:eastAsia="Times New Roman" w:hAnsi="Calibri"/>
                              <w:color w:val="FFFFFF"/>
                              <w:kern w:val="24"/>
                              <w:sz w:val="18"/>
                              <w:szCs w:val="18"/>
                            </w:rPr>
                            <w:t>é</w:t>
                          </w:r>
                          <w:r>
                            <w:rPr>
                              <w:rFonts w:asciiTheme="minorHAnsi" w:eastAsia="Times New Roman" w:hAnsi="Calibri"/>
                              <w:color w:val="FFFFFF"/>
                              <w:kern w:val="24"/>
                              <w:sz w:val="18"/>
                              <w:szCs w:val="18"/>
                            </w:rPr>
                            <w:t>gions</w:t>
                          </w:r>
                        </w:p>
                      </w:txbxContent>
                    </v:textbox>
                  </v:shape>
                  <v:shape id="Freeform 145" o:spid="_x0000_s1051" style="position:absolute;left:25471;top:42573;width:10438;height:2001;visibility:visible;mso-wrap-style:square;v-text-anchor:top" coordsize="1043839,200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iLMEA&#10;AADcAAAADwAAAGRycy9kb3ducmV2LnhtbERPyWrDMBC9B/oPYgq9JbJLW4ITJYTSgq+2S3IdrInt&#10;xBoZSfXy91Wh0Ns83jr742x6MZLznWUF6SYBQVxb3XGj4Kv6XG9B+ICssbdMChbycDw8rPaYaTtx&#10;QWMZGhFD2GeooA1hyKT0dUsG/cYOxJG7WmcwROgaqR1OMdz08jlJ3qTBjmNDiwO9t1Tfy2+j4LLF&#10;4Xxdytx9pEtdjLe+akKq1NPjfNqBCDSHf/GfO9dx/ssr/D4TL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H4izBAAAA3AAAAA8AAAAAAAAAAAAAAAAAmAIAAGRycy9kb3du&#10;cmV2LnhtbFBLBQYAAAAABAAEAPUAAACGAwAAAAA=&#10;" adj="-11796480,,5400" path="m,l1043839,r,200168l,200168,,xe" strokecolor="#4f81bd [3204]" strokeweight=".5pt">
                    <v:fill opacity="59110f"/>
                    <v:stroke joinstyle="miter"/>
                    <v:formulas/>
                    <v:path arrowok="t" o:connecttype="custom" o:connectlocs="0,0;1043839,0;1043839,200168;0,200168;0,0" o:connectangles="0,0,0,0,0" textboxrect="0,0,1043839,200168"/>
                    <v:textbox inset="2.6pt,.65pt,2.6pt,.65pt">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 2: PRODUIT 6</w:t>
                          </w:r>
                        </w:p>
                      </w:txbxContent>
                    </v:textbox>
                  </v:shape>
                  <v:shape id="Freeform 146" o:spid="_x0000_s1052" style="position:absolute;left:19313;top:47377;width:18972;height:6005;visibility:visible;mso-wrap-style:square;v-text-anchor:top" coordsize="1897166,600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VPsQA&#10;AADcAAAADwAAAGRycy9kb3ducmV2LnhtbERPTWvCQBC9F/oflil4KXXTICrRNYhQKHiQpkXobZKd&#10;ZIPZ2ZDdmvjv3UKht3m8z9nmk+3ElQbfOlbwOk9AEFdOt9wo+Pp8e1mD8AFZY+eYFNzIQ757fNhi&#10;pt3IH3QtQiNiCPsMFZgQ+kxKXxmy6OeuJ45c7QaLIcKhkXrAMYbbTqZJspQWW44NBns6GKouxY9V&#10;UB/b5+JMSXn6Luvy1K2P6TitlJo9TfsNiEBT+Bf/ud91nL9Ywu8z8QK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2FT7EAAAA3AAAAA8AAAAAAAAAAAAAAAAAmAIAAGRycy9k&#10;b3ducmV2LnhtbFBLBQYAAAAABAAEAPUAAACJAwAAAAA=&#10;" adj="-11796480,,5400" path="m,l1897166,r,600504l,600504,,xe" fillcolor="#70ad47" strokecolor="#4f81bd [3204]">
                    <v:stroke joinstyle="miter"/>
                    <v:formulas/>
                    <v:path arrowok="t" o:connecttype="custom" o:connectlocs="0,0;1897166,0;1897166,600504;0,600504;0,0" o:connectangles="0,0,0,0,0" textboxrect="0,0,1897166,600504"/>
                    <v:textbox inset=".35pt,.35pt,.35pt,2.35383mm">
                      <w:txbxContent>
                        <w:p w:rsidR="00994672" w:rsidRDefault="00994672" w:rsidP="00086547">
                          <w:pPr>
                            <w:pStyle w:val="NormalWeb"/>
                            <w:spacing w:before="0" w:beforeAutospacing="0" w:after="59" w:afterAutospacing="0" w:line="216" w:lineRule="auto"/>
                            <w:jc w:val="center"/>
                            <w:rPr>
                              <w:sz w:val="24"/>
                              <w:szCs w:val="24"/>
                            </w:rPr>
                          </w:pPr>
                          <w:r>
                            <w:rPr>
                              <w:rFonts w:asciiTheme="minorHAnsi" w:eastAsia="Times New Roman" w:hAnsi="Calibri"/>
                              <w:color w:val="FFFFFF"/>
                              <w:kern w:val="24"/>
                            </w:rPr>
                            <w:t>Le Syst</w:t>
                          </w:r>
                          <w:r>
                            <w:rPr>
                              <w:rFonts w:asciiTheme="minorHAnsi" w:eastAsia="Times New Roman" w:hAnsi="Calibri"/>
                              <w:color w:val="FFFFFF"/>
                              <w:kern w:val="24"/>
                            </w:rPr>
                            <w:t>è</w:t>
                          </w:r>
                          <w:r>
                            <w:rPr>
                              <w:rFonts w:asciiTheme="minorHAnsi" w:eastAsia="Times New Roman" w:hAnsi="Calibri"/>
                              <w:color w:val="FFFFFF"/>
                              <w:kern w:val="24"/>
                            </w:rPr>
                            <w:t xml:space="preserve">me national de volontariat est </w:t>
                          </w:r>
                          <w:r>
                            <w:rPr>
                              <w:rFonts w:asciiTheme="minorHAnsi" w:eastAsia="Times New Roman" w:hAnsi="Calibri"/>
                              <w:color w:val="FFFFFF"/>
                              <w:kern w:val="24"/>
                            </w:rPr>
                            <w:t>é</w:t>
                          </w:r>
                          <w:r>
                            <w:rPr>
                              <w:rFonts w:asciiTheme="minorHAnsi" w:eastAsia="Times New Roman" w:hAnsi="Calibri"/>
                              <w:color w:val="FFFFFF"/>
                              <w:kern w:val="24"/>
                            </w:rPr>
                            <w:t xml:space="preserve">tendu </w:t>
                          </w:r>
                          <w:r>
                            <w:rPr>
                              <w:rFonts w:asciiTheme="minorHAnsi" w:eastAsia="Times New Roman" w:hAnsi="Calibri"/>
                              <w:color w:val="FFFFFF"/>
                              <w:kern w:val="24"/>
                            </w:rPr>
                            <w:t>à</w:t>
                          </w:r>
                          <w:r>
                            <w:rPr>
                              <w:rFonts w:asciiTheme="minorHAnsi" w:eastAsia="Times New Roman" w:hAnsi="Calibri"/>
                              <w:color w:val="FFFFFF"/>
                              <w:kern w:val="24"/>
                            </w:rPr>
                            <w:t xml:space="preserve"> toutes les r</w:t>
                          </w:r>
                          <w:r>
                            <w:rPr>
                              <w:rFonts w:asciiTheme="minorHAnsi" w:eastAsia="Times New Roman" w:hAnsi="Calibri"/>
                              <w:color w:val="FFFFFF"/>
                              <w:kern w:val="24"/>
                            </w:rPr>
                            <w:t>é</w:t>
                          </w:r>
                          <w:r>
                            <w:rPr>
                              <w:rFonts w:asciiTheme="minorHAnsi" w:eastAsia="Times New Roman" w:hAnsi="Calibri"/>
                              <w:color w:val="FFFFFF"/>
                              <w:kern w:val="24"/>
                            </w:rPr>
                            <w:t>gions</w:t>
                          </w:r>
                        </w:p>
                      </w:txbxContent>
                    </v:textbox>
                  </v:shape>
                  <v:shape id="Freeform 147" o:spid="_x0000_s1053" style="position:absolute;left:25320;top:52047;width:10438;height:2002;visibility:visible;mso-wrap-style:square;v-text-anchor:top" coordsize="1043839,200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ZwMEA&#10;AADcAAAADwAAAGRycy9kb3ducmV2LnhtbERPyWrDMBC9B/oPYgq9JbJLaYMTJYTSgq+2S3IdrInt&#10;xBoZSfXy91Wh0Ns83jr742x6MZLznWUF6SYBQVxb3XGj4Kv6XG9B+ICssbdMChbycDw8rPaYaTtx&#10;QWMZGhFD2GeooA1hyKT0dUsG/cYOxJG7WmcwROgaqR1OMdz08jlJXqXBjmNDiwO9t1Tfy2+j4LLF&#10;4Xxdytx9pEtdjLe+akKq1NPjfNqBCDSHf/GfO9dx/ssb/D4TL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2cDBAAAA3AAAAA8AAAAAAAAAAAAAAAAAmAIAAGRycy9kb3du&#10;cmV2LnhtbFBLBQYAAAAABAAEAPUAAACGAwAAAAA=&#10;" adj="-11796480,,5400" path="m,l1043839,r,200168l,200168,,xe" strokecolor="#4f81bd [3204]" strokeweight=".5pt">
                    <v:fill opacity="59110f"/>
                    <v:stroke joinstyle="miter"/>
                    <v:formulas/>
                    <v:path arrowok="t" o:connecttype="custom" o:connectlocs="0,0;1043839,0;1043839,200168;0,200168;0,0" o:connectangles="0,0,0,0,0" textboxrect="0,0,1043839,200168"/>
                    <v:textbox inset="2.6pt,.65pt,2.6pt,.65pt">
                      <w:txbxContent>
                        <w:p w:rsidR="00994672" w:rsidRDefault="00994672" w:rsidP="00086547">
                          <w:pPr>
                            <w:pStyle w:val="NormalWeb"/>
                            <w:spacing w:before="0" w:beforeAutospacing="0" w:after="67" w:afterAutospacing="0" w:line="216" w:lineRule="auto"/>
                            <w:jc w:val="right"/>
                            <w:rPr>
                              <w:sz w:val="24"/>
                              <w:szCs w:val="24"/>
                            </w:rPr>
                          </w:pPr>
                          <w:r>
                            <w:rPr>
                              <w:rFonts w:asciiTheme="minorHAnsi" w:eastAsia="Times New Roman" w:hAnsi="Calibri"/>
                              <w:b/>
                              <w:bCs/>
                              <w:color w:val="000000"/>
                              <w:kern w:val="24"/>
                              <w:sz w:val="16"/>
                              <w:szCs w:val="16"/>
                            </w:rPr>
                            <w:t>Volet 2: PRODUIT 7</w:t>
                          </w:r>
                        </w:p>
                      </w:txbxContent>
                    </v:textbox>
                  </v:shape>
                </v:group>
                <v:rect id="Rectangle 148" o:spid="_x0000_s1054" style="position:absolute;left:44986;width:6858;height:60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n/MYA&#10;AADcAAAADwAAAGRycy9kb3ducmV2LnhtbESPS2sCQRCE7wH/w9BCbnHWByFsHEUFwUAMaHLx1pnp&#10;fZCdnmVndDf/3j4Ecuumqqu+Xq4H36gbdbEObGA6yUAR2+BqLg18fe6fXkDFhOywCUwGfinCejV6&#10;WGLuQs8nup1TqSSEY44GqpTaXOtoK/IYJ6ElFq0Inccka1dq12Ev4b7Rsyx71h5rloYKW9pVZH/O&#10;V2/Azg/HzWxBb8XH5VJ8943dzbfvxjyOh80rqERD+jf/XR+c4C+EVp6RCf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fn/MYAAADcAAAADwAAAAAAAAAAAAAAAACYAgAAZHJz&#10;L2Rvd25yZXYueG1sUEsFBgAAAAAEAAQA9QAAAIsDAAAAAA==&#10;" fillcolor="#4f81bd [3204]" stroked="f">
                  <v:fill color2="#a7bfde [1620]" rotate="t" angle="180" focus="100%" type="gradient">
                    <o:fill v:ext="view" type="gradientUnscaled"/>
                  </v:fill>
                  <v:shadow on="t" color="black" opacity="22937f" origin=",.5" offset="0,.63889mm"/>
                  <v:textbox style="layout-flow:vertical-ideographic">
                    <w:txbxContent>
                      <w:p w:rsidR="00994672" w:rsidRPr="00086547" w:rsidRDefault="00994672" w:rsidP="00086547">
                        <w:pPr>
                          <w:pStyle w:val="NormalWeb"/>
                          <w:spacing w:before="0" w:beforeAutospacing="0" w:after="0" w:afterAutospacing="0"/>
                          <w:jc w:val="center"/>
                          <w:rPr>
                            <w:sz w:val="36"/>
                            <w:szCs w:val="24"/>
                          </w:rPr>
                        </w:pPr>
                        <w:r w:rsidRPr="00086547">
                          <w:rPr>
                            <w:rFonts w:asciiTheme="minorHAnsi" w:eastAsia="Calibri" w:hAnsi="Calibri"/>
                            <w:color w:val="FFFFFF" w:themeColor="light1"/>
                            <w:kern w:val="24"/>
                            <w:sz w:val="24"/>
                          </w:rPr>
                          <w:t xml:space="preserve">PRODUIT 8: </w:t>
                        </w:r>
                      </w:p>
                      <w:p w:rsidR="00994672" w:rsidRPr="00086547" w:rsidRDefault="00994672" w:rsidP="00086547">
                        <w:pPr>
                          <w:pStyle w:val="NormalWeb"/>
                          <w:spacing w:before="0" w:beforeAutospacing="0" w:after="0" w:afterAutospacing="0"/>
                          <w:jc w:val="center"/>
                          <w:rPr>
                            <w:sz w:val="24"/>
                          </w:rPr>
                        </w:pPr>
                        <w:r w:rsidRPr="00086547">
                          <w:rPr>
                            <w:rFonts w:asciiTheme="minorHAnsi" w:eastAsia="Calibri" w:hAnsi="Calibri"/>
                            <w:color w:val="FFFFFF" w:themeColor="light1"/>
                            <w:kern w:val="24"/>
                            <w:sz w:val="24"/>
                          </w:rPr>
                          <w:t>COORDINATION, GESTION ET SUIVI-</w:t>
                        </w:r>
                        <w:r w:rsidRPr="00086547">
                          <w:rPr>
                            <w:rFonts w:asciiTheme="minorHAnsi" w:eastAsia="Calibri" w:hAnsi="Calibri"/>
                            <w:color w:val="FFFFFF" w:themeColor="light1"/>
                            <w:kern w:val="24"/>
                            <w:sz w:val="24"/>
                          </w:rPr>
                          <w:t>É</w:t>
                        </w:r>
                        <w:r w:rsidRPr="00086547">
                          <w:rPr>
                            <w:rFonts w:asciiTheme="minorHAnsi" w:eastAsia="Calibri" w:hAnsi="Calibri"/>
                            <w:color w:val="FFFFFF" w:themeColor="light1"/>
                            <w:kern w:val="24"/>
                            <w:sz w:val="24"/>
                          </w:rPr>
                          <w:t>VALUATION DU SOUS-PROGRAMME</w:t>
                        </w:r>
                      </w:p>
                    </w:txbxContent>
                  </v:textbox>
                </v:rect>
                <w10:anchorlock/>
              </v:group>
            </w:pict>
          </mc:Fallback>
        </mc:AlternateContent>
      </w:r>
    </w:p>
    <w:p w:rsidR="002B73BE" w:rsidRPr="00EE23E0" w:rsidRDefault="00FE0B1D" w:rsidP="0071727C">
      <w:pPr>
        <w:jc w:val="both"/>
        <w:rPr>
          <w:i/>
          <w:sz w:val="20"/>
          <w:lang w:val="fr-FR"/>
        </w:rPr>
      </w:pPr>
      <w:r w:rsidRPr="00EE23E0">
        <w:rPr>
          <w:b/>
          <w:i/>
          <w:sz w:val="20"/>
          <w:u w:val="single"/>
          <w:lang w:val="fr-FR"/>
        </w:rPr>
        <w:t>Source </w:t>
      </w:r>
      <w:r w:rsidRPr="00EE23E0">
        <w:rPr>
          <w:i/>
          <w:sz w:val="20"/>
          <w:lang w:val="fr-FR"/>
        </w:rPr>
        <w:t>: Construit par l’auteur à partir des information</w:t>
      </w:r>
      <w:r w:rsidR="00881306" w:rsidRPr="00EE23E0">
        <w:rPr>
          <w:i/>
          <w:sz w:val="20"/>
          <w:lang w:val="fr-FR"/>
        </w:rPr>
        <w:t>s</w:t>
      </w:r>
      <w:r w:rsidRPr="00EE23E0">
        <w:rPr>
          <w:i/>
          <w:sz w:val="20"/>
          <w:lang w:val="fr-FR"/>
        </w:rPr>
        <w:t xml:space="preserve"> du PARPED</w:t>
      </w:r>
    </w:p>
    <w:p w:rsidR="00881306" w:rsidRPr="00EE23E0" w:rsidRDefault="00881306" w:rsidP="0071727C">
      <w:pPr>
        <w:jc w:val="both"/>
        <w:rPr>
          <w:lang w:val="fr-FR"/>
        </w:rPr>
      </w:pPr>
    </w:p>
    <w:p w:rsidR="0071727C" w:rsidRPr="00EE23E0" w:rsidRDefault="0071727C" w:rsidP="0071727C">
      <w:pPr>
        <w:jc w:val="both"/>
        <w:rPr>
          <w:lang w:val="fr-FR"/>
        </w:rPr>
      </w:pPr>
      <w:r w:rsidRPr="00EE23E0">
        <w:rPr>
          <w:lang w:val="fr-FR"/>
        </w:rPr>
        <w:t>Le dispositif institutionnel de mise en œuvre du programme comprend :</w:t>
      </w:r>
    </w:p>
    <w:p w:rsidR="0071727C" w:rsidRPr="00EE23E0" w:rsidRDefault="0071727C" w:rsidP="004F3DE6">
      <w:pPr>
        <w:pStyle w:val="Paragraphedeliste"/>
        <w:numPr>
          <w:ilvl w:val="0"/>
          <w:numId w:val="28"/>
        </w:numPr>
        <w:jc w:val="both"/>
        <w:rPr>
          <w:rFonts w:ascii="Times New Roman" w:hAnsi="Times New Roman"/>
          <w:sz w:val="24"/>
          <w:szCs w:val="24"/>
          <w:lang w:val="fr-FR"/>
        </w:rPr>
      </w:pPr>
      <w:r w:rsidRPr="00EE23E0">
        <w:rPr>
          <w:rFonts w:ascii="Times New Roman" w:hAnsi="Times New Roman"/>
          <w:sz w:val="24"/>
          <w:szCs w:val="24"/>
          <w:lang w:val="fr-FR"/>
        </w:rPr>
        <w:t>Dispositif de pilotage, de gestion et d’exécution du sous-programme :</w:t>
      </w:r>
    </w:p>
    <w:p w:rsidR="00C860AF" w:rsidRPr="00EE23E0" w:rsidRDefault="0071727C" w:rsidP="00C860AF">
      <w:pPr>
        <w:jc w:val="both"/>
        <w:rPr>
          <w:lang w:val="fr-FR"/>
        </w:rPr>
      </w:pPr>
      <w:r w:rsidRPr="00EE23E0">
        <w:rPr>
          <w:lang w:val="fr-FR"/>
        </w:rPr>
        <w:t>Un Comité de pilotage</w:t>
      </w:r>
      <w:r w:rsidR="009F67DA" w:rsidRPr="00EE23E0">
        <w:rPr>
          <w:lang w:val="fr-FR"/>
        </w:rPr>
        <w:t xml:space="preserve"> composé de vingt (20) membres</w:t>
      </w:r>
      <w:r w:rsidRPr="00EE23E0">
        <w:rPr>
          <w:lang w:val="fr-FR"/>
        </w:rPr>
        <w:t xml:space="preserve"> a été mis en place. Il est composé du Secrétaire Général du Ministère de la Jeunesse, de la Formation Professionnelle et de l’Emploi, de représentants du Ministère de l’Economie et des Finances (MEF), du Ministère de la Jeunesse, de la Formation Professionnelle et de l’Emploi (MJFPE), du Ministère de l’Agriculture et de l’Hydraulique, du Ministère des Ressources Animales, du Ministère du Commerce</w:t>
      </w:r>
      <w:r w:rsidR="00C643E4" w:rsidRPr="00EE23E0">
        <w:rPr>
          <w:lang w:val="fr-FR"/>
        </w:rPr>
        <w:t>,</w:t>
      </w:r>
      <w:r w:rsidRPr="00EE23E0">
        <w:rPr>
          <w:lang w:val="fr-FR"/>
        </w:rPr>
        <w:t xml:space="preserve"> de l’industrie et de l’artisanat (MCIA), de la Maison de l’Entreprise, du PNUD, de représentants u Conseil Régional de la Boucle du Mouhoun et du Conseil Régional </w:t>
      </w:r>
      <w:r w:rsidR="00C643E4" w:rsidRPr="00EE23E0">
        <w:rPr>
          <w:lang w:val="fr-FR"/>
        </w:rPr>
        <w:t xml:space="preserve">du </w:t>
      </w:r>
      <w:r w:rsidRPr="00EE23E0">
        <w:rPr>
          <w:lang w:val="fr-FR"/>
        </w:rPr>
        <w:t>Nord. </w:t>
      </w:r>
      <w:r w:rsidR="00C860AF" w:rsidRPr="00EE23E0">
        <w:rPr>
          <w:lang w:val="fr-FR"/>
        </w:rPr>
        <w:t>Les membres du comité de pilotage sont désignés es qualité c’est-à-dire selon les fonctions qu’ils occupent au sein de leur structure d’origine. Ce faisant, il y’a eu une grande mobilité au sein du comité de pilotage tout au long de la mise en œuvre du programme.</w:t>
      </w:r>
    </w:p>
    <w:p w:rsidR="00C860AF" w:rsidRPr="00EE23E0" w:rsidRDefault="00C860AF" w:rsidP="004F3DE6">
      <w:pPr>
        <w:pStyle w:val="Paragraphedeliste"/>
        <w:numPr>
          <w:ilvl w:val="0"/>
          <w:numId w:val="79"/>
        </w:numPr>
        <w:jc w:val="both"/>
        <w:rPr>
          <w:lang w:val="fr-FR"/>
        </w:rPr>
      </w:pPr>
      <w:r w:rsidRPr="00EE23E0">
        <w:rPr>
          <w:lang w:val="fr-FR"/>
        </w:rPr>
        <w:t xml:space="preserve">L’Unité de coordination </w:t>
      </w:r>
      <w:r w:rsidR="00EF678E" w:rsidRPr="00EE23E0">
        <w:rPr>
          <w:lang w:val="fr-FR"/>
        </w:rPr>
        <w:t xml:space="preserve">qui </w:t>
      </w:r>
      <w:r w:rsidRPr="00EE23E0">
        <w:rPr>
          <w:lang w:val="fr-FR"/>
        </w:rPr>
        <w:t>compte sept (07) membres est composée comme suit:</w:t>
      </w:r>
    </w:p>
    <w:p w:rsidR="0071727C" w:rsidRPr="00EE23E0" w:rsidRDefault="0071727C" w:rsidP="00C860AF">
      <w:pPr>
        <w:pStyle w:val="Paragraphedeliste"/>
        <w:numPr>
          <w:ilvl w:val="0"/>
          <w:numId w:val="3"/>
        </w:numPr>
        <w:jc w:val="both"/>
        <w:rPr>
          <w:lang w:val="fr-FR"/>
        </w:rPr>
      </w:pPr>
      <w:r w:rsidRPr="00EE23E0">
        <w:rPr>
          <w:lang w:val="fr-FR"/>
        </w:rPr>
        <w:t xml:space="preserve">un coordonnateur national, </w:t>
      </w:r>
    </w:p>
    <w:p w:rsidR="0071727C" w:rsidRPr="00EE23E0" w:rsidRDefault="0071727C" w:rsidP="0071727C">
      <w:pPr>
        <w:pStyle w:val="Paragraphedeliste"/>
        <w:numPr>
          <w:ilvl w:val="0"/>
          <w:numId w:val="3"/>
        </w:numPr>
        <w:jc w:val="both"/>
        <w:rPr>
          <w:lang w:val="fr-FR"/>
        </w:rPr>
      </w:pPr>
      <w:r w:rsidRPr="00EE23E0">
        <w:rPr>
          <w:lang w:val="fr-FR"/>
        </w:rPr>
        <w:t xml:space="preserve">un expert des questions d’emploi et de formation professionnelle ; </w:t>
      </w:r>
    </w:p>
    <w:p w:rsidR="0071727C" w:rsidRPr="00EE23E0" w:rsidRDefault="0071727C" w:rsidP="0071727C">
      <w:pPr>
        <w:pStyle w:val="Paragraphedeliste"/>
        <w:numPr>
          <w:ilvl w:val="0"/>
          <w:numId w:val="3"/>
        </w:numPr>
        <w:jc w:val="both"/>
        <w:rPr>
          <w:lang w:val="fr-FR"/>
        </w:rPr>
      </w:pPr>
      <w:r w:rsidRPr="00EE23E0">
        <w:rPr>
          <w:lang w:val="fr-FR"/>
        </w:rPr>
        <w:t xml:space="preserve">un spécialiste des questions d’entreprenariat en milieu rural ; </w:t>
      </w:r>
    </w:p>
    <w:p w:rsidR="0071727C" w:rsidRPr="00EE23E0" w:rsidRDefault="0071727C" w:rsidP="0071727C">
      <w:pPr>
        <w:pStyle w:val="Paragraphedeliste"/>
        <w:numPr>
          <w:ilvl w:val="0"/>
          <w:numId w:val="3"/>
        </w:numPr>
        <w:jc w:val="both"/>
        <w:rPr>
          <w:lang w:val="fr-FR"/>
        </w:rPr>
      </w:pPr>
      <w:r w:rsidRPr="00EE23E0">
        <w:rPr>
          <w:lang w:val="fr-FR"/>
        </w:rPr>
        <w:t>un spécialiste en suivi évaluation ;</w:t>
      </w:r>
    </w:p>
    <w:p w:rsidR="0071727C" w:rsidRPr="00EE23E0" w:rsidRDefault="0071727C" w:rsidP="0071727C">
      <w:pPr>
        <w:pStyle w:val="Paragraphedeliste"/>
        <w:numPr>
          <w:ilvl w:val="0"/>
          <w:numId w:val="3"/>
        </w:numPr>
        <w:jc w:val="both"/>
        <w:rPr>
          <w:lang w:val="fr-FR"/>
        </w:rPr>
      </w:pPr>
      <w:r w:rsidRPr="00EE23E0">
        <w:rPr>
          <w:lang w:val="fr-FR"/>
        </w:rPr>
        <w:t>un gestionnaire ;</w:t>
      </w:r>
    </w:p>
    <w:p w:rsidR="0071727C" w:rsidRPr="00EE23E0" w:rsidRDefault="0071727C" w:rsidP="0071727C">
      <w:pPr>
        <w:pStyle w:val="Paragraphedeliste"/>
        <w:numPr>
          <w:ilvl w:val="0"/>
          <w:numId w:val="3"/>
        </w:numPr>
        <w:jc w:val="both"/>
        <w:rPr>
          <w:lang w:val="fr-FR"/>
        </w:rPr>
      </w:pPr>
      <w:r w:rsidRPr="00EE23E0">
        <w:rPr>
          <w:lang w:val="fr-FR"/>
        </w:rPr>
        <w:t>une secrétaire de direction ;</w:t>
      </w:r>
    </w:p>
    <w:p w:rsidR="0071727C" w:rsidRPr="00EE23E0" w:rsidRDefault="00EF678E" w:rsidP="0071727C">
      <w:pPr>
        <w:pStyle w:val="Paragraphedeliste"/>
        <w:numPr>
          <w:ilvl w:val="0"/>
          <w:numId w:val="3"/>
        </w:numPr>
        <w:jc w:val="both"/>
        <w:rPr>
          <w:lang w:val="fr-FR"/>
        </w:rPr>
      </w:pPr>
      <w:r w:rsidRPr="00EE23E0">
        <w:rPr>
          <w:lang w:val="fr-FR"/>
        </w:rPr>
        <w:t>un</w:t>
      </w:r>
      <w:r w:rsidR="0071727C" w:rsidRPr="00EE23E0">
        <w:rPr>
          <w:lang w:val="fr-FR"/>
        </w:rPr>
        <w:t xml:space="preserve"> </w:t>
      </w:r>
      <w:proofErr w:type="gramStart"/>
      <w:r w:rsidR="0071727C" w:rsidRPr="00EE23E0">
        <w:rPr>
          <w:lang w:val="fr-FR"/>
        </w:rPr>
        <w:t>chauffeurs</w:t>
      </w:r>
      <w:proofErr w:type="gramEnd"/>
      <w:r w:rsidR="0071727C" w:rsidRPr="00EE23E0">
        <w:rPr>
          <w:lang w:val="fr-FR"/>
        </w:rPr>
        <w:t>.</w:t>
      </w:r>
    </w:p>
    <w:p w:rsidR="0071727C" w:rsidRPr="00EE23E0" w:rsidRDefault="0071727C" w:rsidP="0071727C">
      <w:pPr>
        <w:jc w:val="both"/>
        <w:rPr>
          <w:lang w:val="fr-FR"/>
        </w:rPr>
      </w:pPr>
      <w:r w:rsidRPr="00EE23E0">
        <w:rPr>
          <w:lang w:val="fr-FR"/>
        </w:rPr>
        <w:t xml:space="preserve">Le budget total prévu pour la mise en œuvre du PARPED est de 2 545 000 dollars américains dont 600.000 dollars pour le volet 1 et 1 945 000 dollars pour le volet 2 du sous-programme. </w:t>
      </w:r>
    </w:p>
    <w:p w:rsidR="0071727C" w:rsidRPr="00EE23E0" w:rsidRDefault="0071727C" w:rsidP="0071727C">
      <w:pPr>
        <w:jc w:val="both"/>
        <w:rPr>
          <w:lang w:val="fr-FR"/>
        </w:rPr>
      </w:pPr>
      <w:r w:rsidRPr="00EE23E0">
        <w:rPr>
          <w:lang w:val="fr-FR"/>
        </w:rPr>
        <w:t xml:space="preserve">Conformément au dispositif de suivi évaluation du PARPED, le Gouvernement du Burkina Faso et le PNUD ont convenu de réaliser son évaluation finale afin de dresser sur la période de son exécution </w:t>
      </w:r>
      <w:r w:rsidR="004826D9" w:rsidRPr="00EE23E0">
        <w:rPr>
          <w:lang w:val="fr-FR"/>
        </w:rPr>
        <w:t>(</w:t>
      </w:r>
      <w:r w:rsidRPr="00EE23E0">
        <w:rPr>
          <w:lang w:val="fr-FR"/>
        </w:rPr>
        <w:t>2012-2015</w:t>
      </w:r>
      <w:r w:rsidR="004826D9" w:rsidRPr="00EE23E0">
        <w:rPr>
          <w:lang w:val="fr-FR"/>
        </w:rPr>
        <w:t>)</w:t>
      </w:r>
      <w:r w:rsidRPr="00EE23E0">
        <w:rPr>
          <w:lang w:val="fr-FR"/>
        </w:rPr>
        <w:t>, le bilan de sa mise en œuvre, d’apprécier les résultats obtenus et d’orienter les décideurs sur d’éventuels programmes similaires.</w:t>
      </w:r>
    </w:p>
    <w:p w:rsidR="0071727C" w:rsidRPr="00EE23E0" w:rsidRDefault="0071727C" w:rsidP="0071727C">
      <w:pPr>
        <w:rPr>
          <w:lang w:val="fr-FR"/>
        </w:rPr>
      </w:pPr>
      <w:r w:rsidRPr="00EE23E0">
        <w:rPr>
          <w:lang w:val="fr-FR"/>
        </w:rPr>
        <w:br w:type="page"/>
      </w:r>
    </w:p>
    <w:p w:rsidR="0071727C" w:rsidRPr="00EE23E0" w:rsidRDefault="0071727C" w:rsidP="00EC6836">
      <w:pPr>
        <w:pStyle w:val="Titre1"/>
        <w:numPr>
          <w:ilvl w:val="0"/>
          <w:numId w:val="2"/>
        </w:numPr>
        <w:spacing w:after="240"/>
        <w:rPr>
          <w:b/>
        </w:rPr>
      </w:pPr>
      <w:bookmarkStart w:id="12" w:name="_Toc332296727"/>
      <w:bookmarkStart w:id="13" w:name="_Toc332705263"/>
      <w:r w:rsidRPr="00EE23E0">
        <w:rPr>
          <w:b/>
        </w:rPr>
        <w:t>ETENDUE ET OBJECTIFS DE L’ÉVALUATION</w:t>
      </w:r>
      <w:bookmarkEnd w:id="12"/>
      <w:bookmarkEnd w:id="13"/>
      <w:r w:rsidRPr="00EE23E0">
        <w:rPr>
          <w:b/>
        </w:rPr>
        <w:t> </w:t>
      </w:r>
    </w:p>
    <w:p w:rsidR="004826D9" w:rsidRPr="00EE23E0" w:rsidRDefault="0071727C" w:rsidP="004826D9">
      <w:pPr>
        <w:pStyle w:val="Titre2"/>
        <w:numPr>
          <w:ilvl w:val="1"/>
          <w:numId w:val="2"/>
        </w:numPr>
        <w:spacing w:after="240"/>
        <w:rPr>
          <w:rFonts w:eastAsia="Times New Roman"/>
          <w:b/>
          <w:lang w:val="fr-FR" w:eastAsia="fr-FR"/>
        </w:rPr>
      </w:pPr>
      <w:bookmarkStart w:id="14" w:name="_Toc332296728"/>
      <w:bookmarkStart w:id="15" w:name="_Toc332705264"/>
      <w:r w:rsidRPr="00EE23E0">
        <w:rPr>
          <w:rFonts w:eastAsia="Times New Roman"/>
          <w:b/>
          <w:lang w:val="fr-FR" w:eastAsia="fr-FR"/>
        </w:rPr>
        <w:t>ETENDUE DE L’EVALUATION</w:t>
      </w:r>
      <w:bookmarkEnd w:id="14"/>
      <w:bookmarkEnd w:id="15"/>
    </w:p>
    <w:p w:rsidR="0071727C" w:rsidRPr="00EE23E0" w:rsidRDefault="0071727C" w:rsidP="0071727C">
      <w:pPr>
        <w:jc w:val="both"/>
        <w:rPr>
          <w:lang w:val="fr-FR"/>
        </w:rPr>
      </w:pPr>
      <w:r w:rsidRPr="00EE23E0">
        <w:rPr>
          <w:lang w:val="fr-FR"/>
        </w:rPr>
        <w:t>L’évaluation porte sur la mise en œuvre du PARPED dans les deux régions cibles que sont la Boucle du Mouhoun et le Nord. Cette é</w:t>
      </w:r>
      <w:r w:rsidR="00890AFD" w:rsidRPr="00EE23E0">
        <w:rPr>
          <w:lang w:val="fr-FR"/>
        </w:rPr>
        <w:t>valuation s’est intéressée aux c</w:t>
      </w:r>
      <w:r w:rsidRPr="00EE23E0">
        <w:rPr>
          <w:lang w:val="fr-FR"/>
        </w:rPr>
        <w:t xml:space="preserve">ollectivités territoriales, aux structures étatiques, aux </w:t>
      </w:r>
      <w:r w:rsidR="00890AFD" w:rsidRPr="00EE23E0">
        <w:rPr>
          <w:lang w:val="fr-FR"/>
        </w:rPr>
        <w:t>groupements</w:t>
      </w:r>
      <w:r w:rsidRPr="00EE23E0">
        <w:rPr>
          <w:lang w:val="fr-FR"/>
        </w:rPr>
        <w:t xml:space="preserve"> et associations partenaires de mise en œuvre et aux bénéficiaires du sous-programme que sont les femmes et les jeunes. L’accent a été mis sur les principaux domaines d’intervention du PARPED, notamment la promotion de l’emploi décent et l’amélioration des revenus des femmes et des jeunes.</w:t>
      </w:r>
    </w:p>
    <w:p w:rsidR="00EC6836" w:rsidRPr="00EE23E0" w:rsidRDefault="00EC6836" w:rsidP="0071727C">
      <w:pPr>
        <w:jc w:val="both"/>
        <w:rPr>
          <w:lang w:val="fr-FR"/>
        </w:rPr>
      </w:pPr>
    </w:p>
    <w:p w:rsidR="005F42A7" w:rsidRPr="00EE23E0" w:rsidRDefault="0071727C" w:rsidP="00EC6836">
      <w:pPr>
        <w:pStyle w:val="Titre2"/>
        <w:numPr>
          <w:ilvl w:val="1"/>
          <w:numId w:val="2"/>
        </w:numPr>
        <w:spacing w:after="240"/>
        <w:rPr>
          <w:rFonts w:eastAsia="Times New Roman"/>
          <w:b/>
          <w:lang w:val="fr-FR" w:eastAsia="fr-FR"/>
        </w:rPr>
      </w:pPr>
      <w:bookmarkStart w:id="16" w:name="_Toc445196492"/>
      <w:bookmarkStart w:id="17" w:name="_Toc319684622"/>
      <w:bookmarkStart w:id="18" w:name="_Toc332296729"/>
      <w:bookmarkStart w:id="19" w:name="_Toc332705265"/>
      <w:r w:rsidRPr="00EE23E0">
        <w:rPr>
          <w:rFonts w:eastAsia="Times New Roman"/>
          <w:b/>
          <w:lang w:val="fr-FR" w:eastAsia="fr-FR"/>
        </w:rPr>
        <w:t>OBJECTIFS DE L’EVALUATION</w:t>
      </w:r>
      <w:bookmarkEnd w:id="16"/>
      <w:bookmarkEnd w:id="17"/>
      <w:bookmarkEnd w:id="18"/>
      <w:bookmarkEnd w:id="19"/>
    </w:p>
    <w:p w:rsidR="0071727C" w:rsidRPr="00EE23E0" w:rsidRDefault="0071727C" w:rsidP="0071727C">
      <w:pPr>
        <w:jc w:val="both"/>
        <w:rPr>
          <w:lang w:val="fr-FR"/>
        </w:rPr>
      </w:pPr>
      <w:r w:rsidRPr="00EE23E0">
        <w:rPr>
          <w:lang w:val="fr-FR"/>
        </w:rPr>
        <w:t xml:space="preserve">L’objectif principal de l’évaluation est de dresser le bilan de la mise en œuvre du PARPED en analysant les résultats obtenus et les contraintes rencontrées en vue de proposer des recommandations pour des initiatives similaires ou d’autres projets futurs. Cette évaluation se veut être formative afin de tirer les leçons nécessaires de la mise en œuvre du PARPED et de disposer d’une situation de référence pour la conception de prochains projets/programmes similaires. </w:t>
      </w:r>
    </w:p>
    <w:p w:rsidR="0071727C" w:rsidRPr="00EE23E0" w:rsidRDefault="0071727C" w:rsidP="0071727C">
      <w:pPr>
        <w:rPr>
          <w:lang w:val="fr-FR"/>
        </w:rPr>
      </w:pPr>
      <w:r w:rsidRPr="00EE23E0">
        <w:rPr>
          <w:lang w:val="fr-FR"/>
        </w:rPr>
        <w:t xml:space="preserve">Il s’agit spécifiquement de : </w:t>
      </w:r>
    </w:p>
    <w:p w:rsidR="0071727C" w:rsidRPr="00EE23E0" w:rsidRDefault="0071727C" w:rsidP="0071727C">
      <w:pPr>
        <w:pStyle w:val="Paragraphedeliste"/>
        <w:numPr>
          <w:ilvl w:val="0"/>
          <w:numId w:val="4"/>
        </w:numPr>
        <w:rPr>
          <w:lang w:val="fr-FR"/>
        </w:rPr>
      </w:pPr>
      <w:r w:rsidRPr="00EE23E0">
        <w:rPr>
          <w:lang w:val="fr-FR"/>
        </w:rPr>
        <w:t>apprécier la pertinence du Sous-</w:t>
      </w:r>
      <w:r w:rsidR="0032517A" w:rsidRPr="00EE23E0">
        <w:rPr>
          <w:lang w:val="fr-FR"/>
        </w:rPr>
        <w:t>p</w:t>
      </w:r>
      <w:r w:rsidRPr="00EE23E0">
        <w:rPr>
          <w:lang w:val="fr-FR"/>
        </w:rPr>
        <w:t>rogramme par rapport au contexte et aux priorités nationales ;</w:t>
      </w:r>
    </w:p>
    <w:p w:rsidR="0071727C" w:rsidRPr="00EE23E0" w:rsidRDefault="0071727C" w:rsidP="0071727C">
      <w:pPr>
        <w:pStyle w:val="Paragraphedeliste"/>
        <w:numPr>
          <w:ilvl w:val="0"/>
          <w:numId w:val="4"/>
        </w:numPr>
        <w:rPr>
          <w:lang w:val="fr-FR"/>
        </w:rPr>
      </w:pPr>
      <w:r w:rsidRPr="00EE23E0">
        <w:rPr>
          <w:lang w:val="fr-FR"/>
        </w:rPr>
        <w:t>apprécier la stratégie de mise en œuvre ;</w:t>
      </w:r>
    </w:p>
    <w:p w:rsidR="0071727C" w:rsidRPr="00EE23E0" w:rsidRDefault="0071727C" w:rsidP="0071727C">
      <w:pPr>
        <w:pStyle w:val="Paragraphedeliste"/>
        <w:numPr>
          <w:ilvl w:val="0"/>
          <w:numId w:val="4"/>
        </w:numPr>
        <w:rPr>
          <w:lang w:val="fr-FR"/>
        </w:rPr>
      </w:pPr>
      <w:r w:rsidRPr="00EE23E0">
        <w:rPr>
          <w:lang w:val="fr-FR"/>
        </w:rPr>
        <w:t xml:space="preserve">apprécier le degré de mise en œuvre du </w:t>
      </w:r>
      <w:r w:rsidR="002A45BD" w:rsidRPr="00EE23E0">
        <w:rPr>
          <w:lang w:val="fr-FR"/>
        </w:rPr>
        <w:t>programme</w:t>
      </w:r>
      <w:r w:rsidRPr="00EE23E0">
        <w:rPr>
          <w:lang w:val="fr-FR"/>
        </w:rPr>
        <w:t>, son efficacité et l’efficience de sa mise en œuvre ainsi que la qualité des résultats obtenus ;</w:t>
      </w:r>
    </w:p>
    <w:p w:rsidR="0071727C" w:rsidRPr="00EE23E0" w:rsidRDefault="0071727C" w:rsidP="0071727C">
      <w:pPr>
        <w:pStyle w:val="Paragraphedeliste"/>
        <w:numPr>
          <w:ilvl w:val="0"/>
          <w:numId w:val="4"/>
        </w:numPr>
        <w:rPr>
          <w:lang w:val="fr-FR"/>
        </w:rPr>
      </w:pPr>
      <w:r w:rsidRPr="00EE23E0">
        <w:rPr>
          <w:lang w:val="fr-FR"/>
        </w:rPr>
        <w:t xml:space="preserve">apprécier l’impact sur les politiques, les populations et l’environnement ; </w:t>
      </w:r>
    </w:p>
    <w:p w:rsidR="0071727C" w:rsidRPr="00EE23E0" w:rsidRDefault="0071727C" w:rsidP="0071727C">
      <w:pPr>
        <w:pStyle w:val="Paragraphedeliste"/>
        <w:numPr>
          <w:ilvl w:val="0"/>
          <w:numId w:val="4"/>
        </w:numPr>
        <w:rPr>
          <w:lang w:val="fr-FR"/>
        </w:rPr>
      </w:pPr>
      <w:r w:rsidRPr="00EE23E0">
        <w:rPr>
          <w:lang w:val="fr-FR"/>
        </w:rPr>
        <w:t>analyser spécifiquement les résultats obtenus en matière de renforcement de capacités des acteurs du sous-programme;</w:t>
      </w:r>
    </w:p>
    <w:p w:rsidR="0071727C" w:rsidRPr="00EE23E0" w:rsidRDefault="0071727C" w:rsidP="002A45BD">
      <w:pPr>
        <w:pStyle w:val="Paragraphedeliste"/>
        <w:numPr>
          <w:ilvl w:val="0"/>
          <w:numId w:val="4"/>
        </w:numPr>
        <w:jc w:val="both"/>
        <w:rPr>
          <w:lang w:val="fr-FR"/>
        </w:rPr>
      </w:pPr>
      <w:r w:rsidRPr="00EE23E0">
        <w:rPr>
          <w:lang w:val="fr-FR"/>
        </w:rPr>
        <w:t>documenter les leçons apprises et les enseignements tirés de la mise en œuvre du Sous-Programme en vue de capitaliser les bonnes pratiques pour leur diffusion et proposer les conditions essentielles à leur reproductibilité ;</w:t>
      </w:r>
    </w:p>
    <w:p w:rsidR="0071727C" w:rsidRPr="00EE23E0" w:rsidRDefault="0071727C" w:rsidP="0071727C">
      <w:pPr>
        <w:pStyle w:val="Paragraphedeliste"/>
        <w:numPr>
          <w:ilvl w:val="0"/>
          <w:numId w:val="4"/>
        </w:numPr>
        <w:rPr>
          <w:lang w:val="fr-FR"/>
        </w:rPr>
      </w:pPr>
      <w:r w:rsidRPr="00EE23E0">
        <w:rPr>
          <w:lang w:val="fr-FR"/>
        </w:rPr>
        <w:t>proposer des recommandations concrètes pouvant permettre d’améliorer les prochaines programmations.</w:t>
      </w:r>
    </w:p>
    <w:p w:rsidR="00EC6836" w:rsidRPr="00EE23E0" w:rsidRDefault="00EC6836" w:rsidP="00EC6836">
      <w:pPr>
        <w:rPr>
          <w:lang w:val="fr-FR"/>
        </w:rPr>
      </w:pPr>
    </w:p>
    <w:p w:rsidR="005F42A7" w:rsidRPr="00EE23E0" w:rsidRDefault="0071727C" w:rsidP="00EC6836">
      <w:pPr>
        <w:pStyle w:val="Titre2"/>
        <w:numPr>
          <w:ilvl w:val="1"/>
          <w:numId w:val="2"/>
        </w:numPr>
        <w:spacing w:after="240"/>
        <w:rPr>
          <w:rFonts w:eastAsia="Times New Roman"/>
          <w:b/>
          <w:lang w:val="fr-FR" w:eastAsia="fr-FR"/>
        </w:rPr>
      </w:pPr>
      <w:bookmarkStart w:id="20" w:name="_Toc332296730"/>
      <w:bookmarkStart w:id="21" w:name="_Toc332705266"/>
      <w:r w:rsidRPr="00EE23E0">
        <w:rPr>
          <w:rFonts w:eastAsia="Times New Roman"/>
          <w:b/>
          <w:lang w:val="fr-FR" w:eastAsia="fr-FR"/>
        </w:rPr>
        <w:t>CRITÈRES D’ÉVALUATION</w:t>
      </w:r>
      <w:bookmarkEnd w:id="20"/>
      <w:bookmarkEnd w:id="21"/>
    </w:p>
    <w:p w:rsidR="0071727C" w:rsidRPr="00EE23E0" w:rsidRDefault="0071727C" w:rsidP="0071727C">
      <w:pPr>
        <w:jc w:val="both"/>
        <w:rPr>
          <w:lang w:val="fr-FR"/>
        </w:rPr>
      </w:pPr>
      <w:r w:rsidRPr="00EE23E0">
        <w:rPr>
          <w:lang w:val="fr-FR"/>
        </w:rPr>
        <w:t xml:space="preserve">Les critères d’évaluation </w:t>
      </w:r>
      <w:r w:rsidR="00FB4D37" w:rsidRPr="00EE23E0">
        <w:rPr>
          <w:lang w:val="fr-FR"/>
        </w:rPr>
        <w:t>reposent</w:t>
      </w:r>
      <w:r w:rsidRPr="00EE23E0">
        <w:rPr>
          <w:lang w:val="fr-FR"/>
        </w:rPr>
        <w:t xml:space="preserve"> sur une analyse quantitative et qualitative des résultats atteints dans la mise en œuvre du PARPED. Il s’agi</w:t>
      </w:r>
      <w:r w:rsidR="004640AB" w:rsidRPr="00EE23E0">
        <w:rPr>
          <w:lang w:val="fr-FR"/>
        </w:rPr>
        <w:t>t</w:t>
      </w:r>
      <w:r w:rsidRPr="00EE23E0">
        <w:rPr>
          <w:lang w:val="fr-FR"/>
        </w:rPr>
        <w:t xml:space="preserve"> d’apprécier à quel point les processus, résultats et principes retenus ont été conforme</w:t>
      </w:r>
      <w:r w:rsidR="004640AB" w:rsidRPr="00EE23E0">
        <w:rPr>
          <w:lang w:val="fr-FR"/>
        </w:rPr>
        <w:t>s</w:t>
      </w:r>
      <w:r w:rsidRPr="00EE23E0">
        <w:rPr>
          <w:lang w:val="fr-FR"/>
        </w:rPr>
        <w:t xml:space="preserve"> aux prévisions. </w:t>
      </w:r>
    </w:p>
    <w:p w:rsidR="0071727C" w:rsidRPr="00EE23E0" w:rsidRDefault="0071727C" w:rsidP="0071727C">
      <w:pPr>
        <w:jc w:val="both"/>
        <w:rPr>
          <w:lang w:val="fr-FR"/>
        </w:rPr>
      </w:pPr>
      <w:r w:rsidRPr="00EE23E0">
        <w:rPr>
          <w:lang w:val="fr-FR"/>
        </w:rPr>
        <w:t xml:space="preserve">La présente évaluation </w:t>
      </w:r>
      <w:r w:rsidR="004640AB" w:rsidRPr="00EE23E0">
        <w:rPr>
          <w:lang w:val="fr-FR"/>
        </w:rPr>
        <w:t xml:space="preserve">compare </w:t>
      </w:r>
      <w:r w:rsidRPr="00EE23E0">
        <w:rPr>
          <w:lang w:val="fr-FR"/>
        </w:rPr>
        <w:t xml:space="preserve">l’état de la situation consécutive à la mise en œuvre du programme et apporte un jugement sur les écarts constatés. Sur la base des questionnaires adressés aux bénéficiaires et à l’équipe de gestion du </w:t>
      </w:r>
      <w:r w:rsidR="002A45BD" w:rsidRPr="00EE23E0">
        <w:rPr>
          <w:lang w:val="fr-FR"/>
        </w:rPr>
        <w:t>programme, cette évaluation apprécie s</w:t>
      </w:r>
      <w:r w:rsidRPr="00EE23E0">
        <w:rPr>
          <w:lang w:val="fr-FR"/>
        </w:rPr>
        <w:t xml:space="preserve">a pertinence et </w:t>
      </w:r>
      <w:r w:rsidR="002A45BD" w:rsidRPr="00EE23E0">
        <w:rPr>
          <w:lang w:val="fr-FR"/>
        </w:rPr>
        <w:t>s</w:t>
      </w:r>
      <w:r w:rsidRPr="00EE23E0">
        <w:rPr>
          <w:lang w:val="fr-FR"/>
        </w:rPr>
        <w:t xml:space="preserve">a cohérence en fonction des besoins contextuels des populations. L’efficacité, l’efficience et l’impact du PARPED </w:t>
      </w:r>
      <w:r w:rsidR="004640AB" w:rsidRPr="00EE23E0">
        <w:rPr>
          <w:lang w:val="fr-FR"/>
        </w:rPr>
        <w:t xml:space="preserve">sont </w:t>
      </w:r>
      <w:r w:rsidRPr="00EE23E0">
        <w:rPr>
          <w:lang w:val="fr-FR"/>
        </w:rPr>
        <w:t xml:space="preserve">appréciés sur la base de la chaine de résultats du sous-programme et des coûts engendrés par sa mise en œuvre. L’analyse de la durabilité du programme </w:t>
      </w:r>
      <w:r w:rsidR="004640AB" w:rsidRPr="00EE23E0">
        <w:rPr>
          <w:lang w:val="fr-FR"/>
        </w:rPr>
        <w:t>est faite</w:t>
      </w:r>
      <w:r w:rsidRPr="00EE23E0">
        <w:rPr>
          <w:lang w:val="fr-FR"/>
        </w:rPr>
        <w:t xml:space="preserve"> sur la base du processus de mise en œuvre et de pérennisation prévu. Enfin, cette évaluation analyse dans quelle mesure</w:t>
      </w:r>
      <w:r w:rsidR="002A45BD" w:rsidRPr="00EE23E0">
        <w:rPr>
          <w:lang w:val="fr-FR"/>
        </w:rPr>
        <w:t>,</w:t>
      </w:r>
      <w:r w:rsidRPr="00EE23E0">
        <w:rPr>
          <w:lang w:val="fr-FR"/>
        </w:rPr>
        <w:t xml:space="preserve"> la question du </w:t>
      </w:r>
      <w:r w:rsidR="004640AB" w:rsidRPr="00EE23E0">
        <w:rPr>
          <w:lang w:val="fr-FR"/>
        </w:rPr>
        <w:t>g</w:t>
      </w:r>
      <w:r w:rsidRPr="00EE23E0">
        <w:rPr>
          <w:lang w:val="fr-FR"/>
        </w:rPr>
        <w:t xml:space="preserve">enre a été prise en compte tout au long du processus de mise en œuvre du sous-programme. </w:t>
      </w:r>
    </w:p>
    <w:p w:rsidR="002B7B2B" w:rsidRPr="00EE23E0" w:rsidRDefault="002B7B2B" w:rsidP="0071727C">
      <w:pPr>
        <w:jc w:val="both"/>
        <w:rPr>
          <w:lang w:val="fr-FR"/>
        </w:rPr>
      </w:pPr>
    </w:p>
    <w:p w:rsidR="0071727C" w:rsidRPr="00EE23E0" w:rsidRDefault="0071727C" w:rsidP="002B7B2B">
      <w:pPr>
        <w:pStyle w:val="Titre2"/>
        <w:numPr>
          <w:ilvl w:val="1"/>
          <w:numId w:val="2"/>
        </w:numPr>
        <w:spacing w:after="240"/>
        <w:rPr>
          <w:rFonts w:eastAsia="Times New Roman"/>
          <w:b/>
          <w:lang w:val="fr-FR" w:eastAsia="fr-FR"/>
        </w:rPr>
      </w:pPr>
      <w:bookmarkStart w:id="22" w:name="_Toc332296731"/>
      <w:bookmarkStart w:id="23" w:name="_Toc332705267"/>
      <w:r w:rsidRPr="00EE23E0">
        <w:rPr>
          <w:rFonts w:eastAsia="Times New Roman"/>
          <w:b/>
          <w:lang w:val="fr-FR" w:eastAsia="fr-FR"/>
        </w:rPr>
        <w:t>LES QUESTIONS ÉVALUATIVES</w:t>
      </w:r>
      <w:bookmarkEnd w:id="22"/>
      <w:bookmarkEnd w:id="23"/>
      <w:r w:rsidRPr="00EE23E0">
        <w:rPr>
          <w:rFonts w:eastAsia="Times New Roman"/>
          <w:b/>
          <w:lang w:val="fr-FR" w:eastAsia="fr-FR"/>
        </w:rPr>
        <w:t xml:space="preserve"> </w:t>
      </w:r>
    </w:p>
    <w:p w:rsidR="0071727C" w:rsidRPr="00EE23E0" w:rsidRDefault="0071727C" w:rsidP="0071727C">
      <w:pPr>
        <w:jc w:val="both"/>
        <w:rPr>
          <w:bCs/>
          <w:i/>
          <w:u w:val="single"/>
          <w:lang w:val="fr-FR"/>
        </w:rPr>
      </w:pPr>
      <w:bookmarkStart w:id="24" w:name="_Toc319684624"/>
      <w:r w:rsidRPr="00EE23E0">
        <w:rPr>
          <w:bCs/>
          <w:lang w:val="fr-FR"/>
        </w:rPr>
        <w:t>Les principales questions d’évaluati</w:t>
      </w:r>
      <w:r w:rsidR="000B57A0" w:rsidRPr="00EE23E0">
        <w:rPr>
          <w:bCs/>
          <w:lang w:val="fr-FR"/>
        </w:rPr>
        <w:t>on qui nous ont guidé</w:t>
      </w:r>
      <w:r w:rsidRPr="00EE23E0">
        <w:rPr>
          <w:bCs/>
          <w:lang w:val="fr-FR"/>
        </w:rPr>
        <w:t>s dans la conduite de cette étude sont les suivantes :</w:t>
      </w:r>
      <w:bookmarkEnd w:id="24"/>
    </w:p>
    <w:p w:rsidR="0071727C" w:rsidRPr="00EE23E0" w:rsidRDefault="0071727C" w:rsidP="000B57A0">
      <w:pPr>
        <w:numPr>
          <w:ilvl w:val="0"/>
          <w:numId w:val="6"/>
        </w:numPr>
        <w:spacing w:before="360"/>
        <w:jc w:val="both"/>
        <w:rPr>
          <w:b/>
          <w:bCs/>
          <w:lang w:val="fr-FR"/>
        </w:rPr>
      </w:pPr>
      <w:r w:rsidRPr="00EE23E0">
        <w:rPr>
          <w:b/>
          <w:bCs/>
          <w:lang w:val="fr-FR"/>
        </w:rPr>
        <w:t xml:space="preserve">Les questions relatives à la pertinence et à la cohérence : </w:t>
      </w:r>
    </w:p>
    <w:p w:rsidR="0071727C" w:rsidRPr="00EE23E0" w:rsidRDefault="0071727C" w:rsidP="004F3DE6">
      <w:pPr>
        <w:pStyle w:val="Paragraphedeliste"/>
        <w:numPr>
          <w:ilvl w:val="0"/>
          <w:numId w:val="80"/>
        </w:numPr>
        <w:rPr>
          <w:lang w:val="fr-FR"/>
        </w:rPr>
      </w:pPr>
      <w:r w:rsidRPr="00EE23E0">
        <w:rPr>
          <w:lang w:val="fr-FR"/>
        </w:rPr>
        <w:t xml:space="preserve">dans quelle mesure les orientations stratégiques du programme sont-elles en cohérence avec les priorités nationales ? </w:t>
      </w:r>
    </w:p>
    <w:p w:rsidR="0071727C" w:rsidRPr="00EE23E0" w:rsidRDefault="0071727C" w:rsidP="004F3DE6">
      <w:pPr>
        <w:pStyle w:val="Paragraphedeliste"/>
        <w:numPr>
          <w:ilvl w:val="0"/>
          <w:numId w:val="80"/>
        </w:numPr>
        <w:jc w:val="both"/>
        <w:rPr>
          <w:lang w:val="fr-FR"/>
        </w:rPr>
      </w:pPr>
      <w:r w:rsidRPr="00EE23E0">
        <w:rPr>
          <w:lang w:val="fr-FR"/>
        </w:rPr>
        <w:t>dans quelles mesures les résultats attendus sont-ils pertinents par rapport aux priorités nationales actuelles ?</w:t>
      </w:r>
    </w:p>
    <w:p w:rsidR="0071727C" w:rsidRPr="00EE23E0" w:rsidRDefault="0071727C" w:rsidP="004F3DE6">
      <w:pPr>
        <w:pStyle w:val="Paragraphedeliste"/>
        <w:numPr>
          <w:ilvl w:val="0"/>
          <w:numId w:val="80"/>
        </w:numPr>
        <w:jc w:val="both"/>
        <w:rPr>
          <w:lang w:val="fr-FR"/>
        </w:rPr>
      </w:pPr>
      <w:r w:rsidRPr="00EE23E0">
        <w:rPr>
          <w:lang w:val="fr-FR"/>
        </w:rPr>
        <w:t>les arrangements institutionnels utilisés sont-ils adéquats par rapport aux enjeux ?</w:t>
      </w:r>
    </w:p>
    <w:p w:rsidR="0071727C" w:rsidRPr="00EE23E0" w:rsidRDefault="0071727C" w:rsidP="004F3DE6">
      <w:pPr>
        <w:pStyle w:val="Paragraphedeliste"/>
        <w:numPr>
          <w:ilvl w:val="0"/>
          <w:numId w:val="80"/>
        </w:numPr>
        <w:jc w:val="both"/>
        <w:rPr>
          <w:lang w:val="fr-FR"/>
        </w:rPr>
      </w:pPr>
      <w:r w:rsidRPr="00EE23E0">
        <w:rPr>
          <w:lang w:val="fr-FR"/>
        </w:rPr>
        <w:t xml:space="preserve">dans quelles mesures, les acteurs actuels travaillaient-ils à atteindre les mêmes résultats, avec une compréhension commune et dans </w:t>
      </w:r>
      <w:r w:rsidR="00D7485D" w:rsidRPr="00EE23E0">
        <w:rPr>
          <w:lang w:val="fr-FR"/>
        </w:rPr>
        <w:t xml:space="preserve">une démarche de  complémentarité </w:t>
      </w:r>
      <w:r w:rsidRPr="00EE23E0">
        <w:rPr>
          <w:lang w:val="fr-FR"/>
        </w:rPr>
        <w:t>?</w:t>
      </w:r>
    </w:p>
    <w:p w:rsidR="0071727C" w:rsidRPr="00EE23E0" w:rsidRDefault="0071727C" w:rsidP="004F3DE6">
      <w:pPr>
        <w:pStyle w:val="Paragraphedeliste"/>
        <w:numPr>
          <w:ilvl w:val="0"/>
          <w:numId w:val="80"/>
        </w:numPr>
        <w:jc w:val="both"/>
        <w:rPr>
          <w:lang w:val="fr-FR"/>
        </w:rPr>
      </w:pPr>
      <w:r w:rsidRPr="00EE23E0">
        <w:rPr>
          <w:lang w:val="fr-FR"/>
        </w:rPr>
        <w:t xml:space="preserve">comment les besoins des bénéficiaires ont-ils été pris en compte dans les différents objectifs et étapes du sous-programme ? </w:t>
      </w:r>
    </w:p>
    <w:p w:rsidR="00B52FD0" w:rsidRPr="00EE23E0" w:rsidRDefault="0071727C" w:rsidP="004F3DE6">
      <w:pPr>
        <w:pStyle w:val="Paragraphedeliste"/>
        <w:numPr>
          <w:ilvl w:val="0"/>
          <w:numId w:val="80"/>
        </w:numPr>
        <w:jc w:val="both"/>
        <w:rPr>
          <w:lang w:val="fr-FR"/>
        </w:rPr>
      </w:pPr>
      <w:r w:rsidRPr="00EE23E0">
        <w:rPr>
          <w:lang w:val="fr-FR"/>
        </w:rPr>
        <w:t>la mise en œuvre du sous-programme a-t-elle connue la participation effective des partenaires et des bénéficiaires ?</w:t>
      </w:r>
    </w:p>
    <w:p w:rsidR="0071727C" w:rsidRPr="00EE23E0" w:rsidRDefault="0071727C" w:rsidP="000B57A0">
      <w:pPr>
        <w:numPr>
          <w:ilvl w:val="0"/>
          <w:numId w:val="6"/>
        </w:numPr>
        <w:spacing w:before="360"/>
        <w:jc w:val="both"/>
        <w:rPr>
          <w:b/>
          <w:bCs/>
          <w:lang w:val="fr-FR"/>
        </w:rPr>
      </w:pPr>
      <w:r w:rsidRPr="00EE23E0">
        <w:rPr>
          <w:b/>
          <w:bCs/>
          <w:lang w:val="fr-FR"/>
        </w:rPr>
        <w:t xml:space="preserve">Les questions relatives à l'Efficacité </w:t>
      </w:r>
    </w:p>
    <w:p w:rsidR="0071727C" w:rsidRPr="00EE23E0" w:rsidRDefault="0071727C" w:rsidP="003A7940">
      <w:pPr>
        <w:pStyle w:val="Paragraphedeliste"/>
        <w:numPr>
          <w:ilvl w:val="0"/>
          <w:numId w:val="7"/>
        </w:numPr>
        <w:jc w:val="both"/>
        <w:rPr>
          <w:lang w:val="fr-FR"/>
        </w:rPr>
      </w:pPr>
      <w:r w:rsidRPr="00EE23E0">
        <w:rPr>
          <w:lang w:val="fr-FR"/>
        </w:rPr>
        <w:t>quel a été le niveau d’atteinte des résultats escomptés du sous-programme ?</w:t>
      </w:r>
    </w:p>
    <w:p w:rsidR="0071727C" w:rsidRPr="00EE23E0" w:rsidRDefault="0071727C" w:rsidP="003A7940">
      <w:pPr>
        <w:pStyle w:val="Paragraphedeliste"/>
        <w:numPr>
          <w:ilvl w:val="0"/>
          <w:numId w:val="7"/>
        </w:numPr>
        <w:jc w:val="both"/>
        <w:rPr>
          <w:lang w:val="fr-FR"/>
        </w:rPr>
      </w:pPr>
      <w:r w:rsidRPr="00EE23E0">
        <w:rPr>
          <w:lang w:val="fr-FR"/>
        </w:rPr>
        <w:t xml:space="preserve">comment le PARPED </w:t>
      </w:r>
      <w:proofErr w:type="spellStart"/>
      <w:r w:rsidRPr="00EE23E0">
        <w:rPr>
          <w:lang w:val="fr-FR"/>
        </w:rPr>
        <w:t>a-t-il</w:t>
      </w:r>
      <w:proofErr w:type="spellEnd"/>
      <w:r w:rsidRPr="00EE23E0">
        <w:rPr>
          <w:lang w:val="fr-FR"/>
        </w:rPr>
        <w:t xml:space="preserve"> contribué à l</w:t>
      </w:r>
      <w:r w:rsidR="002A45BD" w:rsidRPr="00EE23E0">
        <w:rPr>
          <w:lang w:val="fr-FR"/>
        </w:rPr>
        <w:t>a réalisation des objectifs de l</w:t>
      </w:r>
      <w:r w:rsidRPr="00EE23E0">
        <w:rPr>
          <w:lang w:val="fr-FR"/>
        </w:rPr>
        <w:t>’UNDAF et de la SCADD ?</w:t>
      </w:r>
    </w:p>
    <w:p w:rsidR="0071727C" w:rsidRPr="00EE23E0" w:rsidRDefault="0071727C" w:rsidP="003A7940">
      <w:pPr>
        <w:pStyle w:val="Paragraphedeliste"/>
        <w:numPr>
          <w:ilvl w:val="0"/>
          <w:numId w:val="7"/>
        </w:numPr>
        <w:jc w:val="both"/>
        <w:rPr>
          <w:lang w:val="fr-FR"/>
        </w:rPr>
      </w:pPr>
      <w:r w:rsidRPr="00EE23E0">
        <w:rPr>
          <w:lang w:val="fr-FR"/>
        </w:rPr>
        <w:t xml:space="preserve">le dispositif institutionnel mis en place </w:t>
      </w:r>
      <w:proofErr w:type="spellStart"/>
      <w:r w:rsidRPr="00EE23E0">
        <w:rPr>
          <w:lang w:val="fr-FR"/>
        </w:rPr>
        <w:t>a-t-il</w:t>
      </w:r>
      <w:proofErr w:type="spellEnd"/>
      <w:r w:rsidRPr="00EE23E0">
        <w:rPr>
          <w:lang w:val="fr-FR"/>
        </w:rPr>
        <w:t xml:space="preserve"> favorisé la mise en œuvre du sous-programme ?</w:t>
      </w:r>
    </w:p>
    <w:p w:rsidR="00B52FD0" w:rsidRPr="00EE23E0" w:rsidRDefault="0071727C" w:rsidP="003A7940">
      <w:pPr>
        <w:pStyle w:val="Paragraphedeliste"/>
        <w:numPr>
          <w:ilvl w:val="0"/>
          <w:numId w:val="7"/>
        </w:numPr>
        <w:jc w:val="both"/>
        <w:rPr>
          <w:lang w:val="fr-FR"/>
        </w:rPr>
      </w:pPr>
      <w:r w:rsidRPr="00EE23E0">
        <w:rPr>
          <w:lang w:val="fr-FR"/>
        </w:rPr>
        <w:t xml:space="preserve">dans quelle mesure le programme </w:t>
      </w:r>
      <w:proofErr w:type="spellStart"/>
      <w:r w:rsidRPr="00EE23E0">
        <w:rPr>
          <w:lang w:val="fr-FR"/>
        </w:rPr>
        <w:t>a-t-il</w:t>
      </w:r>
      <w:proofErr w:type="spellEnd"/>
      <w:r w:rsidRPr="00EE23E0">
        <w:rPr>
          <w:lang w:val="fr-FR"/>
        </w:rPr>
        <w:t xml:space="preserve"> contribué à la promotion de l’emploi décent et à l’amélioration des revenus des femmes et des jeunes dans les régions cibles ? </w:t>
      </w:r>
    </w:p>
    <w:p w:rsidR="0071727C" w:rsidRPr="00EE23E0" w:rsidRDefault="002A45BD" w:rsidP="00D7485D">
      <w:pPr>
        <w:numPr>
          <w:ilvl w:val="0"/>
          <w:numId w:val="6"/>
        </w:numPr>
        <w:spacing w:before="360"/>
        <w:jc w:val="both"/>
        <w:rPr>
          <w:b/>
          <w:bCs/>
          <w:lang w:val="fr-FR"/>
        </w:rPr>
      </w:pPr>
      <w:r w:rsidRPr="00EE23E0">
        <w:rPr>
          <w:b/>
          <w:bCs/>
          <w:lang w:val="fr-FR"/>
        </w:rPr>
        <w:t>Les questions relatives à l'e</w:t>
      </w:r>
      <w:r w:rsidR="0071727C" w:rsidRPr="00EE23E0">
        <w:rPr>
          <w:b/>
          <w:bCs/>
          <w:lang w:val="fr-FR"/>
        </w:rPr>
        <w:t xml:space="preserve">fficience </w:t>
      </w:r>
    </w:p>
    <w:p w:rsidR="0071727C" w:rsidRPr="00EE23E0" w:rsidRDefault="0071727C" w:rsidP="003A7940">
      <w:pPr>
        <w:pStyle w:val="Paragraphedeliste"/>
        <w:numPr>
          <w:ilvl w:val="0"/>
          <w:numId w:val="8"/>
        </w:numPr>
        <w:jc w:val="both"/>
        <w:rPr>
          <w:lang w:val="fr-FR"/>
        </w:rPr>
      </w:pPr>
      <w:r w:rsidRPr="00EE23E0">
        <w:rPr>
          <w:lang w:val="fr-FR"/>
        </w:rPr>
        <w:t>les coûts engendrés par la mise en œuvre du projet ont-ils permis d’atteindre les meilleurs résultats possibles ?</w:t>
      </w:r>
    </w:p>
    <w:p w:rsidR="0071727C" w:rsidRPr="00EE23E0" w:rsidRDefault="0071727C" w:rsidP="003A7940">
      <w:pPr>
        <w:pStyle w:val="Paragraphedeliste"/>
        <w:numPr>
          <w:ilvl w:val="0"/>
          <w:numId w:val="8"/>
        </w:numPr>
        <w:jc w:val="both"/>
        <w:rPr>
          <w:lang w:val="fr-FR"/>
        </w:rPr>
      </w:pPr>
      <w:r w:rsidRPr="00EE23E0">
        <w:rPr>
          <w:lang w:val="fr-FR"/>
        </w:rPr>
        <w:t>dans quelle mesure les mécanismes de gestion financière ont-ils influencé l'atteinte des résultats attendus du projet ?</w:t>
      </w:r>
    </w:p>
    <w:p w:rsidR="00B52FD0" w:rsidRPr="00EE23E0" w:rsidRDefault="0071727C" w:rsidP="003A7940">
      <w:pPr>
        <w:pStyle w:val="Paragraphedeliste"/>
        <w:numPr>
          <w:ilvl w:val="0"/>
          <w:numId w:val="8"/>
        </w:numPr>
        <w:jc w:val="both"/>
        <w:rPr>
          <w:lang w:val="fr-FR"/>
        </w:rPr>
      </w:pPr>
      <w:r w:rsidRPr="00EE23E0">
        <w:rPr>
          <w:lang w:val="fr-FR"/>
        </w:rPr>
        <w:t>A quel point les bénéficiaires ont-ils eu des performances différentes et quelle en est la justification ?</w:t>
      </w:r>
    </w:p>
    <w:p w:rsidR="0071727C" w:rsidRPr="00EE23E0" w:rsidRDefault="0071727C" w:rsidP="00D7485D">
      <w:pPr>
        <w:numPr>
          <w:ilvl w:val="0"/>
          <w:numId w:val="6"/>
        </w:numPr>
        <w:spacing w:before="360"/>
        <w:jc w:val="both"/>
        <w:rPr>
          <w:b/>
          <w:bCs/>
          <w:lang w:val="fr-FR"/>
        </w:rPr>
      </w:pPr>
      <w:r w:rsidRPr="00EE23E0">
        <w:rPr>
          <w:b/>
          <w:bCs/>
          <w:lang w:val="fr-FR"/>
        </w:rPr>
        <w:t>Les questions relatives à l'impact</w:t>
      </w:r>
    </w:p>
    <w:p w:rsidR="0071727C" w:rsidRPr="00EE23E0" w:rsidRDefault="0071727C" w:rsidP="003A7940">
      <w:pPr>
        <w:pStyle w:val="Paragraphedeliste"/>
        <w:numPr>
          <w:ilvl w:val="0"/>
          <w:numId w:val="9"/>
        </w:numPr>
        <w:jc w:val="both"/>
        <w:rPr>
          <w:lang w:val="fr-FR"/>
        </w:rPr>
      </w:pPr>
      <w:r w:rsidRPr="00EE23E0">
        <w:rPr>
          <w:lang w:val="fr-FR"/>
        </w:rPr>
        <w:t>quels facteurs ont contribué a/ou empêché les différents résultats ?</w:t>
      </w:r>
    </w:p>
    <w:p w:rsidR="0071727C" w:rsidRPr="00EE23E0" w:rsidRDefault="0071727C" w:rsidP="003A7940">
      <w:pPr>
        <w:pStyle w:val="Paragraphedeliste"/>
        <w:numPr>
          <w:ilvl w:val="0"/>
          <w:numId w:val="9"/>
        </w:numPr>
        <w:jc w:val="both"/>
        <w:rPr>
          <w:lang w:val="fr-FR"/>
        </w:rPr>
      </w:pPr>
      <w:r w:rsidRPr="00EE23E0">
        <w:rPr>
          <w:lang w:val="fr-FR"/>
        </w:rPr>
        <w:t>dans quelle mesure, les interventio</w:t>
      </w:r>
      <w:r w:rsidR="00D7485D" w:rsidRPr="00EE23E0">
        <w:rPr>
          <w:lang w:val="fr-FR"/>
        </w:rPr>
        <w:t xml:space="preserve">ns du PNUD </w:t>
      </w:r>
      <w:proofErr w:type="spellStart"/>
      <w:r w:rsidR="00D7485D" w:rsidRPr="00EE23E0">
        <w:rPr>
          <w:lang w:val="fr-FR"/>
        </w:rPr>
        <w:t>ont-elles</w:t>
      </w:r>
      <w:proofErr w:type="spellEnd"/>
      <w:r w:rsidR="00D7485D" w:rsidRPr="00EE23E0">
        <w:rPr>
          <w:lang w:val="fr-FR"/>
        </w:rPr>
        <w:t xml:space="preserve"> contribué</w:t>
      </w:r>
      <w:r w:rsidRPr="00EE23E0">
        <w:rPr>
          <w:lang w:val="fr-FR"/>
        </w:rPr>
        <w:t xml:space="preserve"> à l’atteinte des résultats ?</w:t>
      </w:r>
    </w:p>
    <w:p w:rsidR="0071727C" w:rsidRPr="00EE23E0" w:rsidRDefault="0071727C" w:rsidP="003A7940">
      <w:pPr>
        <w:pStyle w:val="Paragraphedeliste"/>
        <w:numPr>
          <w:ilvl w:val="0"/>
          <w:numId w:val="9"/>
        </w:numPr>
        <w:jc w:val="both"/>
        <w:rPr>
          <w:lang w:val="fr-FR"/>
        </w:rPr>
      </w:pPr>
      <w:r w:rsidRPr="00EE23E0">
        <w:rPr>
          <w:lang w:val="fr-FR"/>
        </w:rPr>
        <w:t>quel a été l’impact sur les groupes cibles (femmes et jeunes) ?</w:t>
      </w:r>
    </w:p>
    <w:p w:rsidR="0071727C" w:rsidRPr="00EE23E0" w:rsidRDefault="0071727C" w:rsidP="003A7940">
      <w:pPr>
        <w:pStyle w:val="Paragraphedeliste"/>
        <w:numPr>
          <w:ilvl w:val="0"/>
          <w:numId w:val="9"/>
        </w:numPr>
        <w:jc w:val="both"/>
        <w:rPr>
          <w:lang w:val="fr-FR"/>
        </w:rPr>
      </w:pPr>
      <w:r w:rsidRPr="00EE23E0">
        <w:rPr>
          <w:lang w:val="fr-FR"/>
        </w:rPr>
        <w:t>quels sont les effets induits du programme dans les secteurs de la production agricole dans les zones d’intervention du sous-programme ?</w:t>
      </w:r>
    </w:p>
    <w:p w:rsidR="00B52FD0" w:rsidRPr="00EE23E0" w:rsidRDefault="0071727C" w:rsidP="003A7940">
      <w:pPr>
        <w:pStyle w:val="Paragraphedeliste"/>
        <w:numPr>
          <w:ilvl w:val="0"/>
          <w:numId w:val="9"/>
        </w:numPr>
        <w:jc w:val="both"/>
        <w:rPr>
          <w:lang w:val="fr-FR"/>
        </w:rPr>
      </w:pPr>
      <w:r w:rsidRPr="00EE23E0">
        <w:rPr>
          <w:lang w:val="fr-FR"/>
        </w:rPr>
        <w:t>quels sont les effets inattendus du programme au niveau des communes ciblées ?</w:t>
      </w:r>
    </w:p>
    <w:p w:rsidR="0071727C" w:rsidRPr="00EE23E0" w:rsidRDefault="0071727C" w:rsidP="00D7485D">
      <w:pPr>
        <w:numPr>
          <w:ilvl w:val="0"/>
          <w:numId w:val="6"/>
        </w:numPr>
        <w:spacing w:before="360"/>
        <w:jc w:val="both"/>
        <w:rPr>
          <w:b/>
          <w:bCs/>
          <w:lang w:val="fr-FR"/>
        </w:rPr>
      </w:pPr>
      <w:r w:rsidRPr="00EE23E0">
        <w:rPr>
          <w:b/>
          <w:bCs/>
          <w:lang w:val="fr-FR"/>
        </w:rPr>
        <w:t>Les questions relatives à la durabilité</w:t>
      </w:r>
    </w:p>
    <w:p w:rsidR="0071727C" w:rsidRPr="00EE23E0" w:rsidRDefault="0071727C" w:rsidP="00DC2602">
      <w:pPr>
        <w:pStyle w:val="Paragraphedeliste"/>
        <w:numPr>
          <w:ilvl w:val="0"/>
          <w:numId w:val="10"/>
        </w:numPr>
        <w:jc w:val="both"/>
        <w:rPr>
          <w:lang w:val="fr-FR"/>
        </w:rPr>
      </w:pPr>
      <w:r w:rsidRPr="00EE23E0">
        <w:rPr>
          <w:lang w:val="fr-FR"/>
        </w:rPr>
        <w:t xml:space="preserve">dans quelle mesure, les bénéfices ou résultats de développement obtenus </w:t>
      </w:r>
      <w:proofErr w:type="spellStart"/>
      <w:r w:rsidRPr="00EE23E0">
        <w:rPr>
          <w:lang w:val="fr-FR"/>
        </w:rPr>
        <w:t>vont-ils</w:t>
      </w:r>
      <w:proofErr w:type="spellEnd"/>
      <w:r w:rsidRPr="00EE23E0">
        <w:rPr>
          <w:lang w:val="fr-FR"/>
        </w:rPr>
        <w:t xml:space="preserve"> continuer ou ont des chances de continuer après l’achèvement des interventions du PARPED ?</w:t>
      </w:r>
    </w:p>
    <w:p w:rsidR="0071727C" w:rsidRPr="00EE23E0" w:rsidRDefault="0071727C" w:rsidP="00DC2602">
      <w:pPr>
        <w:pStyle w:val="Paragraphedeliste"/>
        <w:numPr>
          <w:ilvl w:val="0"/>
          <w:numId w:val="10"/>
        </w:numPr>
        <w:jc w:val="both"/>
        <w:rPr>
          <w:lang w:val="fr-FR"/>
        </w:rPr>
      </w:pPr>
      <w:r w:rsidRPr="00EE23E0">
        <w:rPr>
          <w:lang w:val="fr-FR"/>
        </w:rPr>
        <w:t xml:space="preserve">dans quelle mesure les autorités centrales et décentralisées, les organisations communautaires de base et les services déconcentrés se sont </w:t>
      </w:r>
      <w:proofErr w:type="gramStart"/>
      <w:r w:rsidRPr="00EE23E0">
        <w:rPr>
          <w:lang w:val="fr-FR"/>
        </w:rPr>
        <w:t>appropriés</w:t>
      </w:r>
      <w:proofErr w:type="gramEnd"/>
      <w:r w:rsidRPr="00EE23E0">
        <w:rPr>
          <w:lang w:val="fr-FR"/>
        </w:rPr>
        <w:t xml:space="preserve"> les interventions du sous-programme ?</w:t>
      </w:r>
    </w:p>
    <w:p w:rsidR="00B52FD0" w:rsidRPr="00EE23E0" w:rsidRDefault="0071727C" w:rsidP="00DC2602">
      <w:pPr>
        <w:pStyle w:val="Paragraphedeliste"/>
        <w:numPr>
          <w:ilvl w:val="0"/>
          <w:numId w:val="10"/>
        </w:numPr>
        <w:jc w:val="both"/>
        <w:rPr>
          <w:lang w:val="fr-FR"/>
        </w:rPr>
      </w:pPr>
      <w:r w:rsidRPr="00EE23E0">
        <w:rPr>
          <w:lang w:val="fr-FR"/>
        </w:rPr>
        <w:t>existe-t-il des mécanismes permettant de pérenniser les acquis du PARPED au sein des communes ciblées, des communautés et des services centraux et déconcentrés des ministères impliqués dans la mise en œuvre du sous-programme ?</w:t>
      </w:r>
    </w:p>
    <w:p w:rsidR="0071727C" w:rsidRPr="00EE23E0" w:rsidRDefault="0071727C" w:rsidP="00D7485D">
      <w:pPr>
        <w:numPr>
          <w:ilvl w:val="0"/>
          <w:numId w:val="6"/>
        </w:numPr>
        <w:spacing w:before="360"/>
        <w:jc w:val="both"/>
        <w:rPr>
          <w:b/>
          <w:bCs/>
          <w:lang w:val="fr-FR"/>
        </w:rPr>
      </w:pPr>
      <w:r w:rsidRPr="00EE23E0">
        <w:rPr>
          <w:b/>
          <w:bCs/>
          <w:lang w:val="fr-FR"/>
        </w:rPr>
        <w:t>Les questions rel</w:t>
      </w:r>
      <w:r w:rsidR="00E14A21" w:rsidRPr="00EE23E0">
        <w:rPr>
          <w:b/>
          <w:bCs/>
          <w:lang w:val="fr-FR"/>
        </w:rPr>
        <w:t>atives à la prise en compte du g</w:t>
      </w:r>
      <w:r w:rsidRPr="00EE23E0">
        <w:rPr>
          <w:b/>
          <w:bCs/>
          <w:lang w:val="fr-FR"/>
        </w:rPr>
        <w:t xml:space="preserve">enre et de l'équité </w:t>
      </w:r>
    </w:p>
    <w:p w:rsidR="0071727C" w:rsidRPr="00EE23E0" w:rsidRDefault="0071727C" w:rsidP="00DC2602">
      <w:pPr>
        <w:pStyle w:val="Paragraphedeliste"/>
        <w:numPr>
          <w:ilvl w:val="0"/>
          <w:numId w:val="11"/>
        </w:numPr>
        <w:jc w:val="both"/>
        <w:rPr>
          <w:lang w:val="fr-FR"/>
        </w:rPr>
      </w:pPr>
      <w:r w:rsidRPr="00EE23E0">
        <w:rPr>
          <w:lang w:val="fr-FR"/>
        </w:rPr>
        <w:t>comment l'approche genre et équité a-t-elle été prise en compte dans les différentes étapes du sous-programme (analyse, planification, exécution, Suivi &amp; Evaluation) ?</w:t>
      </w:r>
    </w:p>
    <w:p w:rsidR="0071727C" w:rsidRPr="00EE23E0" w:rsidRDefault="0071727C" w:rsidP="00DC2602">
      <w:pPr>
        <w:pStyle w:val="Paragraphedeliste"/>
        <w:numPr>
          <w:ilvl w:val="0"/>
          <w:numId w:val="11"/>
        </w:numPr>
        <w:jc w:val="both"/>
        <w:rPr>
          <w:lang w:val="fr-FR"/>
        </w:rPr>
      </w:pPr>
      <w:r w:rsidRPr="00EE23E0">
        <w:rPr>
          <w:lang w:val="fr-FR"/>
        </w:rPr>
        <w:t xml:space="preserve">en quoi les interventions du programme </w:t>
      </w:r>
      <w:proofErr w:type="spellStart"/>
      <w:r w:rsidRPr="00EE23E0">
        <w:rPr>
          <w:lang w:val="fr-FR"/>
        </w:rPr>
        <w:t>ont-elles</w:t>
      </w:r>
      <w:proofErr w:type="spellEnd"/>
      <w:r w:rsidRPr="00EE23E0">
        <w:rPr>
          <w:lang w:val="fr-FR"/>
        </w:rPr>
        <w:t xml:space="preserve"> permis d'assurer la participation des femmes et des jeunes aux différentes étapes du sous-programme ?</w:t>
      </w:r>
    </w:p>
    <w:p w:rsidR="00D7485D" w:rsidRPr="00EE23E0" w:rsidRDefault="0071727C" w:rsidP="0071727C">
      <w:pPr>
        <w:pStyle w:val="Paragraphedeliste"/>
        <w:numPr>
          <w:ilvl w:val="0"/>
          <w:numId w:val="11"/>
        </w:numPr>
        <w:jc w:val="both"/>
        <w:rPr>
          <w:lang w:val="fr-FR"/>
        </w:rPr>
      </w:pPr>
      <w:r w:rsidRPr="00EE23E0">
        <w:rPr>
          <w:lang w:val="fr-FR"/>
        </w:rPr>
        <w:t>dans quelle mesure le sous-programme a permis d'assurer la prise en compte des besoins des plus vulnérables dans les communes ciblées ?</w:t>
      </w:r>
    </w:p>
    <w:p w:rsidR="0071727C" w:rsidRPr="00EE23E0" w:rsidRDefault="0071727C" w:rsidP="0071727C">
      <w:pPr>
        <w:jc w:val="both"/>
        <w:rPr>
          <w:lang w:val="fr-FR"/>
        </w:rPr>
      </w:pPr>
      <w:r w:rsidRPr="00EE23E0">
        <w:rPr>
          <w:lang w:val="fr-FR"/>
        </w:rPr>
        <w:t xml:space="preserve">Ces différentes questions </w:t>
      </w:r>
      <w:r w:rsidR="00D7485D" w:rsidRPr="00EE23E0">
        <w:rPr>
          <w:lang w:val="fr-FR"/>
        </w:rPr>
        <w:t>ont guidé</w:t>
      </w:r>
      <w:r w:rsidRPr="00EE23E0">
        <w:rPr>
          <w:lang w:val="fr-FR"/>
        </w:rPr>
        <w:t xml:space="preserve"> les analyses menées et la recherche évaluative tout au long du processus d’évaluation. Les réponses à ces questions </w:t>
      </w:r>
      <w:r w:rsidR="00D72B1E" w:rsidRPr="00EE23E0">
        <w:rPr>
          <w:lang w:val="fr-FR"/>
        </w:rPr>
        <w:t>ont permis</w:t>
      </w:r>
      <w:r w:rsidRPr="00EE23E0">
        <w:rPr>
          <w:lang w:val="fr-FR"/>
        </w:rPr>
        <w:t xml:space="preserve"> de tirer des conclusions consensuelles sur la valeur du PARPED et de formuler des recommandations pour la mis</w:t>
      </w:r>
      <w:r w:rsidR="00D7485D" w:rsidRPr="00EE23E0">
        <w:rPr>
          <w:lang w:val="fr-FR"/>
        </w:rPr>
        <w:t>e en œuvre de programmes futurs</w:t>
      </w:r>
      <w:r w:rsidRPr="00EE23E0">
        <w:rPr>
          <w:lang w:val="fr-FR"/>
        </w:rPr>
        <w:t>.</w:t>
      </w:r>
    </w:p>
    <w:p w:rsidR="0071727C" w:rsidRPr="00EE23E0" w:rsidRDefault="0071727C" w:rsidP="0071727C">
      <w:pPr>
        <w:rPr>
          <w:lang w:val="fr-FR"/>
        </w:rPr>
      </w:pPr>
      <w:r w:rsidRPr="00EE23E0">
        <w:rPr>
          <w:lang w:val="fr-FR"/>
        </w:rPr>
        <w:br w:type="page"/>
      </w:r>
    </w:p>
    <w:p w:rsidR="0071727C" w:rsidRPr="00EE23E0" w:rsidRDefault="0071727C" w:rsidP="0071727C">
      <w:pPr>
        <w:jc w:val="both"/>
        <w:rPr>
          <w:lang w:val="fr-FR"/>
        </w:rPr>
      </w:pPr>
    </w:p>
    <w:p w:rsidR="0071727C" w:rsidRPr="00EE23E0" w:rsidRDefault="0071727C" w:rsidP="0071727C">
      <w:pPr>
        <w:jc w:val="both"/>
        <w:rPr>
          <w:lang w:val="fr-FR"/>
        </w:rPr>
      </w:pPr>
    </w:p>
    <w:p w:rsidR="0071727C" w:rsidRPr="00EE23E0" w:rsidRDefault="0071727C" w:rsidP="0071727C">
      <w:pPr>
        <w:jc w:val="both"/>
        <w:rPr>
          <w:lang w:val="fr-FR"/>
        </w:rPr>
      </w:pPr>
    </w:p>
    <w:p w:rsidR="0071727C" w:rsidRPr="00EE23E0" w:rsidRDefault="0071727C" w:rsidP="0071727C">
      <w:pPr>
        <w:jc w:val="both"/>
        <w:rPr>
          <w:lang w:val="fr-FR"/>
        </w:rPr>
      </w:pPr>
    </w:p>
    <w:p w:rsidR="0071727C" w:rsidRPr="00EE23E0" w:rsidRDefault="0071727C" w:rsidP="0071727C">
      <w:pPr>
        <w:jc w:val="both"/>
        <w:rPr>
          <w:lang w:val="fr-FR"/>
        </w:rPr>
      </w:pPr>
    </w:p>
    <w:p w:rsidR="0071727C" w:rsidRPr="00EE23E0" w:rsidRDefault="0071727C" w:rsidP="0071727C">
      <w:pPr>
        <w:jc w:val="both"/>
        <w:rPr>
          <w:lang w:val="fr-FR"/>
        </w:rPr>
      </w:pPr>
    </w:p>
    <w:p w:rsidR="0071727C" w:rsidRPr="00EE23E0" w:rsidRDefault="0071727C" w:rsidP="0071727C">
      <w:pPr>
        <w:jc w:val="both"/>
        <w:rPr>
          <w:lang w:val="fr-FR"/>
        </w:rPr>
      </w:pPr>
    </w:p>
    <w:p w:rsidR="0071727C" w:rsidRPr="00EE23E0" w:rsidRDefault="0071727C" w:rsidP="0071727C">
      <w:pPr>
        <w:jc w:val="both"/>
        <w:rPr>
          <w:lang w:val="fr-FR"/>
        </w:rPr>
      </w:pPr>
    </w:p>
    <w:p w:rsidR="0071727C" w:rsidRPr="00EE23E0" w:rsidRDefault="0071727C" w:rsidP="0071727C">
      <w:pPr>
        <w:jc w:val="both"/>
        <w:rPr>
          <w:lang w:val="fr-FR"/>
        </w:rPr>
      </w:pPr>
    </w:p>
    <w:p w:rsidR="0071727C" w:rsidRPr="00EE23E0" w:rsidRDefault="0071727C" w:rsidP="0071727C">
      <w:pPr>
        <w:jc w:val="both"/>
        <w:rPr>
          <w:lang w:val="fr-FR"/>
        </w:rPr>
      </w:pPr>
    </w:p>
    <w:p w:rsidR="0071727C" w:rsidRPr="00EE23E0" w:rsidRDefault="0071727C" w:rsidP="0071727C">
      <w:pPr>
        <w:jc w:val="both"/>
        <w:rPr>
          <w:lang w:val="fr-FR"/>
        </w:rPr>
      </w:pPr>
    </w:p>
    <w:p w:rsidR="0071727C" w:rsidRPr="00EE23E0" w:rsidRDefault="0071727C" w:rsidP="0071727C">
      <w:pPr>
        <w:jc w:val="both"/>
        <w:rPr>
          <w:lang w:val="fr-FR"/>
        </w:rPr>
      </w:pPr>
    </w:p>
    <w:p w:rsidR="0071727C" w:rsidRPr="00EE23E0" w:rsidRDefault="0071727C" w:rsidP="0071727C">
      <w:pPr>
        <w:pStyle w:val="Titre"/>
        <w:jc w:val="center"/>
        <w:rPr>
          <w:color w:val="2E74B5"/>
          <w:lang w:val="fr-FR"/>
        </w:rPr>
      </w:pPr>
      <w:r w:rsidRPr="00EE23E0">
        <w:rPr>
          <w:color w:val="2E74B5"/>
          <w:lang w:val="fr-FR"/>
        </w:rPr>
        <w:t>APPROCHE ET MÉTHODE D’ÉVALUATION</w:t>
      </w:r>
    </w:p>
    <w:p w:rsidR="0071727C" w:rsidRPr="00EE23E0" w:rsidRDefault="0071727C" w:rsidP="0071727C">
      <w:pPr>
        <w:jc w:val="both"/>
        <w:rPr>
          <w:lang w:val="fr-FR"/>
        </w:rPr>
      </w:pPr>
    </w:p>
    <w:p w:rsidR="0071727C" w:rsidRPr="00EE23E0" w:rsidRDefault="0071727C" w:rsidP="0071727C">
      <w:pPr>
        <w:jc w:val="both"/>
        <w:rPr>
          <w:lang w:val="fr-FR"/>
        </w:rPr>
      </w:pPr>
    </w:p>
    <w:p w:rsidR="0071727C" w:rsidRPr="00EE23E0" w:rsidRDefault="0071727C" w:rsidP="0071727C">
      <w:pPr>
        <w:rPr>
          <w:lang w:val="fr-FR"/>
        </w:rPr>
      </w:pPr>
      <w:r w:rsidRPr="00EE23E0">
        <w:rPr>
          <w:lang w:val="fr-FR"/>
        </w:rPr>
        <w:br w:type="page"/>
      </w:r>
    </w:p>
    <w:p w:rsidR="0071727C" w:rsidRPr="00EE23E0" w:rsidRDefault="0071727C" w:rsidP="0071727C">
      <w:pPr>
        <w:jc w:val="both"/>
        <w:rPr>
          <w:lang w:val="fr-FR"/>
        </w:rPr>
      </w:pPr>
      <w:r w:rsidRPr="00EE23E0">
        <w:rPr>
          <w:lang w:val="fr-FR"/>
        </w:rPr>
        <w:t>La présente évaluation utilise des méthodes qualitatives et quantitatives à des fins de mesure et de représentation des résultats atteints par la mise en œuvre du PARPED. En vue de parvenir à une évaluation objective et consensuelle des résultats atteints, l’approche utilisée a été participative, pratique et proactive.</w:t>
      </w:r>
    </w:p>
    <w:p w:rsidR="002B7B2B" w:rsidRPr="00EE23E0" w:rsidRDefault="002B7B2B" w:rsidP="0071727C">
      <w:pPr>
        <w:jc w:val="both"/>
        <w:rPr>
          <w:sz w:val="8"/>
          <w:lang w:val="fr-FR"/>
        </w:rPr>
      </w:pPr>
    </w:p>
    <w:p w:rsidR="005F42A7" w:rsidRPr="00EE23E0" w:rsidRDefault="0071727C" w:rsidP="0071727C">
      <w:pPr>
        <w:pStyle w:val="Titre1"/>
        <w:numPr>
          <w:ilvl w:val="0"/>
          <w:numId w:val="2"/>
        </w:numPr>
        <w:spacing w:after="240"/>
        <w:rPr>
          <w:b/>
        </w:rPr>
      </w:pPr>
      <w:bookmarkStart w:id="25" w:name="_Toc445196495"/>
      <w:bookmarkStart w:id="26" w:name="_Toc319684626"/>
      <w:bookmarkStart w:id="27" w:name="_Toc332296732"/>
      <w:bookmarkStart w:id="28" w:name="_Toc332705268"/>
      <w:r w:rsidRPr="00EE23E0">
        <w:rPr>
          <w:b/>
        </w:rPr>
        <w:t>Approche méthodologique</w:t>
      </w:r>
      <w:bookmarkEnd w:id="25"/>
      <w:bookmarkEnd w:id="26"/>
      <w:bookmarkEnd w:id="27"/>
      <w:bookmarkEnd w:id="28"/>
    </w:p>
    <w:p w:rsidR="0071727C" w:rsidRPr="00EE23E0" w:rsidRDefault="0071727C" w:rsidP="0071727C">
      <w:pPr>
        <w:rPr>
          <w:lang w:val="fr-FR"/>
        </w:rPr>
      </w:pPr>
      <w:r w:rsidRPr="00EE23E0">
        <w:rPr>
          <w:lang w:val="fr-FR"/>
        </w:rPr>
        <w:t>La méthodologie utilisée s’est articulée autour des principales étapes ci-après :</w:t>
      </w:r>
    </w:p>
    <w:p w:rsidR="0071727C" w:rsidRPr="00EE23E0" w:rsidRDefault="0071727C" w:rsidP="00DC2602">
      <w:pPr>
        <w:pStyle w:val="Paragraphedeliste"/>
        <w:numPr>
          <w:ilvl w:val="0"/>
          <w:numId w:val="12"/>
        </w:numPr>
        <w:rPr>
          <w:lang w:val="fr-FR"/>
        </w:rPr>
      </w:pPr>
      <w:bookmarkStart w:id="29" w:name="_Toc418520771"/>
      <w:bookmarkStart w:id="30" w:name="_Toc431142286"/>
      <w:bookmarkStart w:id="31" w:name="_Toc418520773"/>
      <w:bookmarkStart w:id="32" w:name="_Toc431142288"/>
      <w:bookmarkStart w:id="33" w:name="_Toc431142294"/>
      <w:bookmarkStart w:id="34" w:name="_Toc431142295"/>
      <w:r w:rsidRPr="00EE23E0">
        <w:rPr>
          <w:lang w:val="fr-FR"/>
        </w:rPr>
        <w:t>la rencontre de cadrage de la mission ;</w:t>
      </w:r>
    </w:p>
    <w:p w:rsidR="0071727C" w:rsidRPr="00EE23E0" w:rsidRDefault="0071727C" w:rsidP="00DC2602">
      <w:pPr>
        <w:pStyle w:val="Paragraphedeliste"/>
        <w:numPr>
          <w:ilvl w:val="0"/>
          <w:numId w:val="12"/>
        </w:numPr>
        <w:rPr>
          <w:lang w:val="fr-FR"/>
        </w:rPr>
      </w:pPr>
      <w:r w:rsidRPr="00EE23E0">
        <w:rPr>
          <w:lang w:val="fr-FR"/>
        </w:rPr>
        <w:t>la revue documentaire</w:t>
      </w:r>
      <w:bookmarkEnd w:id="29"/>
      <w:bookmarkEnd w:id="30"/>
      <w:r w:rsidRPr="00EE23E0">
        <w:rPr>
          <w:lang w:val="fr-FR"/>
        </w:rPr>
        <w:t> ;</w:t>
      </w:r>
    </w:p>
    <w:p w:rsidR="0071727C" w:rsidRPr="00EE23E0" w:rsidRDefault="0071727C" w:rsidP="00DC2602">
      <w:pPr>
        <w:pStyle w:val="Paragraphedeliste"/>
        <w:numPr>
          <w:ilvl w:val="0"/>
          <w:numId w:val="12"/>
        </w:numPr>
        <w:rPr>
          <w:lang w:val="fr-FR"/>
        </w:rPr>
      </w:pPr>
      <w:r w:rsidRPr="00EE23E0">
        <w:rPr>
          <w:lang w:val="fr-FR"/>
        </w:rPr>
        <w:t xml:space="preserve">l’échantillonnage ; </w:t>
      </w:r>
    </w:p>
    <w:p w:rsidR="0071727C" w:rsidRPr="00EE23E0" w:rsidRDefault="0071727C" w:rsidP="00DC2602">
      <w:pPr>
        <w:pStyle w:val="Paragraphedeliste"/>
        <w:numPr>
          <w:ilvl w:val="0"/>
          <w:numId w:val="12"/>
        </w:numPr>
        <w:rPr>
          <w:lang w:val="fr-FR"/>
        </w:rPr>
      </w:pPr>
      <w:r w:rsidRPr="00EE23E0">
        <w:rPr>
          <w:lang w:val="fr-FR"/>
        </w:rPr>
        <w:t>l’élaboration et la validation du projet de plan d’analyse</w:t>
      </w:r>
      <w:bookmarkEnd w:id="31"/>
      <w:bookmarkEnd w:id="32"/>
      <w:r w:rsidRPr="00EE23E0">
        <w:rPr>
          <w:lang w:val="fr-FR"/>
        </w:rPr>
        <w:t> ;</w:t>
      </w:r>
    </w:p>
    <w:p w:rsidR="00FB4D37" w:rsidRPr="00EE23E0" w:rsidRDefault="00FB4D37" w:rsidP="00DC2602">
      <w:pPr>
        <w:pStyle w:val="Paragraphedeliste"/>
        <w:numPr>
          <w:ilvl w:val="0"/>
          <w:numId w:val="12"/>
        </w:numPr>
        <w:rPr>
          <w:lang w:val="fr-FR"/>
        </w:rPr>
      </w:pPr>
      <w:r w:rsidRPr="00EE23E0">
        <w:rPr>
          <w:lang w:val="fr-FR"/>
        </w:rPr>
        <w:t>l’élaboration des outils d’enquête ;</w:t>
      </w:r>
    </w:p>
    <w:p w:rsidR="0071727C" w:rsidRPr="00EE23E0" w:rsidRDefault="0071727C" w:rsidP="00DC2602">
      <w:pPr>
        <w:pStyle w:val="Paragraphedeliste"/>
        <w:numPr>
          <w:ilvl w:val="0"/>
          <w:numId w:val="12"/>
        </w:numPr>
        <w:rPr>
          <w:lang w:val="fr-FR"/>
        </w:rPr>
      </w:pPr>
      <w:r w:rsidRPr="00EE23E0">
        <w:rPr>
          <w:lang w:val="fr-FR"/>
        </w:rPr>
        <w:t>l’enquête de terrain ;</w:t>
      </w:r>
    </w:p>
    <w:p w:rsidR="0071727C" w:rsidRPr="00EE23E0" w:rsidRDefault="0071727C" w:rsidP="00DC2602">
      <w:pPr>
        <w:pStyle w:val="Paragraphedeliste"/>
        <w:numPr>
          <w:ilvl w:val="0"/>
          <w:numId w:val="12"/>
        </w:numPr>
        <w:rPr>
          <w:lang w:val="fr-FR"/>
        </w:rPr>
      </w:pPr>
      <w:r w:rsidRPr="00EE23E0">
        <w:rPr>
          <w:lang w:val="fr-FR"/>
        </w:rPr>
        <w:t>le traitement et l’analyse des données</w:t>
      </w:r>
      <w:bookmarkEnd w:id="33"/>
      <w:r w:rsidRPr="00EE23E0">
        <w:rPr>
          <w:lang w:val="fr-FR"/>
        </w:rPr>
        <w:t> ;</w:t>
      </w:r>
    </w:p>
    <w:p w:rsidR="0071727C" w:rsidRPr="00EE23E0" w:rsidRDefault="0071727C" w:rsidP="00DC2602">
      <w:pPr>
        <w:pStyle w:val="Paragraphedeliste"/>
        <w:numPr>
          <w:ilvl w:val="0"/>
          <w:numId w:val="12"/>
        </w:numPr>
        <w:rPr>
          <w:lang w:val="fr-FR"/>
        </w:rPr>
      </w:pPr>
      <w:r w:rsidRPr="00EE23E0">
        <w:rPr>
          <w:lang w:val="fr-FR"/>
        </w:rPr>
        <w:t>l’élaboration du rapport provisoire ;</w:t>
      </w:r>
    </w:p>
    <w:p w:rsidR="0071727C" w:rsidRPr="00EE23E0" w:rsidRDefault="0071727C" w:rsidP="00DC2602">
      <w:pPr>
        <w:pStyle w:val="Paragraphedeliste"/>
        <w:numPr>
          <w:ilvl w:val="0"/>
          <w:numId w:val="12"/>
        </w:numPr>
        <w:rPr>
          <w:lang w:val="fr-FR"/>
        </w:rPr>
      </w:pPr>
      <w:r w:rsidRPr="00EE23E0">
        <w:rPr>
          <w:lang w:val="fr-FR"/>
        </w:rPr>
        <w:t>la discussion des résultats provisoires avec les parties prenantes ;</w:t>
      </w:r>
    </w:p>
    <w:p w:rsidR="0071727C" w:rsidRPr="00EE23E0" w:rsidRDefault="0071727C" w:rsidP="00DC2602">
      <w:pPr>
        <w:pStyle w:val="Paragraphedeliste"/>
        <w:numPr>
          <w:ilvl w:val="0"/>
          <w:numId w:val="12"/>
        </w:numPr>
        <w:rPr>
          <w:lang w:val="fr-FR"/>
        </w:rPr>
      </w:pPr>
      <w:r w:rsidRPr="00EE23E0">
        <w:rPr>
          <w:lang w:val="fr-FR"/>
        </w:rPr>
        <w:t>la restitution du rapport provisoire.</w:t>
      </w:r>
    </w:p>
    <w:p w:rsidR="002B7B2B" w:rsidRPr="00EE23E0" w:rsidRDefault="002B7B2B" w:rsidP="002B7B2B">
      <w:pPr>
        <w:pStyle w:val="Paragraphedeliste"/>
        <w:rPr>
          <w:sz w:val="18"/>
          <w:lang w:val="fr-FR"/>
        </w:rPr>
      </w:pPr>
    </w:p>
    <w:p w:rsidR="005F42A7" w:rsidRPr="00EE23E0" w:rsidRDefault="0071727C" w:rsidP="002B7B2B">
      <w:pPr>
        <w:pStyle w:val="Titre2"/>
        <w:numPr>
          <w:ilvl w:val="1"/>
          <w:numId w:val="2"/>
        </w:numPr>
        <w:spacing w:after="240"/>
        <w:rPr>
          <w:rFonts w:eastAsia="Times New Roman"/>
          <w:b/>
          <w:lang w:val="fr-FR" w:eastAsia="fr-FR"/>
        </w:rPr>
      </w:pPr>
      <w:bookmarkStart w:id="35" w:name="_Toc319684627"/>
      <w:bookmarkStart w:id="36" w:name="_Toc332296733"/>
      <w:bookmarkStart w:id="37" w:name="_Toc332705269"/>
      <w:bookmarkEnd w:id="34"/>
      <w:r w:rsidRPr="00EE23E0">
        <w:rPr>
          <w:rFonts w:eastAsia="Times New Roman"/>
          <w:b/>
          <w:lang w:val="fr-FR" w:eastAsia="fr-FR"/>
        </w:rPr>
        <w:t>SOURCES DE DONNEES</w:t>
      </w:r>
      <w:bookmarkEnd w:id="35"/>
      <w:bookmarkEnd w:id="36"/>
      <w:bookmarkEnd w:id="37"/>
    </w:p>
    <w:p w:rsidR="0071727C" w:rsidRPr="00EE23E0" w:rsidRDefault="0071727C" w:rsidP="0071727C">
      <w:pPr>
        <w:jc w:val="both"/>
        <w:rPr>
          <w:lang w:val="fr-FR"/>
        </w:rPr>
      </w:pPr>
      <w:r w:rsidRPr="00EE23E0">
        <w:rPr>
          <w:lang w:val="fr-FR"/>
        </w:rPr>
        <w:t xml:space="preserve">Cette évaluation utilise des données secondaires et primaires. Les données secondaires ont été collectées à partir des documents reçus de la coordination du PARPED (PTA, rapports d’exécution, etc.), du PNUD (UNDAF, CPD, etc.) et les documents cadre nationaux, de politiques du Ministère de la </w:t>
      </w:r>
      <w:r w:rsidR="00AF4B9E" w:rsidRPr="00EE23E0">
        <w:rPr>
          <w:lang w:val="fr-FR"/>
        </w:rPr>
        <w:t xml:space="preserve">Jeunesse, de la Formation Professionnelle et </w:t>
      </w:r>
      <w:r w:rsidRPr="00EE23E0">
        <w:rPr>
          <w:lang w:val="fr-FR"/>
        </w:rPr>
        <w:t>de l’Emploi et du Ministère de la Promotion de la Femme et du Genre (MPFG). Des résultats d’enquêtes nationales et du recensement de la population ont également été consultés.</w:t>
      </w:r>
    </w:p>
    <w:p w:rsidR="0071727C" w:rsidRPr="00EE23E0" w:rsidRDefault="0071727C" w:rsidP="0071727C">
      <w:pPr>
        <w:jc w:val="both"/>
        <w:rPr>
          <w:lang w:val="fr-FR"/>
        </w:rPr>
      </w:pPr>
      <w:r w:rsidRPr="00EE23E0">
        <w:rPr>
          <w:lang w:val="fr-FR"/>
        </w:rPr>
        <w:t>Quant aux données primaires</w:t>
      </w:r>
      <w:r w:rsidR="00AF4B9E" w:rsidRPr="00EE23E0">
        <w:rPr>
          <w:lang w:val="fr-FR"/>
        </w:rPr>
        <w:t>,</w:t>
      </w:r>
      <w:r w:rsidRPr="00EE23E0">
        <w:rPr>
          <w:lang w:val="fr-FR"/>
        </w:rPr>
        <w:t xml:space="preserve"> elles sont issues des enquêtes terrain menées du 06 au 13 février 2016 auprès des différents acteurs dans les deux régions couvertes par le </w:t>
      </w:r>
      <w:r w:rsidR="00AF4B9E" w:rsidRPr="00EE23E0">
        <w:rPr>
          <w:lang w:val="fr-FR"/>
        </w:rPr>
        <w:t>programme</w:t>
      </w:r>
      <w:r w:rsidR="005F42A7" w:rsidRPr="00EE23E0">
        <w:rPr>
          <w:lang w:val="fr-FR"/>
        </w:rPr>
        <w:t xml:space="preserve"> et au niveau central</w:t>
      </w:r>
      <w:r w:rsidRPr="00EE23E0">
        <w:rPr>
          <w:lang w:val="fr-FR"/>
        </w:rPr>
        <w:t xml:space="preserve">. </w:t>
      </w:r>
    </w:p>
    <w:p w:rsidR="002B7B2B" w:rsidRPr="00EE23E0" w:rsidRDefault="0071727C" w:rsidP="0071727C">
      <w:pPr>
        <w:jc w:val="both"/>
        <w:rPr>
          <w:lang w:val="fr-FR"/>
        </w:rPr>
      </w:pPr>
      <w:r w:rsidRPr="00EE23E0">
        <w:rPr>
          <w:lang w:val="fr-FR"/>
        </w:rPr>
        <w:t xml:space="preserve">Cette stratégie de mobilisation des données tant secondaires que primaires, a l’intérêt de permettre la triangulation de l’information. </w:t>
      </w:r>
    </w:p>
    <w:p w:rsidR="002B7B2B" w:rsidRPr="00EE23E0" w:rsidRDefault="002B7B2B" w:rsidP="0071727C">
      <w:pPr>
        <w:jc w:val="both"/>
        <w:rPr>
          <w:sz w:val="10"/>
          <w:lang w:val="fr-FR"/>
        </w:rPr>
      </w:pPr>
    </w:p>
    <w:p w:rsidR="0071727C" w:rsidRPr="00EE23E0" w:rsidRDefault="0071727C" w:rsidP="002B7B2B">
      <w:pPr>
        <w:pStyle w:val="Titre2"/>
        <w:numPr>
          <w:ilvl w:val="1"/>
          <w:numId w:val="2"/>
        </w:numPr>
        <w:spacing w:after="240"/>
        <w:rPr>
          <w:rFonts w:eastAsia="Times New Roman"/>
          <w:b/>
          <w:lang w:val="fr-FR" w:eastAsia="fr-FR"/>
        </w:rPr>
      </w:pPr>
      <w:bookmarkStart w:id="38" w:name="_Toc319684628"/>
      <w:bookmarkStart w:id="39" w:name="_Toc332296734"/>
      <w:bookmarkStart w:id="40" w:name="_Toc332705270"/>
      <w:r w:rsidRPr="00EE23E0">
        <w:rPr>
          <w:rFonts w:eastAsia="Times New Roman"/>
          <w:b/>
          <w:lang w:val="fr-FR" w:eastAsia="fr-FR"/>
        </w:rPr>
        <w:t>ECHANTILLON ET CADRE DE L’ECHANTILLON</w:t>
      </w:r>
      <w:bookmarkEnd w:id="38"/>
      <w:bookmarkEnd w:id="39"/>
      <w:bookmarkEnd w:id="40"/>
    </w:p>
    <w:p w:rsidR="0071727C" w:rsidRPr="00EE23E0" w:rsidRDefault="0071727C" w:rsidP="00DC2602">
      <w:pPr>
        <w:pStyle w:val="Titre3"/>
        <w:numPr>
          <w:ilvl w:val="2"/>
          <w:numId w:val="13"/>
        </w:numPr>
        <w:rPr>
          <w:b/>
          <w:lang w:val="fr-FR"/>
        </w:rPr>
      </w:pPr>
      <w:bookmarkStart w:id="41" w:name="_Toc319684629"/>
      <w:bookmarkStart w:id="42" w:name="_Toc332296735"/>
      <w:bookmarkStart w:id="43" w:name="_Toc332705271"/>
      <w:r w:rsidRPr="00EE23E0">
        <w:rPr>
          <w:b/>
          <w:lang w:val="fr-FR"/>
        </w:rPr>
        <w:t>Champ social de l’enquête</w:t>
      </w:r>
      <w:bookmarkEnd w:id="41"/>
      <w:bookmarkEnd w:id="42"/>
      <w:bookmarkEnd w:id="43"/>
    </w:p>
    <w:p w:rsidR="0071727C" w:rsidRPr="00EE23E0" w:rsidRDefault="0071727C" w:rsidP="0071727C">
      <w:pPr>
        <w:jc w:val="both"/>
        <w:rPr>
          <w:b/>
          <w:bCs/>
          <w:u w:val="single"/>
          <w:lang w:val="fr-FR"/>
        </w:rPr>
      </w:pPr>
      <w:r w:rsidRPr="00EE23E0">
        <w:rPr>
          <w:lang w:val="fr-FR"/>
        </w:rPr>
        <w:t>L’enquête de terrain a pris en compte l’ensemble des bénéficiaires (individuels et organisations professionnelles) du PARPED, toutes catégories confondues, résidant dans les régions de la Boucle du Mouhoun et du Nord, pour des besoins de conformité au principe de la comptabilité nationale.</w:t>
      </w:r>
    </w:p>
    <w:p w:rsidR="0071727C" w:rsidRPr="00EE23E0" w:rsidRDefault="0071727C" w:rsidP="00DC2602">
      <w:pPr>
        <w:pStyle w:val="Titre3"/>
        <w:numPr>
          <w:ilvl w:val="2"/>
          <w:numId w:val="13"/>
        </w:numPr>
        <w:rPr>
          <w:b/>
          <w:lang w:val="fr-FR"/>
        </w:rPr>
      </w:pPr>
      <w:r w:rsidRPr="00EE23E0">
        <w:rPr>
          <w:b/>
          <w:lang w:val="fr-FR"/>
        </w:rPr>
        <w:t xml:space="preserve"> </w:t>
      </w:r>
      <w:bookmarkStart w:id="44" w:name="_Toc319684630"/>
      <w:bookmarkStart w:id="45" w:name="_Toc332296736"/>
      <w:bookmarkStart w:id="46" w:name="_Toc332705272"/>
      <w:r w:rsidRPr="00EE23E0">
        <w:rPr>
          <w:b/>
          <w:lang w:val="fr-FR"/>
        </w:rPr>
        <w:t>Champ géographique de l’enquête d’évaluation</w:t>
      </w:r>
      <w:bookmarkEnd w:id="44"/>
      <w:bookmarkEnd w:id="45"/>
      <w:bookmarkEnd w:id="46"/>
      <w:r w:rsidRPr="00EE23E0">
        <w:rPr>
          <w:b/>
          <w:lang w:val="fr-FR"/>
        </w:rPr>
        <w:t xml:space="preserve"> </w:t>
      </w:r>
    </w:p>
    <w:p w:rsidR="00AF4B9E" w:rsidRPr="00EE23E0" w:rsidRDefault="0071727C" w:rsidP="0071727C">
      <w:pPr>
        <w:jc w:val="both"/>
        <w:rPr>
          <w:lang w:val="fr-FR"/>
        </w:rPr>
      </w:pPr>
      <w:r w:rsidRPr="00EE23E0">
        <w:rPr>
          <w:lang w:val="fr-FR"/>
        </w:rPr>
        <w:t>Le champ géographique de l’enquête d’évaluation du programme a été la zone d’intervention du PARPED comme indiqué sur la carte ci-dessous.</w:t>
      </w:r>
    </w:p>
    <w:p w:rsidR="0071727C" w:rsidRPr="00EE23E0" w:rsidRDefault="0071727C" w:rsidP="0071727C">
      <w:pPr>
        <w:jc w:val="both"/>
        <w:rPr>
          <w:lang w:val="fr-FR"/>
        </w:rPr>
      </w:pPr>
      <w:r w:rsidRPr="00EE23E0">
        <w:rPr>
          <w:lang w:val="fr-FR"/>
        </w:rPr>
        <w:t>Le niveau de représentativité des données à collecter concerne le niveau village et commune des régions de la Boucle du Mouhoun et du Nord.</w:t>
      </w:r>
    </w:p>
    <w:p w:rsidR="0071727C" w:rsidRPr="00EE23E0" w:rsidRDefault="0071727C" w:rsidP="0071727C">
      <w:pPr>
        <w:pStyle w:val="Lgende"/>
        <w:rPr>
          <w:rFonts w:eastAsia="Times New Roman"/>
          <w:b/>
          <w:i w:val="0"/>
          <w:sz w:val="22"/>
          <w:lang w:val="fr-FR" w:eastAsia="fr-FR"/>
        </w:rPr>
      </w:pPr>
      <w:bookmarkStart w:id="47" w:name="_Toc328188123"/>
      <w:bookmarkStart w:id="48" w:name="_Toc458556877"/>
      <w:r w:rsidRPr="00EE23E0">
        <w:rPr>
          <w:b/>
          <w:i w:val="0"/>
          <w:sz w:val="22"/>
          <w:u w:val="single"/>
          <w:lang w:val="fr-FR"/>
        </w:rPr>
        <w:t xml:space="preserve">Figure </w:t>
      </w:r>
      <w:r w:rsidRPr="00EE23E0">
        <w:rPr>
          <w:b/>
          <w:i w:val="0"/>
          <w:sz w:val="22"/>
          <w:u w:val="single"/>
          <w:lang w:val="fr-FR"/>
        </w:rPr>
        <w:fldChar w:fldCharType="begin"/>
      </w:r>
      <w:r w:rsidRPr="00EE23E0">
        <w:rPr>
          <w:b/>
          <w:i w:val="0"/>
          <w:sz w:val="22"/>
          <w:u w:val="single"/>
          <w:lang w:val="fr-FR"/>
        </w:rPr>
        <w:instrText xml:space="preserve"> </w:instrText>
      </w:r>
      <w:r w:rsidR="00D16F1A" w:rsidRPr="00EE23E0">
        <w:rPr>
          <w:b/>
          <w:i w:val="0"/>
          <w:sz w:val="22"/>
          <w:u w:val="single"/>
          <w:lang w:val="fr-FR"/>
        </w:rPr>
        <w:instrText>SEQ</w:instrText>
      </w:r>
      <w:r w:rsidRPr="00EE23E0">
        <w:rPr>
          <w:b/>
          <w:i w:val="0"/>
          <w:sz w:val="22"/>
          <w:u w:val="single"/>
          <w:lang w:val="fr-FR"/>
        </w:rPr>
        <w:instrText xml:space="preserve"> Figure \* ARABIC </w:instrText>
      </w:r>
      <w:r w:rsidRPr="00EE23E0">
        <w:rPr>
          <w:b/>
          <w:i w:val="0"/>
          <w:sz w:val="22"/>
          <w:u w:val="single"/>
          <w:lang w:val="fr-FR"/>
        </w:rPr>
        <w:fldChar w:fldCharType="separate"/>
      </w:r>
      <w:r w:rsidR="0050005A">
        <w:rPr>
          <w:b/>
          <w:i w:val="0"/>
          <w:noProof/>
          <w:sz w:val="22"/>
          <w:u w:val="single"/>
          <w:lang w:val="fr-FR"/>
        </w:rPr>
        <w:t>1</w:t>
      </w:r>
      <w:r w:rsidRPr="00EE23E0">
        <w:rPr>
          <w:b/>
          <w:i w:val="0"/>
          <w:sz w:val="22"/>
          <w:u w:val="single"/>
          <w:lang w:val="fr-FR"/>
        </w:rPr>
        <w:fldChar w:fldCharType="end"/>
      </w:r>
      <w:r w:rsidRPr="00EE23E0">
        <w:rPr>
          <w:b/>
          <w:i w:val="0"/>
          <w:sz w:val="22"/>
          <w:lang w:val="fr-FR"/>
        </w:rPr>
        <w:t>: Carte des régions couvertes par le PARPED</w:t>
      </w:r>
      <w:bookmarkEnd w:id="47"/>
      <w:bookmarkEnd w:id="48"/>
    </w:p>
    <w:p w:rsidR="0071727C" w:rsidRPr="00EE23E0" w:rsidRDefault="00327516" w:rsidP="0071727C">
      <w:pPr>
        <w:spacing w:after="0"/>
        <w:rPr>
          <w:lang w:val="fr-FR"/>
        </w:rPr>
      </w:pPr>
      <w:r w:rsidRPr="00EE23E0">
        <w:rPr>
          <w:noProof/>
          <w:lang w:val="fr-FR" w:eastAsia="fr-FR"/>
        </w:rPr>
        <w:drawing>
          <wp:inline distT="0" distB="0" distL="0" distR="0" wp14:anchorId="3CC93F9B" wp14:editId="0F99EFF5">
            <wp:extent cx="5608320" cy="3342640"/>
            <wp:effectExtent l="0" t="0" r="5080" b="10160"/>
            <wp:docPr id="128" name="Image 11" descr="Description : Description : Cartes de la zone d'étude PAR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Description : Cartes de la zone d'étude PARPED"/>
                    <pic:cNvPicPr>
                      <a:picLocks noChangeAspect="1" noChangeArrowheads="1"/>
                    </pic:cNvPicPr>
                  </pic:nvPicPr>
                  <pic:blipFill>
                    <a:blip r:embed="rId16">
                      <a:extLst>
                        <a:ext uri="{28A0092B-C50C-407E-A947-70E740481C1C}">
                          <a14:useLocalDpi xmlns:a14="http://schemas.microsoft.com/office/drawing/2010/main" val="0"/>
                        </a:ext>
                      </a:extLst>
                    </a:blip>
                    <a:srcRect l="1843" t="4990" r="3183"/>
                    <a:stretch>
                      <a:fillRect/>
                    </a:stretch>
                  </pic:blipFill>
                  <pic:spPr bwMode="auto">
                    <a:xfrm>
                      <a:off x="0" y="0"/>
                      <a:ext cx="5608320" cy="3342640"/>
                    </a:xfrm>
                    <a:prstGeom prst="rect">
                      <a:avLst/>
                    </a:prstGeom>
                    <a:noFill/>
                    <a:ln>
                      <a:noFill/>
                    </a:ln>
                  </pic:spPr>
                </pic:pic>
              </a:graphicData>
            </a:graphic>
          </wp:inline>
        </w:drawing>
      </w:r>
    </w:p>
    <w:p w:rsidR="0071727C" w:rsidRPr="00EE23E0" w:rsidRDefault="0071727C" w:rsidP="0071727C">
      <w:pPr>
        <w:rPr>
          <w:i/>
          <w:sz w:val="20"/>
          <w:lang w:val="fr-FR"/>
        </w:rPr>
      </w:pPr>
      <w:r w:rsidRPr="00EE23E0">
        <w:rPr>
          <w:b/>
          <w:i/>
          <w:sz w:val="20"/>
          <w:u w:val="single"/>
          <w:lang w:val="fr-FR"/>
        </w:rPr>
        <w:t>Source </w:t>
      </w:r>
      <w:r w:rsidRPr="00EE23E0">
        <w:rPr>
          <w:i/>
          <w:sz w:val="20"/>
          <w:lang w:val="fr-FR"/>
        </w:rPr>
        <w:t>: Construit par l’auteur à partir des données géographiques</w:t>
      </w:r>
    </w:p>
    <w:p w:rsidR="0071727C" w:rsidRPr="00EE23E0" w:rsidRDefault="0071727C" w:rsidP="00DC2602">
      <w:pPr>
        <w:pStyle w:val="Titre3"/>
        <w:numPr>
          <w:ilvl w:val="2"/>
          <w:numId w:val="13"/>
        </w:numPr>
        <w:rPr>
          <w:b/>
          <w:lang w:val="fr-FR"/>
        </w:rPr>
      </w:pPr>
      <w:bookmarkStart w:id="49" w:name="_Toc319684631"/>
      <w:bookmarkStart w:id="50" w:name="_Toc332296737"/>
      <w:bookmarkStart w:id="51" w:name="_Toc332705273"/>
      <w:r w:rsidRPr="00EE23E0">
        <w:rPr>
          <w:b/>
          <w:lang w:val="fr-FR"/>
        </w:rPr>
        <w:t>Champ temporel</w:t>
      </w:r>
      <w:bookmarkEnd w:id="49"/>
      <w:bookmarkEnd w:id="50"/>
      <w:bookmarkEnd w:id="51"/>
      <w:r w:rsidRPr="00EE23E0">
        <w:rPr>
          <w:b/>
          <w:lang w:val="fr-FR"/>
        </w:rPr>
        <w:t xml:space="preserve"> </w:t>
      </w:r>
    </w:p>
    <w:p w:rsidR="0071727C" w:rsidRPr="00EE23E0" w:rsidRDefault="0071727C" w:rsidP="0071727C">
      <w:pPr>
        <w:jc w:val="both"/>
        <w:rPr>
          <w:lang w:val="fr-FR"/>
        </w:rPr>
      </w:pPr>
      <w:r w:rsidRPr="00EE23E0">
        <w:rPr>
          <w:lang w:val="fr-FR"/>
        </w:rPr>
        <w:t xml:space="preserve"> </w:t>
      </w:r>
      <w:bookmarkStart w:id="52" w:name="_Toc319684632"/>
      <w:r w:rsidRPr="00EE23E0">
        <w:rPr>
          <w:lang w:val="fr-FR"/>
        </w:rPr>
        <w:t>La revue documentaire a permis de mobiliser les données secondaires du 28 janvier au 27 février 2016.</w:t>
      </w:r>
      <w:bookmarkEnd w:id="52"/>
    </w:p>
    <w:p w:rsidR="0071727C" w:rsidRPr="00EE23E0" w:rsidRDefault="0071727C" w:rsidP="0071727C">
      <w:pPr>
        <w:jc w:val="both"/>
        <w:rPr>
          <w:lang w:val="fr-FR"/>
        </w:rPr>
      </w:pPr>
      <w:bookmarkStart w:id="53" w:name="_Toc319684633"/>
      <w:r w:rsidRPr="00EE23E0">
        <w:rPr>
          <w:lang w:val="fr-FR"/>
        </w:rPr>
        <w:t>La collecte des données primaires, la saisie et le traitement des informations mobilisées se sont déroulés du 06 au 29 février 2016.</w:t>
      </w:r>
      <w:bookmarkStart w:id="54" w:name="_Toc221296983"/>
      <w:bookmarkStart w:id="55" w:name="_Toc221333978"/>
      <w:bookmarkStart w:id="56" w:name="_Toc221374844"/>
      <w:bookmarkStart w:id="57" w:name="_Toc221296984"/>
      <w:bookmarkStart w:id="58" w:name="_Toc221333979"/>
      <w:bookmarkStart w:id="59" w:name="_Toc221374845"/>
      <w:bookmarkStart w:id="60" w:name="_Toc221296985"/>
      <w:bookmarkStart w:id="61" w:name="_Toc221333980"/>
      <w:bookmarkStart w:id="62" w:name="_Toc221374846"/>
      <w:bookmarkStart w:id="63" w:name="_Toc221296986"/>
      <w:bookmarkStart w:id="64" w:name="_Toc221333981"/>
      <w:bookmarkStart w:id="65" w:name="_Toc221374847"/>
      <w:bookmarkStart w:id="66" w:name="_Toc221296987"/>
      <w:bookmarkStart w:id="67" w:name="_Toc221333982"/>
      <w:bookmarkStart w:id="68" w:name="_Toc221374848"/>
      <w:bookmarkStart w:id="69" w:name="_Toc221296988"/>
      <w:bookmarkStart w:id="70" w:name="_Toc221333983"/>
      <w:bookmarkStart w:id="71" w:name="_Toc221374849"/>
      <w:bookmarkStart w:id="72" w:name="_Toc221296989"/>
      <w:bookmarkStart w:id="73" w:name="_Toc221333984"/>
      <w:bookmarkStart w:id="74" w:name="_Toc221374850"/>
      <w:bookmarkStart w:id="75" w:name="_Toc221296990"/>
      <w:bookmarkStart w:id="76" w:name="_Toc221333985"/>
      <w:bookmarkStart w:id="77" w:name="_Toc221374851"/>
      <w:bookmarkStart w:id="78" w:name="_Toc221296991"/>
      <w:bookmarkStart w:id="79" w:name="_Toc221333986"/>
      <w:bookmarkStart w:id="80" w:name="_Toc221374852"/>
      <w:bookmarkStart w:id="81" w:name="_Toc221333987"/>
      <w:bookmarkStart w:id="82" w:name="_Toc44210082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2B7B2B" w:rsidRPr="00EE23E0" w:rsidRDefault="002B7B2B" w:rsidP="0071727C">
      <w:pPr>
        <w:jc w:val="both"/>
        <w:rPr>
          <w:lang w:val="fr-FR"/>
        </w:rPr>
      </w:pPr>
    </w:p>
    <w:p w:rsidR="005F42A7" w:rsidRPr="00EE23E0" w:rsidRDefault="009234C8" w:rsidP="002B7B2B">
      <w:pPr>
        <w:pStyle w:val="Titre2"/>
        <w:numPr>
          <w:ilvl w:val="1"/>
          <w:numId w:val="2"/>
        </w:numPr>
        <w:spacing w:after="240"/>
        <w:rPr>
          <w:rFonts w:eastAsia="Times New Roman"/>
          <w:b/>
          <w:lang w:val="fr-FR" w:eastAsia="fr-FR"/>
        </w:rPr>
      </w:pPr>
      <w:bookmarkStart w:id="83" w:name="_Toc332296738"/>
      <w:bookmarkStart w:id="84" w:name="_Toc332705274"/>
      <w:bookmarkEnd w:id="81"/>
      <w:bookmarkEnd w:id="82"/>
      <w:r w:rsidRPr="00EE23E0">
        <w:rPr>
          <w:rFonts w:eastAsia="Times New Roman"/>
          <w:b/>
          <w:lang w:val="fr-FR" w:eastAsia="fr-FR"/>
        </w:rPr>
        <w:t>TECHNIQUE D’ECHANTILLONNAGE</w:t>
      </w:r>
      <w:bookmarkEnd w:id="83"/>
      <w:bookmarkEnd w:id="84"/>
      <w:r w:rsidRPr="00EE23E0">
        <w:rPr>
          <w:rFonts w:eastAsia="Times New Roman"/>
          <w:b/>
          <w:lang w:val="fr-FR" w:eastAsia="fr-FR"/>
        </w:rPr>
        <w:t xml:space="preserve"> </w:t>
      </w:r>
    </w:p>
    <w:p w:rsidR="0071727C" w:rsidRPr="00EE23E0" w:rsidRDefault="0071727C" w:rsidP="0071727C">
      <w:pPr>
        <w:spacing w:after="120"/>
        <w:jc w:val="both"/>
        <w:rPr>
          <w:rFonts w:eastAsia="Calibri"/>
          <w:lang w:val="fr-FR"/>
        </w:rPr>
      </w:pPr>
      <w:r w:rsidRPr="00EE23E0">
        <w:rPr>
          <w:rFonts w:eastAsia="Calibri"/>
          <w:lang w:val="fr-FR"/>
        </w:rPr>
        <w:t xml:space="preserve">La technique </w:t>
      </w:r>
      <w:r w:rsidR="009234C8" w:rsidRPr="00EE23E0">
        <w:rPr>
          <w:rFonts w:eastAsia="Calibri"/>
          <w:lang w:val="fr-FR"/>
        </w:rPr>
        <w:t>d’échantillonnage</w:t>
      </w:r>
      <w:r w:rsidRPr="00EE23E0">
        <w:rPr>
          <w:rFonts w:eastAsia="Calibri"/>
          <w:lang w:val="fr-FR"/>
        </w:rPr>
        <w:t xml:space="preserve"> utilisée dans le cadre de cette enquête est un sondage aléatoire et stratifié selon le domaine d’activité du bénéficiaire. La base de sondage des unités d’échantillonnage est la liste des communes/villages bénéficiaire</w:t>
      </w:r>
      <w:r w:rsidR="00AF4B9E" w:rsidRPr="00EE23E0">
        <w:rPr>
          <w:rFonts w:eastAsia="Calibri"/>
          <w:lang w:val="fr-FR"/>
        </w:rPr>
        <w:t>s</w:t>
      </w:r>
      <w:r w:rsidRPr="00EE23E0">
        <w:rPr>
          <w:rFonts w:eastAsia="Calibri"/>
          <w:lang w:val="fr-FR"/>
        </w:rPr>
        <w:t xml:space="preserve"> du PARPED.</w:t>
      </w:r>
    </w:p>
    <w:p w:rsidR="0071727C" w:rsidRPr="00EE23E0" w:rsidRDefault="0071727C" w:rsidP="0071727C">
      <w:pPr>
        <w:spacing w:after="120"/>
        <w:jc w:val="both"/>
        <w:rPr>
          <w:lang w:val="fr-FR"/>
        </w:rPr>
      </w:pPr>
      <w:r w:rsidRPr="00EE23E0">
        <w:rPr>
          <w:lang w:val="fr-FR"/>
        </w:rPr>
        <w:t>On repère dans la base, les bénéficiaires en fonction de la rég</w:t>
      </w:r>
      <w:r w:rsidR="00FB4D37" w:rsidRPr="00EE23E0">
        <w:rPr>
          <w:lang w:val="fr-FR"/>
        </w:rPr>
        <w:t>ion et du secteur d’activité auquel</w:t>
      </w:r>
      <w:r w:rsidRPr="00EE23E0">
        <w:rPr>
          <w:lang w:val="fr-FR"/>
        </w:rPr>
        <w:t xml:space="preserve"> ils appartiennent. Comme dans le cadre du tirage à probabilités inégales, on distingue la population des bénéficiaires des deux (02) régions par secteur d’activité. Ensuite, on attribue à chaque bénéficiaire d'un secteur d’activité donné, une probabilité d'inclusion</w:t>
      </w:r>
      <w:r w:rsidR="00FB4D37" w:rsidRPr="00EE23E0">
        <w:rPr>
          <w:lang w:val="fr-FR"/>
        </w:rPr>
        <w:t xml:space="preserve"> en </w:t>
      </w:r>
      <w:r w:rsidRPr="00EE23E0">
        <w:rPr>
          <w:lang w:val="fr-FR"/>
        </w:rPr>
        <w:t>fonction seulement du secteur d’activité. Ainsi, tous les bénéficiaires d'un secteur d’activité dans une région ont la même probabilité d'inclusion (c'est-à-dire le même poids). Cependant, deux bénéficiaires de deux secteurs d’activités différents peuvent avoir des poids différents.</w:t>
      </w:r>
    </w:p>
    <w:p w:rsidR="0071727C" w:rsidRPr="00EE23E0" w:rsidRDefault="0071727C" w:rsidP="0071727C">
      <w:pPr>
        <w:spacing w:after="120"/>
        <w:jc w:val="both"/>
        <w:rPr>
          <w:lang w:val="fr-FR"/>
        </w:rPr>
      </w:pPr>
      <w:r w:rsidRPr="00EE23E0">
        <w:rPr>
          <w:lang w:val="fr-FR"/>
        </w:rPr>
        <w:t>Finalement, la probabilité d’inclusion d’un bénéficiaire à l’échantillon de l’étude serait fonction de la probabilité de tirage du secteur d’activité et est définie par la formule :</w:t>
      </w:r>
    </w:p>
    <w:p w:rsidR="0071727C" w:rsidRPr="00EE23E0" w:rsidRDefault="007C289C" w:rsidP="0071727C">
      <w:pPr>
        <w:spacing w:after="120"/>
        <w:ind w:left="360"/>
        <w:rPr>
          <w:rFonts w:eastAsia="Calibri"/>
          <w:lang w:val="fr-FR"/>
        </w:rPr>
      </w:pPr>
      <m:oMathPara>
        <m:oMath>
          <m:sSubSup>
            <m:sSubSupPr>
              <m:ctrlPr>
                <w:rPr>
                  <w:rFonts w:ascii="Cambria Math" w:eastAsia="Calibri" w:hAnsi="Cambria Math" w:cs="Arial"/>
                  <w:i/>
                  <w:lang w:val="fr-FR"/>
                </w:rPr>
              </m:ctrlPr>
            </m:sSubSupPr>
            <m:e>
              <m:r>
                <w:rPr>
                  <w:rFonts w:ascii="Cambria Math" w:eastAsia="Calibri" w:hAnsi="Cambria Math" w:cs="Arial"/>
                  <w:lang w:val="fr-FR"/>
                </w:rPr>
                <m:t>Poid</m:t>
              </m:r>
            </m:e>
            <m:sub>
              <m:r>
                <w:rPr>
                  <w:rFonts w:ascii="Cambria Math" w:eastAsia="Calibri" w:hAnsi="Cambria Math" w:cs="Arial"/>
                  <w:lang w:val="fr-FR"/>
                </w:rPr>
                <m:t>bénéficiaire,  ij</m:t>
              </m:r>
            </m:sub>
            <m:sup>
              <m:r>
                <w:rPr>
                  <w:rFonts w:ascii="Cambria Math" w:eastAsia="Calibri" w:hAnsi="Cambria Math" w:cs="Arial"/>
                  <w:lang w:val="fr-FR"/>
                </w:rPr>
                <m:t>Echantillonage</m:t>
              </m:r>
            </m:sup>
          </m:sSubSup>
          <m:r>
            <w:rPr>
              <w:rFonts w:ascii="Cambria Math" w:eastAsia="Calibri" w:hAnsi="Cambria Math" w:cs="Arial"/>
              <w:lang w:val="fr-FR"/>
            </w:rPr>
            <m:t>=</m:t>
          </m:r>
          <m:f>
            <m:fPr>
              <m:ctrlPr>
                <w:rPr>
                  <w:rFonts w:ascii="Cambria Math" w:eastAsia="Calibri" w:hAnsi="Cambria Math" w:cs="Arial"/>
                  <w:i/>
                  <w:lang w:val="fr-FR"/>
                </w:rPr>
              </m:ctrlPr>
            </m:fPr>
            <m:num>
              <m:r>
                <w:rPr>
                  <w:rFonts w:ascii="Cambria Math" w:eastAsia="Calibri" w:hAnsi="Cambria Math" w:cs="Arial"/>
                  <w:lang w:val="fr-FR"/>
                </w:rPr>
                <m:t>nombre de b</m:t>
              </m:r>
              <m:r>
                <w:rPr>
                  <w:rFonts w:ascii="Cambria Math" w:eastAsia="Calibri" w:hAnsi="Cambria Math" w:cs="Arial" w:hint="eastAsia"/>
                  <w:lang w:val="fr-FR"/>
                </w:rPr>
                <m:t>é</m:t>
              </m:r>
              <m:r>
                <w:rPr>
                  <w:rFonts w:ascii="Cambria Math" w:eastAsia="Calibri" w:hAnsi="Cambria Math" w:cs="Arial"/>
                  <w:lang w:val="fr-FR"/>
                </w:rPr>
                <m:t>n</m:t>
              </m:r>
              <m:r>
                <w:rPr>
                  <w:rFonts w:ascii="Cambria Math" w:eastAsia="Calibri" w:hAnsi="Cambria Math" w:cs="Arial" w:hint="eastAsia"/>
                  <w:lang w:val="fr-FR"/>
                </w:rPr>
                <m:t>é</m:t>
              </m:r>
              <m:r>
                <w:rPr>
                  <w:rFonts w:ascii="Cambria Math" w:eastAsia="Calibri" w:hAnsi="Cambria Math" w:cs="Arial"/>
                  <w:lang w:val="fr-FR"/>
                </w:rPr>
                <m:t>ficiaire du secteur j  de la r</m:t>
              </m:r>
              <m:r>
                <w:rPr>
                  <w:rFonts w:ascii="Cambria Math" w:eastAsia="Calibri" w:hAnsi="Cambria Math" w:cs="Arial" w:hint="eastAsia"/>
                  <w:lang w:val="fr-FR"/>
                </w:rPr>
                <m:t>é</m:t>
              </m:r>
              <m:r>
                <w:rPr>
                  <w:rFonts w:ascii="Cambria Math" w:eastAsia="Calibri" w:hAnsi="Cambria Math" w:cs="Arial"/>
                  <w:lang w:val="fr-FR"/>
                </w:rPr>
                <m:t>gion i</m:t>
              </m:r>
            </m:num>
            <m:den>
              <m:r>
                <w:rPr>
                  <w:rFonts w:ascii="Cambria Math" w:eastAsia="Calibri" w:hAnsi="Cambria Math" w:cs="Arial"/>
                  <w:lang w:val="fr-FR"/>
                </w:rPr>
                <m:t>nombre  de b</m:t>
              </m:r>
              <m:r>
                <w:rPr>
                  <w:rFonts w:ascii="Cambria Math" w:eastAsia="Calibri" w:hAnsi="Cambria Math" w:cs="Arial" w:hint="eastAsia"/>
                  <w:lang w:val="fr-FR"/>
                </w:rPr>
                <m:t>é</m:t>
              </m:r>
              <m:r>
                <w:rPr>
                  <w:rFonts w:ascii="Cambria Math" w:eastAsia="Calibri" w:hAnsi="Cambria Math" w:cs="Arial"/>
                  <w:lang w:val="fr-FR"/>
                </w:rPr>
                <m:t>n</m:t>
              </m:r>
              <m:r>
                <w:rPr>
                  <w:rFonts w:ascii="Cambria Math" w:eastAsia="Calibri" w:hAnsi="Cambria Math" w:cs="Arial" w:hint="eastAsia"/>
                  <w:lang w:val="fr-FR"/>
                </w:rPr>
                <m:t>é</m:t>
              </m:r>
              <m:r>
                <w:rPr>
                  <w:rFonts w:ascii="Cambria Math" w:eastAsia="Calibri" w:hAnsi="Cambria Math" w:cs="Arial"/>
                  <w:lang w:val="fr-FR"/>
                </w:rPr>
                <m:t>ficiaire du secteur j  tir</m:t>
              </m:r>
              <m:r>
                <w:rPr>
                  <w:rFonts w:ascii="Cambria Math" w:eastAsia="Calibri" w:hAnsi="Cambria Math" w:cs="Arial" w:hint="eastAsia"/>
                  <w:lang w:val="fr-FR"/>
                </w:rPr>
                <m:t>é</m:t>
              </m:r>
              <m:r>
                <w:rPr>
                  <w:rFonts w:ascii="Cambria Math" w:eastAsia="Calibri" w:hAnsi="Cambria Math" w:cs="Arial"/>
                  <w:lang w:val="fr-FR"/>
                </w:rPr>
                <m:t>s de la r</m:t>
              </m:r>
              <m:r>
                <w:rPr>
                  <w:rFonts w:ascii="Cambria Math" w:eastAsia="Calibri" w:hAnsi="Cambria Math" w:cs="Arial" w:hint="eastAsia"/>
                  <w:lang w:val="fr-FR"/>
                </w:rPr>
                <m:t>é</m:t>
              </m:r>
              <m:r>
                <w:rPr>
                  <w:rFonts w:ascii="Cambria Math" w:eastAsia="Calibri" w:hAnsi="Cambria Math" w:cs="Arial"/>
                  <w:lang w:val="fr-FR"/>
                </w:rPr>
                <m:t xml:space="preserve">gon i </m:t>
              </m:r>
            </m:den>
          </m:f>
        </m:oMath>
      </m:oMathPara>
    </w:p>
    <w:p w:rsidR="0071727C" w:rsidRPr="00EE23E0" w:rsidRDefault="0071727C" w:rsidP="0071727C">
      <w:pPr>
        <w:jc w:val="both"/>
        <w:rPr>
          <w:lang w:val="fr-FR"/>
        </w:rPr>
      </w:pPr>
      <w:r w:rsidRPr="00EE23E0">
        <w:rPr>
          <w:lang w:val="fr-FR"/>
        </w:rPr>
        <w:t xml:space="preserve">L’utilisation de cette technique </w:t>
      </w:r>
      <w:r w:rsidR="00DB7111" w:rsidRPr="00EE23E0">
        <w:rPr>
          <w:lang w:val="fr-FR"/>
        </w:rPr>
        <w:t xml:space="preserve">d’échantillonnage </w:t>
      </w:r>
      <w:r w:rsidRPr="00EE23E0">
        <w:rPr>
          <w:lang w:val="fr-FR"/>
        </w:rPr>
        <w:t>se justifie par le besoin de veiller à ce que toutes les catégories de bénéficiaires de chacune des zones cibles soit représenté</w:t>
      </w:r>
      <w:r w:rsidR="00FB4D37" w:rsidRPr="00EE23E0">
        <w:rPr>
          <w:lang w:val="fr-FR"/>
        </w:rPr>
        <w:t>es</w:t>
      </w:r>
      <w:r w:rsidRPr="00EE23E0">
        <w:rPr>
          <w:lang w:val="fr-FR"/>
        </w:rPr>
        <w:t xml:space="preserve"> dans l’échantillon, afin d’assurer que les inférences faites à partir des données recueillies permettent d’analyser différents groupes de bénéficiaires, en fonction de leurs caractéristiques socio-économiques. </w:t>
      </w:r>
    </w:p>
    <w:p w:rsidR="0071727C" w:rsidRPr="00EE23E0" w:rsidRDefault="00DB7111" w:rsidP="0071727C">
      <w:pPr>
        <w:jc w:val="both"/>
        <w:rPr>
          <w:sz w:val="12"/>
          <w:lang w:val="fr-FR"/>
        </w:rPr>
      </w:pPr>
      <w:r w:rsidRPr="00EE23E0">
        <w:rPr>
          <w:lang w:val="fr-FR"/>
        </w:rPr>
        <w:t xml:space="preserve"> </w:t>
      </w:r>
    </w:p>
    <w:p w:rsidR="0071727C" w:rsidRPr="00EE23E0" w:rsidRDefault="0071727C" w:rsidP="00DC2602">
      <w:pPr>
        <w:pStyle w:val="Titre3"/>
        <w:numPr>
          <w:ilvl w:val="2"/>
          <w:numId w:val="14"/>
        </w:numPr>
        <w:rPr>
          <w:b/>
          <w:lang w:val="fr-FR"/>
        </w:rPr>
      </w:pPr>
      <w:bookmarkStart w:id="85" w:name="_Toc332296739"/>
      <w:bookmarkStart w:id="86" w:name="_Toc332705275"/>
      <w:r w:rsidRPr="00EE23E0">
        <w:rPr>
          <w:b/>
          <w:lang w:val="fr-FR"/>
        </w:rPr>
        <w:t>Détermination et répartition de l’échantillon</w:t>
      </w:r>
      <w:bookmarkEnd w:id="85"/>
      <w:bookmarkEnd w:id="86"/>
      <w:r w:rsidRPr="00EE23E0">
        <w:rPr>
          <w:b/>
          <w:lang w:val="fr-FR"/>
        </w:rPr>
        <w:t xml:space="preserve"> </w:t>
      </w:r>
    </w:p>
    <w:p w:rsidR="0071727C" w:rsidRPr="00EE23E0" w:rsidRDefault="0071727C" w:rsidP="0071727C">
      <w:pPr>
        <w:jc w:val="both"/>
        <w:rPr>
          <w:lang w:val="fr-FR"/>
        </w:rPr>
      </w:pPr>
      <w:r w:rsidRPr="00EE23E0">
        <w:rPr>
          <w:lang w:val="fr-FR"/>
        </w:rPr>
        <w:t>Il est important dans le processus d’échantillonnage de connaître la taille de la population d’origine. Cette grandeur permet de calculer la taille et le degré de précision de l’échantillon désiré. En effet, un échantillon représentatif permet d’effectuer correctement l’interprétation des résultats lorsque l’on applique à la population totale les conclusions faites sur l’échantillon d’étude (phase d’inférence). Ainsi</w:t>
      </w:r>
      <w:r w:rsidR="00DB7111" w:rsidRPr="00EE23E0">
        <w:rPr>
          <w:lang w:val="fr-FR"/>
        </w:rPr>
        <w:t>,</w:t>
      </w:r>
      <w:r w:rsidRPr="00EE23E0">
        <w:rPr>
          <w:lang w:val="fr-FR"/>
        </w:rPr>
        <w:t xml:space="preserve"> on commence par étudier une population globale, puis on se cantonne à l’étude d’une population particulière pour trouver les cibles, pour finir par l’analyse d’un échantillon de la population des bénéficiaires du PARPED.  </w:t>
      </w:r>
    </w:p>
    <w:p w:rsidR="0071727C" w:rsidRPr="00EE23E0" w:rsidRDefault="0071727C" w:rsidP="0071727C">
      <w:pPr>
        <w:jc w:val="both"/>
        <w:rPr>
          <w:lang w:val="fr-FR"/>
        </w:rPr>
      </w:pPr>
      <w:r w:rsidRPr="00EE23E0">
        <w:rPr>
          <w:lang w:val="fr-FR"/>
        </w:rPr>
        <w:t>La formule suivante permet le calcul de la taille optimale de l’échantillon dans le cas de l’estimation d’une proportion, avec un intervalle de confiance de 95%.</w:t>
      </w:r>
    </w:p>
    <w:p w:rsidR="0071727C" w:rsidRPr="00EE23E0" w:rsidRDefault="00327516" w:rsidP="0071727C">
      <w:pPr>
        <w:ind w:left="360"/>
        <w:jc w:val="both"/>
        <w:rPr>
          <w:lang w:val="fr-FR"/>
        </w:rPr>
      </w:pPr>
      <m:oMathPara>
        <m:oMath>
          <m:r>
            <w:rPr>
              <w:rFonts w:ascii="Cambria Math" w:hAnsi="Cambria Math"/>
              <w:lang w:val="fr-FR"/>
            </w:rPr>
            <m:t>n=</m:t>
          </m:r>
          <m:f>
            <m:fPr>
              <m:ctrlPr>
                <w:rPr>
                  <w:rFonts w:ascii="Cambria Math" w:hAnsi="Cambria Math"/>
                  <w:i/>
                  <w:lang w:val="fr-FR"/>
                </w:rPr>
              </m:ctrlPr>
            </m:fPr>
            <m:num>
              <m:f>
                <m:fPr>
                  <m:ctrlPr>
                    <w:rPr>
                      <w:rFonts w:ascii="Cambria Math" w:hAnsi="Cambria Math"/>
                      <w:i/>
                      <w:lang w:val="fr-FR"/>
                    </w:rPr>
                  </m:ctrlPr>
                </m:fPr>
                <m:num>
                  <m:sSup>
                    <m:sSupPr>
                      <m:ctrlPr>
                        <w:rPr>
                          <w:rFonts w:ascii="Cambria Math" w:hAnsi="Cambria Math"/>
                          <w:i/>
                          <w:lang w:val="fr-FR"/>
                        </w:rPr>
                      </m:ctrlPr>
                    </m:sSupPr>
                    <m:e>
                      <m:r>
                        <w:rPr>
                          <w:rFonts w:ascii="Cambria Math" w:hAnsi="Cambria Math"/>
                          <w:lang w:val="fr-FR"/>
                        </w:rPr>
                        <m:t>t</m:t>
                      </m:r>
                    </m:e>
                    <m:sup>
                      <m:r>
                        <w:rPr>
                          <w:rFonts w:ascii="Cambria Math" w:hAnsi="Cambria Math"/>
                          <w:lang w:val="fr-FR"/>
                        </w:rPr>
                        <m:t>2</m:t>
                      </m:r>
                    </m:sup>
                  </m:sSup>
                </m:num>
                <m:den>
                  <m:sSup>
                    <m:sSupPr>
                      <m:ctrlPr>
                        <w:rPr>
                          <w:rFonts w:ascii="Cambria Math" w:hAnsi="Cambria Math"/>
                          <w:i/>
                          <w:lang w:val="fr-FR"/>
                        </w:rPr>
                      </m:ctrlPr>
                    </m:sSupPr>
                    <m:e>
                      <m:r>
                        <w:rPr>
                          <w:rFonts w:ascii="Cambria Math" w:hAnsi="Cambria Math"/>
                          <w:lang w:val="fr-FR"/>
                        </w:rPr>
                        <m:t>e</m:t>
                      </m:r>
                    </m:e>
                    <m:sup>
                      <m:r>
                        <w:rPr>
                          <w:rFonts w:ascii="Cambria Math" w:hAnsi="Cambria Math"/>
                          <w:lang w:val="fr-FR"/>
                        </w:rPr>
                        <m:t>2</m:t>
                      </m:r>
                    </m:sup>
                  </m:sSup>
                </m:den>
              </m:f>
              <m:r>
                <w:rPr>
                  <w:rFonts w:ascii="Cambria Math" w:hAnsi="Cambria Math"/>
                  <w:lang w:val="fr-FR"/>
                </w:rPr>
                <m:t>*p(1-p)</m:t>
              </m:r>
            </m:num>
            <m:den>
              <m:r>
                <w:rPr>
                  <w:rFonts w:ascii="Cambria Math" w:hAnsi="Cambria Math"/>
                  <w:lang w:val="fr-FR"/>
                </w:rPr>
                <m:t>1-r</m:t>
              </m:r>
            </m:den>
          </m:f>
        </m:oMath>
      </m:oMathPara>
    </w:p>
    <w:p w:rsidR="0071727C" w:rsidRPr="00EE23E0" w:rsidRDefault="00327516" w:rsidP="006500DD">
      <w:pPr>
        <w:spacing w:after="0"/>
        <w:ind w:left="1276"/>
        <w:rPr>
          <w:lang w:val="fr-FR"/>
        </w:rPr>
      </w:pPr>
      <m:oMath>
        <m:r>
          <w:rPr>
            <w:rFonts w:ascii="Cambria Math" w:hAnsi="Cambria Math"/>
            <w:lang w:val="fr-FR"/>
          </w:rPr>
          <m:t>n =</m:t>
        </m:r>
      </m:oMath>
      <w:r w:rsidR="0071727C" w:rsidRPr="00EE23E0">
        <w:rPr>
          <w:lang w:val="fr-FR"/>
        </w:rPr>
        <w:t xml:space="preserve"> </w:t>
      </w:r>
      <w:r w:rsidR="005910B1" w:rsidRPr="00EE23E0">
        <w:rPr>
          <w:lang w:val="fr-FR"/>
        </w:rPr>
        <w:t>Taille</w:t>
      </w:r>
      <w:r w:rsidR="0071727C" w:rsidRPr="00EE23E0">
        <w:rPr>
          <w:lang w:val="fr-FR"/>
        </w:rPr>
        <w:t xml:space="preserve"> de l’échantillon</w:t>
      </w:r>
    </w:p>
    <w:p w:rsidR="0071727C" w:rsidRPr="00EE23E0" w:rsidRDefault="00327516" w:rsidP="006500DD">
      <w:pPr>
        <w:spacing w:after="0"/>
        <w:ind w:left="1276"/>
        <w:rPr>
          <w:lang w:val="fr-FR"/>
        </w:rPr>
      </w:pPr>
      <m:oMath>
        <m:r>
          <w:rPr>
            <w:rFonts w:ascii="Cambria Math" w:hAnsi="Cambria Math"/>
            <w:lang w:val="fr-FR"/>
          </w:rPr>
          <m:t>e =</m:t>
        </m:r>
      </m:oMath>
      <w:r w:rsidR="0071727C" w:rsidRPr="00EE23E0">
        <w:rPr>
          <w:lang w:val="fr-FR"/>
        </w:rPr>
        <w:t xml:space="preserve"> </w:t>
      </w:r>
      <w:r w:rsidR="005910B1" w:rsidRPr="00EE23E0">
        <w:rPr>
          <w:lang w:val="fr-FR"/>
        </w:rPr>
        <w:t>Niveau</w:t>
      </w:r>
      <w:r w:rsidR="0071727C" w:rsidRPr="00EE23E0">
        <w:rPr>
          <w:lang w:val="fr-FR"/>
        </w:rPr>
        <w:t xml:space="preserve"> de précision (10% pour cette étude)</w:t>
      </w:r>
    </w:p>
    <w:p w:rsidR="0071727C" w:rsidRPr="00EE23E0" w:rsidRDefault="00327516" w:rsidP="006500DD">
      <w:pPr>
        <w:spacing w:after="0"/>
        <w:ind w:left="1276"/>
        <w:rPr>
          <w:lang w:val="fr-FR"/>
        </w:rPr>
      </w:pPr>
      <m:oMath>
        <m:r>
          <w:rPr>
            <w:rFonts w:ascii="Cambria Math" w:hAnsi="Cambria Math"/>
            <w:lang w:val="fr-FR"/>
          </w:rPr>
          <m:t>p =</m:t>
        </m:r>
      </m:oMath>
      <w:r w:rsidR="0071727C" w:rsidRPr="00EE23E0">
        <w:rPr>
          <w:lang w:val="fr-FR"/>
        </w:rPr>
        <w:t xml:space="preserve"> </w:t>
      </w:r>
      <w:r w:rsidR="005910B1" w:rsidRPr="00EE23E0">
        <w:rPr>
          <w:lang w:val="fr-FR"/>
        </w:rPr>
        <w:t>Degré</w:t>
      </w:r>
      <w:r w:rsidR="0071727C" w:rsidRPr="00EE23E0">
        <w:rPr>
          <w:lang w:val="fr-FR"/>
        </w:rPr>
        <w:t xml:space="preserve"> de variabilité (taux de prévalence estimative) </w:t>
      </w:r>
    </w:p>
    <w:p w:rsidR="0071727C" w:rsidRPr="00EE23E0" w:rsidRDefault="00327516" w:rsidP="006500DD">
      <w:pPr>
        <w:spacing w:after="0"/>
        <w:ind w:left="1276"/>
        <w:rPr>
          <w:lang w:val="fr-FR"/>
        </w:rPr>
      </w:pPr>
      <m:oMath>
        <m:r>
          <w:rPr>
            <w:rFonts w:ascii="Cambria Math" w:hAnsi="Cambria Math"/>
            <w:lang w:val="fr-FR"/>
          </w:rPr>
          <m:t xml:space="preserve">t = </m:t>
        </m:r>
      </m:oMath>
      <w:r w:rsidR="005910B1" w:rsidRPr="00EE23E0">
        <w:rPr>
          <w:lang w:val="fr-FR"/>
        </w:rPr>
        <w:t>Valeur</w:t>
      </w:r>
      <w:r w:rsidR="0071727C" w:rsidRPr="00EE23E0">
        <w:rPr>
          <w:lang w:val="fr-FR"/>
        </w:rPr>
        <w:t xml:space="preserve"> type associée au niveau de confiance requis (2 pour cette étude)</w:t>
      </w:r>
    </w:p>
    <w:p w:rsidR="0033569E" w:rsidRPr="00EE23E0" w:rsidRDefault="00327516" w:rsidP="006500DD">
      <w:pPr>
        <w:spacing w:after="0"/>
        <w:ind w:left="1276"/>
        <w:rPr>
          <w:lang w:val="fr-FR"/>
        </w:rPr>
      </w:pPr>
      <m:oMath>
        <m:r>
          <w:rPr>
            <w:rFonts w:ascii="Cambria Math" w:hAnsi="Cambria Math"/>
            <w:lang w:val="fr-FR"/>
          </w:rPr>
          <m:t xml:space="preserve"> r=</m:t>
        </m:r>
      </m:oMath>
      <w:r w:rsidR="0071727C" w:rsidRPr="00EE23E0">
        <w:rPr>
          <w:lang w:val="fr-FR"/>
        </w:rPr>
        <w:t xml:space="preserve"> </w:t>
      </w:r>
      <w:r w:rsidR="005910B1" w:rsidRPr="00EE23E0">
        <w:rPr>
          <w:lang w:val="fr-FR"/>
        </w:rPr>
        <w:t>T</w:t>
      </w:r>
      <w:r w:rsidR="0071727C" w:rsidRPr="00EE23E0">
        <w:rPr>
          <w:lang w:val="fr-FR"/>
        </w:rPr>
        <w:t>aux de non réponses (5%)</w:t>
      </w:r>
      <w:r w:rsidR="00FB4EE8" w:rsidRPr="00EE23E0">
        <w:rPr>
          <w:lang w:val="fr-FR"/>
        </w:rPr>
        <w:t>.</w:t>
      </w:r>
    </w:p>
    <w:p w:rsidR="002B7B2B" w:rsidRPr="00EE23E0" w:rsidRDefault="002B7B2B" w:rsidP="0071727C">
      <w:pPr>
        <w:spacing w:after="0"/>
        <w:rPr>
          <w:sz w:val="12"/>
          <w:lang w:val="fr-FR"/>
        </w:rPr>
      </w:pPr>
    </w:p>
    <w:p w:rsidR="0071727C" w:rsidRPr="00EE23E0" w:rsidRDefault="001C468C" w:rsidP="0008763F">
      <w:pPr>
        <w:pStyle w:val="Titre6"/>
        <w:rPr>
          <w:b/>
          <w:lang w:val="fr-FR"/>
        </w:rPr>
      </w:pPr>
      <w:bookmarkStart w:id="87" w:name="_Toc332705312"/>
      <w:r w:rsidRPr="00EE23E0">
        <w:rPr>
          <w:b/>
          <w:lang w:val="fr-FR"/>
        </w:rPr>
        <w:t xml:space="preserve">Tableau </w:t>
      </w:r>
      <w:r w:rsidRPr="00EE23E0">
        <w:rPr>
          <w:b/>
          <w:lang w:val="fr-FR"/>
        </w:rPr>
        <w:fldChar w:fldCharType="begin"/>
      </w:r>
      <w:r w:rsidRPr="00EE23E0">
        <w:rPr>
          <w:b/>
          <w:lang w:val="fr-FR"/>
        </w:rPr>
        <w:instrText xml:space="preserve"> SEQ Tableau \* ARABIC </w:instrText>
      </w:r>
      <w:r w:rsidRPr="00EE23E0">
        <w:rPr>
          <w:b/>
          <w:lang w:val="fr-FR"/>
        </w:rPr>
        <w:fldChar w:fldCharType="separate"/>
      </w:r>
      <w:r w:rsidR="0050005A">
        <w:rPr>
          <w:b/>
          <w:noProof/>
          <w:lang w:val="fr-FR"/>
        </w:rPr>
        <w:t>2</w:t>
      </w:r>
      <w:r w:rsidRPr="00EE23E0">
        <w:rPr>
          <w:b/>
          <w:lang w:val="fr-FR"/>
        </w:rPr>
        <w:fldChar w:fldCharType="end"/>
      </w:r>
      <w:r w:rsidRPr="00EE23E0">
        <w:rPr>
          <w:b/>
          <w:lang w:val="fr-FR"/>
        </w:rPr>
        <w:t>:</w:t>
      </w:r>
      <w:r w:rsidR="0071727C" w:rsidRPr="00EE23E0">
        <w:rPr>
          <w:b/>
          <w:lang w:val="fr-FR"/>
        </w:rPr>
        <w:t xml:space="preserve"> Résultats du calcul de la taille de l’échantillon</w:t>
      </w:r>
      <w:bookmarkEnd w:id="87"/>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869"/>
        <w:gridCol w:w="2055"/>
        <w:gridCol w:w="2159"/>
        <w:gridCol w:w="2159"/>
      </w:tblGrid>
      <w:tr w:rsidR="0071727C" w:rsidRPr="00EE23E0" w:rsidTr="00001127">
        <w:trPr>
          <w:trHeight w:val="325"/>
        </w:trPr>
        <w:tc>
          <w:tcPr>
            <w:tcW w:w="1552" w:type="pct"/>
            <w:tcBorders>
              <w:top w:val="single" w:sz="4" w:space="0" w:color="4472C4"/>
              <w:left w:val="single" w:sz="4" w:space="0" w:color="4472C4"/>
              <w:bottom w:val="single" w:sz="4" w:space="0" w:color="4472C4"/>
              <w:right w:val="nil"/>
            </w:tcBorders>
            <w:shd w:val="clear" w:color="auto" w:fill="4472C4"/>
            <w:noWrap/>
            <w:hideMark/>
          </w:tcPr>
          <w:p w:rsidR="0071727C" w:rsidRPr="00EE23E0" w:rsidRDefault="0071727C" w:rsidP="00001127">
            <w:pPr>
              <w:spacing w:after="0" w:line="240" w:lineRule="auto"/>
              <w:rPr>
                <w:b/>
                <w:bCs/>
                <w:color w:val="FFFFFF"/>
                <w:sz w:val="20"/>
                <w:szCs w:val="20"/>
                <w:lang w:val="fr-FR"/>
              </w:rPr>
            </w:pPr>
            <w:r w:rsidRPr="00EE23E0">
              <w:rPr>
                <w:b/>
                <w:bCs/>
                <w:color w:val="FFFFFF"/>
                <w:sz w:val="20"/>
                <w:szCs w:val="20"/>
                <w:lang w:val="fr-FR"/>
              </w:rPr>
              <w:t>Région</w:t>
            </w:r>
          </w:p>
        </w:tc>
        <w:tc>
          <w:tcPr>
            <w:tcW w:w="1112" w:type="pct"/>
            <w:tcBorders>
              <w:top w:val="single" w:sz="4" w:space="0" w:color="4472C4"/>
              <w:left w:val="nil"/>
              <w:bottom w:val="single" w:sz="4" w:space="0" w:color="4472C4"/>
              <w:right w:val="nil"/>
            </w:tcBorders>
            <w:shd w:val="clear" w:color="auto" w:fill="4472C4"/>
            <w:hideMark/>
          </w:tcPr>
          <w:p w:rsidR="0071727C" w:rsidRPr="00EE23E0" w:rsidRDefault="0071727C" w:rsidP="00001127">
            <w:pPr>
              <w:spacing w:after="0" w:line="240" w:lineRule="auto"/>
              <w:rPr>
                <w:b/>
                <w:bCs/>
                <w:color w:val="FFFFFF"/>
                <w:sz w:val="20"/>
                <w:szCs w:val="20"/>
                <w:lang w:val="fr-FR"/>
              </w:rPr>
            </w:pPr>
            <w:r w:rsidRPr="00EE23E0">
              <w:rPr>
                <w:b/>
                <w:bCs/>
                <w:color w:val="FFFFFF"/>
                <w:sz w:val="20"/>
                <w:szCs w:val="20"/>
                <w:lang w:val="fr-FR"/>
              </w:rPr>
              <w:t>Proportion (p)</w:t>
            </w:r>
            <w:r w:rsidRPr="00EE23E0">
              <w:rPr>
                <w:rStyle w:val="Appelnotedebasdep"/>
                <w:b/>
                <w:bCs/>
                <w:color w:val="FFFFFF"/>
                <w:sz w:val="20"/>
                <w:szCs w:val="20"/>
                <w:lang w:val="fr-FR"/>
              </w:rPr>
              <w:footnoteReference w:id="3"/>
            </w:r>
          </w:p>
        </w:tc>
        <w:tc>
          <w:tcPr>
            <w:tcW w:w="1168" w:type="pct"/>
            <w:tcBorders>
              <w:top w:val="single" w:sz="4" w:space="0" w:color="4472C4"/>
              <w:left w:val="nil"/>
              <w:bottom w:val="single" w:sz="4" w:space="0" w:color="4472C4"/>
              <w:right w:val="nil"/>
            </w:tcBorders>
            <w:shd w:val="clear" w:color="auto" w:fill="4472C4"/>
          </w:tcPr>
          <w:p w:rsidR="0071727C" w:rsidRPr="00EE23E0" w:rsidRDefault="0071727C" w:rsidP="00001127">
            <w:pPr>
              <w:spacing w:after="0" w:line="240" w:lineRule="auto"/>
              <w:rPr>
                <w:b/>
                <w:bCs/>
                <w:color w:val="FFFFFF"/>
                <w:sz w:val="20"/>
                <w:szCs w:val="20"/>
                <w:lang w:val="fr-FR"/>
              </w:rPr>
            </w:pPr>
            <w:r w:rsidRPr="00EE23E0">
              <w:rPr>
                <w:b/>
                <w:bCs/>
                <w:color w:val="FFFFFF"/>
                <w:sz w:val="20"/>
                <w:szCs w:val="20"/>
                <w:lang w:val="fr-FR"/>
              </w:rPr>
              <w:t>Echantillon initial</w:t>
            </w:r>
          </w:p>
        </w:tc>
        <w:tc>
          <w:tcPr>
            <w:tcW w:w="1168" w:type="pct"/>
            <w:tcBorders>
              <w:top w:val="single" w:sz="4" w:space="0" w:color="4472C4"/>
              <w:left w:val="nil"/>
              <w:bottom w:val="single" w:sz="4" w:space="0" w:color="4472C4"/>
              <w:right w:val="single" w:sz="4" w:space="0" w:color="4472C4"/>
            </w:tcBorders>
            <w:shd w:val="clear" w:color="auto" w:fill="4472C4"/>
          </w:tcPr>
          <w:p w:rsidR="0071727C" w:rsidRPr="00EE23E0" w:rsidRDefault="0071727C" w:rsidP="00001127">
            <w:pPr>
              <w:spacing w:after="0" w:line="240" w:lineRule="auto"/>
              <w:rPr>
                <w:b/>
                <w:bCs/>
                <w:color w:val="FFFFFF"/>
                <w:sz w:val="20"/>
                <w:szCs w:val="20"/>
                <w:lang w:val="fr-FR"/>
              </w:rPr>
            </w:pPr>
            <w:r w:rsidRPr="00EE23E0">
              <w:rPr>
                <w:b/>
                <w:bCs/>
                <w:color w:val="FFFFFF"/>
                <w:sz w:val="20"/>
                <w:szCs w:val="20"/>
                <w:lang w:val="fr-FR"/>
              </w:rPr>
              <w:t>Echantillon ajusté</w:t>
            </w:r>
          </w:p>
        </w:tc>
      </w:tr>
      <w:tr w:rsidR="0071727C" w:rsidRPr="00EE23E0" w:rsidTr="00001127">
        <w:trPr>
          <w:trHeight w:hRule="exact" w:val="293"/>
        </w:trPr>
        <w:tc>
          <w:tcPr>
            <w:tcW w:w="1552" w:type="pct"/>
            <w:shd w:val="clear" w:color="auto" w:fill="D9E2F3"/>
            <w:noWrap/>
            <w:hideMark/>
          </w:tcPr>
          <w:p w:rsidR="0071727C" w:rsidRPr="00EE23E0" w:rsidRDefault="0071727C" w:rsidP="00001127">
            <w:pPr>
              <w:spacing w:after="0" w:line="240" w:lineRule="auto"/>
              <w:rPr>
                <w:b/>
                <w:bCs/>
                <w:sz w:val="20"/>
                <w:szCs w:val="20"/>
                <w:lang w:val="fr-FR"/>
              </w:rPr>
            </w:pPr>
            <w:r w:rsidRPr="00EE23E0">
              <w:rPr>
                <w:b/>
                <w:bCs/>
                <w:sz w:val="20"/>
                <w:szCs w:val="20"/>
                <w:lang w:val="fr-FR"/>
              </w:rPr>
              <w:t>Boucle du Mouhoun</w:t>
            </w:r>
          </w:p>
        </w:tc>
        <w:tc>
          <w:tcPr>
            <w:tcW w:w="1112" w:type="pct"/>
            <w:shd w:val="clear" w:color="auto" w:fill="D9E2F3"/>
            <w:noWrap/>
            <w:hideMark/>
          </w:tcPr>
          <w:p w:rsidR="0071727C" w:rsidRPr="00EE23E0" w:rsidRDefault="0071727C" w:rsidP="00001127">
            <w:pPr>
              <w:spacing w:after="0" w:line="240" w:lineRule="auto"/>
              <w:rPr>
                <w:sz w:val="20"/>
                <w:szCs w:val="20"/>
                <w:lang w:val="fr-FR"/>
              </w:rPr>
            </w:pPr>
            <w:r w:rsidRPr="00EE23E0">
              <w:rPr>
                <w:sz w:val="20"/>
                <w:szCs w:val="20"/>
                <w:lang w:val="fr-FR"/>
              </w:rPr>
              <w:t>59,7%</w:t>
            </w:r>
          </w:p>
        </w:tc>
        <w:tc>
          <w:tcPr>
            <w:tcW w:w="1168" w:type="pct"/>
            <w:shd w:val="clear" w:color="auto" w:fill="D9E2F3"/>
          </w:tcPr>
          <w:p w:rsidR="0071727C" w:rsidRPr="00EE23E0" w:rsidRDefault="0071727C" w:rsidP="00001127">
            <w:pPr>
              <w:spacing w:after="0" w:line="240" w:lineRule="auto"/>
              <w:rPr>
                <w:sz w:val="20"/>
                <w:szCs w:val="20"/>
                <w:lang w:val="fr-FR"/>
              </w:rPr>
            </w:pPr>
            <w:r w:rsidRPr="00EE23E0">
              <w:rPr>
                <w:sz w:val="20"/>
                <w:szCs w:val="20"/>
                <w:lang w:val="fr-FR"/>
              </w:rPr>
              <w:t>102</w:t>
            </w:r>
          </w:p>
        </w:tc>
        <w:tc>
          <w:tcPr>
            <w:tcW w:w="1168" w:type="pct"/>
            <w:shd w:val="clear" w:color="auto" w:fill="D9E2F3"/>
          </w:tcPr>
          <w:p w:rsidR="0071727C" w:rsidRPr="00EE23E0" w:rsidRDefault="0071727C" w:rsidP="00001127">
            <w:pPr>
              <w:spacing w:after="0" w:line="240" w:lineRule="auto"/>
              <w:rPr>
                <w:sz w:val="20"/>
                <w:szCs w:val="20"/>
                <w:lang w:val="fr-FR"/>
              </w:rPr>
            </w:pPr>
            <w:r w:rsidRPr="00EE23E0">
              <w:rPr>
                <w:sz w:val="20"/>
                <w:szCs w:val="20"/>
                <w:lang w:val="fr-FR"/>
              </w:rPr>
              <w:t>40</w:t>
            </w:r>
          </w:p>
        </w:tc>
      </w:tr>
      <w:tr w:rsidR="0071727C" w:rsidRPr="00EE23E0" w:rsidTr="00001127">
        <w:trPr>
          <w:trHeight w:hRule="exact" w:val="301"/>
        </w:trPr>
        <w:tc>
          <w:tcPr>
            <w:tcW w:w="1552" w:type="pct"/>
            <w:shd w:val="clear" w:color="auto" w:fill="auto"/>
            <w:noWrap/>
            <w:hideMark/>
          </w:tcPr>
          <w:p w:rsidR="0071727C" w:rsidRPr="00EE23E0" w:rsidRDefault="0071727C" w:rsidP="00001127">
            <w:pPr>
              <w:spacing w:after="0" w:line="240" w:lineRule="auto"/>
              <w:rPr>
                <w:b/>
                <w:bCs/>
                <w:sz w:val="20"/>
                <w:szCs w:val="20"/>
                <w:lang w:val="fr-FR"/>
              </w:rPr>
            </w:pPr>
            <w:r w:rsidRPr="00EE23E0">
              <w:rPr>
                <w:b/>
                <w:bCs/>
                <w:sz w:val="20"/>
                <w:szCs w:val="20"/>
                <w:lang w:val="fr-FR"/>
              </w:rPr>
              <w:t>Nord</w:t>
            </w:r>
          </w:p>
        </w:tc>
        <w:tc>
          <w:tcPr>
            <w:tcW w:w="1112" w:type="pct"/>
            <w:shd w:val="clear" w:color="auto" w:fill="auto"/>
            <w:noWrap/>
            <w:hideMark/>
          </w:tcPr>
          <w:p w:rsidR="0071727C" w:rsidRPr="00EE23E0" w:rsidRDefault="0071727C" w:rsidP="00001127">
            <w:pPr>
              <w:spacing w:after="0" w:line="240" w:lineRule="auto"/>
              <w:rPr>
                <w:sz w:val="20"/>
                <w:szCs w:val="20"/>
                <w:lang w:val="fr-FR"/>
              </w:rPr>
            </w:pPr>
            <w:r w:rsidRPr="00EE23E0">
              <w:rPr>
                <w:sz w:val="20"/>
                <w:szCs w:val="20"/>
                <w:lang w:val="fr-FR"/>
              </w:rPr>
              <w:t>70,4%</w:t>
            </w:r>
          </w:p>
        </w:tc>
        <w:tc>
          <w:tcPr>
            <w:tcW w:w="1168" w:type="pct"/>
            <w:shd w:val="clear" w:color="auto" w:fill="auto"/>
          </w:tcPr>
          <w:p w:rsidR="0071727C" w:rsidRPr="00EE23E0" w:rsidRDefault="0071727C" w:rsidP="00001127">
            <w:pPr>
              <w:spacing w:after="0" w:line="240" w:lineRule="auto"/>
              <w:rPr>
                <w:sz w:val="20"/>
                <w:szCs w:val="20"/>
                <w:lang w:val="fr-FR"/>
              </w:rPr>
            </w:pPr>
            <w:r w:rsidRPr="00EE23E0">
              <w:rPr>
                <w:sz w:val="20"/>
                <w:szCs w:val="20"/>
                <w:lang w:val="fr-FR"/>
              </w:rPr>
              <w:t>88</w:t>
            </w:r>
          </w:p>
        </w:tc>
        <w:tc>
          <w:tcPr>
            <w:tcW w:w="1168" w:type="pct"/>
            <w:shd w:val="clear" w:color="auto" w:fill="auto"/>
          </w:tcPr>
          <w:p w:rsidR="0071727C" w:rsidRPr="00EE23E0" w:rsidRDefault="0071727C" w:rsidP="00001127">
            <w:pPr>
              <w:spacing w:after="0" w:line="240" w:lineRule="auto"/>
              <w:rPr>
                <w:sz w:val="20"/>
                <w:szCs w:val="20"/>
                <w:lang w:val="fr-FR"/>
              </w:rPr>
            </w:pPr>
            <w:r w:rsidRPr="00EE23E0">
              <w:rPr>
                <w:sz w:val="20"/>
                <w:szCs w:val="20"/>
                <w:lang w:val="fr-FR"/>
              </w:rPr>
              <w:t>44</w:t>
            </w:r>
          </w:p>
        </w:tc>
      </w:tr>
      <w:tr w:rsidR="0071727C" w:rsidRPr="00EE23E0" w:rsidTr="00001127">
        <w:trPr>
          <w:trHeight w:hRule="exact" w:val="301"/>
        </w:trPr>
        <w:tc>
          <w:tcPr>
            <w:tcW w:w="1552" w:type="pct"/>
            <w:shd w:val="clear" w:color="auto" w:fill="D9E2F3"/>
            <w:noWrap/>
            <w:hideMark/>
          </w:tcPr>
          <w:p w:rsidR="0071727C" w:rsidRPr="00EE23E0" w:rsidRDefault="0071727C" w:rsidP="00001127">
            <w:pPr>
              <w:spacing w:after="0" w:line="240" w:lineRule="auto"/>
              <w:rPr>
                <w:b/>
                <w:bCs/>
                <w:sz w:val="20"/>
                <w:szCs w:val="20"/>
                <w:lang w:val="fr-FR"/>
              </w:rPr>
            </w:pPr>
            <w:r w:rsidRPr="00EE23E0">
              <w:rPr>
                <w:b/>
                <w:bCs/>
                <w:sz w:val="20"/>
                <w:szCs w:val="20"/>
                <w:lang w:val="fr-FR"/>
              </w:rPr>
              <w:t>Total</w:t>
            </w:r>
          </w:p>
        </w:tc>
        <w:tc>
          <w:tcPr>
            <w:tcW w:w="1112" w:type="pct"/>
            <w:shd w:val="clear" w:color="auto" w:fill="D9E2F3"/>
            <w:noWrap/>
            <w:hideMark/>
          </w:tcPr>
          <w:p w:rsidR="0071727C" w:rsidRPr="00EE23E0" w:rsidRDefault="0071727C" w:rsidP="00001127">
            <w:pPr>
              <w:spacing w:after="0" w:line="240" w:lineRule="auto"/>
              <w:rPr>
                <w:sz w:val="20"/>
                <w:szCs w:val="20"/>
                <w:lang w:val="fr-FR"/>
              </w:rPr>
            </w:pPr>
            <w:r w:rsidRPr="00EE23E0">
              <w:rPr>
                <w:sz w:val="20"/>
                <w:szCs w:val="20"/>
                <w:lang w:val="fr-FR"/>
              </w:rPr>
              <w:t>-</w:t>
            </w:r>
          </w:p>
        </w:tc>
        <w:tc>
          <w:tcPr>
            <w:tcW w:w="1168" w:type="pct"/>
            <w:shd w:val="clear" w:color="auto" w:fill="D9E2F3"/>
          </w:tcPr>
          <w:p w:rsidR="0071727C" w:rsidRPr="00EE23E0" w:rsidRDefault="0071727C" w:rsidP="00001127">
            <w:pPr>
              <w:spacing w:after="0" w:line="240" w:lineRule="auto"/>
              <w:rPr>
                <w:sz w:val="20"/>
                <w:szCs w:val="20"/>
                <w:lang w:val="fr-FR"/>
              </w:rPr>
            </w:pPr>
            <w:r w:rsidRPr="00EE23E0">
              <w:rPr>
                <w:sz w:val="20"/>
                <w:szCs w:val="20"/>
                <w:lang w:val="fr-FR"/>
              </w:rPr>
              <w:t>190</w:t>
            </w:r>
          </w:p>
        </w:tc>
        <w:tc>
          <w:tcPr>
            <w:tcW w:w="1168" w:type="pct"/>
            <w:shd w:val="clear" w:color="auto" w:fill="D9E2F3"/>
          </w:tcPr>
          <w:p w:rsidR="0071727C" w:rsidRPr="00EE23E0" w:rsidRDefault="0071727C" w:rsidP="00001127">
            <w:pPr>
              <w:spacing w:after="0" w:line="240" w:lineRule="auto"/>
              <w:rPr>
                <w:sz w:val="20"/>
                <w:szCs w:val="20"/>
                <w:lang w:val="fr-FR"/>
              </w:rPr>
            </w:pPr>
            <w:r w:rsidRPr="00EE23E0">
              <w:rPr>
                <w:sz w:val="20"/>
                <w:szCs w:val="20"/>
                <w:lang w:val="fr-FR"/>
              </w:rPr>
              <w:t>84</w:t>
            </w:r>
          </w:p>
        </w:tc>
      </w:tr>
    </w:tbl>
    <w:p w:rsidR="00AF4B9E" w:rsidRPr="00EE23E0" w:rsidRDefault="0071727C" w:rsidP="0071727C">
      <w:pPr>
        <w:jc w:val="both"/>
        <w:rPr>
          <w:sz w:val="20"/>
          <w:szCs w:val="20"/>
          <w:lang w:val="fr-FR"/>
        </w:rPr>
      </w:pPr>
      <w:r w:rsidRPr="00EE23E0">
        <w:rPr>
          <w:i/>
          <w:sz w:val="20"/>
          <w:szCs w:val="20"/>
          <w:lang w:val="fr-FR"/>
        </w:rPr>
        <w:t xml:space="preserve">Source </w:t>
      </w:r>
      <w:r w:rsidR="00A849F1" w:rsidRPr="00EE23E0">
        <w:rPr>
          <w:i/>
          <w:sz w:val="20"/>
          <w:szCs w:val="20"/>
          <w:lang w:val="fr-FR"/>
        </w:rPr>
        <w:t xml:space="preserve">: </w:t>
      </w:r>
      <w:r w:rsidR="00583261" w:rsidRPr="00EE23E0">
        <w:rPr>
          <w:i/>
          <w:sz w:val="20"/>
          <w:szCs w:val="20"/>
          <w:lang w:val="fr-FR"/>
        </w:rPr>
        <w:t>N</w:t>
      </w:r>
      <w:r w:rsidR="00A849F1" w:rsidRPr="00EE23E0">
        <w:rPr>
          <w:i/>
          <w:sz w:val="20"/>
          <w:szCs w:val="20"/>
          <w:lang w:val="fr-FR"/>
        </w:rPr>
        <w:t>os</w:t>
      </w:r>
      <w:r w:rsidRPr="00EE23E0">
        <w:rPr>
          <w:i/>
          <w:sz w:val="20"/>
          <w:szCs w:val="20"/>
          <w:lang w:val="fr-FR"/>
        </w:rPr>
        <w:t xml:space="preserve"> calculs</w:t>
      </w:r>
      <w:r w:rsidR="00583261" w:rsidRPr="00EE23E0">
        <w:rPr>
          <w:i/>
          <w:sz w:val="20"/>
          <w:szCs w:val="20"/>
          <w:lang w:val="fr-FR"/>
        </w:rPr>
        <w:t xml:space="preserve"> </w:t>
      </w:r>
      <w:r w:rsidRPr="00EE23E0">
        <w:rPr>
          <w:i/>
          <w:sz w:val="20"/>
          <w:szCs w:val="20"/>
          <w:lang w:val="fr-FR"/>
        </w:rPr>
        <w:t>à partir des données du PARPED et du Rapport de l’Enquête Multisectorielle Continue (EMC), 2014 INSD</w:t>
      </w:r>
      <w:r w:rsidR="00583261" w:rsidRPr="00EE23E0">
        <w:rPr>
          <w:i/>
          <w:sz w:val="20"/>
          <w:szCs w:val="20"/>
          <w:lang w:val="fr-FR"/>
        </w:rPr>
        <w:t xml:space="preserve"> </w:t>
      </w:r>
    </w:p>
    <w:p w:rsidR="0071727C" w:rsidRPr="00EE23E0" w:rsidRDefault="0071727C" w:rsidP="0071727C">
      <w:pPr>
        <w:jc w:val="both"/>
        <w:rPr>
          <w:lang w:val="fr-FR"/>
        </w:rPr>
      </w:pPr>
      <w:r w:rsidRPr="00EE23E0">
        <w:rPr>
          <w:lang w:val="fr-FR"/>
        </w:rPr>
        <w:t>La troisième colonne du tableau donne le nombre de bénéficiaires à enquêter pour une précision au niveau régional de 10%. Tenant compte de la contrainte budgétaire, l’échantillon a été ajusté. L’ajustement a consisté à déterminer la taille de l’échantillon pour une représentativité de 10% au niveau des deux régions. Pour améliorer la précision des estimations au niveau régional, la taille de l’échantillon ajusté a été répartie proportionnellement aux tailles des échantillons représentatifs au niveau régional.</w:t>
      </w:r>
    </w:p>
    <w:p w:rsidR="0071727C" w:rsidRPr="00EE23E0" w:rsidRDefault="0071727C" w:rsidP="0071727C">
      <w:pPr>
        <w:jc w:val="both"/>
        <w:rPr>
          <w:lang w:val="fr-FR"/>
        </w:rPr>
      </w:pPr>
      <w:r w:rsidRPr="00EE23E0">
        <w:rPr>
          <w:lang w:val="fr-FR"/>
        </w:rPr>
        <w:t>Etant donné que le sous-programme a soutenu deux filières par localité, la taille de l’échantillon de chaque région a été divisée par 2 afin de déterminer le nombre de bénéficiaires à enquêter dans chaque filière. Ainsi, dans la Boucle du Mouhoun</w:t>
      </w:r>
      <w:r w:rsidR="00AF4B9E" w:rsidRPr="00EE23E0">
        <w:rPr>
          <w:lang w:val="fr-FR"/>
        </w:rPr>
        <w:t>,</w:t>
      </w:r>
      <w:r w:rsidRPr="00EE23E0">
        <w:rPr>
          <w:lang w:val="fr-FR"/>
        </w:rPr>
        <w:t xml:space="preserve"> 20 bénéficiaires de chaque filière ont été concernés par l’enquête tandis que 22 bénéficiaires de chaque filière l’ont été dans la région du Nord. En prenant en compte tous ces aspects, 84 bénéficiaires au niveau des deux régions sont concernés par la présente enquête.</w:t>
      </w:r>
    </w:p>
    <w:p w:rsidR="0071727C" w:rsidRPr="00EE23E0" w:rsidRDefault="0071727C" w:rsidP="001531EE">
      <w:pPr>
        <w:jc w:val="both"/>
        <w:rPr>
          <w:lang w:val="fr-FR"/>
        </w:rPr>
      </w:pPr>
      <w:r w:rsidRPr="00EE23E0">
        <w:rPr>
          <w:lang w:val="fr-FR"/>
        </w:rPr>
        <w:t>L’enquête sur les bénéficiaires individuels a ét</w:t>
      </w:r>
      <w:r w:rsidR="00DB7111" w:rsidRPr="00EE23E0">
        <w:rPr>
          <w:lang w:val="fr-FR"/>
        </w:rPr>
        <w:t>é complétée par des focus group</w:t>
      </w:r>
      <w:r w:rsidRPr="00EE23E0">
        <w:rPr>
          <w:lang w:val="fr-FR"/>
        </w:rPr>
        <w:t>s et l’administration d’un questionnaire auprès de 19 organisations de producteurs bénéficiaires.</w:t>
      </w:r>
      <w:r w:rsidR="001531EE" w:rsidRPr="00EE23E0">
        <w:rPr>
          <w:lang w:val="fr-FR"/>
        </w:rPr>
        <w:t xml:space="preserve"> Environ 300 personnes ont été </w:t>
      </w:r>
      <w:r w:rsidR="00DB5C91" w:rsidRPr="00EE23E0">
        <w:rPr>
          <w:lang w:val="fr-FR"/>
        </w:rPr>
        <w:t>touchées</w:t>
      </w:r>
      <w:r w:rsidR="001531EE" w:rsidRPr="00EE23E0">
        <w:rPr>
          <w:lang w:val="fr-FR"/>
        </w:rPr>
        <w:t xml:space="preserve"> par cette enquête. </w:t>
      </w:r>
    </w:p>
    <w:p w:rsidR="0071727C" w:rsidRPr="00EE23E0" w:rsidRDefault="0071727C" w:rsidP="00DC2602">
      <w:pPr>
        <w:pStyle w:val="Titre3"/>
        <w:numPr>
          <w:ilvl w:val="2"/>
          <w:numId w:val="14"/>
        </w:numPr>
        <w:rPr>
          <w:b/>
          <w:lang w:val="fr-FR"/>
        </w:rPr>
      </w:pPr>
      <w:bookmarkStart w:id="88" w:name="_Toc332296741"/>
      <w:bookmarkStart w:id="89" w:name="_Toc332705276"/>
      <w:r w:rsidRPr="00EE23E0">
        <w:rPr>
          <w:b/>
          <w:lang w:val="fr-FR"/>
        </w:rPr>
        <w:t>Procédure et instruments de collecte des données</w:t>
      </w:r>
      <w:bookmarkEnd w:id="88"/>
      <w:bookmarkEnd w:id="89"/>
      <w:r w:rsidRPr="00EE23E0">
        <w:rPr>
          <w:b/>
          <w:lang w:val="fr-FR"/>
        </w:rPr>
        <w:t xml:space="preserve"> </w:t>
      </w:r>
    </w:p>
    <w:p w:rsidR="0071727C" w:rsidRPr="00EE23E0" w:rsidRDefault="0071727C" w:rsidP="0071727C">
      <w:pPr>
        <w:jc w:val="both"/>
        <w:rPr>
          <w:lang w:val="fr-FR"/>
        </w:rPr>
      </w:pPr>
      <w:r w:rsidRPr="00EE23E0">
        <w:rPr>
          <w:lang w:val="fr-FR"/>
        </w:rPr>
        <w:t xml:space="preserve">La collecte des données sur le terrain s’est faite au niveau central et au niveau décentralisé. Les données ont été collectées en combinant une série de méthodes complémentaires pour garantir la fiabilité des informations fournies. </w:t>
      </w:r>
    </w:p>
    <w:p w:rsidR="0071727C" w:rsidRPr="00EE23E0" w:rsidRDefault="0071727C" w:rsidP="0071727C">
      <w:pPr>
        <w:jc w:val="both"/>
        <w:rPr>
          <w:lang w:val="fr-FR"/>
        </w:rPr>
      </w:pPr>
      <w:r w:rsidRPr="00EE23E0">
        <w:rPr>
          <w:lang w:val="fr-FR"/>
        </w:rPr>
        <w:t>Quatre approches principales ont guidé le cadre de l’enquête terrain. Il s’agit de :</w:t>
      </w:r>
    </w:p>
    <w:p w:rsidR="0071727C" w:rsidRPr="00EE23E0" w:rsidRDefault="0071727C" w:rsidP="00DC2602">
      <w:pPr>
        <w:numPr>
          <w:ilvl w:val="0"/>
          <w:numId w:val="15"/>
        </w:numPr>
        <w:jc w:val="both"/>
        <w:rPr>
          <w:b/>
          <w:lang w:val="fr-FR"/>
        </w:rPr>
      </w:pPr>
      <w:r w:rsidRPr="00EE23E0">
        <w:rPr>
          <w:b/>
          <w:i/>
          <w:lang w:val="fr-FR"/>
        </w:rPr>
        <w:t>La mobilisation de données secondaires à travers une revue documentaire </w:t>
      </w:r>
      <w:r w:rsidRPr="00EE23E0">
        <w:rPr>
          <w:b/>
          <w:lang w:val="fr-FR"/>
        </w:rPr>
        <w:t xml:space="preserve">: </w:t>
      </w:r>
    </w:p>
    <w:p w:rsidR="0071727C" w:rsidRPr="00EE23E0" w:rsidRDefault="0071727C" w:rsidP="0071727C">
      <w:pPr>
        <w:jc w:val="both"/>
        <w:rPr>
          <w:lang w:val="fr-FR"/>
        </w:rPr>
      </w:pPr>
      <w:r w:rsidRPr="00EE23E0">
        <w:rPr>
          <w:lang w:val="fr-FR"/>
        </w:rPr>
        <w:t>Elle vise deux objectifs majeurs :</w:t>
      </w:r>
    </w:p>
    <w:p w:rsidR="0071727C" w:rsidRPr="00EE23E0" w:rsidRDefault="0071727C" w:rsidP="00DC2602">
      <w:pPr>
        <w:pStyle w:val="Paragraphedeliste"/>
        <w:numPr>
          <w:ilvl w:val="0"/>
          <w:numId w:val="17"/>
        </w:numPr>
        <w:rPr>
          <w:lang w:val="fr-FR"/>
        </w:rPr>
      </w:pPr>
      <w:r w:rsidRPr="00EE23E0">
        <w:rPr>
          <w:lang w:val="fr-FR"/>
        </w:rPr>
        <w:t>avoir une connaissance suffisante du programme afin de produire des outils de collecte de données pertinentes ;</w:t>
      </w:r>
    </w:p>
    <w:p w:rsidR="0071727C" w:rsidRPr="00EE23E0" w:rsidRDefault="0071727C" w:rsidP="00DC2602">
      <w:pPr>
        <w:pStyle w:val="Paragraphedeliste"/>
        <w:numPr>
          <w:ilvl w:val="0"/>
          <w:numId w:val="17"/>
        </w:numPr>
        <w:rPr>
          <w:lang w:val="fr-FR"/>
        </w:rPr>
      </w:pPr>
      <w:r w:rsidRPr="00EE23E0">
        <w:rPr>
          <w:lang w:val="fr-FR"/>
        </w:rPr>
        <w:t xml:space="preserve">recueillir les données secondaires sur la conception, la mise en œuvre, la gestion et le suivi du sous-programme. </w:t>
      </w:r>
    </w:p>
    <w:p w:rsidR="0071727C" w:rsidRPr="00EE23E0" w:rsidRDefault="0071727C" w:rsidP="0071727C">
      <w:pPr>
        <w:jc w:val="both"/>
        <w:rPr>
          <w:lang w:val="fr-FR"/>
        </w:rPr>
      </w:pPr>
      <w:r w:rsidRPr="00EE23E0">
        <w:rPr>
          <w:lang w:val="fr-FR"/>
        </w:rPr>
        <w:t>Ainsi, cette revue documenta</w:t>
      </w:r>
      <w:r w:rsidR="004935C0" w:rsidRPr="00EE23E0">
        <w:rPr>
          <w:lang w:val="fr-FR"/>
        </w:rPr>
        <w:t xml:space="preserve">ire a permis de s’approprier </w:t>
      </w:r>
      <w:r w:rsidRPr="00EE23E0">
        <w:rPr>
          <w:lang w:val="fr-FR"/>
        </w:rPr>
        <w:t xml:space="preserve">l’ensemble du mécanisme mis en œuvre par le sous-programme et de constituer une base de données permettant de mesurer le niveau d’atteinte des résultats. </w:t>
      </w:r>
    </w:p>
    <w:p w:rsidR="0071727C" w:rsidRPr="00EE23E0" w:rsidRDefault="0071727C" w:rsidP="0071727C">
      <w:pPr>
        <w:jc w:val="both"/>
        <w:rPr>
          <w:lang w:val="fr-FR"/>
        </w:rPr>
      </w:pPr>
      <w:r w:rsidRPr="00EE23E0">
        <w:rPr>
          <w:lang w:val="fr-FR"/>
        </w:rPr>
        <w:t xml:space="preserve">Pour ce faire, la mission a consulté les documents disponibles au niveau des différents intervenants, tant au niveau central qu’au niveau décentralisé.  </w:t>
      </w:r>
    </w:p>
    <w:p w:rsidR="0071727C" w:rsidRPr="00EE23E0" w:rsidRDefault="0071727C" w:rsidP="00DC2602">
      <w:pPr>
        <w:numPr>
          <w:ilvl w:val="0"/>
          <w:numId w:val="15"/>
        </w:numPr>
        <w:jc w:val="both"/>
        <w:rPr>
          <w:b/>
          <w:lang w:val="fr-FR"/>
        </w:rPr>
      </w:pPr>
      <w:r w:rsidRPr="00EE23E0">
        <w:rPr>
          <w:b/>
          <w:i/>
          <w:lang w:val="fr-FR"/>
        </w:rPr>
        <w:t>La mobilisation de données primaires à</w:t>
      </w:r>
      <w:r w:rsidR="00DB7111" w:rsidRPr="00EE23E0">
        <w:rPr>
          <w:b/>
          <w:i/>
          <w:lang w:val="fr-FR"/>
        </w:rPr>
        <w:t xml:space="preserve"> partir de fora, de focus group</w:t>
      </w:r>
      <w:r w:rsidRPr="00EE23E0">
        <w:rPr>
          <w:b/>
          <w:i/>
          <w:lang w:val="fr-FR"/>
        </w:rPr>
        <w:t>s, de grilles d’entretien et des questionnaires individuels (voir Annexe)</w:t>
      </w:r>
      <w:r w:rsidRPr="00EE23E0">
        <w:rPr>
          <w:b/>
          <w:lang w:val="fr-FR"/>
        </w:rPr>
        <w:t>.</w:t>
      </w:r>
    </w:p>
    <w:p w:rsidR="0071727C" w:rsidRPr="00EE23E0" w:rsidRDefault="0071727C" w:rsidP="00DC2602">
      <w:pPr>
        <w:pStyle w:val="Paragraphedeliste"/>
        <w:numPr>
          <w:ilvl w:val="0"/>
          <w:numId w:val="18"/>
        </w:numPr>
        <w:jc w:val="both"/>
        <w:rPr>
          <w:lang w:val="fr-FR"/>
        </w:rPr>
      </w:pPr>
      <w:r w:rsidRPr="00EE23E0">
        <w:rPr>
          <w:lang w:val="fr-FR"/>
        </w:rPr>
        <w:t>l’approche qualitative utilisant les techniques de discussions de groupes focalisés et d’entretiens semi structurés (homme, femmes et mixtes) avec les acteurs du sous-programme dans chaque région et au niveau central;</w:t>
      </w:r>
    </w:p>
    <w:p w:rsidR="0071727C" w:rsidRPr="00EE23E0" w:rsidRDefault="0071727C" w:rsidP="00DC2602">
      <w:pPr>
        <w:pStyle w:val="Paragraphedeliste"/>
        <w:numPr>
          <w:ilvl w:val="0"/>
          <w:numId w:val="18"/>
        </w:numPr>
        <w:jc w:val="both"/>
        <w:rPr>
          <w:lang w:val="fr-FR"/>
        </w:rPr>
      </w:pPr>
      <w:r w:rsidRPr="00EE23E0">
        <w:rPr>
          <w:lang w:val="fr-FR"/>
        </w:rPr>
        <w:t>l’approche quantitative basée sur l’enquête individuelle par questionnaire ;</w:t>
      </w:r>
    </w:p>
    <w:p w:rsidR="0071727C" w:rsidRPr="00EE23E0" w:rsidRDefault="0071727C" w:rsidP="00DC2602">
      <w:pPr>
        <w:pStyle w:val="Paragraphedeliste"/>
        <w:numPr>
          <w:ilvl w:val="0"/>
          <w:numId w:val="18"/>
        </w:numPr>
        <w:jc w:val="both"/>
        <w:rPr>
          <w:lang w:val="fr-FR"/>
        </w:rPr>
      </w:pPr>
      <w:r w:rsidRPr="00EE23E0">
        <w:rPr>
          <w:lang w:val="fr-FR"/>
        </w:rPr>
        <w:t>des visites de réalisations sur le terrain en vue de confirmer les informations issues de l’étude documentaire et des entretiens.</w:t>
      </w:r>
    </w:p>
    <w:p w:rsidR="0071727C" w:rsidRPr="00EE23E0" w:rsidRDefault="0071727C" w:rsidP="00DC2602">
      <w:pPr>
        <w:pStyle w:val="Titre3"/>
        <w:numPr>
          <w:ilvl w:val="2"/>
          <w:numId w:val="14"/>
        </w:numPr>
        <w:rPr>
          <w:b/>
          <w:lang w:val="fr-FR"/>
        </w:rPr>
      </w:pPr>
      <w:bookmarkStart w:id="90" w:name="_Toc332296742"/>
      <w:bookmarkStart w:id="91" w:name="_Toc332705277"/>
      <w:r w:rsidRPr="00EE23E0">
        <w:rPr>
          <w:b/>
          <w:lang w:val="fr-FR"/>
        </w:rPr>
        <w:t>Participation des parties prenantes</w:t>
      </w:r>
      <w:bookmarkEnd w:id="90"/>
      <w:bookmarkEnd w:id="91"/>
    </w:p>
    <w:p w:rsidR="0071727C" w:rsidRPr="00EE23E0" w:rsidRDefault="0071727C" w:rsidP="0071727C">
      <w:pPr>
        <w:jc w:val="both"/>
        <w:rPr>
          <w:lang w:val="fr-FR"/>
        </w:rPr>
      </w:pPr>
      <w:r w:rsidRPr="00EE23E0">
        <w:rPr>
          <w:lang w:val="fr-FR"/>
        </w:rPr>
        <w:t>La démarche méthodologique qui a guidé la conduite de cette évaluation s’est inscrite dans une approche participative. En vue de parvenir à une évaluation objective et optimale des résultats atteints, les principaux acteurs impliqués dans l’exécution du sous-programme financés par le PNUD et l’État burkinabé ont été associés au processus de revue et d’analyse des résultats du PARPED. Il s’agit notamment des membres de la coordination du programme, du comité de pilotage, ces collectivités territori</w:t>
      </w:r>
      <w:r w:rsidR="004935C0" w:rsidRPr="00EE23E0">
        <w:rPr>
          <w:lang w:val="fr-FR"/>
        </w:rPr>
        <w:t>ales, des services décentralisés impliqué</w:t>
      </w:r>
      <w:r w:rsidRPr="00EE23E0">
        <w:rPr>
          <w:lang w:val="fr-FR"/>
        </w:rPr>
        <w:t xml:space="preserve">s dans le sous-programme, des </w:t>
      </w:r>
      <w:proofErr w:type="spellStart"/>
      <w:r w:rsidRPr="00EE23E0">
        <w:rPr>
          <w:lang w:val="fr-FR"/>
        </w:rPr>
        <w:t>ONGs</w:t>
      </w:r>
      <w:proofErr w:type="spellEnd"/>
      <w:r w:rsidRPr="00EE23E0">
        <w:rPr>
          <w:lang w:val="fr-FR"/>
        </w:rPr>
        <w:t xml:space="preserve"> et associations partenaires de mise en œuvre et les différents types de bénéficiaires (cf. outils de collecte des données en annexe) en prenant en co</w:t>
      </w:r>
      <w:r w:rsidR="00881306" w:rsidRPr="00EE23E0">
        <w:rPr>
          <w:lang w:val="fr-FR"/>
        </w:rPr>
        <w:t xml:space="preserve">mpte les spécificités de genre. </w:t>
      </w:r>
      <w:r w:rsidRPr="00EE23E0">
        <w:rPr>
          <w:lang w:val="fr-FR"/>
        </w:rPr>
        <w:t xml:space="preserve">La contribution des parties prenantes a permis de recueillir des données quantitatives et qualitatives essentielles à la bonne compréhension des réalisations et de tirer des constats et des leçons qui pourront </w:t>
      </w:r>
      <w:r w:rsidR="00DB7111" w:rsidRPr="00EE23E0">
        <w:rPr>
          <w:lang w:val="fr-FR"/>
        </w:rPr>
        <w:t>servir lors de la préparation d’un éventuel</w:t>
      </w:r>
      <w:r w:rsidRPr="00EE23E0">
        <w:rPr>
          <w:lang w:val="fr-FR"/>
        </w:rPr>
        <w:t xml:space="preserve"> prochain programme. </w:t>
      </w:r>
    </w:p>
    <w:p w:rsidR="0071727C" w:rsidRPr="00EE23E0" w:rsidRDefault="0071727C" w:rsidP="0071727C">
      <w:pPr>
        <w:jc w:val="both"/>
        <w:rPr>
          <w:lang w:val="fr-FR"/>
        </w:rPr>
      </w:pPr>
      <w:r w:rsidRPr="00EE23E0">
        <w:rPr>
          <w:lang w:val="fr-FR"/>
        </w:rPr>
        <w:t xml:space="preserve">La confidentialité des informations collectées auprès des différents acteurs a été respectée et les informations </w:t>
      </w:r>
      <w:r w:rsidR="00DB7111" w:rsidRPr="00EE23E0">
        <w:rPr>
          <w:lang w:val="fr-FR"/>
        </w:rPr>
        <w:t>ont été</w:t>
      </w:r>
      <w:r w:rsidRPr="00EE23E0">
        <w:rPr>
          <w:lang w:val="fr-FR"/>
        </w:rPr>
        <w:t xml:space="preserve"> utilisées uniquement dans le cadre de la présente évaluation.</w:t>
      </w:r>
    </w:p>
    <w:p w:rsidR="0071727C" w:rsidRPr="00EE23E0" w:rsidRDefault="0071727C" w:rsidP="00DC2602">
      <w:pPr>
        <w:pStyle w:val="Titre3"/>
        <w:numPr>
          <w:ilvl w:val="2"/>
          <w:numId w:val="14"/>
        </w:numPr>
        <w:rPr>
          <w:b/>
          <w:lang w:val="fr-FR"/>
        </w:rPr>
      </w:pPr>
      <w:bookmarkStart w:id="92" w:name="_Toc332296743"/>
      <w:bookmarkStart w:id="93" w:name="_Toc332705278"/>
      <w:r w:rsidRPr="00EE23E0">
        <w:rPr>
          <w:b/>
          <w:lang w:val="fr-FR"/>
        </w:rPr>
        <w:t>Limites méthodologiques et contraintes</w:t>
      </w:r>
      <w:bookmarkEnd w:id="92"/>
      <w:bookmarkEnd w:id="93"/>
    </w:p>
    <w:p w:rsidR="0071727C" w:rsidRPr="00EE23E0" w:rsidRDefault="0071727C" w:rsidP="0071727C">
      <w:pPr>
        <w:jc w:val="both"/>
        <w:rPr>
          <w:lang w:val="fr-FR"/>
        </w:rPr>
      </w:pPr>
      <w:r w:rsidRPr="00EE23E0">
        <w:rPr>
          <w:lang w:val="fr-FR"/>
        </w:rPr>
        <w:t>Les limites méthodologiques et difficultés rencontrées ayant le potentiel d’apporter des limites au jugement porté par l’évaluation sur les résultats du programme sont les suivantes :</w:t>
      </w:r>
    </w:p>
    <w:p w:rsidR="0071727C" w:rsidRPr="00EE23E0" w:rsidRDefault="0071727C" w:rsidP="00DC2602">
      <w:pPr>
        <w:pStyle w:val="Paragraphedeliste"/>
        <w:numPr>
          <w:ilvl w:val="0"/>
          <w:numId w:val="22"/>
        </w:numPr>
        <w:jc w:val="both"/>
        <w:rPr>
          <w:lang w:val="fr-FR"/>
        </w:rPr>
      </w:pPr>
      <w:r w:rsidRPr="00EE23E0">
        <w:rPr>
          <w:lang w:val="fr-FR"/>
        </w:rPr>
        <w:t>l’absence d’une situation de référence et des cibles n’a pas facilité la mesure des écarts en vue d’apprécier de façon robuste, l’efficacité, l’efficience et l’impact du sous-programme ;</w:t>
      </w:r>
    </w:p>
    <w:p w:rsidR="0071727C" w:rsidRPr="00EE23E0" w:rsidRDefault="0071727C" w:rsidP="00DC2602">
      <w:pPr>
        <w:pStyle w:val="Paragraphedeliste"/>
        <w:numPr>
          <w:ilvl w:val="0"/>
          <w:numId w:val="22"/>
        </w:numPr>
        <w:jc w:val="both"/>
        <w:rPr>
          <w:lang w:val="fr-FR"/>
        </w:rPr>
      </w:pPr>
      <w:r w:rsidRPr="00EE23E0">
        <w:rPr>
          <w:lang w:val="fr-FR"/>
        </w:rPr>
        <w:t>la réorientation du sous-programme à mi-parcours et le non-respect des activités prévues par région n’a pas permis à l’évaluation de se baser sur le cadre logique initial du sous-programme mais plutôt sur les PTA ;</w:t>
      </w:r>
    </w:p>
    <w:p w:rsidR="0071727C" w:rsidRPr="00EE23E0" w:rsidRDefault="0071727C" w:rsidP="00DC2602">
      <w:pPr>
        <w:pStyle w:val="Paragraphedeliste"/>
        <w:numPr>
          <w:ilvl w:val="0"/>
          <w:numId w:val="22"/>
        </w:numPr>
        <w:jc w:val="both"/>
        <w:rPr>
          <w:lang w:val="fr-FR"/>
        </w:rPr>
      </w:pPr>
      <w:r w:rsidRPr="00EE23E0">
        <w:rPr>
          <w:lang w:val="fr-FR"/>
        </w:rPr>
        <w:t>la diversité du mode opératoire sur le terrain a réduit la capacité de l’évaluation à effectuer des comparaisons ;</w:t>
      </w:r>
    </w:p>
    <w:p w:rsidR="0071727C" w:rsidRPr="00EE23E0" w:rsidRDefault="0071727C" w:rsidP="00DC2602">
      <w:pPr>
        <w:pStyle w:val="Paragraphedeliste"/>
        <w:numPr>
          <w:ilvl w:val="0"/>
          <w:numId w:val="22"/>
        </w:numPr>
        <w:jc w:val="both"/>
        <w:rPr>
          <w:lang w:val="fr-FR"/>
        </w:rPr>
      </w:pPr>
      <w:r w:rsidRPr="00EE23E0">
        <w:rPr>
          <w:lang w:val="fr-FR"/>
        </w:rPr>
        <w:t xml:space="preserve">la réorientation du type d’évaluation qui a consisté à </w:t>
      </w:r>
      <w:r w:rsidR="007A3C12" w:rsidRPr="00EE23E0">
        <w:rPr>
          <w:lang w:val="fr-FR"/>
        </w:rPr>
        <w:t>privilégier</w:t>
      </w:r>
      <w:r w:rsidRPr="00EE23E0">
        <w:rPr>
          <w:lang w:val="fr-FR"/>
        </w:rPr>
        <w:t xml:space="preserve"> les focus groups </w:t>
      </w:r>
      <w:r w:rsidR="007A3C12" w:rsidRPr="00EE23E0">
        <w:rPr>
          <w:lang w:val="fr-FR"/>
        </w:rPr>
        <w:t>par rapport aux</w:t>
      </w:r>
      <w:r w:rsidRPr="00EE23E0">
        <w:rPr>
          <w:lang w:val="fr-FR"/>
        </w:rPr>
        <w:t xml:space="preserve"> enquêtes quantitatives par questionnaires</w:t>
      </w:r>
      <w:r w:rsidR="007A3C12" w:rsidRPr="00EE23E0">
        <w:rPr>
          <w:lang w:val="fr-FR"/>
        </w:rPr>
        <w:t xml:space="preserve"> individuels</w:t>
      </w:r>
      <w:r w:rsidRPr="00EE23E0">
        <w:rPr>
          <w:lang w:val="fr-FR"/>
        </w:rPr>
        <w:t xml:space="preserve"> auprès des bénéficiaires, par manque de ressources, limite les résultats de l’analyse. En effet, l’enquête individuelle offre l’avantage de compiler les données quantitatives pour apprécier les réalisations et identifier les facteurs qui expliquent le succès ou l’échec, toutes choses égales par ailleurs. </w:t>
      </w:r>
    </w:p>
    <w:p w:rsidR="0071727C" w:rsidRPr="00EE23E0" w:rsidRDefault="003B7B76" w:rsidP="00DC2602">
      <w:pPr>
        <w:pStyle w:val="Paragraphedeliste"/>
        <w:numPr>
          <w:ilvl w:val="0"/>
          <w:numId w:val="22"/>
        </w:numPr>
        <w:jc w:val="both"/>
        <w:rPr>
          <w:lang w:val="fr-FR"/>
        </w:rPr>
      </w:pPr>
      <w:r w:rsidRPr="00EE23E0">
        <w:rPr>
          <w:lang w:val="fr-FR"/>
        </w:rPr>
        <w:t>l</w:t>
      </w:r>
      <w:r w:rsidR="0071727C" w:rsidRPr="00EE23E0">
        <w:rPr>
          <w:lang w:val="fr-FR"/>
        </w:rPr>
        <w:t>’échantillon très réduit</w:t>
      </w:r>
      <w:r w:rsidR="00A635EF" w:rsidRPr="00EE23E0">
        <w:rPr>
          <w:lang w:val="fr-FR"/>
        </w:rPr>
        <w:t xml:space="preserve"> à</w:t>
      </w:r>
      <w:r w:rsidR="0071727C" w:rsidRPr="00EE23E0">
        <w:rPr>
          <w:lang w:val="fr-FR"/>
        </w:rPr>
        <w:t xml:space="preserve"> limit</w:t>
      </w:r>
      <w:r w:rsidR="00A635EF" w:rsidRPr="00EE23E0">
        <w:rPr>
          <w:lang w:val="fr-FR"/>
        </w:rPr>
        <w:t>é</w:t>
      </w:r>
      <w:r w:rsidR="0071727C" w:rsidRPr="00EE23E0">
        <w:rPr>
          <w:lang w:val="fr-FR"/>
        </w:rPr>
        <w:t xml:space="preserve"> également la capacité à mener une analyse très approfondie et à faire des inférences.</w:t>
      </w:r>
    </w:p>
    <w:p w:rsidR="0071727C" w:rsidRPr="00EE23E0" w:rsidRDefault="0071727C" w:rsidP="00DC2602">
      <w:pPr>
        <w:pStyle w:val="Paragraphedeliste"/>
        <w:numPr>
          <w:ilvl w:val="0"/>
          <w:numId w:val="22"/>
        </w:numPr>
        <w:jc w:val="both"/>
        <w:rPr>
          <w:lang w:val="fr-FR"/>
        </w:rPr>
      </w:pPr>
      <w:r w:rsidRPr="00EE23E0">
        <w:rPr>
          <w:lang w:val="fr-FR"/>
        </w:rPr>
        <w:t xml:space="preserve">la non mise à disposition de certains documents du sous-programme à temps, ont eu une influence </w:t>
      </w:r>
      <w:r w:rsidR="00A635EF" w:rsidRPr="00EE23E0">
        <w:rPr>
          <w:lang w:val="fr-FR"/>
        </w:rPr>
        <w:t xml:space="preserve">négative </w:t>
      </w:r>
      <w:r w:rsidRPr="00EE23E0">
        <w:rPr>
          <w:lang w:val="fr-FR"/>
        </w:rPr>
        <w:t xml:space="preserve">non négligeable sur la conduite de l’évaluation ; </w:t>
      </w:r>
    </w:p>
    <w:p w:rsidR="0071727C" w:rsidRPr="00EE23E0" w:rsidRDefault="0071727C" w:rsidP="00DC2602">
      <w:pPr>
        <w:pStyle w:val="Paragraphedeliste"/>
        <w:numPr>
          <w:ilvl w:val="0"/>
          <w:numId w:val="22"/>
        </w:numPr>
        <w:jc w:val="both"/>
        <w:rPr>
          <w:lang w:val="fr-FR"/>
        </w:rPr>
      </w:pPr>
      <w:r w:rsidRPr="00EE23E0">
        <w:rPr>
          <w:lang w:val="fr-FR"/>
        </w:rPr>
        <w:t>le temps relativement court pour une telle évaluation de même que l’insuffisance des ressources mobilisées pour l’évaluation on</w:t>
      </w:r>
      <w:r w:rsidR="00E05316" w:rsidRPr="00EE23E0">
        <w:rPr>
          <w:lang w:val="fr-FR"/>
        </w:rPr>
        <w:t>t limité</w:t>
      </w:r>
      <w:r w:rsidRPr="00EE23E0">
        <w:rPr>
          <w:lang w:val="fr-FR"/>
        </w:rPr>
        <w:t xml:space="preserve"> l’ampleur de l’évaluation.</w:t>
      </w:r>
    </w:p>
    <w:p w:rsidR="005F42A7" w:rsidRPr="00EE23E0" w:rsidRDefault="0071727C" w:rsidP="0071727C">
      <w:pPr>
        <w:jc w:val="both"/>
        <w:rPr>
          <w:lang w:val="fr-FR"/>
        </w:rPr>
      </w:pPr>
      <w:r w:rsidRPr="00EE23E0">
        <w:rPr>
          <w:lang w:val="fr-FR"/>
        </w:rPr>
        <w:t xml:space="preserve">Malgré ces difficultés, les résultats de l’évaluation restent valides pour les aspects qui ont été explorés. </w:t>
      </w:r>
    </w:p>
    <w:p w:rsidR="0071727C" w:rsidRPr="00EE23E0" w:rsidRDefault="0071727C" w:rsidP="00EC6836">
      <w:pPr>
        <w:pStyle w:val="Titre1"/>
        <w:numPr>
          <w:ilvl w:val="0"/>
          <w:numId w:val="2"/>
        </w:numPr>
        <w:spacing w:after="240"/>
        <w:rPr>
          <w:b/>
        </w:rPr>
      </w:pPr>
      <w:bookmarkStart w:id="94" w:name="_Toc332296744"/>
      <w:bookmarkStart w:id="95" w:name="_Toc332705279"/>
      <w:r w:rsidRPr="00EE23E0">
        <w:rPr>
          <w:b/>
        </w:rPr>
        <w:t>METHODOLOGIE D’ANALYSE DES DONNEES</w:t>
      </w:r>
      <w:bookmarkEnd w:id="94"/>
      <w:bookmarkEnd w:id="95"/>
    </w:p>
    <w:p w:rsidR="0071727C" w:rsidRPr="00EE23E0" w:rsidRDefault="0071727C" w:rsidP="0071727C">
      <w:pPr>
        <w:rPr>
          <w:lang w:val="fr-FR"/>
        </w:rPr>
      </w:pPr>
      <w:r w:rsidRPr="00EE23E0">
        <w:rPr>
          <w:lang w:val="fr-FR"/>
        </w:rPr>
        <w:t>Six (6) axes d’analyse ont été retenus en cohérence avec les principaux critères d’évaluation définis : la cohérence et la pertinence, l’efficacité, l’efficience, les effets</w:t>
      </w:r>
      <w:r w:rsidR="00B931DC" w:rsidRPr="00EE23E0">
        <w:rPr>
          <w:lang w:val="fr-FR"/>
        </w:rPr>
        <w:t xml:space="preserve">, </w:t>
      </w:r>
      <w:proofErr w:type="gramStart"/>
      <w:r w:rsidR="00B931DC" w:rsidRPr="00EE23E0">
        <w:rPr>
          <w:lang w:val="fr-FR"/>
        </w:rPr>
        <w:t>l’</w:t>
      </w:r>
      <w:r w:rsidRPr="00EE23E0">
        <w:rPr>
          <w:lang w:val="fr-FR"/>
        </w:rPr>
        <w:t>impacts</w:t>
      </w:r>
      <w:proofErr w:type="gramEnd"/>
      <w:r w:rsidRPr="00EE23E0">
        <w:rPr>
          <w:lang w:val="fr-FR"/>
        </w:rPr>
        <w:t xml:space="preserve"> et la durabilité.</w:t>
      </w:r>
    </w:p>
    <w:p w:rsidR="0071727C" w:rsidRPr="00EE23E0" w:rsidRDefault="0071727C" w:rsidP="00DC2602">
      <w:pPr>
        <w:pStyle w:val="Paragraphedeliste"/>
        <w:numPr>
          <w:ilvl w:val="0"/>
          <w:numId w:val="19"/>
        </w:numPr>
        <w:jc w:val="both"/>
        <w:rPr>
          <w:lang w:val="fr-FR"/>
        </w:rPr>
      </w:pPr>
      <w:r w:rsidRPr="00EE23E0">
        <w:rPr>
          <w:lang w:val="fr-FR"/>
        </w:rPr>
        <w:t xml:space="preserve">La pertinence a permis </w:t>
      </w:r>
      <w:r w:rsidR="004F519F" w:rsidRPr="00EE23E0">
        <w:rPr>
          <w:lang w:val="fr-FR"/>
        </w:rPr>
        <w:t>de savoir dans quelle mesure le projet</w:t>
      </w:r>
      <w:r w:rsidRPr="00EE23E0">
        <w:rPr>
          <w:lang w:val="fr-FR"/>
        </w:rPr>
        <w:t xml:space="preserve"> permet de répondre aux besoins des populations ; </w:t>
      </w:r>
      <w:r w:rsidRPr="00EE23E0">
        <w:rPr>
          <w:rFonts w:ascii="MS Mincho" w:hAnsi="MS Mincho" w:cs="MS Mincho"/>
          <w:lang w:val="fr-FR"/>
        </w:rPr>
        <w:t> </w:t>
      </w:r>
    </w:p>
    <w:p w:rsidR="0071727C" w:rsidRPr="00EE23E0" w:rsidRDefault="0071727C" w:rsidP="00DC2602">
      <w:pPr>
        <w:pStyle w:val="Paragraphedeliste"/>
        <w:numPr>
          <w:ilvl w:val="0"/>
          <w:numId w:val="19"/>
        </w:numPr>
        <w:jc w:val="both"/>
        <w:rPr>
          <w:lang w:val="fr-FR"/>
        </w:rPr>
      </w:pPr>
      <w:r w:rsidRPr="00EE23E0">
        <w:rPr>
          <w:lang w:val="fr-FR"/>
        </w:rPr>
        <w:t>La cohérence a permis d’analyser de quelle façon les différents produits permettaient d’atteindre les résultats assignés aux volets (cohérence interne) et dans quelle mesure le PARPED contribue aux objectifs des stratégies de développement au niveau national (cohérence externe) ;</w:t>
      </w:r>
    </w:p>
    <w:p w:rsidR="0071727C" w:rsidRPr="00EE23E0" w:rsidRDefault="0071727C" w:rsidP="00DC2602">
      <w:pPr>
        <w:pStyle w:val="Paragraphedeliste"/>
        <w:numPr>
          <w:ilvl w:val="0"/>
          <w:numId w:val="19"/>
        </w:numPr>
        <w:jc w:val="both"/>
        <w:rPr>
          <w:lang w:val="fr-FR"/>
        </w:rPr>
      </w:pPr>
      <w:r w:rsidRPr="00EE23E0">
        <w:rPr>
          <w:lang w:val="fr-FR"/>
        </w:rPr>
        <w:t xml:space="preserve">L’efficacité a permis d’apprécier l’atteinte des résultats prévus ; </w:t>
      </w:r>
      <w:r w:rsidRPr="00EE23E0">
        <w:rPr>
          <w:rFonts w:ascii="MS Mincho" w:hAnsi="MS Mincho" w:cs="MS Mincho"/>
          <w:lang w:val="fr-FR"/>
        </w:rPr>
        <w:t> </w:t>
      </w:r>
    </w:p>
    <w:p w:rsidR="0071727C" w:rsidRPr="00EE23E0" w:rsidRDefault="0071727C" w:rsidP="00DC2602">
      <w:pPr>
        <w:pStyle w:val="Paragraphedeliste"/>
        <w:numPr>
          <w:ilvl w:val="0"/>
          <w:numId w:val="19"/>
        </w:numPr>
        <w:jc w:val="both"/>
        <w:rPr>
          <w:lang w:val="fr-FR"/>
        </w:rPr>
      </w:pPr>
      <w:r w:rsidRPr="00EE23E0">
        <w:rPr>
          <w:lang w:val="fr-FR"/>
        </w:rPr>
        <w:t xml:space="preserve">L’efficience a permis de faire une analyse des résultats </w:t>
      </w:r>
      <w:r w:rsidR="004F519F" w:rsidRPr="00EE23E0">
        <w:rPr>
          <w:lang w:val="fr-FR"/>
        </w:rPr>
        <w:t xml:space="preserve">atteints en fonction des coûts </w:t>
      </w:r>
      <w:r w:rsidRPr="00EE23E0">
        <w:rPr>
          <w:lang w:val="fr-FR"/>
        </w:rPr>
        <w:t>lorsque les inf</w:t>
      </w:r>
      <w:r w:rsidR="004F519F" w:rsidRPr="00EE23E0">
        <w:rPr>
          <w:lang w:val="fr-FR"/>
        </w:rPr>
        <w:t xml:space="preserve">ormations étaient disponibles; </w:t>
      </w:r>
    </w:p>
    <w:p w:rsidR="0071727C" w:rsidRPr="00EE23E0" w:rsidRDefault="0071727C" w:rsidP="00DC2602">
      <w:pPr>
        <w:pStyle w:val="Paragraphedeliste"/>
        <w:numPr>
          <w:ilvl w:val="0"/>
          <w:numId w:val="19"/>
        </w:numPr>
        <w:jc w:val="both"/>
        <w:rPr>
          <w:lang w:val="fr-FR"/>
        </w:rPr>
      </w:pPr>
      <w:r w:rsidRPr="00EE23E0">
        <w:rPr>
          <w:lang w:val="fr-FR"/>
        </w:rPr>
        <w:t xml:space="preserve">La durabilité a permis, de voir si les extrants du PARPED sont pérennes et si les bénéficiaires ont gagné </w:t>
      </w:r>
      <w:r w:rsidR="004F519F" w:rsidRPr="00EE23E0">
        <w:rPr>
          <w:lang w:val="fr-FR"/>
        </w:rPr>
        <w:t>en autonomie de façon durable ;</w:t>
      </w:r>
    </w:p>
    <w:p w:rsidR="0071727C" w:rsidRPr="00EE23E0" w:rsidRDefault="0071727C" w:rsidP="0061690A">
      <w:pPr>
        <w:pStyle w:val="Paragraphedeliste"/>
        <w:numPr>
          <w:ilvl w:val="0"/>
          <w:numId w:val="19"/>
        </w:numPr>
        <w:jc w:val="both"/>
        <w:rPr>
          <w:lang w:val="fr-FR"/>
        </w:rPr>
      </w:pPr>
      <w:r w:rsidRPr="00EE23E0">
        <w:rPr>
          <w:lang w:val="fr-FR"/>
        </w:rPr>
        <w:t>L’analyse de la prise en compte du genre a permis de voir dans quelle mesure les besoins spécifiques des hommes et des femmes ont été considérés durant toutes les phases de planification et de mise en œuvre du PARPED.</w:t>
      </w:r>
    </w:p>
    <w:p w:rsidR="002B7B2B" w:rsidRPr="00EE23E0" w:rsidRDefault="002B7B2B" w:rsidP="002B7B2B">
      <w:pPr>
        <w:rPr>
          <w:lang w:val="fr-FR"/>
        </w:rPr>
      </w:pPr>
    </w:p>
    <w:p w:rsidR="0071727C" w:rsidRPr="00EE23E0" w:rsidRDefault="0071727C" w:rsidP="002B7B2B">
      <w:pPr>
        <w:pStyle w:val="Titre2"/>
        <w:numPr>
          <w:ilvl w:val="1"/>
          <w:numId w:val="2"/>
        </w:numPr>
        <w:spacing w:after="240"/>
        <w:rPr>
          <w:rFonts w:eastAsia="Times New Roman"/>
          <w:b/>
          <w:lang w:val="fr-FR" w:eastAsia="fr-FR"/>
        </w:rPr>
      </w:pPr>
      <w:bookmarkStart w:id="96" w:name="_Toc332296745"/>
      <w:bookmarkStart w:id="97" w:name="_Toc332705280"/>
      <w:r w:rsidRPr="00EE23E0">
        <w:rPr>
          <w:rFonts w:eastAsia="Times New Roman"/>
          <w:b/>
          <w:lang w:val="fr-FR" w:eastAsia="fr-FR"/>
        </w:rPr>
        <w:t>Exploitation des données</w:t>
      </w:r>
      <w:bookmarkEnd w:id="96"/>
      <w:bookmarkEnd w:id="97"/>
      <w:r w:rsidRPr="00EE23E0">
        <w:rPr>
          <w:rFonts w:eastAsia="Times New Roman"/>
          <w:b/>
          <w:lang w:val="fr-FR" w:eastAsia="fr-FR"/>
        </w:rPr>
        <w:t xml:space="preserve"> </w:t>
      </w:r>
    </w:p>
    <w:p w:rsidR="0071727C" w:rsidRPr="00EE23E0" w:rsidRDefault="0071727C" w:rsidP="0071727C">
      <w:pPr>
        <w:rPr>
          <w:lang w:val="fr-FR"/>
        </w:rPr>
      </w:pPr>
      <w:r w:rsidRPr="00EE23E0">
        <w:rPr>
          <w:lang w:val="fr-FR"/>
        </w:rPr>
        <w:t xml:space="preserve">Elle </w:t>
      </w:r>
      <w:r w:rsidR="004F519F" w:rsidRPr="00EE23E0">
        <w:rPr>
          <w:lang w:val="fr-FR"/>
        </w:rPr>
        <w:t>a comporté</w:t>
      </w:r>
      <w:r w:rsidRPr="00EE23E0">
        <w:rPr>
          <w:lang w:val="fr-FR"/>
        </w:rPr>
        <w:t xml:space="preserve"> plusieurs étapes dont les plus importantes </w:t>
      </w:r>
      <w:r w:rsidR="004F519F" w:rsidRPr="00EE23E0">
        <w:rPr>
          <w:lang w:val="fr-FR"/>
        </w:rPr>
        <w:t>ont été</w:t>
      </w:r>
      <w:r w:rsidRPr="00EE23E0">
        <w:rPr>
          <w:lang w:val="fr-FR"/>
        </w:rPr>
        <w:t xml:space="preserve"> : </w:t>
      </w:r>
    </w:p>
    <w:p w:rsidR="0071727C" w:rsidRPr="00EE23E0" w:rsidRDefault="0071727C" w:rsidP="00DC2602">
      <w:pPr>
        <w:pStyle w:val="Paragraphedeliste"/>
        <w:numPr>
          <w:ilvl w:val="0"/>
          <w:numId w:val="20"/>
        </w:numPr>
        <w:rPr>
          <w:lang w:val="fr-FR"/>
        </w:rPr>
      </w:pPr>
      <w:r w:rsidRPr="00EE23E0">
        <w:rPr>
          <w:lang w:val="fr-FR"/>
        </w:rPr>
        <w:t xml:space="preserve">la vérification des questionnaires remplis et des synthèses des focus groups ; </w:t>
      </w:r>
    </w:p>
    <w:p w:rsidR="0071727C" w:rsidRPr="00EE23E0" w:rsidRDefault="0071727C" w:rsidP="00DC2602">
      <w:pPr>
        <w:pStyle w:val="Paragraphedeliste"/>
        <w:numPr>
          <w:ilvl w:val="0"/>
          <w:numId w:val="20"/>
        </w:numPr>
        <w:rPr>
          <w:lang w:val="fr-FR"/>
        </w:rPr>
      </w:pPr>
      <w:r w:rsidRPr="00EE23E0">
        <w:rPr>
          <w:lang w:val="fr-FR"/>
        </w:rPr>
        <w:t xml:space="preserve">la codification des questionnaires ; </w:t>
      </w:r>
    </w:p>
    <w:p w:rsidR="0071727C" w:rsidRPr="00EE23E0" w:rsidRDefault="0071727C" w:rsidP="00DC2602">
      <w:pPr>
        <w:pStyle w:val="Paragraphedeliste"/>
        <w:numPr>
          <w:ilvl w:val="0"/>
          <w:numId w:val="20"/>
        </w:numPr>
        <w:rPr>
          <w:lang w:val="fr-FR"/>
        </w:rPr>
      </w:pPr>
      <w:r w:rsidRPr="00EE23E0">
        <w:rPr>
          <w:lang w:val="fr-FR"/>
        </w:rPr>
        <w:t xml:space="preserve">la saisie / éditions des données ; </w:t>
      </w:r>
    </w:p>
    <w:p w:rsidR="0071727C" w:rsidRPr="00EE23E0" w:rsidRDefault="0071727C" w:rsidP="00DC2602">
      <w:pPr>
        <w:pStyle w:val="Paragraphedeliste"/>
        <w:numPr>
          <w:ilvl w:val="0"/>
          <w:numId w:val="20"/>
        </w:numPr>
        <w:rPr>
          <w:lang w:val="fr-FR"/>
        </w:rPr>
      </w:pPr>
      <w:r w:rsidRPr="00EE23E0">
        <w:rPr>
          <w:lang w:val="fr-FR"/>
        </w:rPr>
        <w:t xml:space="preserve">l’apurement des fichiers et la tabulation ; </w:t>
      </w:r>
    </w:p>
    <w:p w:rsidR="0071727C" w:rsidRPr="00EE23E0" w:rsidRDefault="0071727C" w:rsidP="00DC2602">
      <w:pPr>
        <w:pStyle w:val="Paragraphedeliste"/>
        <w:numPr>
          <w:ilvl w:val="0"/>
          <w:numId w:val="20"/>
        </w:numPr>
        <w:rPr>
          <w:lang w:val="fr-FR"/>
        </w:rPr>
      </w:pPr>
      <w:r w:rsidRPr="00EE23E0">
        <w:rPr>
          <w:lang w:val="fr-FR"/>
        </w:rPr>
        <w:t xml:space="preserve">l’analyse qualitative et quantitative des données mobilisées. </w:t>
      </w:r>
    </w:p>
    <w:p w:rsidR="0071727C" w:rsidRPr="00EE23E0" w:rsidRDefault="0071727C" w:rsidP="0071727C">
      <w:pPr>
        <w:rPr>
          <w:lang w:val="fr-FR"/>
        </w:rPr>
      </w:pPr>
      <w:r w:rsidRPr="00EE23E0">
        <w:rPr>
          <w:lang w:val="fr-FR"/>
        </w:rPr>
        <w:t xml:space="preserve">Le logiciel SPSS a été utilisé pour la saisie </w:t>
      </w:r>
      <w:r w:rsidR="00E05316" w:rsidRPr="00EE23E0">
        <w:rPr>
          <w:lang w:val="fr-FR"/>
        </w:rPr>
        <w:t>et l’</w:t>
      </w:r>
      <w:r w:rsidRPr="00EE23E0">
        <w:rPr>
          <w:lang w:val="fr-FR"/>
        </w:rPr>
        <w:t>analyse</w:t>
      </w:r>
      <w:r w:rsidR="00E05316" w:rsidRPr="00EE23E0">
        <w:rPr>
          <w:lang w:val="fr-FR"/>
        </w:rPr>
        <w:t xml:space="preserve"> des données</w:t>
      </w:r>
      <w:r w:rsidRPr="00EE23E0">
        <w:rPr>
          <w:lang w:val="fr-FR"/>
        </w:rPr>
        <w:t>.</w:t>
      </w:r>
    </w:p>
    <w:p w:rsidR="002B7B2B" w:rsidRPr="00EE23E0" w:rsidRDefault="002B7B2B" w:rsidP="002B7B2B">
      <w:pPr>
        <w:rPr>
          <w:lang w:val="fr-FR"/>
        </w:rPr>
      </w:pPr>
    </w:p>
    <w:p w:rsidR="0071727C" w:rsidRPr="00EE23E0" w:rsidRDefault="0071727C" w:rsidP="002B7B2B">
      <w:pPr>
        <w:pStyle w:val="Titre2"/>
        <w:numPr>
          <w:ilvl w:val="1"/>
          <w:numId w:val="2"/>
        </w:numPr>
        <w:spacing w:after="240"/>
        <w:rPr>
          <w:rFonts w:eastAsia="Times New Roman"/>
          <w:b/>
          <w:lang w:val="fr-FR" w:eastAsia="fr-FR"/>
        </w:rPr>
      </w:pPr>
      <w:bookmarkStart w:id="98" w:name="_Toc332296746"/>
      <w:bookmarkStart w:id="99" w:name="_Toc332705281"/>
      <w:r w:rsidRPr="00EE23E0">
        <w:rPr>
          <w:rFonts w:eastAsia="Times New Roman"/>
          <w:b/>
          <w:lang w:val="fr-FR" w:eastAsia="fr-FR"/>
        </w:rPr>
        <w:t>Analyse des données</w:t>
      </w:r>
      <w:bookmarkEnd w:id="98"/>
      <w:bookmarkEnd w:id="99"/>
      <w:r w:rsidRPr="00EE23E0">
        <w:rPr>
          <w:rFonts w:eastAsia="Times New Roman"/>
          <w:b/>
          <w:lang w:val="fr-FR" w:eastAsia="fr-FR"/>
        </w:rPr>
        <w:t xml:space="preserve"> </w:t>
      </w:r>
    </w:p>
    <w:p w:rsidR="0071727C" w:rsidRPr="00EE23E0" w:rsidRDefault="0071727C" w:rsidP="0071727C">
      <w:pPr>
        <w:rPr>
          <w:lang w:val="fr-FR"/>
        </w:rPr>
      </w:pPr>
      <w:r w:rsidRPr="00EE23E0">
        <w:rPr>
          <w:lang w:val="fr-FR"/>
        </w:rPr>
        <w:t xml:space="preserve">Toutes les données traitées ont été analysées en tenant compte des axes des principaux critères d’évaluation énoncés dans les Termes de Reference. </w:t>
      </w:r>
    </w:p>
    <w:p w:rsidR="0071727C" w:rsidRPr="00EE23E0" w:rsidRDefault="0071727C" w:rsidP="00DA075E">
      <w:pPr>
        <w:jc w:val="both"/>
        <w:rPr>
          <w:lang w:val="fr-FR"/>
        </w:rPr>
      </w:pPr>
      <w:r w:rsidRPr="00EE23E0">
        <w:rPr>
          <w:lang w:val="fr-FR"/>
        </w:rPr>
        <w:t xml:space="preserve">Les données recueillies à l’aide des focus groups, des fora et des guides d’entretien </w:t>
      </w:r>
      <w:r w:rsidR="003D4E02" w:rsidRPr="00EE23E0">
        <w:rPr>
          <w:lang w:val="fr-FR"/>
        </w:rPr>
        <w:t>ont fait</w:t>
      </w:r>
      <w:r w:rsidRPr="00EE23E0">
        <w:rPr>
          <w:lang w:val="fr-FR"/>
        </w:rPr>
        <w:t xml:space="preserve"> l’objet d’une analyse de contenu. Ces analyses </w:t>
      </w:r>
      <w:r w:rsidR="003D4E02" w:rsidRPr="00EE23E0">
        <w:rPr>
          <w:lang w:val="fr-FR"/>
        </w:rPr>
        <w:t>ont permis</w:t>
      </w:r>
      <w:r w:rsidRPr="00EE23E0">
        <w:rPr>
          <w:lang w:val="fr-FR"/>
        </w:rPr>
        <w:t xml:space="preserve"> de parvenir à l’élaboration du rapport et des recommandations. La mission d’évaluation </w:t>
      </w:r>
      <w:r w:rsidR="003D4E02" w:rsidRPr="00EE23E0">
        <w:rPr>
          <w:lang w:val="fr-FR"/>
        </w:rPr>
        <w:t>a utilisé</w:t>
      </w:r>
      <w:r w:rsidRPr="00EE23E0">
        <w:rPr>
          <w:lang w:val="fr-FR"/>
        </w:rPr>
        <w:t xml:space="preserve"> les méthodes d’analyse de performance ci-après : </w:t>
      </w:r>
    </w:p>
    <w:p w:rsidR="0071727C" w:rsidRPr="00EE23E0" w:rsidRDefault="0071727C" w:rsidP="00DC2602">
      <w:pPr>
        <w:pStyle w:val="Paragraphedeliste"/>
        <w:numPr>
          <w:ilvl w:val="0"/>
          <w:numId w:val="21"/>
        </w:numPr>
        <w:rPr>
          <w:lang w:val="fr-FR"/>
        </w:rPr>
      </w:pPr>
      <w:r w:rsidRPr="00EE23E0">
        <w:rPr>
          <w:lang w:val="fr-FR"/>
        </w:rPr>
        <w:t xml:space="preserve">analyse du contenu des déclarations enregistrées lors des enquêtes sur la pertinence, la cohérence et les effets du projet ; </w:t>
      </w:r>
    </w:p>
    <w:p w:rsidR="0071727C" w:rsidRPr="00EE23E0" w:rsidRDefault="0071727C" w:rsidP="00DC2602">
      <w:pPr>
        <w:pStyle w:val="Paragraphedeliste"/>
        <w:numPr>
          <w:ilvl w:val="0"/>
          <w:numId w:val="21"/>
        </w:numPr>
        <w:rPr>
          <w:lang w:val="fr-FR"/>
        </w:rPr>
      </w:pPr>
      <w:r w:rsidRPr="00EE23E0">
        <w:rPr>
          <w:lang w:val="fr-FR"/>
        </w:rPr>
        <w:t xml:space="preserve">analyse des ratios en vue d’apprécier les taux d’exécution physique et financière du programme ; </w:t>
      </w:r>
    </w:p>
    <w:p w:rsidR="0071727C" w:rsidRPr="00EE23E0" w:rsidRDefault="0071727C" w:rsidP="00DC2602">
      <w:pPr>
        <w:pStyle w:val="Paragraphedeliste"/>
        <w:numPr>
          <w:ilvl w:val="0"/>
          <w:numId w:val="21"/>
        </w:numPr>
        <w:rPr>
          <w:lang w:val="fr-FR"/>
        </w:rPr>
      </w:pPr>
      <w:r w:rsidRPr="00EE23E0">
        <w:rPr>
          <w:lang w:val="fr-FR"/>
        </w:rPr>
        <w:t>analyse comparative, lorsque les données le permettent, pour apprécier les taux d’exécution physique et financière du programme entre région, mais aussi selon la filière.</w:t>
      </w:r>
    </w:p>
    <w:p w:rsidR="0071727C" w:rsidRPr="00EE23E0" w:rsidRDefault="0071727C" w:rsidP="00DC2602">
      <w:pPr>
        <w:pStyle w:val="Paragraphedeliste"/>
        <w:numPr>
          <w:ilvl w:val="0"/>
          <w:numId w:val="21"/>
        </w:numPr>
        <w:jc w:val="both"/>
        <w:rPr>
          <w:lang w:val="fr-FR"/>
        </w:rPr>
      </w:pPr>
      <w:r w:rsidRPr="00EE23E0">
        <w:rPr>
          <w:lang w:val="fr-FR"/>
        </w:rPr>
        <w:t xml:space="preserve">Une phase de synthèse des informations issues du traitement et de l’analyse des données collectées </w:t>
      </w:r>
      <w:r w:rsidR="003D4E02" w:rsidRPr="00EE23E0">
        <w:rPr>
          <w:lang w:val="fr-FR"/>
        </w:rPr>
        <w:t>a permis</w:t>
      </w:r>
      <w:r w:rsidRPr="00EE23E0">
        <w:rPr>
          <w:lang w:val="fr-FR"/>
        </w:rPr>
        <w:t xml:space="preserve"> d’aboutir à l’élaboration des rapports provisoire et définitif. </w:t>
      </w:r>
    </w:p>
    <w:p w:rsidR="0033569E" w:rsidRPr="00EE23E0" w:rsidRDefault="0033569E">
      <w:pPr>
        <w:spacing w:after="0" w:line="240" w:lineRule="auto"/>
        <w:rPr>
          <w:b/>
          <w:bCs/>
          <w:iCs/>
          <w:lang w:val="fr-FR"/>
        </w:rPr>
      </w:pPr>
      <w:bookmarkStart w:id="100" w:name="_Toc445196497"/>
      <w:bookmarkStart w:id="101" w:name="_Toc319684638"/>
      <w:r w:rsidRPr="00EE23E0">
        <w:rPr>
          <w:b/>
          <w:bCs/>
          <w:iCs/>
          <w:lang w:val="fr-FR"/>
        </w:rPr>
        <w:br w:type="page"/>
      </w:r>
    </w:p>
    <w:p w:rsidR="0071727C" w:rsidRPr="00EE23E0" w:rsidRDefault="0071727C" w:rsidP="0071727C">
      <w:pPr>
        <w:rPr>
          <w:b/>
          <w:bCs/>
          <w:iCs/>
          <w:lang w:val="fr-FR"/>
        </w:rPr>
      </w:pPr>
    </w:p>
    <w:p w:rsidR="0071727C" w:rsidRPr="00EE23E0" w:rsidRDefault="0071727C" w:rsidP="0071727C">
      <w:pPr>
        <w:rPr>
          <w:b/>
          <w:bCs/>
          <w:iCs/>
          <w:lang w:val="fr-FR"/>
        </w:rPr>
      </w:pPr>
    </w:p>
    <w:p w:rsidR="0071727C" w:rsidRPr="00EE23E0" w:rsidRDefault="0071727C" w:rsidP="0071727C">
      <w:pPr>
        <w:rPr>
          <w:b/>
          <w:bCs/>
          <w:iCs/>
          <w:lang w:val="fr-FR"/>
        </w:rPr>
      </w:pPr>
    </w:p>
    <w:p w:rsidR="0071727C" w:rsidRPr="00EE23E0" w:rsidRDefault="0071727C" w:rsidP="0071727C">
      <w:pPr>
        <w:rPr>
          <w:b/>
          <w:bCs/>
          <w:iCs/>
          <w:lang w:val="fr-FR"/>
        </w:rPr>
      </w:pPr>
    </w:p>
    <w:p w:rsidR="0071727C" w:rsidRPr="00EE23E0" w:rsidRDefault="0071727C" w:rsidP="0071727C">
      <w:pPr>
        <w:rPr>
          <w:b/>
          <w:bCs/>
          <w:iCs/>
          <w:lang w:val="fr-FR"/>
        </w:rPr>
      </w:pPr>
    </w:p>
    <w:p w:rsidR="0071727C" w:rsidRPr="00EE23E0" w:rsidRDefault="0071727C" w:rsidP="0071727C">
      <w:pPr>
        <w:rPr>
          <w:b/>
          <w:bCs/>
          <w:iCs/>
          <w:lang w:val="fr-FR"/>
        </w:rPr>
      </w:pPr>
    </w:p>
    <w:p w:rsidR="0071727C" w:rsidRPr="00EE23E0" w:rsidRDefault="0071727C" w:rsidP="0071727C">
      <w:pPr>
        <w:rPr>
          <w:b/>
          <w:bCs/>
          <w:iCs/>
          <w:lang w:val="fr-FR"/>
        </w:rPr>
      </w:pPr>
    </w:p>
    <w:p w:rsidR="0071727C" w:rsidRPr="00EE23E0" w:rsidRDefault="0071727C" w:rsidP="0071727C">
      <w:pPr>
        <w:rPr>
          <w:b/>
          <w:bCs/>
          <w:iCs/>
          <w:lang w:val="fr-FR"/>
        </w:rPr>
      </w:pPr>
    </w:p>
    <w:p w:rsidR="0071727C" w:rsidRPr="00EE23E0" w:rsidRDefault="0071727C" w:rsidP="0071727C">
      <w:pPr>
        <w:rPr>
          <w:b/>
          <w:bCs/>
          <w:iCs/>
          <w:lang w:val="fr-FR"/>
        </w:rPr>
      </w:pPr>
    </w:p>
    <w:p w:rsidR="0071727C" w:rsidRPr="00EE23E0" w:rsidRDefault="0071727C" w:rsidP="0071727C">
      <w:pPr>
        <w:rPr>
          <w:b/>
          <w:bCs/>
          <w:iCs/>
          <w:lang w:val="fr-FR"/>
        </w:rPr>
      </w:pPr>
    </w:p>
    <w:p w:rsidR="0071727C" w:rsidRPr="00EE23E0" w:rsidRDefault="0071727C" w:rsidP="0071727C">
      <w:pPr>
        <w:rPr>
          <w:b/>
          <w:bCs/>
          <w:iCs/>
          <w:lang w:val="fr-FR"/>
        </w:rPr>
      </w:pPr>
    </w:p>
    <w:p w:rsidR="0071727C" w:rsidRPr="00EE23E0" w:rsidRDefault="0071727C" w:rsidP="0071727C">
      <w:pPr>
        <w:pStyle w:val="Titre"/>
        <w:jc w:val="center"/>
        <w:rPr>
          <w:color w:val="2E74B5"/>
          <w:lang w:val="fr-FR"/>
        </w:rPr>
      </w:pPr>
      <w:r w:rsidRPr="00EE23E0">
        <w:rPr>
          <w:color w:val="2E74B5"/>
          <w:lang w:val="fr-FR"/>
        </w:rPr>
        <w:t>Résultats de l’évaluation</w:t>
      </w:r>
      <w:r w:rsidRPr="00EE23E0" w:rsidDel="00A927A7">
        <w:rPr>
          <w:color w:val="2E74B5"/>
          <w:lang w:val="fr-FR"/>
        </w:rPr>
        <w:t xml:space="preserve"> </w:t>
      </w:r>
    </w:p>
    <w:p w:rsidR="0071727C" w:rsidRPr="00EE23E0" w:rsidRDefault="0071727C" w:rsidP="0071727C">
      <w:pPr>
        <w:rPr>
          <w:lang w:val="fr-FR"/>
        </w:rPr>
      </w:pPr>
    </w:p>
    <w:p w:rsidR="0071727C" w:rsidRPr="00EE23E0" w:rsidRDefault="0071727C" w:rsidP="0071727C">
      <w:pPr>
        <w:rPr>
          <w:lang w:val="fr-FR"/>
        </w:rPr>
      </w:pPr>
    </w:p>
    <w:p w:rsidR="0071727C" w:rsidRPr="00EE23E0" w:rsidRDefault="0071727C" w:rsidP="0071727C">
      <w:pPr>
        <w:rPr>
          <w:lang w:val="fr-FR"/>
        </w:rPr>
      </w:pPr>
    </w:p>
    <w:p w:rsidR="0071727C" w:rsidRPr="00EE23E0" w:rsidRDefault="0071727C" w:rsidP="002A6956">
      <w:pPr>
        <w:jc w:val="both"/>
        <w:rPr>
          <w:lang w:val="fr-FR"/>
        </w:rPr>
      </w:pPr>
      <w:r w:rsidRPr="00EE23E0">
        <w:rPr>
          <w:lang w:val="fr-FR"/>
        </w:rPr>
        <w:br w:type="page"/>
      </w:r>
      <w:r w:rsidR="0036610D" w:rsidRPr="00EE23E0">
        <w:rPr>
          <w:lang w:val="fr-FR"/>
        </w:rPr>
        <w:t xml:space="preserve"> </w:t>
      </w:r>
      <w:r w:rsidRPr="00EE23E0">
        <w:rPr>
          <w:lang w:val="fr-FR"/>
        </w:rPr>
        <w:t xml:space="preserve">Dans cette partie, l’appréciation des résultats de la mise en œuvre du PARPED se fait  successivement selon la cohérence, la pertinence, l’efficacité, l’efficience, l’impact et la durabilité des résultats obtenus en matière de renforcement de capacités des </w:t>
      </w:r>
      <w:r w:rsidR="006A6ADA" w:rsidRPr="00EE23E0">
        <w:rPr>
          <w:lang w:val="fr-FR"/>
        </w:rPr>
        <w:t>bénéficiaires</w:t>
      </w:r>
      <w:r w:rsidRPr="00EE23E0">
        <w:rPr>
          <w:lang w:val="fr-FR"/>
        </w:rPr>
        <w:t xml:space="preserve"> du sous-Programme. </w:t>
      </w:r>
    </w:p>
    <w:p w:rsidR="0071727C" w:rsidRPr="00EE23E0" w:rsidRDefault="0071727C" w:rsidP="0071727C">
      <w:pPr>
        <w:jc w:val="both"/>
        <w:rPr>
          <w:lang w:val="fr-FR"/>
        </w:rPr>
      </w:pPr>
      <w:r w:rsidRPr="00EE23E0">
        <w:rPr>
          <w:lang w:val="fr-FR"/>
        </w:rPr>
        <w:t xml:space="preserve">La formulation de certains produits du PARPED est restée assez générale et parfois ambigüe et ne permet pas d’apprécier le type d’appui prévu. Dans d’autres cas, les produits sont trop ambitieux ou vagues (mise en place de chaine de valeur, développement des marchés inclusifs) rendant difficile la formulation d’un jugement. De ce fait, les produits et les activités n’ont pas été définis de manière SMART. </w:t>
      </w:r>
    </w:p>
    <w:p w:rsidR="0071727C" w:rsidRPr="00EE23E0" w:rsidRDefault="006A6ADA" w:rsidP="0071727C">
      <w:pPr>
        <w:jc w:val="both"/>
        <w:rPr>
          <w:lang w:val="fr-FR"/>
        </w:rPr>
      </w:pPr>
      <w:r w:rsidRPr="00EE23E0">
        <w:rPr>
          <w:lang w:val="fr-FR"/>
        </w:rPr>
        <w:t>Le PRODOC prévoyait l’élaboration d’une</w:t>
      </w:r>
      <w:r w:rsidR="0071727C" w:rsidRPr="00EE23E0">
        <w:rPr>
          <w:lang w:val="fr-FR"/>
        </w:rPr>
        <w:t xml:space="preserve"> situation de référence au démarrage des activités du </w:t>
      </w:r>
      <w:r w:rsidR="004953BB" w:rsidRPr="00EE23E0">
        <w:rPr>
          <w:lang w:val="fr-FR"/>
        </w:rPr>
        <w:t>sous-programme</w:t>
      </w:r>
      <w:r w:rsidR="0071727C" w:rsidRPr="00EE23E0">
        <w:rPr>
          <w:lang w:val="fr-FR"/>
        </w:rPr>
        <w:t xml:space="preserve"> pour mieux affiner les valeurs de références et </w:t>
      </w:r>
      <w:r w:rsidRPr="00EE23E0">
        <w:rPr>
          <w:lang w:val="fr-FR"/>
        </w:rPr>
        <w:t>mieux préciser les indicateurs</w:t>
      </w:r>
      <w:r w:rsidR="0071727C" w:rsidRPr="00EE23E0">
        <w:rPr>
          <w:lang w:val="fr-FR"/>
        </w:rPr>
        <w:t xml:space="preserve"> et </w:t>
      </w:r>
      <w:r w:rsidRPr="00EE23E0">
        <w:rPr>
          <w:lang w:val="fr-FR"/>
        </w:rPr>
        <w:t xml:space="preserve">la mise en </w:t>
      </w:r>
      <w:r w:rsidR="0071727C" w:rsidRPr="00EE23E0">
        <w:rPr>
          <w:lang w:val="fr-FR"/>
        </w:rPr>
        <w:t xml:space="preserve"> place</w:t>
      </w:r>
      <w:r w:rsidRPr="00EE23E0">
        <w:rPr>
          <w:lang w:val="fr-FR"/>
        </w:rPr>
        <w:t xml:space="preserve"> d’</w:t>
      </w:r>
      <w:r w:rsidR="0071727C" w:rsidRPr="00EE23E0">
        <w:rPr>
          <w:lang w:val="fr-FR"/>
        </w:rPr>
        <w:t xml:space="preserve">un système de suivi/évaluation interne des activités du </w:t>
      </w:r>
      <w:r w:rsidRPr="00EE23E0">
        <w:rPr>
          <w:lang w:val="fr-FR"/>
        </w:rPr>
        <w:t>programme</w:t>
      </w:r>
      <w:r w:rsidR="0071727C" w:rsidRPr="00EE23E0">
        <w:rPr>
          <w:lang w:val="fr-FR"/>
        </w:rPr>
        <w:t xml:space="preserve">. </w:t>
      </w:r>
    </w:p>
    <w:p w:rsidR="0071727C" w:rsidRPr="00EE23E0" w:rsidRDefault="0071727C" w:rsidP="0071727C">
      <w:pPr>
        <w:jc w:val="both"/>
        <w:rPr>
          <w:lang w:val="fr-FR"/>
        </w:rPr>
      </w:pPr>
      <w:r w:rsidRPr="00EE23E0">
        <w:rPr>
          <w:lang w:val="fr-FR"/>
        </w:rPr>
        <w:t xml:space="preserve">Cette conception du programme et de son suivi pose problème car l’appréciation de la pertinence et de sa réalisation doit se baser sur l’existence d’indicateurs mesurables des activités du projet définies lors de la phase de planification. De ce fait, les indicateurs de suivi-évaluation doivent être précisés dans le </w:t>
      </w:r>
      <w:r w:rsidR="006A6ADA" w:rsidRPr="00EE23E0">
        <w:rPr>
          <w:lang w:val="fr-FR"/>
        </w:rPr>
        <w:t>programme</w:t>
      </w:r>
      <w:r w:rsidRPr="00EE23E0">
        <w:rPr>
          <w:lang w:val="fr-FR"/>
        </w:rPr>
        <w:t xml:space="preserve"> initial et défini</w:t>
      </w:r>
      <w:r w:rsidR="006A6ADA" w:rsidRPr="00EE23E0">
        <w:rPr>
          <w:lang w:val="fr-FR"/>
        </w:rPr>
        <w:t>s</w:t>
      </w:r>
      <w:r w:rsidRPr="00EE23E0">
        <w:rPr>
          <w:lang w:val="fr-FR"/>
        </w:rPr>
        <w:t xml:space="preserve"> précisément avec des critères permettant leur suivi et leur évaluation pendant et après l’exécution du </w:t>
      </w:r>
      <w:r w:rsidR="004953BB" w:rsidRPr="00EE23E0">
        <w:rPr>
          <w:lang w:val="fr-FR"/>
        </w:rPr>
        <w:t>sous-programme</w:t>
      </w:r>
      <w:r w:rsidRPr="00EE23E0">
        <w:rPr>
          <w:lang w:val="fr-FR"/>
        </w:rPr>
        <w:t xml:space="preserve"> à partir d’études de base complémentaires aux différents indicateurs qui ont suscité et sou</w:t>
      </w:r>
      <w:r w:rsidR="004953BB" w:rsidRPr="00EE23E0">
        <w:rPr>
          <w:lang w:val="fr-FR"/>
        </w:rPr>
        <w:t>s</w:t>
      </w:r>
      <w:r w:rsidRPr="00EE23E0">
        <w:rPr>
          <w:lang w:val="fr-FR"/>
        </w:rPr>
        <w:t>-tendu l’élaboration du programme. Aussi, l’absence d’indicateurs de référence rend difficile l’évaluation du programme.</w:t>
      </w:r>
    </w:p>
    <w:p w:rsidR="0071727C" w:rsidRPr="00EE23E0" w:rsidRDefault="0071727C" w:rsidP="0071727C">
      <w:pPr>
        <w:rPr>
          <w:sz w:val="18"/>
          <w:lang w:val="fr-FR"/>
        </w:rPr>
      </w:pPr>
    </w:p>
    <w:p w:rsidR="0071727C" w:rsidRPr="00EE23E0" w:rsidRDefault="0071727C" w:rsidP="00EC6836">
      <w:pPr>
        <w:pStyle w:val="Titre1"/>
        <w:numPr>
          <w:ilvl w:val="0"/>
          <w:numId w:val="2"/>
        </w:numPr>
        <w:spacing w:after="240"/>
        <w:rPr>
          <w:b/>
        </w:rPr>
      </w:pPr>
      <w:bookmarkStart w:id="102" w:name="_Toc445196504"/>
      <w:bookmarkStart w:id="103" w:name="_Toc319684639"/>
      <w:bookmarkStart w:id="104" w:name="_Toc332296747"/>
      <w:bookmarkStart w:id="105" w:name="_Toc332705282"/>
      <w:r w:rsidRPr="00EE23E0">
        <w:rPr>
          <w:b/>
        </w:rPr>
        <w:t xml:space="preserve">Appréciation de la cohérence du </w:t>
      </w:r>
      <w:bookmarkEnd w:id="102"/>
      <w:bookmarkEnd w:id="103"/>
      <w:r w:rsidRPr="00EE23E0">
        <w:rPr>
          <w:b/>
        </w:rPr>
        <w:t>PARPED</w:t>
      </w:r>
      <w:bookmarkEnd w:id="104"/>
      <w:bookmarkEnd w:id="105"/>
      <w:r w:rsidRPr="00EE23E0">
        <w:rPr>
          <w:b/>
        </w:rPr>
        <w:t xml:space="preserve"> </w:t>
      </w:r>
    </w:p>
    <w:p w:rsidR="0071727C" w:rsidRPr="00EE23E0" w:rsidRDefault="0071727C" w:rsidP="0071727C">
      <w:pPr>
        <w:jc w:val="both"/>
        <w:rPr>
          <w:lang w:val="fr-FR"/>
        </w:rPr>
      </w:pPr>
      <w:r w:rsidRPr="00EE23E0">
        <w:rPr>
          <w:lang w:val="fr-FR"/>
        </w:rPr>
        <w:t>Il s’agit dans cette partie d’évaluer la cohérence des objectifs escomptés et leur adéquation aux problématiques ciblées, au mandat du PNUD et aux priorités nationales ainsi qu’aux besoins des bénéficiaires.</w:t>
      </w:r>
    </w:p>
    <w:p w:rsidR="0071727C" w:rsidRPr="00EE23E0" w:rsidRDefault="006A6ADA" w:rsidP="0071727C">
      <w:pPr>
        <w:jc w:val="both"/>
        <w:rPr>
          <w:lang w:val="fr-FR"/>
        </w:rPr>
      </w:pPr>
      <w:r w:rsidRPr="00EE23E0">
        <w:rPr>
          <w:lang w:val="fr-FR"/>
        </w:rPr>
        <w:t>L’effet</w:t>
      </w:r>
      <w:r w:rsidR="0071727C" w:rsidRPr="00EE23E0">
        <w:rPr>
          <w:lang w:val="fr-FR"/>
        </w:rPr>
        <w:t xml:space="preserve"> 1.3 du programme pays</w:t>
      </w:r>
      <w:r w:rsidR="004953BB" w:rsidRPr="00EE23E0">
        <w:rPr>
          <w:lang w:val="fr-FR"/>
        </w:rPr>
        <w:t xml:space="preserve"> du PNUD </w:t>
      </w:r>
      <w:r w:rsidR="002F3CF1" w:rsidRPr="00EE23E0">
        <w:rPr>
          <w:lang w:val="fr-FR"/>
        </w:rPr>
        <w:t>doit</w:t>
      </w:r>
      <w:r w:rsidR="004953BB" w:rsidRPr="00EE23E0">
        <w:rPr>
          <w:lang w:val="fr-FR"/>
        </w:rPr>
        <w:t xml:space="preserve"> </w:t>
      </w:r>
      <w:r w:rsidR="0071727C" w:rsidRPr="00EE23E0">
        <w:rPr>
          <w:lang w:val="fr-FR"/>
        </w:rPr>
        <w:t xml:space="preserve">contribuer à </w:t>
      </w:r>
      <w:r w:rsidR="002F3CF1" w:rsidRPr="00EE23E0">
        <w:rPr>
          <w:lang w:val="fr-FR"/>
        </w:rPr>
        <w:t>une</w:t>
      </w:r>
      <w:r w:rsidR="0071727C" w:rsidRPr="00EE23E0">
        <w:rPr>
          <w:lang w:val="fr-FR"/>
        </w:rPr>
        <w:t xml:space="preserve"> croissance économique accélérée, durable et pro-pauvre (effet UNDAF 1).</w:t>
      </w:r>
      <w:r w:rsidR="002F3CF1" w:rsidRPr="00EE23E0">
        <w:rPr>
          <w:lang w:val="fr-FR"/>
        </w:rPr>
        <w:t xml:space="preserve"> </w:t>
      </w:r>
      <w:r w:rsidR="0071727C" w:rsidRPr="00EE23E0">
        <w:rPr>
          <w:lang w:val="fr-FR"/>
        </w:rPr>
        <w:t xml:space="preserve">Les effets escomptés et les stratégies de l’UNDAF tiennent compte des avantages comparatifs du PNUD et des leçons tirées des expériences antérieures. </w:t>
      </w:r>
    </w:p>
    <w:p w:rsidR="002F3CF1" w:rsidRPr="00EE23E0" w:rsidRDefault="0071727C" w:rsidP="0071727C">
      <w:pPr>
        <w:jc w:val="both"/>
        <w:rPr>
          <w:lang w:val="fr-FR"/>
        </w:rPr>
      </w:pPr>
      <w:r w:rsidRPr="00EE23E0">
        <w:rPr>
          <w:lang w:val="fr-FR"/>
        </w:rPr>
        <w:t>Le plan d’action du programme pays a permis de mieux prendre en compte la problématique de l’emploi des groupes vulnérables, qui constituent par ailleurs, un défi que le gouvernement du Burkina Faso cherche à relever.</w:t>
      </w:r>
    </w:p>
    <w:p w:rsidR="0033569E" w:rsidRPr="00EE23E0" w:rsidRDefault="0033569E" w:rsidP="0071727C">
      <w:pPr>
        <w:jc w:val="both"/>
        <w:rPr>
          <w:lang w:val="fr-FR"/>
        </w:rPr>
      </w:pPr>
    </w:p>
    <w:p w:rsidR="00A542F8" w:rsidRPr="00EE23E0" w:rsidRDefault="00A542F8" w:rsidP="002B7B2B">
      <w:pPr>
        <w:pStyle w:val="Titre2"/>
        <w:numPr>
          <w:ilvl w:val="1"/>
          <w:numId w:val="2"/>
        </w:numPr>
        <w:spacing w:after="240"/>
        <w:rPr>
          <w:rFonts w:eastAsia="Times New Roman"/>
          <w:b/>
          <w:lang w:val="fr-FR" w:eastAsia="fr-FR"/>
        </w:rPr>
      </w:pPr>
      <w:bookmarkStart w:id="106" w:name="_Toc332296748"/>
      <w:bookmarkStart w:id="107" w:name="_Toc332705283"/>
      <w:r w:rsidRPr="00EE23E0">
        <w:rPr>
          <w:rFonts w:eastAsia="Times New Roman"/>
          <w:b/>
          <w:lang w:val="fr-FR" w:eastAsia="fr-FR"/>
        </w:rPr>
        <w:t>Cohérence externe avec les politiques et programmes nationaux</w:t>
      </w:r>
      <w:bookmarkEnd w:id="106"/>
      <w:bookmarkEnd w:id="107"/>
    </w:p>
    <w:p w:rsidR="00A542F8" w:rsidRPr="00EE23E0" w:rsidRDefault="00A542F8" w:rsidP="00A542F8">
      <w:pPr>
        <w:jc w:val="both"/>
        <w:rPr>
          <w:lang w:val="fr-FR"/>
        </w:rPr>
      </w:pPr>
      <w:r w:rsidRPr="00EE23E0">
        <w:rPr>
          <w:lang w:val="fr-FR"/>
        </w:rPr>
        <w:t xml:space="preserve">Les objectifs stratégiques 2 et 3 de la Politique Nationale de l’Emploi (PNE) consacrent une place de choix à la promotion de l’emploi en faveur des jeunes et des femmes. En effet, l’objectif stratégique 2 de la PNE entend renforcer la dynamique de création d’emplois à travers notamment le financement des initiatives privées d’auto-emploi. Le volet 1 du PARPED contribue donc à l’atteinte de cet objectif stratégique. L’objectif stratégique 3 a pour objectifs spécifiques d’améliorer l’employabilité à travers l’élargissement de l’accès à la formation et l’amélioration de sa qualité. Le volet 2 du sous-programme contribue à la réalisation de cet objectif stratégique. </w:t>
      </w:r>
    </w:p>
    <w:p w:rsidR="00A542F8" w:rsidRPr="00EE23E0" w:rsidRDefault="00A542F8" w:rsidP="00A542F8">
      <w:pPr>
        <w:jc w:val="both"/>
        <w:rPr>
          <w:lang w:val="fr-FR"/>
        </w:rPr>
      </w:pPr>
      <w:r w:rsidRPr="00EE23E0">
        <w:rPr>
          <w:lang w:val="fr-FR"/>
        </w:rPr>
        <w:t>En outre, les objectifs du sous-programme sont en cohérence avec la Politique nationale Genre (PNG), la Politique nationale de protection sociale (PNPS) et de façon globale avec la SCADD et les OMD.</w:t>
      </w:r>
    </w:p>
    <w:p w:rsidR="00A542F8" w:rsidRPr="00EE23E0" w:rsidRDefault="00A542F8" w:rsidP="00A542F8">
      <w:pPr>
        <w:jc w:val="both"/>
        <w:rPr>
          <w:lang w:val="fr-FR"/>
        </w:rPr>
      </w:pPr>
      <w:r w:rsidRPr="00EE23E0">
        <w:rPr>
          <w:lang w:val="fr-FR"/>
        </w:rPr>
        <w:t xml:space="preserve">Le PARPED dans sa mise en œuvre à travers son volet 2, contribue à la réalisation des objectifs spécifiques 2 et 4 de la SCADD. En effet, le deuxième objectif spécifique de la SCADD est d’atténuer l’extrême pauvreté et la faim dans le pays dont une des cibles est l’atteinte du plein-emploi productif et un travail décent pour tous, y compris les femmes et les jeunes. Le quatrième objectif spécifique de la SCADD vise, lui, à promouvoir l’égalité des sexes et l’autonomisation des femmes (Politique Nationale Genre, PNG). Ces deux objectifs spécifiques sont déclinés dans </w:t>
      </w:r>
      <w:proofErr w:type="gramStart"/>
      <w:r w:rsidRPr="00EE23E0">
        <w:rPr>
          <w:lang w:val="fr-FR"/>
        </w:rPr>
        <w:t>les axes</w:t>
      </w:r>
      <w:proofErr w:type="gramEnd"/>
      <w:r w:rsidRPr="00EE23E0">
        <w:rPr>
          <w:lang w:val="fr-FR"/>
        </w:rPr>
        <w:t xml:space="preserve"> 1, 2 et 4 de la SCADD. </w:t>
      </w:r>
    </w:p>
    <w:p w:rsidR="00A542F8" w:rsidRPr="00EE23E0" w:rsidRDefault="00A542F8" w:rsidP="00A542F8">
      <w:pPr>
        <w:jc w:val="both"/>
        <w:rPr>
          <w:lang w:val="fr-FR"/>
        </w:rPr>
      </w:pPr>
      <w:r w:rsidRPr="00EE23E0">
        <w:rPr>
          <w:lang w:val="fr-FR"/>
        </w:rPr>
        <w:t>L’axe 1 porte sur le développement des piliers de la croissance accélérée. Dans cet axe, la réduction de la pauvreté demeure, entre autres, un défi majeur à relever pour le Burkina Faso. En effet, près de 44% de sa population vit en-dessous du seuil de pauvreté et pour y faire face, le pays se fixe comme objectif de promouvoir une croissance pro-pauvre à travers une politique de création d’emplois et d’augmentation des revenus des couches les plus pauvres de la population. Ceci se fait par la formulation de politiques volontaristes d’accroissement des revenus pour les pauvres.</w:t>
      </w:r>
    </w:p>
    <w:p w:rsidR="00A542F8" w:rsidRPr="00EE23E0" w:rsidRDefault="00A542F8" w:rsidP="00A542F8">
      <w:pPr>
        <w:jc w:val="both"/>
        <w:rPr>
          <w:lang w:val="fr-FR"/>
        </w:rPr>
      </w:pPr>
      <w:r w:rsidRPr="00EE23E0">
        <w:rPr>
          <w:lang w:val="fr-FR"/>
        </w:rPr>
        <w:t>L’axe 2 qui est relatif à la consolidation du capital humain et à la promotion de la protection sociale, cerne parmi tant d’autres préoccupations, l’emploi et l’accroissement des revenus.</w:t>
      </w:r>
    </w:p>
    <w:p w:rsidR="00A542F8" w:rsidRPr="00EE23E0" w:rsidRDefault="00A542F8" w:rsidP="00A542F8">
      <w:pPr>
        <w:jc w:val="both"/>
        <w:rPr>
          <w:lang w:val="fr-FR"/>
        </w:rPr>
      </w:pPr>
      <w:r w:rsidRPr="00EE23E0">
        <w:rPr>
          <w:lang w:val="fr-FR"/>
        </w:rPr>
        <w:t xml:space="preserve">L’axe 4 est relatif à la prise en compte des priorités transversales dans les politiques et programmes de développement. Il constitue une condition de réussite de la mise en œuvre de la SCADD. Ces questions transversales intègrent, entre autres, le genre et le renforcement des capacités à travers la mise en œuvre de la Politique nationale de renforcement des capacités (PNRC) et de la PNG. </w:t>
      </w:r>
    </w:p>
    <w:p w:rsidR="00A542F8" w:rsidRPr="00EE23E0" w:rsidRDefault="00A542F8" w:rsidP="00A542F8">
      <w:pPr>
        <w:jc w:val="both"/>
        <w:rPr>
          <w:lang w:val="fr-FR"/>
        </w:rPr>
      </w:pPr>
      <w:r w:rsidRPr="00EE23E0">
        <w:rPr>
          <w:lang w:val="fr-FR"/>
        </w:rPr>
        <w:t xml:space="preserve">Le PARPED est donc en phase avec les orientations de la SCADD notamment en ses axes 1, 2 et 4. </w:t>
      </w:r>
    </w:p>
    <w:p w:rsidR="00F01F4C" w:rsidRPr="00EE23E0" w:rsidRDefault="00F01F4C" w:rsidP="00F01F4C">
      <w:pPr>
        <w:rPr>
          <w:lang w:val="fr-FR"/>
        </w:rPr>
      </w:pPr>
    </w:p>
    <w:p w:rsidR="0071727C" w:rsidRPr="00EE23E0" w:rsidRDefault="002F3CF1" w:rsidP="002B7B2B">
      <w:pPr>
        <w:pStyle w:val="Titre2"/>
        <w:numPr>
          <w:ilvl w:val="1"/>
          <w:numId w:val="2"/>
        </w:numPr>
        <w:spacing w:after="240"/>
        <w:rPr>
          <w:rFonts w:eastAsia="Times New Roman"/>
          <w:b/>
          <w:lang w:val="fr-FR" w:eastAsia="fr-FR"/>
        </w:rPr>
      </w:pPr>
      <w:bookmarkStart w:id="108" w:name="_Toc332296749"/>
      <w:bookmarkStart w:id="109" w:name="_Toc332705284"/>
      <w:r w:rsidRPr="00EE23E0">
        <w:rPr>
          <w:rFonts w:eastAsia="Times New Roman"/>
          <w:b/>
          <w:lang w:val="fr-FR" w:eastAsia="fr-FR"/>
        </w:rPr>
        <w:t>Cohérence interne du sous-programme</w:t>
      </w:r>
      <w:bookmarkEnd w:id="108"/>
      <w:bookmarkEnd w:id="109"/>
    </w:p>
    <w:p w:rsidR="0071727C" w:rsidRPr="00EE23E0" w:rsidRDefault="0071727C" w:rsidP="004F3DE6">
      <w:pPr>
        <w:pStyle w:val="Titre4"/>
        <w:numPr>
          <w:ilvl w:val="0"/>
          <w:numId w:val="27"/>
        </w:numPr>
        <w:rPr>
          <w:b/>
          <w:lang w:val="fr-FR"/>
        </w:rPr>
      </w:pPr>
      <w:bookmarkStart w:id="110" w:name="_Toc332296750"/>
      <w:r w:rsidRPr="00EE23E0">
        <w:rPr>
          <w:b/>
          <w:lang w:val="fr-FR"/>
        </w:rPr>
        <w:t>Cohérence entre les différents volets</w:t>
      </w:r>
      <w:bookmarkEnd w:id="110"/>
    </w:p>
    <w:p w:rsidR="0071727C" w:rsidRPr="00EE23E0" w:rsidRDefault="0071727C" w:rsidP="0071727C">
      <w:pPr>
        <w:jc w:val="both"/>
        <w:rPr>
          <w:lang w:val="fr-FR"/>
        </w:rPr>
      </w:pPr>
      <w:r w:rsidRPr="00EE23E0">
        <w:rPr>
          <w:lang w:val="fr-FR"/>
        </w:rPr>
        <w:t>L’analyse montre qu’il y’a une cohérence d’en</w:t>
      </w:r>
      <w:r w:rsidR="002F3CF1" w:rsidRPr="00EE23E0">
        <w:rPr>
          <w:lang w:val="fr-FR"/>
        </w:rPr>
        <w:t>semble entre les produits prévu</w:t>
      </w:r>
      <w:r w:rsidRPr="00EE23E0">
        <w:rPr>
          <w:lang w:val="fr-FR"/>
        </w:rPr>
        <w:t>s dans le cadre des deux volets du sous-programme. En effet, les deux volets concourent à l’atteinte de l’objectif global du Programme qui est l’augmentation des revenus et la promotion de l’emploi décent. On relève une cohérence entre les objectifs du volet 1 qui vise</w:t>
      </w:r>
      <w:r w:rsidR="002F3CF1" w:rsidRPr="00EE23E0">
        <w:rPr>
          <w:lang w:val="fr-FR"/>
        </w:rPr>
        <w:t>nt</w:t>
      </w:r>
      <w:r w:rsidRPr="00EE23E0">
        <w:rPr>
          <w:lang w:val="fr-FR"/>
        </w:rPr>
        <w:t xml:space="preserve"> la promotion des petites et moyennes industries et entreprises rurales et ceux du second volet qui est consacré à la promotion de l’emploi décent et l’accroissement de l’employabilité des jeunes et des femmes. En effet, l’analyse du cadre logique nous montre clairement que les 2 volets sont complémentaires, le premier permettant de renforcer les capacités au niveau local pour la promotion de l’emploi et le second permettant de renforcer les systèmes existants et de mettre en relation l’offre et la demande d’emploi. </w:t>
      </w:r>
    </w:p>
    <w:p w:rsidR="0071727C" w:rsidRPr="00EE23E0" w:rsidRDefault="0071727C" w:rsidP="0071727C">
      <w:pPr>
        <w:jc w:val="both"/>
        <w:rPr>
          <w:lang w:val="fr-FR"/>
        </w:rPr>
      </w:pPr>
      <w:r w:rsidRPr="00EE23E0">
        <w:rPr>
          <w:lang w:val="fr-FR"/>
        </w:rPr>
        <w:t>Cependant, le PARPED allie interventions en faveur du secteur formel et interventions plus orientées vers l’informel dans le court terme. En effet, le renforcement des systèmes existants concerne pour partie, des structures orientées vers l</w:t>
      </w:r>
      <w:r w:rsidR="003B489E" w:rsidRPr="00EE23E0">
        <w:rPr>
          <w:lang w:val="fr-FR"/>
        </w:rPr>
        <w:t>a promotion des emplois formels,</w:t>
      </w:r>
      <w:r w:rsidRPr="00EE23E0">
        <w:rPr>
          <w:lang w:val="fr-FR"/>
        </w:rPr>
        <w:t xml:space="preserve"> tandis que la promotion des micros entreprises individuelles pourrait, pour une grande part, conduire à des emplois informels dans le contexte spécifique du Burkina Faso. Cette approche a certes des avantages mais rend le programme relativement vaste avec le risque de privilégier l’un ou l’autre volet et de perdre de vue le besoin de complémentarité entre eux au cours de la mise en œuvre.</w:t>
      </w:r>
    </w:p>
    <w:p w:rsidR="0071727C" w:rsidRPr="00EE23E0" w:rsidRDefault="0071727C" w:rsidP="004F3DE6">
      <w:pPr>
        <w:pStyle w:val="Titre4"/>
        <w:numPr>
          <w:ilvl w:val="0"/>
          <w:numId w:val="27"/>
        </w:numPr>
        <w:rPr>
          <w:b/>
          <w:lang w:val="fr-FR"/>
        </w:rPr>
      </w:pPr>
      <w:bookmarkStart w:id="111" w:name="_Toc332296751"/>
      <w:r w:rsidRPr="00EE23E0">
        <w:rPr>
          <w:b/>
          <w:lang w:val="fr-FR"/>
        </w:rPr>
        <w:t>Cohérence entre les effets et les produits</w:t>
      </w:r>
      <w:bookmarkEnd w:id="111"/>
      <w:r w:rsidRPr="00EE23E0">
        <w:rPr>
          <w:b/>
          <w:lang w:val="fr-FR"/>
        </w:rPr>
        <w:t xml:space="preserve">  </w:t>
      </w:r>
    </w:p>
    <w:p w:rsidR="0071727C" w:rsidRPr="00EE23E0" w:rsidRDefault="0071727C" w:rsidP="0071727C">
      <w:pPr>
        <w:spacing w:line="240" w:lineRule="auto"/>
        <w:jc w:val="both"/>
        <w:rPr>
          <w:lang w:val="fr-FR"/>
        </w:rPr>
      </w:pPr>
      <w:r w:rsidRPr="00EE23E0">
        <w:rPr>
          <w:lang w:val="fr-FR"/>
        </w:rPr>
        <w:t>L’analyse des produits escomptés dans le cadre de la mise en œuvre du sous-programme révèle qu’ils sont en cohérence avec les effets escomptés de l’UNDAF et du programme pays</w:t>
      </w:r>
      <w:r w:rsidR="003D3CFE" w:rsidRPr="00EE23E0">
        <w:rPr>
          <w:lang w:val="fr-FR"/>
        </w:rPr>
        <w:t xml:space="preserve"> du PNUD</w:t>
      </w:r>
      <w:r w:rsidRPr="00EE23E0">
        <w:rPr>
          <w:lang w:val="fr-FR"/>
        </w:rPr>
        <w:t xml:space="preserve">. En effet, ces produits concourent à rendre d’une part, la croissance économique plus forte, durable et pro-pauvre et d’autre part, à favoriser l’accès des femmes et des jeunes aux financements nécessaires à l’entreprise d’activités génératrices de revenus. </w:t>
      </w:r>
    </w:p>
    <w:p w:rsidR="0071727C" w:rsidRPr="00EE23E0" w:rsidRDefault="0071727C" w:rsidP="0071727C">
      <w:pPr>
        <w:spacing w:line="240" w:lineRule="auto"/>
        <w:jc w:val="both"/>
        <w:rPr>
          <w:lang w:val="fr-FR"/>
        </w:rPr>
      </w:pPr>
      <w:r w:rsidRPr="00EE23E0">
        <w:rPr>
          <w:lang w:val="fr-FR"/>
        </w:rPr>
        <w:t>Le PARPED dans sa conception, permet d’une part</w:t>
      </w:r>
      <w:r w:rsidR="006A6ADA" w:rsidRPr="00EE23E0">
        <w:rPr>
          <w:lang w:val="fr-FR"/>
        </w:rPr>
        <w:t>,</w:t>
      </w:r>
      <w:r w:rsidRPr="00EE23E0">
        <w:rPr>
          <w:lang w:val="fr-FR"/>
        </w:rPr>
        <w:t xml:space="preserve"> de renforcer les systèmes existants en mettant en lien l’offre et la demande de travail et permet également d’améliorer la capacité des populations vulnérables à générer des revenus. </w:t>
      </w:r>
    </w:p>
    <w:p w:rsidR="0071727C" w:rsidRPr="00EE23E0" w:rsidRDefault="0071727C" w:rsidP="0071727C">
      <w:pPr>
        <w:spacing w:line="240" w:lineRule="auto"/>
        <w:jc w:val="both"/>
        <w:rPr>
          <w:lang w:val="fr-FR"/>
        </w:rPr>
      </w:pPr>
      <w:r w:rsidRPr="00EE23E0">
        <w:rPr>
          <w:lang w:val="fr-FR"/>
        </w:rPr>
        <w:t>Les femmes et les jeunes constitu</w:t>
      </w:r>
      <w:r w:rsidR="003D3CFE" w:rsidRPr="00EE23E0">
        <w:rPr>
          <w:lang w:val="fr-FR"/>
        </w:rPr>
        <w:t>e</w:t>
      </w:r>
      <w:r w:rsidRPr="00EE23E0">
        <w:rPr>
          <w:lang w:val="fr-FR"/>
        </w:rPr>
        <w:t xml:space="preserve">nt des groupes vulnérables et </w:t>
      </w:r>
      <w:r w:rsidR="006A6ADA" w:rsidRPr="00EE23E0">
        <w:rPr>
          <w:lang w:val="fr-FR"/>
        </w:rPr>
        <w:t>représent</w:t>
      </w:r>
      <w:r w:rsidR="003D3CFE" w:rsidRPr="00EE23E0">
        <w:rPr>
          <w:lang w:val="fr-FR"/>
        </w:rPr>
        <w:t>e</w:t>
      </w:r>
      <w:r w:rsidR="006A6ADA" w:rsidRPr="00EE23E0">
        <w:rPr>
          <w:lang w:val="fr-FR"/>
        </w:rPr>
        <w:t xml:space="preserve">nt </w:t>
      </w:r>
      <w:r w:rsidRPr="00EE23E0">
        <w:rPr>
          <w:lang w:val="fr-FR"/>
        </w:rPr>
        <w:t>près de 2/3 de la population active</w:t>
      </w:r>
      <w:r w:rsidR="003D3CFE" w:rsidRPr="00EE23E0">
        <w:rPr>
          <w:lang w:val="fr-FR"/>
        </w:rPr>
        <w:t xml:space="preserve"> En</w:t>
      </w:r>
      <w:r w:rsidRPr="00EE23E0">
        <w:rPr>
          <w:lang w:val="fr-FR"/>
        </w:rPr>
        <w:t xml:space="preserve"> </w:t>
      </w:r>
      <w:r w:rsidR="006A6ADA" w:rsidRPr="00EE23E0">
        <w:rPr>
          <w:lang w:val="fr-FR"/>
        </w:rPr>
        <w:t>œuvr</w:t>
      </w:r>
      <w:r w:rsidR="003D3CFE" w:rsidRPr="00EE23E0">
        <w:rPr>
          <w:lang w:val="fr-FR"/>
        </w:rPr>
        <w:t>ant</w:t>
      </w:r>
      <w:r w:rsidR="006A6ADA" w:rsidRPr="00EE23E0">
        <w:rPr>
          <w:lang w:val="fr-FR"/>
        </w:rPr>
        <w:t xml:space="preserve"> à ce</w:t>
      </w:r>
      <w:r w:rsidRPr="00EE23E0">
        <w:rPr>
          <w:lang w:val="fr-FR"/>
        </w:rPr>
        <w:t xml:space="preserve"> qu’ils aient les capacités d’améliorer leurs revenus</w:t>
      </w:r>
      <w:r w:rsidR="003D3CFE" w:rsidRPr="00EE23E0">
        <w:rPr>
          <w:lang w:val="fr-FR"/>
        </w:rPr>
        <w:t xml:space="preserve">, </w:t>
      </w:r>
      <w:r w:rsidR="002A5147" w:rsidRPr="00EE23E0">
        <w:rPr>
          <w:lang w:val="fr-FR"/>
        </w:rPr>
        <w:t>l’on</w:t>
      </w:r>
      <w:r w:rsidRPr="00EE23E0">
        <w:rPr>
          <w:lang w:val="fr-FR"/>
        </w:rPr>
        <w:t xml:space="preserve"> permet non seulement d’améliorer l’accès </w:t>
      </w:r>
      <w:r w:rsidR="00D51C47" w:rsidRPr="00EE23E0">
        <w:rPr>
          <w:lang w:val="fr-FR"/>
        </w:rPr>
        <w:t>à</w:t>
      </w:r>
      <w:r w:rsidRPr="00EE23E0">
        <w:rPr>
          <w:lang w:val="fr-FR"/>
        </w:rPr>
        <w:t xml:space="preserve"> l’emploi en général, mais aussi de poser les conditions nécessaires à l’accroissement durable de la production nationale. C’est pour promouvoir l’entrepreneuriat des femmes et des jeunes que le volet 1 du PARPED organise les producteurs de</w:t>
      </w:r>
      <w:r w:rsidR="002A5147" w:rsidRPr="00EE23E0">
        <w:rPr>
          <w:lang w:val="fr-FR"/>
        </w:rPr>
        <w:t>s</w:t>
      </w:r>
      <w:r w:rsidRPr="00EE23E0">
        <w:rPr>
          <w:lang w:val="fr-FR"/>
        </w:rPr>
        <w:t xml:space="preserve"> filières, les met en réseau et les forme pour la mise en place et la pérennisation d’activités génératrices de revenus.</w:t>
      </w:r>
    </w:p>
    <w:p w:rsidR="002A5147" w:rsidRPr="00EE23E0" w:rsidRDefault="0071727C" w:rsidP="0071727C">
      <w:pPr>
        <w:spacing w:line="240" w:lineRule="auto"/>
        <w:jc w:val="both"/>
        <w:rPr>
          <w:lang w:val="fr-FR"/>
        </w:rPr>
      </w:pPr>
      <w:r w:rsidRPr="00EE23E0">
        <w:rPr>
          <w:lang w:val="fr-FR"/>
        </w:rPr>
        <w:t xml:space="preserve">La mise en relation entre l’offre et la demande d’emploi est nécessaire à l’amélioration du fonctionnement du marché de l’emploi. Afin d’assurer que les jeunes </w:t>
      </w:r>
      <w:r w:rsidR="00D51C47" w:rsidRPr="00EE23E0">
        <w:rPr>
          <w:lang w:val="fr-FR"/>
        </w:rPr>
        <w:t>aient</w:t>
      </w:r>
      <w:r w:rsidRPr="00EE23E0">
        <w:rPr>
          <w:lang w:val="fr-FR"/>
        </w:rPr>
        <w:t xml:space="preserve"> de plus grande chances d’intégrer le marché de l’emploi, le PARPED </w:t>
      </w:r>
      <w:r w:rsidR="00A243CF" w:rsidRPr="00EE23E0">
        <w:rPr>
          <w:lang w:val="fr-FR"/>
        </w:rPr>
        <w:t>à</w:t>
      </w:r>
      <w:r w:rsidRPr="00EE23E0">
        <w:rPr>
          <w:lang w:val="fr-FR"/>
        </w:rPr>
        <w:t xml:space="preserve"> travers son volet deux, se propose d</w:t>
      </w:r>
      <w:r w:rsidR="002A5147" w:rsidRPr="00EE23E0">
        <w:rPr>
          <w:lang w:val="fr-FR"/>
        </w:rPr>
        <w:t>e promouvoir l’emploi décent et d</w:t>
      </w:r>
      <w:r w:rsidRPr="00EE23E0">
        <w:rPr>
          <w:lang w:val="fr-FR"/>
        </w:rPr>
        <w:t xml:space="preserve">’améliorer l’employabilité </w:t>
      </w:r>
      <w:r w:rsidR="002A5147" w:rsidRPr="00EE23E0">
        <w:rPr>
          <w:lang w:val="fr-FR"/>
        </w:rPr>
        <w:t xml:space="preserve">des femmes et </w:t>
      </w:r>
      <w:r w:rsidRPr="00EE23E0">
        <w:rPr>
          <w:lang w:val="fr-FR"/>
        </w:rPr>
        <w:t>des jeunes</w:t>
      </w:r>
      <w:r w:rsidR="002A5147" w:rsidRPr="00EE23E0">
        <w:rPr>
          <w:lang w:val="fr-FR"/>
        </w:rPr>
        <w:t>.</w:t>
      </w:r>
    </w:p>
    <w:p w:rsidR="0071727C" w:rsidRPr="00EE23E0" w:rsidRDefault="0071727C" w:rsidP="0071727C">
      <w:pPr>
        <w:spacing w:line="240" w:lineRule="auto"/>
        <w:jc w:val="both"/>
        <w:rPr>
          <w:lang w:val="fr-FR"/>
        </w:rPr>
      </w:pPr>
      <w:r w:rsidRPr="00EE23E0">
        <w:rPr>
          <w:lang w:val="fr-FR"/>
        </w:rPr>
        <w:t xml:space="preserve"> Ces produits contribuent à la promotion effective de l’employabilité des jeunes et des femmes</w:t>
      </w:r>
      <w:r w:rsidR="00A243CF" w:rsidRPr="00EE23E0">
        <w:rPr>
          <w:lang w:val="fr-FR"/>
        </w:rPr>
        <w:t xml:space="preserve"> </w:t>
      </w:r>
    </w:p>
    <w:p w:rsidR="0071727C" w:rsidRPr="00EE23E0" w:rsidRDefault="0071727C" w:rsidP="004F3DE6">
      <w:pPr>
        <w:pStyle w:val="Titre4"/>
        <w:numPr>
          <w:ilvl w:val="0"/>
          <w:numId w:val="27"/>
        </w:numPr>
        <w:rPr>
          <w:b/>
          <w:lang w:val="fr-FR"/>
        </w:rPr>
      </w:pPr>
      <w:bookmarkStart w:id="112" w:name="_Toc332296752"/>
      <w:r w:rsidRPr="00EE23E0">
        <w:rPr>
          <w:b/>
          <w:lang w:val="fr-FR"/>
        </w:rPr>
        <w:t>Cohérence dans le ciblage</w:t>
      </w:r>
      <w:bookmarkEnd w:id="112"/>
      <w:r w:rsidRPr="00EE23E0">
        <w:rPr>
          <w:b/>
          <w:lang w:val="fr-FR"/>
        </w:rPr>
        <w:t xml:space="preserve"> </w:t>
      </w:r>
    </w:p>
    <w:p w:rsidR="0071727C" w:rsidRPr="00EE23E0" w:rsidRDefault="0071727C" w:rsidP="0071727C">
      <w:pPr>
        <w:jc w:val="both"/>
        <w:rPr>
          <w:rFonts w:eastAsia="MS Mincho"/>
          <w:lang w:val="fr-FR" w:eastAsia="fr-FR"/>
        </w:rPr>
      </w:pPr>
      <w:r w:rsidRPr="00EE23E0">
        <w:rPr>
          <w:lang w:val="fr-FR"/>
        </w:rPr>
        <w:t xml:space="preserve">L’enquête pour l’évaluation du PARPED a concerné les deux (2) régions bénéficiaires du sous-programme PARPED. Le tableau </w:t>
      </w:r>
      <w:r w:rsidR="001217E6" w:rsidRPr="00EE23E0">
        <w:rPr>
          <w:lang w:val="fr-FR"/>
        </w:rPr>
        <w:t>3</w:t>
      </w:r>
      <w:r w:rsidRPr="00EE23E0">
        <w:rPr>
          <w:lang w:val="fr-FR"/>
        </w:rPr>
        <w:t xml:space="preserve"> donne la répartition des bénéficiaires enquêtés selon le sexe dans ces régions. Il ressort des résultats de l’enquête de terrain, que les bénéficiaires du PARPED sont constitués majoritairement de femmes (64,1%). La proportion de femmes bénéficiaires enquêtées est plus élevée dans la région du Nord (93,4%) que dans la région de la Boucle du Mouhoun (42,9%). </w:t>
      </w:r>
      <w:r w:rsidR="00197267" w:rsidRPr="00EE23E0">
        <w:rPr>
          <w:rFonts w:eastAsia="MS Mincho"/>
          <w:lang w:val="fr-FR" w:eastAsia="fr-FR"/>
        </w:rPr>
        <w:t>Cela se justifie par le fait que les organisations professionnelles bénéficiaires des interventions du programme dans la région du nord, sont essentiellement d</w:t>
      </w:r>
      <w:r w:rsidR="00096F06" w:rsidRPr="00EE23E0">
        <w:rPr>
          <w:rFonts w:eastAsia="MS Mincho"/>
          <w:lang w:val="fr-FR" w:eastAsia="fr-FR"/>
        </w:rPr>
        <w:t>es organisations féminines</w:t>
      </w:r>
      <w:r w:rsidR="006221BA" w:rsidRPr="00EE23E0">
        <w:rPr>
          <w:rFonts w:eastAsia="MS Mincho"/>
          <w:lang w:val="fr-FR" w:eastAsia="fr-FR"/>
        </w:rPr>
        <w:t>.</w:t>
      </w:r>
    </w:p>
    <w:p w:rsidR="006E3333" w:rsidRPr="00EE23E0" w:rsidRDefault="006E3333" w:rsidP="0071727C">
      <w:pPr>
        <w:jc w:val="both"/>
        <w:rPr>
          <w:sz w:val="2"/>
          <w:highlight w:val="yellow"/>
          <w:lang w:val="fr-FR"/>
        </w:rPr>
      </w:pPr>
    </w:p>
    <w:p w:rsidR="0071727C" w:rsidRPr="00EE23E0" w:rsidRDefault="001C468C" w:rsidP="0008763F">
      <w:pPr>
        <w:pStyle w:val="Titre6"/>
        <w:rPr>
          <w:b/>
          <w:lang w:val="fr-FR"/>
        </w:rPr>
      </w:pPr>
      <w:bookmarkStart w:id="113" w:name="_Toc332705313"/>
      <w:r w:rsidRPr="00EE23E0">
        <w:rPr>
          <w:b/>
          <w:lang w:val="fr-FR"/>
        </w:rPr>
        <w:t xml:space="preserve">Tableau </w:t>
      </w:r>
      <w:r w:rsidRPr="00EE23E0">
        <w:rPr>
          <w:b/>
          <w:lang w:val="fr-FR"/>
        </w:rPr>
        <w:fldChar w:fldCharType="begin"/>
      </w:r>
      <w:r w:rsidRPr="00EE23E0">
        <w:rPr>
          <w:b/>
          <w:lang w:val="fr-FR"/>
        </w:rPr>
        <w:instrText xml:space="preserve"> SEQ Tableau \* ARABIC </w:instrText>
      </w:r>
      <w:r w:rsidRPr="00EE23E0">
        <w:rPr>
          <w:b/>
          <w:lang w:val="fr-FR"/>
        </w:rPr>
        <w:fldChar w:fldCharType="separate"/>
      </w:r>
      <w:r w:rsidR="0050005A">
        <w:rPr>
          <w:b/>
          <w:noProof/>
          <w:lang w:val="fr-FR"/>
        </w:rPr>
        <w:t>3</w:t>
      </w:r>
      <w:r w:rsidRPr="00EE23E0">
        <w:rPr>
          <w:b/>
          <w:lang w:val="fr-FR"/>
        </w:rPr>
        <w:fldChar w:fldCharType="end"/>
      </w:r>
      <w:r w:rsidRPr="00EE23E0">
        <w:rPr>
          <w:b/>
          <w:lang w:val="fr-FR"/>
        </w:rPr>
        <w:t>:</w:t>
      </w:r>
      <w:r w:rsidR="0071727C" w:rsidRPr="00EE23E0">
        <w:rPr>
          <w:b/>
          <w:lang w:val="fr-FR"/>
        </w:rPr>
        <w:t>Répartition de l’échantillon par sexe et par région</w:t>
      </w:r>
      <w:bookmarkEnd w:id="113"/>
    </w:p>
    <w:tbl>
      <w:tblPr>
        <w:tblW w:w="4561"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952"/>
        <w:gridCol w:w="2457"/>
        <w:gridCol w:w="2167"/>
        <w:gridCol w:w="1855"/>
      </w:tblGrid>
      <w:tr w:rsidR="0071727C" w:rsidRPr="00EE23E0" w:rsidTr="00001127">
        <w:trPr>
          <w:trHeight w:val="64"/>
        </w:trPr>
        <w:tc>
          <w:tcPr>
            <w:tcW w:w="1158" w:type="pct"/>
            <w:vMerge w:val="restart"/>
            <w:tcBorders>
              <w:top w:val="single" w:sz="4" w:space="0" w:color="4472C4"/>
              <w:left w:val="single" w:sz="4" w:space="0" w:color="4472C4"/>
              <w:bottom w:val="single" w:sz="4" w:space="0" w:color="4472C4"/>
              <w:right w:val="nil"/>
            </w:tcBorders>
            <w:shd w:val="clear" w:color="auto" w:fill="4472C4"/>
            <w:hideMark/>
          </w:tcPr>
          <w:p w:rsidR="0071727C" w:rsidRPr="00EE23E0" w:rsidRDefault="0071727C" w:rsidP="00001127">
            <w:pPr>
              <w:spacing w:after="0" w:line="240" w:lineRule="auto"/>
              <w:rPr>
                <w:b/>
                <w:bCs/>
                <w:color w:val="FFFFFF"/>
                <w:sz w:val="20"/>
                <w:szCs w:val="20"/>
                <w:lang w:val="fr-FR"/>
              </w:rPr>
            </w:pPr>
            <w:r w:rsidRPr="00EE23E0">
              <w:rPr>
                <w:b/>
                <w:bCs/>
                <w:color w:val="FFFFFF"/>
                <w:sz w:val="20"/>
                <w:szCs w:val="20"/>
                <w:lang w:val="fr-FR"/>
              </w:rPr>
              <w:t>Sexe</w:t>
            </w:r>
          </w:p>
        </w:tc>
        <w:tc>
          <w:tcPr>
            <w:tcW w:w="2742" w:type="pct"/>
            <w:gridSpan w:val="2"/>
            <w:tcBorders>
              <w:top w:val="single" w:sz="4" w:space="0" w:color="4472C4"/>
              <w:left w:val="nil"/>
              <w:bottom w:val="single" w:sz="4" w:space="0" w:color="4472C4"/>
              <w:right w:val="nil"/>
            </w:tcBorders>
            <w:shd w:val="clear" w:color="auto" w:fill="4472C4"/>
            <w:hideMark/>
          </w:tcPr>
          <w:p w:rsidR="0071727C" w:rsidRPr="00EE23E0" w:rsidRDefault="0071727C" w:rsidP="00001127">
            <w:pPr>
              <w:spacing w:after="0" w:line="240" w:lineRule="auto"/>
              <w:jc w:val="center"/>
              <w:rPr>
                <w:b/>
                <w:bCs/>
                <w:color w:val="FFFFFF"/>
                <w:sz w:val="20"/>
                <w:szCs w:val="20"/>
                <w:lang w:val="fr-FR"/>
              </w:rPr>
            </w:pPr>
            <w:r w:rsidRPr="00EE23E0">
              <w:rPr>
                <w:b/>
                <w:bCs/>
                <w:color w:val="FFFFFF"/>
                <w:sz w:val="20"/>
                <w:szCs w:val="20"/>
                <w:lang w:val="fr-FR"/>
              </w:rPr>
              <w:t>Région</w:t>
            </w:r>
          </w:p>
        </w:tc>
        <w:tc>
          <w:tcPr>
            <w:tcW w:w="1100" w:type="pct"/>
            <w:tcBorders>
              <w:top w:val="single" w:sz="4" w:space="0" w:color="4472C4"/>
              <w:left w:val="nil"/>
              <w:bottom w:val="single" w:sz="4" w:space="0" w:color="4472C4"/>
              <w:right w:val="single" w:sz="4" w:space="0" w:color="4472C4"/>
            </w:tcBorders>
            <w:shd w:val="clear" w:color="auto" w:fill="4472C4"/>
            <w:hideMark/>
          </w:tcPr>
          <w:p w:rsidR="0071727C" w:rsidRPr="00EE23E0" w:rsidRDefault="0071727C" w:rsidP="00001127">
            <w:pPr>
              <w:spacing w:after="0" w:line="240" w:lineRule="auto"/>
              <w:jc w:val="center"/>
              <w:rPr>
                <w:b/>
                <w:bCs/>
                <w:color w:val="FFFFFF"/>
                <w:sz w:val="20"/>
                <w:szCs w:val="20"/>
                <w:lang w:val="fr-FR"/>
              </w:rPr>
            </w:pPr>
          </w:p>
        </w:tc>
      </w:tr>
      <w:tr w:rsidR="0071727C" w:rsidRPr="00EE23E0" w:rsidTr="00001127">
        <w:trPr>
          <w:trHeight w:hRule="exact" w:val="262"/>
        </w:trPr>
        <w:tc>
          <w:tcPr>
            <w:tcW w:w="1158" w:type="pct"/>
            <w:vMerge/>
            <w:shd w:val="clear" w:color="auto" w:fill="D9E2F3"/>
            <w:hideMark/>
          </w:tcPr>
          <w:p w:rsidR="0071727C" w:rsidRPr="00EE23E0" w:rsidRDefault="0071727C" w:rsidP="00001127">
            <w:pPr>
              <w:spacing w:after="0" w:line="240" w:lineRule="auto"/>
              <w:rPr>
                <w:b/>
                <w:bCs/>
                <w:sz w:val="20"/>
                <w:szCs w:val="20"/>
                <w:lang w:val="fr-FR"/>
              </w:rPr>
            </w:pPr>
          </w:p>
        </w:tc>
        <w:tc>
          <w:tcPr>
            <w:tcW w:w="1457" w:type="pct"/>
            <w:shd w:val="clear" w:color="auto" w:fill="9CC2E5"/>
            <w:hideMark/>
          </w:tcPr>
          <w:p w:rsidR="0071727C" w:rsidRPr="00EE23E0" w:rsidRDefault="0071727C" w:rsidP="00001127">
            <w:pPr>
              <w:spacing w:after="0" w:line="240" w:lineRule="auto"/>
              <w:jc w:val="center"/>
              <w:rPr>
                <w:b/>
                <w:sz w:val="20"/>
                <w:szCs w:val="20"/>
                <w:lang w:val="fr-FR"/>
              </w:rPr>
            </w:pPr>
            <w:r w:rsidRPr="00EE23E0">
              <w:rPr>
                <w:b/>
                <w:sz w:val="20"/>
                <w:szCs w:val="20"/>
                <w:lang w:val="fr-FR"/>
              </w:rPr>
              <w:t>Boucle du Mouhoun</w:t>
            </w:r>
          </w:p>
        </w:tc>
        <w:tc>
          <w:tcPr>
            <w:tcW w:w="1284" w:type="pct"/>
            <w:shd w:val="clear" w:color="auto" w:fill="9CC2E5"/>
            <w:hideMark/>
          </w:tcPr>
          <w:p w:rsidR="0071727C" w:rsidRPr="00EE23E0" w:rsidRDefault="0071727C" w:rsidP="00001127">
            <w:pPr>
              <w:spacing w:after="0" w:line="240" w:lineRule="auto"/>
              <w:jc w:val="center"/>
              <w:rPr>
                <w:b/>
                <w:sz w:val="20"/>
                <w:szCs w:val="20"/>
                <w:lang w:val="fr-FR"/>
              </w:rPr>
            </w:pPr>
            <w:r w:rsidRPr="00EE23E0">
              <w:rPr>
                <w:b/>
                <w:sz w:val="20"/>
                <w:szCs w:val="20"/>
                <w:lang w:val="fr-FR"/>
              </w:rPr>
              <w:t>Nord</w:t>
            </w:r>
          </w:p>
        </w:tc>
        <w:tc>
          <w:tcPr>
            <w:tcW w:w="1100" w:type="pct"/>
            <w:shd w:val="clear" w:color="auto" w:fill="9CC2E5"/>
            <w:hideMark/>
          </w:tcPr>
          <w:p w:rsidR="0071727C" w:rsidRPr="00EE23E0" w:rsidRDefault="0071727C" w:rsidP="00001127">
            <w:pPr>
              <w:spacing w:after="0" w:line="240" w:lineRule="auto"/>
              <w:jc w:val="center"/>
              <w:rPr>
                <w:b/>
                <w:sz w:val="20"/>
                <w:szCs w:val="20"/>
                <w:lang w:val="fr-FR"/>
              </w:rPr>
            </w:pPr>
            <w:r w:rsidRPr="00EE23E0">
              <w:rPr>
                <w:b/>
                <w:sz w:val="20"/>
                <w:szCs w:val="20"/>
                <w:lang w:val="fr-FR"/>
              </w:rPr>
              <w:t>Total</w:t>
            </w:r>
          </w:p>
        </w:tc>
      </w:tr>
      <w:tr w:rsidR="0071727C" w:rsidRPr="00EE23E0" w:rsidTr="00001127">
        <w:trPr>
          <w:trHeight w:val="288"/>
        </w:trPr>
        <w:tc>
          <w:tcPr>
            <w:tcW w:w="1158" w:type="pct"/>
            <w:shd w:val="clear" w:color="auto" w:fill="auto"/>
            <w:hideMark/>
          </w:tcPr>
          <w:p w:rsidR="0071727C" w:rsidRPr="00EE23E0" w:rsidRDefault="0071727C" w:rsidP="00A6587B">
            <w:pPr>
              <w:spacing w:after="120" w:line="240" w:lineRule="auto"/>
              <w:rPr>
                <w:b/>
                <w:bCs/>
                <w:sz w:val="20"/>
                <w:szCs w:val="20"/>
                <w:lang w:val="fr-FR"/>
              </w:rPr>
            </w:pPr>
            <w:r w:rsidRPr="00EE23E0">
              <w:rPr>
                <w:b/>
                <w:bCs/>
                <w:sz w:val="20"/>
                <w:szCs w:val="20"/>
                <w:lang w:val="fr-FR"/>
              </w:rPr>
              <w:t>Masculin</w:t>
            </w:r>
          </w:p>
        </w:tc>
        <w:tc>
          <w:tcPr>
            <w:tcW w:w="1457" w:type="pct"/>
            <w:shd w:val="clear" w:color="auto" w:fill="auto"/>
            <w:noWrap/>
            <w:hideMark/>
          </w:tcPr>
          <w:p w:rsidR="0071727C" w:rsidRPr="00EE23E0" w:rsidRDefault="0071727C" w:rsidP="00A6587B">
            <w:pPr>
              <w:spacing w:after="120" w:line="240" w:lineRule="auto"/>
              <w:jc w:val="center"/>
              <w:rPr>
                <w:sz w:val="20"/>
                <w:szCs w:val="20"/>
                <w:lang w:val="fr-FR"/>
              </w:rPr>
            </w:pPr>
            <w:r w:rsidRPr="00EE23E0">
              <w:rPr>
                <w:sz w:val="20"/>
                <w:szCs w:val="20"/>
                <w:lang w:val="fr-FR"/>
              </w:rPr>
              <w:t>57,1%</w:t>
            </w:r>
          </w:p>
        </w:tc>
        <w:tc>
          <w:tcPr>
            <w:tcW w:w="1284" w:type="pct"/>
            <w:shd w:val="clear" w:color="auto" w:fill="auto"/>
            <w:noWrap/>
            <w:hideMark/>
          </w:tcPr>
          <w:p w:rsidR="0071727C" w:rsidRPr="00EE23E0" w:rsidRDefault="0071727C" w:rsidP="00A6587B">
            <w:pPr>
              <w:spacing w:after="120" w:line="240" w:lineRule="auto"/>
              <w:jc w:val="center"/>
              <w:rPr>
                <w:sz w:val="20"/>
                <w:szCs w:val="20"/>
                <w:lang w:val="fr-FR"/>
              </w:rPr>
            </w:pPr>
            <w:r w:rsidRPr="00EE23E0">
              <w:rPr>
                <w:sz w:val="20"/>
                <w:szCs w:val="20"/>
                <w:lang w:val="fr-FR"/>
              </w:rPr>
              <w:t>6,6%</w:t>
            </w:r>
          </w:p>
        </w:tc>
        <w:tc>
          <w:tcPr>
            <w:tcW w:w="1100" w:type="pct"/>
            <w:shd w:val="clear" w:color="auto" w:fill="auto"/>
            <w:noWrap/>
            <w:hideMark/>
          </w:tcPr>
          <w:p w:rsidR="0071727C" w:rsidRPr="00EE23E0" w:rsidRDefault="0071727C" w:rsidP="00A6587B">
            <w:pPr>
              <w:spacing w:after="120" w:line="240" w:lineRule="auto"/>
              <w:jc w:val="center"/>
              <w:rPr>
                <w:sz w:val="20"/>
                <w:szCs w:val="20"/>
                <w:lang w:val="fr-FR"/>
              </w:rPr>
            </w:pPr>
            <w:r w:rsidRPr="00EE23E0">
              <w:rPr>
                <w:sz w:val="20"/>
                <w:szCs w:val="20"/>
                <w:lang w:val="fr-FR"/>
              </w:rPr>
              <w:t>35,9%</w:t>
            </w:r>
          </w:p>
        </w:tc>
      </w:tr>
      <w:tr w:rsidR="0071727C" w:rsidRPr="00EE23E0" w:rsidTr="00001127">
        <w:trPr>
          <w:trHeight w:val="288"/>
        </w:trPr>
        <w:tc>
          <w:tcPr>
            <w:tcW w:w="1158" w:type="pct"/>
            <w:shd w:val="clear" w:color="auto" w:fill="auto"/>
            <w:hideMark/>
          </w:tcPr>
          <w:p w:rsidR="0071727C" w:rsidRPr="00EE23E0" w:rsidRDefault="0071727C" w:rsidP="00A6587B">
            <w:pPr>
              <w:spacing w:after="120" w:line="240" w:lineRule="auto"/>
              <w:rPr>
                <w:b/>
                <w:bCs/>
                <w:sz w:val="20"/>
                <w:szCs w:val="20"/>
                <w:lang w:val="fr-FR"/>
              </w:rPr>
            </w:pPr>
            <w:r w:rsidRPr="00EE23E0">
              <w:rPr>
                <w:b/>
                <w:bCs/>
                <w:sz w:val="20"/>
                <w:szCs w:val="20"/>
                <w:lang w:val="fr-FR"/>
              </w:rPr>
              <w:t xml:space="preserve">Féminin </w:t>
            </w:r>
          </w:p>
        </w:tc>
        <w:tc>
          <w:tcPr>
            <w:tcW w:w="1457" w:type="pct"/>
            <w:shd w:val="clear" w:color="auto" w:fill="auto"/>
            <w:noWrap/>
            <w:hideMark/>
          </w:tcPr>
          <w:p w:rsidR="0071727C" w:rsidRPr="00EE23E0" w:rsidRDefault="0071727C" w:rsidP="00A6587B">
            <w:pPr>
              <w:spacing w:after="120" w:line="240" w:lineRule="auto"/>
              <w:jc w:val="center"/>
              <w:rPr>
                <w:sz w:val="20"/>
                <w:szCs w:val="20"/>
                <w:lang w:val="fr-FR"/>
              </w:rPr>
            </w:pPr>
            <w:r w:rsidRPr="00EE23E0">
              <w:rPr>
                <w:sz w:val="20"/>
                <w:szCs w:val="20"/>
                <w:lang w:val="fr-FR"/>
              </w:rPr>
              <w:t>42,9%</w:t>
            </w:r>
          </w:p>
        </w:tc>
        <w:tc>
          <w:tcPr>
            <w:tcW w:w="1284" w:type="pct"/>
            <w:shd w:val="clear" w:color="auto" w:fill="auto"/>
            <w:noWrap/>
            <w:hideMark/>
          </w:tcPr>
          <w:p w:rsidR="0071727C" w:rsidRPr="00EE23E0" w:rsidRDefault="0071727C" w:rsidP="00A6587B">
            <w:pPr>
              <w:spacing w:after="120" w:line="240" w:lineRule="auto"/>
              <w:jc w:val="center"/>
              <w:rPr>
                <w:sz w:val="20"/>
                <w:szCs w:val="20"/>
                <w:lang w:val="fr-FR"/>
              </w:rPr>
            </w:pPr>
            <w:r w:rsidRPr="00EE23E0">
              <w:rPr>
                <w:sz w:val="20"/>
                <w:szCs w:val="20"/>
                <w:lang w:val="fr-FR"/>
              </w:rPr>
              <w:t>93,4%</w:t>
            </w:r>
          </w:p>
        </w:tc>
        <w:tc>
          <w:tcPr>
            <w:tcW w:w="1100" w:type="pct"/>
            <w:shd w:val="clear" w:color="auto" w:fill="auto"/>
            <w:noWrap/>
            <w:hideMark/>
          </w:tcPr>
          <w:p w:rsidR="0071727C" w:rsidRPr="00EE23E0" w:rsidRDefault="0071727C" w:rsidP="00A6587B">
            <w:pPr>
              <w:spacing w:after="120" w:line="240" w:lineRule="auto"/>
              <w:jc w:val="center"/>
              <w:rPr>
                <w:sz w:val="20"/>
                <w:szCs w:val="20"/>
                <w:lang w:val="fr-FR"/>
              </w:rPr>
            </w:pPr>
            <w:r w:rsidRPr="00EE23E0">
              <w:rPr>
                <w:sz w:val="20"/>
                <w:szCs w:val="20"/>
                <w:lang w:val="fr-FR"/>
              </w:rPr>
              <w:t>64,1%</w:t>
            </w:r>
          </w:p>
        </w:tc>
      </w:tr>
    </w:tbl>
    <w:p w:rsidR="0071727C" w:rsidRPr="00EE23E0" w:rsidRDefault="0071727C" w:rsidP="0071727C">
      <w:pPr>
        <w:rPr>
          <w:i/>
          <w:sz w:val="20"/>
          <w:szCs w:val="20"/>
          <w:lang w:val="fr-FR"/>
        </w:rPr>
      </w:pPr>
      <w:r w:rsidRPr="00EE23E0">
        <w:rPr>
          <w:b/>
          <w:i/>
          <w:sz w:val="20"/>
          <w:szCs w:val="20"/>
          <w:u w:val="single"/>
          <w:lang w:val="fr-FR"/>
        </w:rPr>
        <w:t>Source </w:t>
      </w:r>
      <w:r w:rsidRPr="00EE23E0">
        <w:rPr>
          <w:i/>
          <w:sz w:val="20"/>
          <w:szCs w:val="20"/>
          <w:lang w:val="fr-FR"/>
        </w:rPr>
        <w:t xml:space="preserve">: </w:t>
      </w:r>
      <w:r w:rsidR="009B7451" w:rsidRPr="00EE23E0">
        <w:rPr>
          <w:i/>
          <w:sz w:val="20"/>
          <w:szCs w:val="20"/>
          <w:lang w:val="fr-FR"/>
        </w:rPr>
        <w:t>Nos calculs à partir des données de l’enquête _2016</w:t>
      </w:r>
    </w:p>
    <w:p w:rsidR="0071727C" w:rsidRPr="00EE23E0" w:rsidRDefault="0071727C" w:rsidP="0071727C">
      <w:pPr>
        <w:jc w:val="both"/>
        <w:rPr>
          <w:lang w:val="fr-FR"/>
        </w:rPr>
      </w:pPr>
      <w:r w:rsidRPr="00EE23E0">
        <w:rPr>
          <w:lang w:val="fr-FR"/>
        </w:rPr>
        <w:t xml:space="preserve">La répartition par classe d’âge des bénéficiaires enquêtés est donnée par le tableau </w:t>
      </w:r>
      <w:r w:rsidR="001217E6" w:rsidRPr="00EE23E0">
        <w:rPr>
          <w:lang w:val="fr-FR"/>
        </w:rPr>
        <w:t>4</w:t>
      </w:r>
      <w:r w:rsidRPr="00EE23E0">
        <w:rPr>
          <w:lang w:val="fr-FR"/>
        </w:rPr>
        <w:t xml:space="preserve">. On note que 61,5% des bénéficiaires ont un âge compris entre 18 et 35 ans contre 38,5% de bénéficiaires qui ont plus de 35 ans dans la Boucle du Mouhoun. Au Nord, 53,5% des bénéficiaires sont âgés de moins de 35 ans contre 46,5% qui ont plus de 35 ans. L’âge moyen des bénéficiaires est de 36 ans, le plus jeune </w:t>
      </w:r>
      <w:proofErr w:type="gramStart"/>
      <w:r w:rsidRPr="00EE23E0">
        <w:rPr>
          <w:lang w:val="fr-FR"/>
        </w:rPr>
        <w:t>a</w:t>
      </w:r>
      <w:proofErr w:type="gramEnd"/>
      <w:r w:rsidRPr="00EE23E0">
        <w:rPr>
          <w:lang w:val="fr-FR"/>
        </w:rPr>
        <w:t xml:space="preserve"> 19 ans et le plus âgés 70 ans. Globalement, le nombre de femmes est supérieur à celui des hommes et les jeunes sont plus représentés dans la région de la Boucle du Mouhoun.</w:t>
      </w:r>
      <w:r w:rsidR="00507F18" w:rsidRPr="00EE23E0">
        <w:rPr>
          <w:lang w:val="fr-FR"/>
        </w:rPr>
        <w:t xml:space="preserve"> </w:t>
      </w:r>
    </w:p>
    <w:p w:rsidR="006E3333" w:rsidRPr="00EE23E0" w:rsidRDefault="006E3333" w:rsidP="0071727C">
      <w:pPr>
        <w:jc w:val="both"/>
        <w:rPr>
          <w:lang w:val="fr-FR"/>
        </w:rPr>
      </w:pPr>
    </w:p>
    <w:p w:rsidR="0071727C" w:rsidRPr="00EE23E0" w:rsidRDefault="001C468C" w:rsidP="00C422B1">
      <w:pPr>
        <w:pStyle w:val="Titre6"/>
        <w:rPr>
          <w:b/>
          <w:lang w:val="fr-FR"/>
        </w:rPr>
      </w:pPr>
      <w:bookmarkStart w:id="114" w:name="_Toc445197073"/>
      <w:bookmarkStart w:id="115" w:name="_Toc332705314"/>
      <w:r w:rsidRPr="00EE23E0">
        <w:rPr>
          <w:b/>
          <w:i/>
          <w:lang w:val="fr-FR"/>
        </w:rPr>
        <w:t xml:space="preserve">Tableau </w:t>
      </w:r>
      <w:r w:rsidRPr="00EE23E0">
        <w:rPr>
          <w:b/>
          <w:i/>
          <w:lang w:val="fr-FR"/>
        </w:rPr>
        <w:fldChar w:fldCharType="begin"/>
      </w:r>
      <w:r w:rsidRPr="00EE23E0">
        <w:rPr>
          <w:b/>
          <w:i/>
          <w:lang w:val="fr-FR"/>
        </w:rPr>
        <w:instrText xml:space="preserve"> SEQ Tableau \* ARABIC </w:instrText>
      </w:r>
      <w:r w:rsidRPr="00EE23E0">
        <w:rPr>
          <w:b/>
          <w:i/>
          <w:lang w:val="fr-FR"/>
        </w:rPr>
        <w:fldChar w:fldCharType="separate"/>
      </w:r>
      <w:r w:rsidR="0050005A">
        <w:rPr>
          <w:b/>
          <w:i/>
          <w:noProof/>
          <w:lang w:val="fr-FR"/>
        </w:rPr>
        <w:t>4</w:t>
      </w:r>
      <w:r w:rsidRPr="00EE23E0">
        <w:rPr>
          <w:b/>
          <w:i/>
          <w:lang w:val="fr-FR"/>
        </w:rPr>
        <w:fldChar w:fldCharType="end"/>
      </w:r>
      <w:proofErr w:type="gramStart"/>
      <w:r w:rsidRPr="00EE23E0">
        <w:rPr>
          <w:b/>
          <w:i/>
          <w:lang w:val="fr-FR"/>
        </w:rPr>
        <w:t>:</w:t>
      </w:r>
      <w:r w:rsidR="0071727C" w:rsidRPr="00EE23E0">
        <w:rPr>
          <w:b/>
          <w:lang w:val="fr-FR"/>
        </w:rPr>
        <w:t>:</w:t>
      </w:r>
      <w:proofErr w:type="gramEnd"/>
      <w:r w:rsidR="0071727C" w:rsidRPr="00EE23E0">
        <w:rPr>
          <w:b/>
          <w:lang w:val="fr-FR"/>
        </w:rPr>
        <w:t xml:space="preserve"> répartition de l’échantillon par classe d’âge et par région</w:t>
      </w:r>
      <w:bookmarkEnd w:id="114"/>
      <w:bookmarkEnd w:id="115"/>
      <w:r w:rsidR="00C12F90" w:rsidRPr="00EE23E0">
        <w:rPr>
          <w:b/>
          <w:lang w:val="fr-FR"/>
        </w:rPr>
        <w:t xml:space="preserve"> </w:t>
      </w:r>
    </w:p>
    <w:tbl>
      <w:tblPr>
        <w:tblW w:w="486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2"/>
        <w:gridCol w:w="842"/>
        <w:gridCol w:w="846"/>
        <w:gridCol w:w="848"/>
        <w:gridCol w:w="757"/>
        <w:gridCol w:w="790"/>
        <w:gridCol w:w="842"/>
        <w:gridCol w:w="842"/>
        <w:gridCol w:w="844"/>
        <w:gridCol w:w="769"/>
      </w:tblGrid>
      <w:tr w:rsidR="00507F18" w:rsidRPr="00EE23E0" w:rsidTr="00507F18">
        <w:trPr>
          <w:trHeight w:val="300"/>
        </w:trPr>
        <w:tc>
          <w:tcPr>
            <w:tcW w:w="864" w:type="pct"/>
            <w:vMerge w:val="restart"/>
            <w:shd w:val="clear" w:color="auto" w:fill="2E74B5"/>
            <w:vAlign w:val="center"/>
            <w:hideMark/>
          </w:tcPr>
          <w:p w:rsidR="00507F18" w:rsidRPr="00EE23E0" w:rsidRDefault="00507F18" w:rsidP="002B050F">
            <w:pPr>
              <w:jc w:val="center"/>
              <w:rPr>
                <w:rFonts w:eastAsia="Times New Roman" w:cs="Arial"/>
                <w:color w:val="FFFFFF"/>
                <w:sz w:val="20"/>
                <w:szCs w:val="20"/>
                <w:lang w:val="fr-FR"/>
              </w:rPr>
            </w:pPr>
            <w:r w:rsidRPr="00EE23E0">
              <w:rPr>
                <w:rFonts w:eastAsia="Times New Roman" w:cs="Arial"/>
                <w:color w:val="FFFFFF"/>
                <w:sz w:val="20"/>
                <w:szCs w:val="20"/>
                <w:lang w:val="fr-FR"/>
              </w:rPr>
              <w:t>Age</w:t>
            </w:r>
          </w:p>
        </w:tc>
        <w:tc>
          <w:tcPr>
            <w:tcW w:w="1421" w:type="pct"/>
            <w:gridSpan w:val="3"/>
            <w:shd w:val="clear" w:color="auto" w:fill="2E74B5"/>
            <w:vAlign w:val="bottom"/>
            <w:hideMark/>
          </w:tcPr>
          <w:p w:rsidR="00507F18" w:rsidRPr="00EE23E0" w:rsidRDefault="00507F18" w:rsidP="002B050F">
            <w:pPr>
              <w:jc w:val="center"/>
              <w:rPr>
                <w:rFonts w:eastAsia="Times New Roman" w:cs="Arial"/>
                <w:color w:val="FFFFFF"/>
                <w:sz w:val="20"/>
                <w:szCs w:val="20"/>
                <w:lang w:val="fr-FR"/>
              </w:rPr>
            </w:pPr>
            <w:r w:rsidRPr="00EE23E0">
              <w:rPr>
                <w:rFonts w:eastAsia="Times New Roman" w:cs="Arial"/>
                <w:color w:val="FFFFFF"/>
                <w:sz w:val="20"/>
                <w:szCs w:val="20"/>
                <w:lang w:val="fr-FR"/>
              </w:rPr>
              <w:t>BOUCLE DU MOUHOUN</w:t>
            </w:r>
          </w:p>
        </w:tc>
        <w:tc>
          <w:tcPr>
            <w:tcW w:w="1339" w:type="pct"/>
            <w:gridSpan w:val="3"/>
            <w:shd w:val="clear" w:color="auto" w:fill="2E74B5"/>
            <w:vAlign w:val="bottom"/>
            <w:hideMark/>
          </w:tcPr>
          <w:p w:rsidR="00507F18" w:rsidRPr="00EE23E0" w:rsidRDefault="00507F18" w:rsidP="002B050F">
            <w:pPr>
              <w:jc w:val="center"/>
              <w:rPr>
                <w:rFonts w:eastAsia="Times New Roman" w:cs="Arial"/>
                <w:color w:val="FFFFFF"/>
                <w:sz w:val="20"/>
                <w:szCs w:val="20"/>
                <w:lang w:val="fr-FR"/>
              </w:rPr>
            </w:pPr>
            <w:r w:rsidRPr="00EE23E0">
              <w:rPr>
                <w:rFonts w:eastAsia="Times New Roman" w:cs="Arial"/>
                <w:color w:val="FFFFFF"/>
                <w:sz w:val="20"/>
                <w:szCs w:val="20"/>
                <w:lang w:val="fr-FR"/>
              </w:rPr>
              <w:t>NORD</w:t>
            </w:r>
          </w:p>
        </w:tc>
        <w:tc>
          <w:tcPr>
            <w:tcW w:w="1376" w:type="pct"/>
            <w:gridSpan w:val="3"/>
            <w:shd w:val="clear" w:color="auto" w:fill="2E74B5"/>
            <w:vAlign w:val="bottom"/>
            <w:hideMark/>
          </w:tcPr>
          <w:p w:rsidR="00507F18" w:rsidRPr="00EE23E0" w:rsidRDefault="00507F18" w:rsidP="002B050F">
            <w:pPr>
              <w:jc w:val="center"/>
              <w:rPr>
                <w:rFonts w:eastAsia="Times New Roman" w:cs="Arial"/>
                <w:color w:val="FFFFFF"/>
                <w:sz w:val="20"/>
                <w:szCs w:val="20"/>
                <w:lang w:val="fr-FR"/>
              </w:rPr>
            </w:pPr>
            <w:r w:rsidRPr="00EE23E0">
              <w:rPr>
                <w:rFonts w:eastAsia="Times New Roman" w:cs="Arial"/>
                <w:color w:val="FFFFFF"/>
                <w:sz w:val="20"/>
                <w:szCs w:val="20"/>
                <w:lang w:val="fr-FR"/>
              </w:rPr>
              <w:t>Total</w:t>
            </w:r>
          </w:p>
        </w:tc>
      </w:tr>
      <w:tr w:rsidR="00507F18" w:rsidRPr="00EE23E0" w:rsidTr="00507F18">
        <w:trPr>
          <w:trHeight w:val="315"/>
        </w:trPr>
        <w:tc>
          <w:tcPr>
            <w:tcW w:w="864" w:type="pct"/>
            <w:vMerge/>
            <w:shd w:val="clear" w:color="auto" w:fill="2E74B5"/>
            <w:vAlign w:val="center"/>
            <w:hideMark/>
          </w:tcPr>
          <w:p w:rsidR="00507F18" w:rsidRPr="00EE23E0" w:rsidRDefault="00507F18" w:rsidP="002B050F">
            <w:pPr>
              <w:jc w:val="center"/>
              <w:rPr>
                <w:rFonts w:eastAsia="Times New Roman" w:cs="Arial"/>
                <w:color w:val="FFFFFF"/>
                <w:sz w:val="20"/>
                <w:szCs w:val="20"/>
                <w:lang w:val="fr-FR"/>
              </w:rPr>
            </w:pPr>
          </w:p>
        </w:tc>
        <w:tc>
          <w:tcPr>
            <w:tcW w:w="472" w:type="pct"/>
            <w:shd w:val="clear" w:color="auto" w:fill="DEEAF6"/>
            <w:vAlign w:val="bottom"/>
            <w:hideMark/>
          </w:tcPr>
          <w:p w:rsidR="00507F18" w:rsidRPr="00EE23E0" w:rsidRDefault="00507F18" w:rsidP="002B050F">
            <w:pPr>
              <w:jc w:val="center"/>
              <w:rPr>
                <w:rFonts w:eastAsia="Times New Roman" w:cs="Arial"/>
                <w:b/>
                <w:color w:val="000000"/>
                <w:sz w:val="20"/>
                <w:szCs w:val="20"/>
                <w:lang w:val="fr-FR"/>
              </w:rPr>
            </w:pPr>
            <w:r w:rsidRPr="00EE23E0">
              <w:rPr>
                <w:rFonts w:eastAsia="Times New Roman" w:cs="Arial"/>
                <w:b/>
                <w:color w:val="000000"/>
                <w:sz w:val="20"/>
                <w:szCs w:val="20"/>
                <w:lang w:val="fr-FR"/>
              </w:rPr>
              <w:t>M</w:t>
            </w:r>
          </w:p>
        </w:tc>
        <w:tc>
          <w:tcPr>
            <w:tcW w:w="474" w:type="pct"/>
            <w:shd w:val="clear" w:color="auto" w:fill="DEEAF6"/>
            <w:vAlign w:val="bottom"/>
            <w:hideMark/>
          </w:tcPr>
          <w:p w:rsidR="00507F18" w:rsidRPr="00EE23E0" w:rsidRDefault="00507F18" w:rsidP="002B050F">
            <w:pPr>
              <w:jc w:val="center"/>
              <w:rPr>
                <w:rFonts w:eastAsia="Times New Roman" w:cs="Arial"/>
                <w:b/>
                <w:color w:val="000000"/>
                <w:sz w:val="20"/>
                <w:szCs w:val="20"/>
                <w:lang w:val="fr-FR"/>
              </w:rPr>
            </w:pPr>
            <w:r w:rsidRPr="00EE23E0">
              <w:rPr>
                <w:rFonts w:eastAsia="Times New Roman" w:cs="Arial"/>
                <w:b/>
                <w:color w:val="000000"/>
                <w:sz w:val="20"/>
                <w:szCs w:val="20"/>
                <w:lang w:val="fr-FR"/>
              </w:rPr>
              <w:t>F</w:t>
            </w:r>
          </w:p>
        </w:tc>
        <w:tc>
          <w:tcPr>
            <w:tcW w:w="475" w:type="pct"/>
            <w:shd w:val="clear" w:color="auto" w:fill="DEEAF6"/>
            <w:vAlign w:val="bottom"/>
            <w:hideMark/>
          </w:tcPr>
          <w:p w:rsidR="00507F18" w:rsidRPr="00EE23E0" w:rsidRDefault="00507F18" w:rsidP="002B050F">
            <w:pPr>
              <w:jc w:val="center"/>
              <w:rPr>
                <w:rFonts w:eastAsia="Times New Roman" w:cs="Arial"/>
                <w:b/>
                <w:color w:val="000000"/>
                <w:sz w:val="20"/>
                <w:szCs w:val="20"/>
                <w:lang w:val="fr-FR"/>
              </w:rPr>
            </w:pPr>
            <w:r w:rsidRPr="00EE23E0">
              <w:rPr>
                <w:rFonts w:eastAsia="Times New Roman" w:cs="Arial"/>
                <w:b/>
                <w:color w:val="000000"/>
                <w:sz w:val="20"/>
                <w:szCs w:val="20"/>
                <w:lang w:val="fr-FR"/>
              </w:rPr>
              <w:t>Total</w:t>
            </w:r>
          </w:p>
        </w:tc>
        <w:tc>
          <w:tcPr>
            <w:tcW w:w="424" w:type="pct"/>
            <w:shd w:val="clear" w:color="auto" w:fill="DEEAF6"/>
            <w:vAlign w:val="bottom"/>
            <w:hideMark/>
          </w:tcPr>
          <w:p w:rsidR="00507F18" w:rsidRPr="00EE23E0" w:rsidRDefault="00507F18" w:rsidP="002B050F">
            <w:pPr>
              <w:jc w:val="center"/>
              <w:rPr>
                <w:rFonts w:eastAsia="Times New Roman" w:cs="Arial"/>
                <w:b/>
                <w:color w:val="000000"/>
                <w:sz w:val="20"/>
                <w:szCs w:val="20"/>
                <w:lang w:val="fr-FR"/>
              </w:rPr>
            </w:pPr>
            <w:r w:rsidRPr="00EE23E0">
              <w:rPr>
                <w:rFonts w:eastAsia="Times New Roman" w:cs="Arial"/>
                <w:b/>
                <w:color w:val="000000"/>
                <w:sz w:val="20"/>
                <w:szCs w:val="20"/>
                <w:lang w:val="fr-FR"/>
              </w:rPr>
              <w:t>M</w:t>
            </w:r>
          </w:p>
        </w:tc>
        <w:tc>
          <w:tcPr>
            <w:tcW w:w="443" w:type="pct"/>
            <w:shd w:val="clear" w:color="auto" w:fill="DEEAF6"/>
            <w:vAlign w:val="bottom"/>
            <w:hideMark/>
          </w:tcPr>
          <w:p w:rsidR="00507F18" w:rsidRPr="00EE23E0" w:rsidRDefault="00507F18" w:rsidP="002B050F">
            <w:pPr>
              <w:jc w:val="center"/>
              <w:rPr>
                <w:rFonts w:eastAsia="Times New Roman" w:cs="Arial"/>
                <w:b/>
                <w:color w:val="000000"/>
                <w:sz w:val="20"/>
                <w:szCs w:val="20"/>
                <w:lang w:val="fr-FR"/>
              </w:rPr>
            </w:pPr>
            <w:r w:rsidRPr="00EE23E0">
              <w:rPr>
                <w:rFonts w:eastAsia="Times New Roman" w:cs="Arial"/>
                <w:b/>
                <w:color w:val="000000"/>
                <w:sz w:val="20"/>
                <w:szCs w:val="20"/>
                <w:lang w:val="fr-FR"/>
              </w:rPr>
              <w:t>F</w:t>
            </w:r>
          </w:p>
        </w:tc>
        <w:tc>
          <w:tcPr>
            <w:tcW w:w="472" w:type="pct"/>
            <w:shd w:val="clear" w:color="auto" w:fill="DEEAF6"/>
            <w:vAlign w:val="bottom"/>
            <w:hideMark/>
          </w:tcPr>
          <w:p w:rsidR="00507F18" w:rsidRPr="00EE23E0" w:rsidRDefault="00507F18" w:rsidP="002B050F">
            <w:pPr>
              <w:jc w:val="center"/>
              <w:rPr>
                <w:rFonts w:eastAsia="Times New Roman" w:cs="Arial"/>
                <w:b/>
                <w:color w:val="000000"/>
                <w:sz w:val="20"/>
                <w:szCs w:val="20"/>
                <w:lang w:val="fr-FR"/>
              </w:rPr>
            </w:pPr>
            <w:r w:rsidRPr="00EE23E0">
              <w:rPr>
                <w:rFonts w:eastAsia="Times New Roman" w:cs="Arial"/>
                <w:b/>
                <w:color w:val="000000"/>
                <w:sz w:val="20"/>
                <w:szCs w:val="20"/>
                <w:lang w:val="fr-FR"/>
              </w:rPr>
              <w:t>Total</w:t>
            </w:r>
          </w:p>
        </w:tc>
        <w:tc>
          <w:tcPr>
            <w:tcW w:w="472" w:type="pct"/>
            <w:shd w:val="clear" w:color="auto" w:fill="DEEAF6"/>
            <w:vAlign w:val="bottom"/>
            <w:hideMark/>
          </w:tcPr>
          <w:p w:rsidR="00507F18" w:rsidRPr="00EE23E0" w:rsidRDefault="00507F18" w:rsidP="002B050F">
            <w:pPr>
              <w:jc w:val="center"/>
              <w:rPr>
                <w:rFonts w:eastAsia="Times New Roman" w:cs="Arial"/>
                <w:b/>
                <w:color w:val="000000"/>
                <w:sz w:val="20"/>
                <w:szCs w:val="20"/>
                <w:lang w:val="fr-FR"/>
              </w:rPr>
            </w:pPr>
            <w:r w:rsidRPr="00EE23E0">
              <w:rPr>
                <w:rFonts w:eastAsia="Times New Roman" w:cs="Arial"/>
                <w:b/>
                <w:color w:val="000000"/>
                <w:sz w:val="20"/>
                <w:szCs w:val="20"/>
                <w:lang w:val="fr-FR"/>
              </w:rPr>
              <w:t>M</w:t>
            </w:r>
          </w:p>
        </w:tc>
        <w:tc>
          <w:tcPr>
            <w:tcW w:w="473" w:type="pct"/>
            <w:shd w:val="clear" w:color="auto" w:fill="DEEAF6"/>
            <w:vAlign w:val="bottom"/>
            <w:hideMark/>
          </w:tcPr>
          <w:p w:rsidR="00507F18" w:rsidRPr="00EE23E0" w:rsidRDefault="00507F18" w:rsidP="002B050F">
            <w:pPr>
              <w:jc w:val="center"/>
              <w:rPr>
                <w:rFonts w:eastAsia="Times New Roman" w:cs="Arial"/>
                <w:b/>
                <w:color w:val="000000"/>
                <w:sz w:val="20"/>
                <w:szCs w:val="20"/>
                <w:lang w:val="fr-FR"/>
              </w:rPr>
            </w:pPr>
            <w:r w:rsidRPr="00EE23E0">
              <w:rPr>
                <w:rFonts w:eastAsia="Times New Roman" w:cs="Arial"/>
                <w:b/>
                <w:color w:val="000000"/>
                <w:sz w:val="20"/>
                <w:szCs w:val="20"/>
                <w:lang w:val="fr-FR"/>
              </w:rPr>
              <w:t>F</w:t>
            </w:r>
          </w:p>
        </w:tc>
        <w:tc>
          <w:tcPr>
            <w:tcW w:w="431" w:type="pct"/>
            <w:shd w:val="clear" w:color="auto" w:fill="DEEAF6"/>
            <w:vAlign w:val="bottom"/>
            <w:hideMark/>
          </w:tcPr>
          <w:p w:rsidR="00507F18" w:rsidRPr="00EE23E0" w:rsidRDefault="00507F18" w:rsidP="002B050F">
            <w:pPr>
              <w:jc w:val="center"/>
              <w:rPr>
                <w:rFonts w:eastAsia="Times New Roman" w:cs="Arial"/>
                <w:b/>
                <w:color w:val="000000"/>
                <w:sz w:val="20"/>
                <w:szCs w:val="20"/>
                <w:lang w:val="fr-FR"/>
              </w:rPr>
            </w:pPr>
            <w:r w:rsidRPr="00EE23E0">
              <w:rPr>
                <w:rFonts w:eastAsia="Times New Roman" w:cs="Arial"/>
                <w:b/>
                <w:color w:val="000000"/>
                <w:sz w:val="20"/>
                <w:szCs w:val="20"/>
                <w:lang w:val="fr-FR"/>
              </w:rPr>
              <w:t>Total</w:t>
            </w:r>
          </w:p>
        </w:tc>
      </w:tr>
      <w:tr w:rsidR="00507F18" w:rsidRPr="00EE23E0" w:rsidTr="00507F18">
        <w:trPr>
          <w:trHeight w:val="495"/>
        </w:trPr>
        <w:tc>
          <w:tcPr>
            <w:tcW w:w="864" w:type="pct"/>
            <w:shd w:val="clear" w:color="auto" w:fill="auto"/>
          </w:tcPr>
          <w:p w:rsidR="00507F18" w:rsidRPr="00EE23E0" w:rsidRDefault="00507F18" w:rsidP="002B050F">
            <w:pPr>
              <w:rPr>
                <w:rFonts w:eastAsia="Times New Roman" w:cs="Arial"/>
                <w:b/>
                <w:color w:val="000000"/>
                <w:sz w:val="20"/>
                <w:szCs w:val="20"/>
                <w:lang w:val="fr-FR"/>
              </w:rPr>
            </w:pPr>
            <w:r w:rsidRPr="00EE23E0">
              <w:rPr>
                <w:rFonts w:eastAsia="Times New Roman" w:cs="Arial"/>
                <w:b/>
                <w:color w:val="000000"/>
                <w:sz w:val="20"/>
                <w:szCs w:val="20"/>
                <w:lang w:val="fr-FR"/>
              </w:rPr>
              <w:t>18 à 35 ans</w:t>
            </w:r>
          </w:p>
        </w:tc>
        <w:tc>
          <w:tcPr>
            <w:tcW w:w="472"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68,7%</w:t>
            </w:r>
          </w:p>
        </w:tc>
        <w:tc>
          <w:tcPr>
            <w:tcW w:w="474"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44,4%</w:t>
            </w:r>
          </w:p>
        </w:tc>
        <w:tc>
          <w:tcPr>
            <w:tcW w:w="475"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61,5%</w:t>
            </w:r>
          </w:p>
        </w:tc>
        <w:tc>
          <w:tcPr>
            <w:tcW w:w="424"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75,0%</w:t>
            </w:r>
          </w:p>
        </w:tc>
        <w:tc>
          <w:tcPr>
            <w:tcW w:w="443"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37,8%</w:t>
            </w:r>
          </w:p>
        </w:tc>
        <w:tc>
          <w:tcPr>
            <w:tcW w:w="472"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40,8%</w:t>
            </w:r>
          </w:p>
        </w:tc>
        <w:tc>
          <w:tcPr>
            <w:tcW w:w="472"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69,2%</w:t>
            </w:r>
          </w:p>
        </w:tc>
        <w:tc>
          <w:tcPr>
            <w:tcW w:w="473"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42,7%</w:t>
            </w:r>
          </w:p>
        </w:tc>
        <w:tc>
          <w:tcPr>
            <w:tcW w:w="431"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53,5%</w:t>
            </w:r>
          </w:p>
        </w:tc>
      </w:tr>
      <w:tr w:rsidR="00507F18" w:rsidRPr="00EE23E0" w:rsidTr="00507F18">
        <w:trPr>
          <w:trHeight w:val="495"/>
        </w:trPr>
        <w:tc>
          <w:tcPr>
            <w:tcW w:w="864" w:type="pct"/>
            <w:shd w:val="clear" w:color="auto" w:fill="auto"/>
          </w:tcPr>
          <w:p w:rsidR="00507F18" w:rsidRPr="00EE23E0" w:rsidRDefault="00507F18" w:rsidP="002B050F">
            <w:pPr>
              <w:rPr>
                <w:rFonts w:eastAsia="Times New Roman" w:cs="Arial"/>
                <w:b/>
                <w:color w:val="000000"/>
                <w:sz w:val="20"/>
                <w:szCs w:val="20"/>
                <w:lang w:val="fr-FR"/>
              </w:rPr>
            </w:pPr>
            <w:r w:rsidRPr="00EE23E0">
              <w:rPr>
                <w:rFonts w:eastAsia="Times New Roman" w:cs="Arial"/>
                <w:b/>
                <w:color w:val="000000"/>
                <w:sz w:val="20"/>
                <w:szCs w:val="20"/>
                <w:lang w:val="fr-FR"/>
              </w:rPr>
              <w:t xml:space="preserve">Plus de 35 ans </w:t>
            </w:r>
          </w:p>
        </w:tc>
        <w:tc>
          <w:tcPr>
            <w:tcW w:w="472"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31,3%</w:t>
            </w:r>
          </w:p>
        </w:tc>
        <w:tc>
          <w:tcPr>
            <w:tcW w:w="474"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55,6%</w:t>
            </w:r>
          </w:p>
        </w:tc>
        <w:tc>
          <w:tcPr>
            <w:tcW w:w="475"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38,5%</w:t>
            </w:r>
          </w:p>
        </w:tc>
        <w:tc>
          <w:tcPr>
            <w:tcW w:w="424"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25,0%</w:t>
            </w:r>
          </w:p>
        </w:tc>
        <w:tc>
          <w:tcPr>
            <w:tcW w:w="443"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62,2%</w:t>
            </w:r>
          </w:p>
        </w:tc>
        <w:tc>
          <w:tcPr>
            <w:tcW w:w="472"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59,2%</w:t>
            </w:r>
          </w:p>
        </w:tc>
        <w:tc>
          <w:tcPr>
            <w:tcW w:w="472"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30,8%</w:t>
            </w:r>
          </w:p>
        </w:tc>
        <w:tc>
          <w:tcPr>
            <w:tcW w:w="473"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57,3%</w:t>
            </w:r>
          </w:p>
        </w:tc>
        <w:tc>
          <w:tcPr>
            <w:tcW w:w="431" w:type="pct"/>
            <w:shd w:val="clear" w:color="auto" w:fill="auto"/>
            <w:noWrap/>
          </w:tcPr>
          <w:p w:rsidR="00507F18" w:rsidRPr="00EE23E0" w:rsidRDefault="00507F18" w:rsidP="002B050F">
            <w:pPr>
              <w:jc w:val="right"/>
              <w:rPr>
                <w:rFonts w:eastAsia="Times New Roman" w:cs="Arial"/>
                <w:color w:val="000000"/>
                <w:sz w:val="20"/>
                <w:szCs w:val="20"/>
                <w:lang w:val="fr-FR"/>
              </w:rPr>
            </w:pPr>
            <w:r w:rsidRPr="00EE23E0">
              <w:rPr>
                <w:rFonts w:eastAsia="Times New Roman" w:cs="Arial"/>
                <w:color w:val="000000"/>
                <w:sz w:val="20"/>
                <w:szCs w:val="20"/>
                <w:lang w:val="fr-FR"/>
              </w:rPr>
              <w:t>46,5%</w:t>
            </w:r>
          </w:p>
        </w:tc>
      </w:tr>
    </w:tbl>
    <w:p w:rsidR="00096F06" w:rsidRPr="00EE23E0" w:rsidRDefault="00507F18" w:rsidP="009B7451">
      <w:pPr>
        <w:rPr>
          <w:lang w:val="fr-FR"/>
        </w:rPr>
      </w:pPr>
      <w:r w:rsidRPr="00EE23E0">
        <w:rPr>
          <w:b/>
          <w:i/>
          <w:sz w:val="20"/>
          <w:szCs w:val="20"/>
          <w:u w:val="single"/>
          <w:lang w:val="fr-FR"/>
        </w:rPr>
        <w:t>Source </w:t>
      </w:r>
      <w:r w:rsidRPr="00EE23E0">
        <w:rPr>
          <w:i/>
          <w:sz w:val="20"/>
          <w:szCs w:val="20"/>
          <w:lang w:val="fr-FR"/>
        </w:rPr>
        <w:t xml:space="preserve">: </w:t>
      </w:r>
      <w:r w:rsidR="009B7451" w:rsidRPr="00EE23E0">
        <w:rPr>
          <w:i/>
          <w:sz w:val="20"/>
          <w:szCs w:val="20"/>
          <w:lang w:val="fr-FR"/>
        </w:rPr>
        <w:t>Nos calculs à partir des données de l’enquête _2016</w:t>
      </w:r>
    </w:p>
    <w:p w:rsidR="0071727C" w:rsidRPr="00EE23E0" w:rsidRDefault="0071727C" w:rsidP="0071727C">
      <w:pPr>
        <w:jc w:val="both"/>
        <w:rPr>
          <w:lang w:val="fr-FR"/>
        </w:rPr>
      </w:pPr>
      <w:r w:rsidRPr="00EE23E0">
        <w:rPr>
          <w:lang w:val="fr-FR"/>
        </w:rPr>
        <w:t xml:space="preserve">Dans un premier temps, le PARPED cible les zones rurales </w:t>
      </w:r>
      <w:r w:rsidR="003B489E" w:rsidRPr="00EE23E0">
        <w:rPr>
          <w:lang w:val="fr-FR"/>
        </w:rPr>
        <w:t>où</w:t>
      </w:r>
      <w:r w:rsidRPr="00EE23E0">
        <w:rPr>
          <w:lang w:val="fr-FR"/>
        </w:rPr>
        <w:t xml:space="preserve"> l’entreprenariat est dominé par des </w:t>
      </w:r>
      <w:proofErr w:type="spellStart"/>
      <w:r w:rsidRPr="00EE23E0">
        <w:rPr>
          <w:lang w:val="fr-FR"/>
        </w:rPr>
        <w:t>micro-entreprises</w:t>
      </w:r>
      <w:proofErr w:type="spellEnd"/>
      <w:r w:rsidRPr="00EE23E0">
        <w:rPr>
          <w:lang w:val="fr-FR"/>
        </w:rPr>
        <w:t xml:space="preserve"> peu orientées vers le marché, incapables de créer des emplois rémunérateurs à grande échelle et ayant de faibles valeurs ajoutée</w:t>
      </w:r>
      <w:r w:rsidR="006221BA" w:rsidRPr="00EE23E0">
        <w:rPr>
          <w:lang w:val="fr-FR"/>
        </w:rPr>
        <w:t>s</w:t>
      </w:r>
      <w:r w:rsidRPr="00EE23E0">
        <w:rPr>
          <w:lang w:val="fr-FR"/>
        </w:rPr>
        <w:t xml:space="preserve"> du fait de la faible capacité des acteurs. Le ciblage du milieu rural </w:t>
      </w:r>
      <w:r w:rsidR="00522BEF" w:rsidRPr="00EE23E0">
        <w:rPr>
          <w:lang w:val="fr-FR"/>
        </w:rPr>
        <w:t>a</w:t>
      </w:r>
      <w:r w:rsidRPr="00EE23E0">
        <w:rPr>
          <w:lang w:val="fr-FR"/>
        </w:rPr>
        <w:t xml:space="preserve"> donc </w:t>
      </w:r>
      <w:r w:rsidR="00522BEF" w:rsidRPr="00EE23E0">
        <w:rPr>
          <w:lang w:val="fr-FR"/>
        </w:rPr>
        <w:t>concerné l</w:t>
      </w:r>
      <w:r w:rsidRPr="00EE23E0">
        <w:rPr>
          <w:lang w:val="fr-FR"/>
        </w:rPr>
        <w:t>es zones les plus vulnérables en matière d’emploi, répondant ainsi à un objectif d’équité.</w:t>
      </w:r>
    </w:p>
    <w:p w:rsidR="0071727C" w:rsidRPr="00EE23E0" w:rsidRDefault="0071727C" w:rsidP="0071727C">
      <w:pPr>
        <w:jc w:val="both"/>
        <w:rPr>
          <w:lang w:val="fr-FR"/>
        </w:rPr>
      </w:pPr>
      <w:r w:rsidRPr="00EE23E0">
        <w:rPr>
          <w:lang w:val="fr-FR"/>
        </w:rPr>
        <w:t xml:space="preserve">Ensuite, le PARPED cible les femmes et les jeunes qui sont les catégories de populations ayant le moins accès aux ressources productives et connaissant les situations d’emploi les plus précaires. </w:t>
      </w:r>
    </w:p>
    <w:p w:rsidR="0071727C" w:rsidRPr="00EE23E0" w:rsidRDefault="0071727C" w:rsidP="0071727C">
      <w:pPr>
        <w:jc w:val="both"/>
        <w:rPr>
          <w:lang w:val="fr-FR"/>
        </w:rPr>
      </w:pPr>
      <w:r w:rsidRPr="00EE23E0">
        <w:rPr>
          <w:lang w:val="fr-FR"/>
        </w:rPr>
        <w:t xml:space="preserve">Enfin, le PARPED a été mis en œuvre dans la Boucle du Mouhoun et dans la Région du Nord qui sont parmi les </w:t>
      </w:r>
      <w:r w:rsidR="00477273" w:rsidRPr="00EE23E0">
        <w:rPr>
          <w:lang w:val="fr-FR"/>
        </w:rPr>
        <w:t>trois (03) r</w:t>
      </w:r>
      <w:r w:rsidRPr="00EE23E0">
        <w:rPr>
          <w:lang w:val="fr-FR"/>
        </w:rPr>
        <w:t>égions les plus pauvres du pays (taux de pauvreté de 68.1% et 56% respectivement). Le ciblage de la Région du Nord pourrait facilement se justifier du fait de la situation de pauvreté. Cependant, il faut noter que les critè</w:t>
      </w:r>
      <w:r w:rsidR="00477273" w:rsidRPr="00EE23E0">
        <w:rPr>
          <w:lang w:val="fr-FR"/>
        </w:rPr>
        <w:t>res qui ont guid</w:t>
      </w:r>
      <w:r w:rsidR="00EE4099" w:rsidRPr="00EE23E0">
        <w:rPr>
          <w:lang w:val="fr-FR"/>
        </w:rPr>
        <w:t>é</w:t>
      </w:r>
      <w:r w:rsidR="00477273" w:rsidRPr="00EE23E0">
        <w:rPr>
          <w:lang w:val="fr-FR"/>
        </w:rPr>
        <w:t xml:space="preserve"> le choix des r</w:t>
      </w:r>
      <w:r w:rsidRPr="00EE23E0">
        <w:rPr>
          <w:lang w:val="fr-FR"/>
        </w:rPr>
        <w:t xml:space="preserve">égions d’intervention répondent plus </w:t>
      </w:r>
      <w:r w:rsidR="006221BA" w:rsidRPr="00EE23E0">
        <w:rPr>
          <w:lang w:val="fr-FR"/>
        </w:rPr>
        <w:t>à un</w:t>
      </w:r>
      <w:r w:rsidRPr="00EE23E0">
        <w:rPr>
          <w:lang w:val="fr-FR"/>
        </w:rPr>
        <w:t xml:space="preserve"> besoin opérationnel (concentration des programmes du PNUD</w:t>
      </w:r>
      <w:r w:rsidR="00680283" w:rsidRPr="00EE23E0">
        <w:rPr>
          <w:lang w:val="fr-FR"/>
        </w:rPr>
        <w:t xml:space="preserve"> dans la région de la boucle du </w:t>
      </w:r>
      <w:r w:rsidR="00B54B7B" w:rsidRPr="00EE23E0">
        <w:rPr>
          <w:lang w:val="fr-FR"/>
        </w:rPr>
        <w:t>Mouhoun</w:t>
      </w:r>
      <w:r w:rsidRPr="00EE23E0">
        <w:rPr>
          <w:lang w:val="fr-FR"/>
        </w:rPr>
        <w:t xml:space="preserve">) </w:t>
      </w:r>
      <w:r w:rsidR="006221BA" w:rsidRPr="00EE23E0">
        <w:rPr>
          <w:lang w:val="fr-FR"/>
        </w:rPr>
        <w:t>qu’à un</w:t>
      </w:r>
      <w:r w:rsidRPr="00EE23E0">
        <w:rPr>
          <w:lang w:val="fr-FR"/>
        </w:rPr>
        <w:t xml:space="preserve"> ciblage basé sur des critères objectifs de besoins en matière d’emploi. </w:t>
      </w:r>
    </w:p>
    <w:p w:rsidR="00F01F4C" w:rsidRPr="00EE23E0" w:rsidRDefault="0071727C" w:rsidP="0071727C">
      <w:pPr>
        <w:jc w:val="both"/>
        <w:rPr>
          <w:lang w:val="fr-FR"/>
        </w:rPr>
      </w:pPr>
      <w:r w:rsidRPr="00EE23E0">
        <w:rPr>
          <w:i/>
          <w:lang w:val="fr-FR"/>
        </w:rPr>
        <w:t xml:space="preserve">Il convient à ce niveau d’émettre une réserve </w:t>
      </w:r>
      <w:r w:rsidR="007C1E86" w:rsidRPr="00EE23E0">
        <w:rPr>
          <w:i/>
          <w:lang w:val="fr-FR"/>
        </w:rPr>
        <w:t>quant</w:t>
      </w:r>
      <w:r w:rsidRPr="00EE23E0">
        <w:rPr>
          <w:i/>
          <w:lang w:val="fr-FR"/>
        </w:rPr>
        <w:t xml:space="preserve"> à la méthode de ciblage, spécialement en ce qui concerne la Boucle du Mouhoun dans la mesure où le ciblage d’un programme d’emploi gagnerait à être réalisé sur la base d’indicateurs d’emploi. Cette faiblesse liée à l’équité dans le ciblage géographique ne remet cependant pas en cause la pertinence du programme pour les bénéficiaires. </w:t>
      </w:r>
    </w:p>
    <w:p w:rsidR="0008219C" w:rsidRPr="00EE23E0" w:rsidRDefault="0008219C" w:rsidP="0071727C">
      <w:pPr>
        <w:jc w:val="both"/>
        <w:rPr>
          <w:lang w:val="fr-FR"/>
        </w:rPr>
      </w:pPr>
    </w:p>
    <w:p w:rsidR="0071727C" w:rsidRPr="00EE23E0" w:rsidRDefault="0071727C" w:rsidP="00EC6836">
      <w:pPr>
        <w:pStyle w:val="Titre1"/>
        <w:numPr>
          <w:ilvl w:val="0"/>
          <w:numId w:val="2"/>
        </w:numPr>
        <w:spacing w:after="240"/>
        <w:rPr>
          <w:b/>
        </w:rPr>
      </w:pPr>
      <w:bookmarkStart w:id="116" w:name="_Toc332296755"/>
      <w:bookmarkStart w:id="117" w:name="_Toc332705285"/>
      <w:r w:rsidRPr="00EE23E0">
        <w:rPr>
          <w:b/>
        </w:rPr>
        <w:t xml:space="preserve">Appréciation de l’efficacité </w:t>
      </w:r>
      <w:r w:rsidR="0083104E" w:rsidRPr="00EE23E0">
        <w:rPr>
          <w:b/>
        </w:rPr>
        <w:t xml:space="preserve">et de l’efficience </w:t>
      </w:r>
      <w:r w:rsidRPr="00EE23E0">
        <w:rPr>
          <w:b/>
        </w:rPr>
        <w:t>du PARPED</w:t>
      </w:r>
      <w:bookmarkEnd w:id="116"/>
      <w:bookmarkEnd w:id="117"/>
    </w:p>
    <w:p w:rsidR="0071727C" w:rsidRPr="00EE23E0" w:rsidRDefault="0071727C" w:rsidP="0071727C">
      <w:pPr>
        <w:jc w:val="both"/>
        <w:rPr>
          <w:lang w:val="fr-FR"/>
        </w:rPr>
      </w:pPr>
      <w:r w:rsidRPr="00EE23E0">
        <w:rPr>
          <w:lang w:val="fr-FR"/>
        </w:rPr>
        <w:t xml:space="preserve">Cette partie est consacrée à l’appréciation des niveaux de réalisation des objectifs du sous-programme en comparant les réalisations effectives par rapport aux prévisions afin d’analyser les écarts et les contraintes ayant empêché l’atteinte éventuelle de certains résultats escomptés. Les informations proviennent essentiellement des rapports annuels d’activités de la Coordination, du PNUD et des résultats de l’enquête terrain effectuée dans le cadre de cette évaluation. </w:t>
      </w:r>
    </w:p>
    <w:p w:rsidR="00F01F4C" w:rsidRPr="00EE23E0" w:rsidRDefault="00F01F4C" w:rsidP="0071727C">
      <w:pPr>
        <w:jc w:val="both"/>
        <w:rPr>
          <w:lang w:val="fr-FR"/>
        </w:rPr>
      </w:pPr>
    </w:p>
    <w:p w:rsidR="0071727C" w:rsidRPr="00EE23E0" w:rsidRDefault="0071727C" w:rsidP="0071727C">
      <w:pPr>
        <w:pStyle w:val="Titre2"/>
        <w:numPr>
          <w:ilvl w:val="1"/>
          <w:numId w:val="2"/>
        </w:numPr>
        <w:spacing w:after="240"/>
        <w:ind w:left="1134"/>
        <w:rPr>
          <w:rFonts w:eastAsia="Times New Roman"/>
          <w:b/>
          <w:lang w:val="fr-FR" w:eastAsia="fr-FR"/>
        </w:rPr>
      </w:pPr>
      <w:bookmarkStart w:id="118" w:name="_Toc332296756"/>
      <w:bookmarkStart w:id="119" w:name="_Toc332705286"/>
      <w:r w:rsidRPr="00EE23E0">
        <w:rPr>
          <w:rFonts w:eastAsia="Times New Roman"/>
          <w:b/>
          <w:lang w:val="fr-FR" w:eastAsia="fr-FR"/>
        </w:rPr>
        <w:t>Appréciation de l’efficacité de la mise en œuvre du Volet 1 relatif à la promotion de l’entreprenariat en faveur des femmes et des jeunes en milieu rural</w:t>
      </w:r>
      <w:bookmarkEnd w:id="118"/>
      <w:bookmarkEnd w:id="119"/>
    </w:p>
    <w:p w:rsidR="0071727C" w:rsidRPr="00EE23E0" w:rsidRDefault="0071727C" w:rsidP="004F3DE6">
      <w:pPr>
        <w:pStyle w:val="Paragraphedeliste"/>
        <w:numPr>
          <w:ilvl w:val="0"/>
          <w:numId w:val="29"/>
        </w:numPr>
        <w:rPr>
          <w:b/>
          <w:lang w:val="fr-FR"/>
        </w:rPr>
      </w:pPr>
      <w:r w:rsidRPr="00EE23E0">
        <w:rPr>
          <w:b/>
          <w:u w:val="single"/>
          <w:lang w:val="fr-FR"/>
        </w:rPr>
        <w:t>Produit 1</w:t>
      </w:r>
      <w:r w:rsidRPr="00EE23E0">
        <w:rPr>
          <w:lang w:val="fr-FR"/>
        </w:rPr>
        <w:t xml:space="preserve"> : </w:t>
      </w:r>
      <w:r w:rsidRPr="00EE23E0">
        <w:rPr>
          <w:b/>
          <w:lang w:val="fr-FR"/>
        </w:rPr>
        <w:t>Les producteurs / productrices de deux filières porteuses sont organisés et insérés dans une chaîne de valeur</w:t>
      </w:r>
    </w:p>
    <w:p w:rsidR="0071727C" w:rsidRPr="00EE23E0" w:rsidRDefault="0071727C" w:rsidP="0071727C">
      <w:pPr>
        <w:jc w:val="both"/>
        <w:rPr>
          <w:lang w:val="fr-FR"/>
        </w:rPr>
      </w:pPr>
      <w:r w:rsidRPr="00EE23E0">
        <w:rPr>
          <w:lang w:val="fr-FR"/>
        </w:rPr>
        <w:t>L’objectif principal visé à travers ce produit était d’identifier deux filières porteuses dans chacune des deux régions d’intervention et d’organiser les producteurs et productrices de ces filières autour d’une chaîne de valeur.</w:t>
      </w:r>
    </w:p>
    <w:p w:rsidR="0071727C" w:rsidRPr="00EE23E0" w:rsidRDefault="0071727C" w:rsidP="0071727C">
      <w:pPr>
        <w:jc w:val="both"/>
        <w:rPr>
          <w:lang w:val="fr-FR"/>
        </w:rPr>
      </w:pPr>
      <w:r w:rsidRPr="00EE23E0">
        <w:rPr>
          <w:lang w:val="fr-FR"/>
        </w:rPr>
        <w:t xml:space="preserve">Dans le cadre de la réalisation de ce produit, deux filières porteuses ont été identifiées par région à savoir, </w:t>
      </w:r>
      <w:r w:rsidRPr="00EE23E0">
        <w:rPr>
          <w:b/>
          <w:lang w:val="fr-FR"/>
        </w:rPr>
        <w:t>le fonio et la volaille locale</w:t>
      </w:r>
      <w:r w:rsidRPr="00EE23E0">
        <w:rPr>
          <w:lang w:val="fr-FR"/>
        </w:rPr>
        <w:t xml:space="preserve"> dans</w:t>
      </w:r>
      <w:r w:rsidR="007C1E86" w:rsidRPr="00EE23E0">
        <w:rPr>
          <w:lang w:val="fr-FR"/>
        </w:rPr>
        <w:t xml:space="preserve"> </w:t>
      </w:r>
      <w:r w:rsidRPr="00EE23E0">
        <w:rPr>
          <w:lang w:val="fr-FR"/>
        </w:rPr>
        <w:t xml:space="preserve">la région de la Boucle du Mouhoun, d’une part,  </w:t>
      </w:r>
      <w:r w:rsidRPr="00EE23E0">
        <w:rPr>
          <w:b/>
          <w:lang w:val="fr-FR"/>
        </w:rPr>
        <w:t xml:space="preserve">le </w:t>
      </w:r>
      <w:proofErr w:type="spellStart"/>
      <w:r w:rsidRPr="00EE23E0">
        <w:rPr>
          <w:b/>
          <w:lang w:val="fr-FR"/>
        </w:rPr>
        <w:t>moringa</w:t>
      </w:r>
      <w:proofErr w:type="spellEnd"/>
      <w:r w:rsidRPr="00EE23E0">
        <w:rPr>
          <w:b/>
          <w:lang w:val="fr-FR"/>
        </w:rPr>
        <w:t xml:space="preserve"> et la volaille locale</w:t>
      </w:r>
      <w:r w:rsidRPr="00EE23E0">
        <w:rPr>
          <w:lang w:val="fr-FR"/>
        </w:rPr>
        <w:t xml:space="preserve"> dans la région du Nord, d’autre part.  Cependant, dans l</w:t>
      </w:r>
      <w:r w:rsidR="00BB5B0F" w:rsidRPr="00EE23E0">
        <w:rPr>
          <w:lang w:val="fr-FR"/>
        </w:rPr>
        <w:t>e cadre de la promotion des emplois verts</w:t>
      </w:r>
      <w:r w:rsidRPr="00EE23E0">
        <w:rPr>
          <w:lang w:val="fr-FR"/>
        </w:rPr>
        <w:t xml:space="preserve">, la </w:t>
      </w:r>
      <w:r w:rsidR="00FE6FB9" w:rsidRPr="00EE23E0">
        <w:rPr>
          <w:lang w:val="fr-FR"/>
        </w:rPr>
        <w:t>r</w:t>
      </w:r>
      <w:r w:rsidRPr="00EE23E0">
        <w:rPr>
          <w:lang w:val="fr-FR"/>
        </w:rPr>
        <w:t xml:space="preserve">égion de la Boucle du Mouhoun a </w:t>
      </w:r>
      <w:r w:rsidR="00BB5B0F" w:rsidRPr="00EE23E0">
        <w:rPr>
          <w:lang w:val="fr-FR"/>
        </w:rPr>
        <w:t xml:space="preserve">également </w:t>
      </w:r>
      <w:r w:rsidRPr="00EE23E0">
        <w:rPr>
          <w:lang w:val="fr-FR"/>
        </w:rPr>
        <w:t xml:space="preserve">bénéficié de la filière </w:t>
      </w:r>
      <w:proofErr w:type="spellStart"/>
      <w:r w:rsidRPr="00EE23E0">
        <w:rPr>
          <w:lang w:val="fr-FR"/>
        </w:rPr>
        <w:t>moringa</w:t>
      </w:r>
      <w:proofErr w:type="spellEnd"/>
      <w:r w:rsidR="00BB5B0F" w:rsidRPr="00EE23E0">
        <w:rPr>
          <w:lang w:val="fr-FR"/>
        </w:rPr>
        <w:t>.</w:t>
      </w:r>
      <w:r w:rsidRPr="00EE23E0">
        <w:rPr>
          <w:lang w:val="fr-FR"/>
        </w:rPr>
        <w:t xml:space="preserve"> </w:t>
      </w:r>
    </w:p>
    <w:p w:rsidR="0071727C" w:rsidRPr="00EE23E0" w:rsidRDefault="0071727C" w:rsidP="0071727C">
      <w:pPr>
        <w:jc w:val="both"/>
        <w:rPr>
          <w:lang w:val="fr-FR"/>
        </w:rPr>
      </w:pPr>
      <w:r w:rsidRPr="00EE23E0">
        <w:rPr>
          <w:lang w:val="fr-FR"/>
        </w:rPr>
        <w:t xml:space="preserve">La promotion de ces filières porteuses s’est basée sur des groupements </w:t>
      </w:r>
      <w:r w:rsidR="00BB5B0F" w:rsidRPr="00EE23E0">
        <w:rPr>
          <w:lang w:val="fr-FR"/>
        </w:rPr>
        <w:t xml:space="preserve">- </w:t>
      </w:r>
      <w:r w:rsidRPr="00EE23E0">
        <w:rPr>
          <w:lang w:val="fr-FR"/>
        </w:rPr>
        <w:t xml:space="preserve">dont </w:t>
      </w:r>
      <w:r w:rsidR="007C1E86" w:rsidRPr="00EE23E0">
        <w:rPr>
          <w:lang w:val="fr-FR"/>
        </w:rPr>
        <w:t>35</w:t>
      </w:r>
      <w:r w:rsidRPr="00EE23E0">
        <w:rPr>
          <w:lang w:val="fr-FR"/>
        </w:rPr>
        <w:t xml:space="preserve"> dans la Boucle du Mouhoun et </w:t>
      </w:r>
      <w:r w:rsidR="007C1E86" w:rsidRPr="00EE23E0">
        <w:rPr>
          <w:lang w:val="fr-FR"/>
        </w:rPr>
        <w:t>30</w:t>
      </w:r>
      <w:r w:rsidRPr="00EE23E0">
        <w:rPr>
          <w:lang w:val="fr-FR"/>
        </w:rPr>
        <w:t xml:space="preserve"> dans le Nord. L’accompagnement du PARPED a permis à </w:t>
      </w:r>
      <w:r w:rsidR="000D7D1E" w:rsidRPr="00EE23E0">
        <w:rPr>
          <w:lang w:val="fr-FR"/>
        </w:rPr>
        <w:t>certains</w:t>
      </w:r>
      <w:r w:rsidRPr="00EE23E0">
        <w:rPr>
          <w:lang w:val="fr-FR"/>
        </w:rPr>
        <w:t xml:space="preserve"> d’entre eux qui n’avaient </w:t>
      </w:r>
      <w:r w:rsidR="007C1E86" w:rsidRPr="00EE23E0">
        <w:rPr>
          <w:lang w:val="fr-FR"/>
        </w:rPr>
        <w:t xml:space="preserve">pas </w:t>
      </w:r>
      <w:r w:rsidRPr="00EE23E0">
        <w:rPr>
          <w:lang w:val="fr-FR"/>
        </w:rPr>
        <w:t>d’agrément de se formaliser. Ces groupements ont bénéficié d’un renforcement de leurs capacités techniques et /ou matérielles à savoir les formations et les dotations en matérielles de production et de transformation. On</w:t>
      </w:r>
      <w:r w:rsidR="007C1E86" w:rsidRPr="00EE23E0">
        <w:rPr>
          <w:lang w:val="fr-FR"/>
        </w:rPr>
        <w:t xml:space="preserve"> note également, la création de deux (02)</w:t>
      </w:r>
      <w:r w:rsidRPr="00EE23E0">
        <w:rPr>
          <w:lang w:val="fr-FR"/>
        </w:rPr>
        <w:t xml:space="preserve"> unions </w:t>
      </w:r>
      <w:r w:rsidR="007C1E86" w:rsidRPr="00EE23E0">
        <w:rPr>
          <w:lang w:val="fr-FR"/>
        </w:rPr>
        <w:t>(</w:t>
      </w:r>
      <w:r w:rsidRPr="00EE23E0">
        <w:rPr>
          <w:lang w:val="fr-FR"/>
        </w:rPr>
        <w:t>départementale et provinciale</w:t>
      </w:r>
      <w:r w:rsidR="007C1E86" w:rsidRPr="00EE23E0">
        <w:rPr>
          <w:lang w:val="fr-FR"/>
        </w:rPr>
        <w:t>)</w:t>
      </w:r>
      <w:r w:rsidRPr="00EE23E0">
        <w:rPr>
          <w:lang w:val="fr-FR"/>
        </w:rPr>
        <w:t xml:space="preserve"> de transformatrices de fonio</w:t>
      </w:r>
      <w:r w:rsidR="007C1E86" w:rsidRPr="00EE23E0">
        <w:rPr>
          <w:lang w:val="fr-FR"/>
        </w:rPr>
        <w:t>.</w:t>
      </w:r>
      <w:r w:rsidRPr="00EE23E0">
        <w:rPr>
          <w:lang w:val="fr-FR"/>
        </w:rPr>
        <w:t xml:space="preserve"> </w:t>
      </w:r>
      <w:r w:rsidR="007C1E86" w:rsidRPr="00EE23E0">
        <w:rPr>
          <w:lang w:val="fr-FR"/>
        </w:rPr>
        <w:t xml:space="preserve">Cependant, la création </w:t>
      </w:r>
      <w:r w:rsidR="0056731D" w:rsidRPr="00EE23E0">
        <w:rPr>
          <w:lang w:val="fr-FR"/>
        </w:rPr>
        <w:t xml:space="preserve">de </w:t>
      </w:r>
      <w:r w:rsidR="00174CDA" w:rsidRPr="00EE23E0">
        <w:rPr>
          <w:lang w:val="fr-FR"/>
        </w:rPr>
        <w:t>trois (0</w:t>
      </w:r>
      <w:r w:rsidR="00E41BA8" w:rsidRPr="00EE23E0">
        <w:rPr>
          <w:lang w:val="fr-FR"/>
        </w:rPr>
        <w:t>3</w:t>
      </w:r>
      <w:r w:rsidR="00174CDA" w:rsidRPr="00EE23E0">
        <w:rPr>
          <w:lang w:val="fr-FR"/>
        </w:rPr>
        <w:t>)</w:t>
      </w:r>
      <w:r w:rsidRPr="00EE23E0">
        <w:rPr>
          <w:lang w:val="fr-FR"/>
        </w:rPr>
        <w:t xml:space="preserve"> Unions provinciales de comm</w:t>
      </w:r>
      <w:r w:rsidR="00F82BBA" w:rsidRPr="00EE23E0">
        <w:rPr>
          <w:lang w:val="fr-FR"/>
        </w:rPr>
        <w:t>erçants de volaille de Dédougou</w:t>
      </w:r>
      <w:r w:rsidRPr="00EE23E0">
        <w:rPr>
          <w:lang w:val="fr-FR"/>
        </w:rPr>
        <w:t xml:space="preserve"> et de transformatrices de </w:t>
      </w:r>
      <w:proofErr w:type="spellStart"/>
      <w:r w:rsidR="007C1E86" w:rsidRPr="00EE23E0">
        <w:rPr>
          <w:lang w:val="fr-FR"/>
        </w:rPr>
        <w:t>moringa</w:t>
      </w:r>
      <w:proofErr w:type="spellEnd"/>
      <w:r w:rsidR="007C1E86" w:rsidRPr="00EE23E0">
        <w:rPr>
          <w:lang w:val="fr-FR"/>
        </w:rPr>
        <w:t xml:space="preserve"> du </w:t>
      </w:r>
      <w:proofErr w:type="spellStart"/>
      <w:r w:rsidR="007C1E86" w:rsidRPr="00EE23E0">
        <w:rPr>
          <w:lang w:val="fr-FR"/>
        </w:rPr>
        <w:t>Yatenga</w:t>
      </w:r>
      <w:proofErr w:type="spellEnd"/>
      <w:r w:rsidR="007C1E86" w:rsidRPr="00EE23E0">
        <w:rPr>
          <w:lang w:val="fr-FR"/>
        </w:rPr>
        <w:t xml:space="preserve"> et du </w:t>
      </w:r>
      <w:proofErr w:type="spellStart"/>
      <w:r w:rsidR="007C1E86" w:rsidRPr="00EE23E0">
        <w:rPr>
          <w:lang w:val="fr-FR"/>
        </w:rPr>
        <w:t>Loroum</w:t>
      </w:r>
      <w:proofErr w:type="spellEnd"/>
      <w:r w:rsidR="007C1E86" w:rsidRPr="00EE23E0">
        <w:rPr>
          <w:lang w:val="fr-FR"/>
        </w:rPr>
        <w:t xml:space="preserve"> </w:t>
      </w:r>
      <w:r w:rsidR="0056731D" w:rsidRPr="00EE23E0">
        <w:rPr>
          <w:lang w:val="fr-FR"/>
        </w:rPr>
        <w:t>n’a pas été effective</w:t>
      </w:r>
      <w:r w:rsidR="007C1E86" w:rsidRPr="00EE23E0">
        <w:rPr>
          <w:lang w:val="fr-FR"/>
        </w:rPr>
        <w:t xml:space="preserve"> à cause du changement de la réglementation</w:t>
      </w:r>
      <w:r w:rsidRPr="00EE23E0">
        <w:rPr>
          <w:lang w:val="fr-FR"/>
        </w:rPr>
        <w:t xml:space="preserve">. </w:t>
      </w:r>
    </w:p>
    <w:p w:rsidR="0071727C" w:rsidRPr="00EE23E0" w:rsidRDefault="0071727C" w:rsidP="0071727C">
      <w:pPr>
        <w:jc w:val="both"/>
        <w:rPr>
          <w:lang w:val="fr-FR"/>
        </w:rPr>
      </w:pPr>
      <w:r w:rsidRPr="00EE23E0">
        <w:rPr>
          <w:lang w:val="fr-FR"/>
        </w:rPr>
        <w:t xml:space="preserve">En outre, </w:t>
      </w:r>
      <w:r w:rsidR="004F4BFE" w:rsidRPr="00EE23E0">
        <w:rPr>
          <w:lang w:val="fr-FR"/>
        </w:rPr>
        <w:t xml:space="preserve">dans le cadre de la promotion des chaines de valeur, </w:t>
      </w:r>
      <w:r w:rsidRPr="00EE23E0">
        <w:rPr>
          <w:lang w:val="fr-FR"/>
        </w:rPr>
        <w:t>certaines organisations de producteurs/productrices ont pu participer à des foires régionales et nationales en vue de</w:t>
      </w:r>
      <w:r w:rsidR="000D7D1E" w:rsidRPr="00EE23E0">
        <w:rPr>
          <w:lang w:val="fr-FR"/>
        </w:rPr>
        <w:t xml:space="preserve"> la promotion de leurs produits</w:t>
      </w:r>
      <w:r w:rsidR="004F4BFE" w:rsidRPr="00EE23E0">
        <w:rPr>
          <w:lang w:val="fr-FR"/>
        </w:rPr>
        <w:t xml:space="preserve">. </w:t>
      </w:r>
      <w:r w:rsidR="00013FC7" w:rsidRPr="00EE23E0">
        <w:rPr>
          <w:lang w:val="fr-FR"/>
        </w:rPr>
        <w:t>Ces appuis techniques, matériels et organisationnels ont permis aux femmes et aux jeunes organisés au sein des groupements et unions</w:t>
      </w:r>
      <w:r w:rsidR="000D7D1E" w:rsidRPr="00EE23E0">
        <w:rPr>
          <w:lang w:val="fr-FR"/>
        </w:rPr>
        <w:t>,</w:t>
      </w:r>
      <w:r w:rsidR="00013FC7" w:rsidRPr="00EE23E0">
        <w:rPr>
          <w:lang w:val="fr-FR"/>
        </w:rPr>
        <w:t xml:space="preserve"> de consolider et d’améliorer leurs activités respectives sur les plans de l’envergure et de la qualité des produits et prestations.</w:t>
      </w:r>
    </w:p>
    <w:p w:rsidR="0071727C" w:rsidRPr="00EE23E0" w:rsidRDefault="0071727C">
      <w:pPr>
        <w:jc w:val="both"/>
        <w:rPr>
          <w:lang w:val="fr-FR"/>
        </w:rPr>
      </w:pPr>
      <w:r w:rsidRPr="00EE23E0">
        <w:rPr>
          <w:lang w:val="fr-FR"/>
        </w:rPr>
        <w:t>D’une manière générale, le niveau de réalisation de ce produit est satisfaisant au regard des activités menées relativement à celles qui étaient prévues dans le</w:t>
      </w:r>
      <w:r w:rsidR="00E41BA8" w:rsidRPr="00EE23E0">
        <w:rPr>
          <w:lang w:val="fr-FR"/>
        </w:rPr>
        <w:t>s</w:t>
      </w:r>
      <w:r w:rsidRPr="00EE23E0">
        <w:rPr>
          <w:lang w:val="fr-FR"/>
        </w:rPr>
        <w:t xml:space="preserve"> Plan</w:t>
      </w:r>
      <w:r w:rsidR="00E41BA8" w:rsidRPr="00EE23E0">
        <w:rPr>
          <w:lang w:val="fr-FR"/>
        </w:rPr>
        <w:t>s</w:t>
      </w:r>
      <w:r w:rsidRPr="00EE23E0">
        <w:rPr>
          <w:lang w:val="fr-FR"/>
        </w:rPr>
        <w:t xml:space="preserve"> de Travail Annuel</w:t>
      </w:r>
      <w:r w:rsidR="00E41BA8" w:rsidRPr="00EE23E0">
        <w:rPr>
          <w:lang w:val="fr-FR"/>
        </w:rPr>
        <w:t>s</w:t>
      </w:r>
      <w:r w:rsidRPr="00EE23E0">
        <w:rPr>
          <w:lang w:val="fr-FR"/>
        </w:rPr>
        <w:t xml:space="preserve"> (PTA). </w:t>
      </w:r>
    </w:p>
    <w:p w:rsidR="0008219C" w:rsidRPr="00EE23E0" w:rsidRDefault="004F4BFE" w:rsidP="0071727C">
      <w:pPr>
        <w:jc w:val="both"/>
        <w:rPr>
          <w:i/>
          <w:lang w:val="fr-FR"/>
        </w:rPr>
      </w:pPr>
      <w:r w:rsidRPr="00EE23E0">
        <w:rPr>
          <w:i/>
          <w:lang w:val="fr-FR"/>
        </w:rPr>
        <w:t>Il ressort de l’étude terrain qu’au-delà de ces appuis,</w:t>
      </w:r>
      <w:r w:rsidR="00482E33" w:rsidRPr="00EE23E0">
        <w:rPr>
          <w:i/>
          <w:lang w:val="fr-FR"/>
        </w:rPr>
        <w:t xml:space="preserve"> il </w:t>
      </w:r>
      <w:r w:rsidRPr="00EE23E0">
        <w:rPr>
          <w:i/>
          <w:lang w:val="fr-FR"/>
        </w:rPr>
        <w:t>s’avère nécessaire</w:t>
      </w:r>
      <w:r w:rsidR="003B7C51" w:rsidRPr="00EE23E0">
        <w:rPr>
          <w:i/>
          <w:lang w:val="fr-FR"/>
        </w:rPr>
        <w:t xml:space="preserve"> de mettre en place des chaines de valeur et</w:t>
      </w:r>
      <w:r w:rsidR="00482E33" w:rsidRPr="00EE23E0">
        <w:rPr>
          <w:i/>
          <w:lang w:val="fr-FR"/>
        </w:rPr>
        <w:t xml:space="preserve"> d’organiser en réseau les producteurs et productrices, depuis la production jusqu’à la commercialisation en passant par la transformation.</w:t>
      </w:r>
    </w:p>
    <w:p w:rsidR="00DF2F5D" w:rsidRPr="00EE23E0" w:rsidRDefault="00DF2F5D" w:rsidP="0071727C">
      <w:pPr>
        <w:jc w:val="both"/>
        <w:rPr>
          <w:b/>
          <w:lang w:val="fr-FR"/>
        </w:rPr>
      </w:pPr>
    </w:p>
    <w:p w:rsidR="0071727C" w:rsidRPr="00EE23E0" w:rsidRDefault="0071727C" w:rsidP="004F3DE6">
      <w:pPr>
        <w:pStyle w:val="Paragraphedeliste"/>
        <w:numPr>
          <w:ilvl w:val="0"/>
          <w:numId w:val="29"/>
        </w:numPr>
        <w:rPr>
          <w:b/>
          <w:lang w:val="fr-FR"/>
        </w:rPr>
      </w:pPr>
      <w:r w:rsidRPr="00EE23E0">
        <w:rPr>
          <w:b/>
          <w:u w:val="single"/>
          <w:lang w:val="fr-FR"/>
        </w:rPr>
        <w:t>Produit 2</w:t>
      </w:r>
      <w:r w:rsidRPr="00EE23E0">
        <w:rPr>
          <w:b/>
          <w:lang w:val="fr-FR"/>
        </w:rPr>
        <w:t> : Les promotrices et les jeunes promoteurs de MPER sont formés et renforcent la viabilité de leurs MPER  dans les deux régions ciblées</w:t>
      </w:r>
    </w:p>
    <w:p w:rsidR="0071727C" w:rsidRPr="00EE23E0" w:rsidRDefault="0071727C" w:rsidP="0071727C">
      <w:pPr>
        <w:jc w:val="both"/>
        <w:rPr>
          <w:lang w:val="fr-FR"/>
        </w:rPr>
      </w:pPr>
      <w:r w:rsidRPr="00EE23E0">
        <w:rPr>
          <w:lang w:val="fr-FR"/>
        </w:rPr>
        <w:t>Ce produit était principalement consacré au renforcement des capacités techniques des promotrices et promoteurs des MPER à travers les formations et la mise en relation avec les structures spécialisées en appui conseil.</w:t>
      </w:r>
    </w:p>
    <w:p w:rsidR="0071727C" w:rsidRPr="00EE23E0" w:rsidRDefault="0071727C" w:rsidP="0071727C">
      <w:pPr>
        <w:jc w:val="both"/>
        <w:rPr>
          <w:lang w:val="fr-FR"/>
        </w:rPr>
      </w:pPr>
      <w:r w:rsidRPr="00EE23E0">
        <w:rPr>
          <w:lang w:val="fr-FR"/>
        </w:rPr>
        <w:t>Dans le cadre de la réalisation de ce produit, 860 promoteurs et promotrices de MPER ont bénéficié de formation</w:t>
      </w:r>
      <w:r w:rsidR="00D13C05" w:rsidRPr="00EE23E0">
        <w:rPr>
          <w:lang w:val="fr-FR"/>
        </w:rPr>
        <w:t>s</w:t>
      </w:r>
      <w:r w:rsidRPr="00EE23E0">
        <w:rPr>
          <w:lang w:val="fr-FR"/>
        </w:rPr>
        <w:t xml:space="preserve"> en techniques d</w:t>
      </w:r>
      <w:r w:rsidR="006C518F" w:rsidRPr="00EE23E0">
        <w:rPr>
          <w:lang w:val="fr-FR"/>
        </w:rPr>
        <w:t xml:space="preserve">’élevage de la volaille locale. </w:t>
      </w:r>
      <w:r w:rsidRPr="00EE23E0">
        <w:rPr>
          <w:lang w:val="fr-FR"/>
        </w:rPr>
        <w:t xml:space="preserve">Certains </w:t>
      </w:r>
      <w:r w:rsidR="00FF5542" w:rsidRPr="00EE23E0">
        <w:rPr>
          <w:lang w:val="fr-FR"/>
        </w:rPr>
        <w:t>promotrices</w:t>
      </w:r>
      <w:r w:rsidRPr="00EE23E0">
        <w:rPr>
          <w:lang w:val="fr-FR"/>
        </w:rPr>
        <w:t>/promoteurs ont bénéficié de formations sur les bonnes pratiques d’hygiène et de transformation de la volaille</w:t>
      </w:r>
      <w:r w:rsidR="00FF5542" w:rsidRPr="00EE23E0">
        <w:rPr>
          <w:lang w:val="fr-FR"/>
        </w:rPr>
        <w:t>,</w:t>
      </w:r>
      <w:r w:rsidRPr="00EE23E0">
        <w:rPr>
          <w:lang w:val="fr-FR"/>
        </w:rPr>
        <w:t xml:space="preserve"> du fonio</w:t>
      </w:r>
      <w:r w:rsidR="00FF5542" w:rsidRPr="00EE23E0">
        <w:rPr>
          <w:lang w:val="fr-FR"/>
        </w:rPr>
        <w:t xml:space="preserve"> et du </w:t>
      </w:r>
      <w:proofErr w:type="spellStart"/>
      <w:r w:rsidR="00FF5542" w:rsidRPr="00EE23E0">
        <w:rPr>
          <w:lang w:val="fr-FR"/>
        </w:rPr>
        <w:t>moringa</w:t>
      </w:r>
      <w:proofErr w:type="spellEnd"/>
      <w:r w:rsidRPr="00EE23E0">
        <w:rPr>
          <w:lang w:val="fr-FR"/>
        </w:rPr>
        <w:t xml:space="preserve">. </w:t>
      </w:r>
    </w:p>
    <w:p w:rsidR="0071727C" w:rsidRPr="00EE23E0" w:rsidRDefault="0071727C" w:rsidP="0071727C">
      <w:pPr>
        <w:jc w:val="both"/>
        <w:rPr>
          <w:lang w:val="fr-FR"/>
        </w:rPr>
      </w:pPr>
      <w:r w:rsidRPr="00EE23E0">
        <w:rPr>
          <w:lang w:val="fr-FR"/>
        </w:rPr>
        <w:t xml:space="preserve">Aussi, le programme a financé l’élaboration de </w:t>
      </w:r>
      <w:r w:rsidR="007C1E86" w:rsidRPr="00EE23E0">
        <w:rPr>
          <w:lang w:val="fr-FR"/>
        </w:rPr>
        <w:t>4</w:t>
      </w:r>
      <w:r w:rsidRPr="00EE23E0">
        <w:rPr>
          <w:lang w:val="fr-FR"/>
        </w:rPr>
        <w:t>22 plans d’affaires au profit des promotrices/promoteurs dans le cadre de ce produit. Cependant, l’examen de certains de ces plans d’affaires montre leur faible qualité sans doute à cause de la modicité des frais payés aux techniciens en charge du montage (en moyenne 5000 FCFA par plan d’affaires) et à la non-participation de la plupart des promoteurs au montage.</w:t>
      </w:r>
      <w:r w:rsidR="0009659C" w:rsidRPr="00EE23E0">
        <w:rPr>
          <w:lang w:val="fr-FR"/>
        </w:rPr>
        <w:t xml:space="preserve"> Les actions réalisées dans le cadre de ce produit ont permis à certains jeunes hommes et femmes, promoteurs de MPER (i) de consolider et d’élargir les activités de leurs micros entreprises à travers les appuis (financier et matériel) accordés et  (ii) de renforcer leurs compétences en matière de gestion de micros entreprises par le biais des formations</w:t>
      </w:r>
    </w:p>
    <w:p w:rsidR="0071727C" w:rsidRPr="00EE23E0" w:rsidRDefault="0071727C" w:rsidP="0071727C">
      <w:pPr>
        <w:jc w:val="both"/>
        <w:rPr>
          <w:lang w:val="fr-FR"/>
        </w:rPr>
      </w:pPr>
      <w:r w:rsidRPr="00EE23E0">
        <w:rPr>
          <w:lang w:val="fr-FR"/>
        </w:rPr>
        <w:t xml:space="preserve">Le manque d’accompagnement en </w:t>
      </w:r>
      <w:r w:rsidR="00654C51" w:rsidRPr="00EE23E0">
        <w:rPr>
          <w:lang w:val="fr-FR"/>
        </w:rPr>
        <w:t>ressource</w:t>
      </w:r>
      <w:r w:rsidR="0056731D" w:rsidRPr="00EE23E0">
        <w:rPr>
          <w:lang w:val="fr-FR"/>
        </w:rPr>
        <w:t>s</w:t>
      </w:r>
      <w:r w:rsidRPr="00EE23E0">
        <w:rPr>
          <w:lang w:val="fr-FR"/>
        </w:rPr>
        <w:t xml:space="preserve"> nécessaire</w:t>
      </w:r>
      <w:r w:rsidR="0056731D" w:rsidRPr="00EE23E0">
        <w:rPr>
          <w:lang w:val="fr-FR"/>
        </w:rPr>
        <w:t>s</w:t>
      </w:r>
      <w:r w:rsidRPr="00EE23E0">
        <w:rPr>
          <w:lang w:val="fr-FR"/>
        </w:rPr>
        <w:t xml:space="preserve"> n’a pas permis une constante mobilisation des structures spécialisées (services techniques de promotion de l’emploi, de l’élevage, de l’agriculture etc.) pour l’appui conseil des entreprises et industries du monde rural.</w:t>
      </w:r>
    </w:p>
    <w:p w:rsidR="0071727C" w:rsidRPr="00EE23E0" w:rsidRDefault="0009659C" w:rsidP="0071727C">
      <w:pPr>
        <w:jc w:val="both"/>
        <w:rPr>
          <w:lang w:val="fr-FR"/>
        </w:rPr>
      </w:pPr>
      <w:r w:rsidRPr="00EE23E0">
        <w:rPr>
          <w:lang w:val="fr-FR"/>
        </w:rPr>
        <w:t>Cependant, il convient de relever que l</w:t>
      </w:r>
      <w:r w:rsidR="0071727C" w:rsidRPr="00EE23E0">
        <w:rPr>
          <w:lang w:val="fr-FR"/>
        </w:rPr>
        <w:t>’assistance technique spécialisée a été bien identifiée</w:t>
      </w:r>
      <w:r w:rsidR="00440EFA" w:rsidRPr="00EE23E0">
        <w:rPr>
          <w:lang w:val="fr-FR"/>
        </w:rPr>
        <w:t xml:space="preserve">. </w:t>
      </w:r>
      <w:r w:rsidR="00F82BBA" w:rsidRPr="00EE23E0">
        <w:rPr>
          <w:lang w:val="fr-FR"/>
        </w:rPr>
        <w:t xml:space="preserve">En effet, les services techniques déconcentrés ont été mobilisés en fonction des secteurs d’intervention du PARPED. C’est ainsi que les services en charge de l’élevage, de l’agriculture, de l’environnement, de l’emploi et des jeunes ont été retenus comme partenaires techniques de mise en œuvre. </w:t>
      </w:r>
      <w:r w:rsidRPr="00EE23E0">
        <w:rPr>
          <w:lang w:val="fr-FR"/>
        </w:rPr>
        <w:t>Malheureusement</w:t>
      </w:r>
      <w:r w:rsidR="00440EFA" w:rsidRPr="00EE23E0">
        <w:rPr>
          <w:lang w:val="fr-FR"/>
        </w:rPr>
        <w:t>, son</w:t>
      </w:r>
      <w:r w:rsidR="0071727C" w:rsidRPr="00EE23E0">
        <w:rPr>
          <w:lang w:val="fr-FR"/>
        </w:rPr>
        <w:t xml:space="preserve"> déploiement pour l’encadrement des promoteurs a été très limité du fait de l’insuffisance des ressources, de la faible communication et de la faible implication de certaines structures</w:t>
      </w:r>
      <w:r w:rsidR="00440EFA" w:rsidRPr="00EE23E0">
        <w:rPr>
          <w:lang w:val="fr-FR"/>
        </w:rPr>
        <w:t>, particulièrement les directions régionales du ministère en charge de l’emploi</w:t>
      </w:r>
      <w:r w:rsidR="0071727C" w:rsidRPr="00EE23E0">
        <w:rPr>
          <w:lang w:val="fr-FR"/>
        </w:rPr>
        <w:t>.</w:t>
      </w:r>
    </w:p>
    <w:p w:rsidR="0071727C" w:rsidRPr="00EE23E0" w:rsidRDefault="0071727C" w:rsidP="0071727C">
      <w:pPr>
        <w:jc w:val="both"/>
        <w:rPr>
          <w:lang w:val="fr-FR"/>
        </w:rPr>
      </w:pPr>
      <w:r w:rsidRPr="00EE23E0">
        <w:rPr>
          <w:i/>
          <w:lang w:val="fr-FR"/>
        </w:rPr>
        <w:t>Le niveau de réalisation de ce produit est moyen au regard de la faiblesse de l’assistance technique au profit des promoteurs de MPER, et de la faible qualité des plans d’affaires élaborés reflétant les contraintes dans le suivi des promoteurs et le renforcement des capacités. Par ai</w:t>
      </w:r>
      <w:r w:rsidR="00440EFA" w:rsidRPr="00EE23E0">
        <w:rPr>
          <w:i/>
          <w:lang w:val="fr-FR"/>
        </w:rPr>
        <w:t>lleurs, la faible qualité de certains</w:t>
      </w:r>
      <w:r w:rsidRPr="00EE23E0">
        <w:rPr>
          <w:i/>
          <w:lang w:val="fr-FR"/>
        </w:rPr>
        <w:t xml:space="preserve"> plans d’affaire</w:t>
      </w:r>
      <w:r w:rsidR="00440EFA" w:rsidRPr="00EE23E0">
        <w:rPr>
          <w:i/>
          <w:lang w:val="fr-FR"/>
        </w:rPr>
        <w:t>s</w:t>
      </w:r>
      <w:r w:rsidRPr="00EE23E0">
        <w:rPr>
          <w:i/>
          <w:lang w:val="fr-FR"/>
        </w:rPr>
        <w:t xml:space="preserve"> a fortement compromis leur financement</w:t>
      </w:r>
      <w:r w:rsidRPr="00EE23E0">
        <w:rPr>
          <w:lang w:val="fr-FR"/>
        </w:rPr>
        <w:t xml:space="preserve">. </w:t>
      </w:r>
    </w:p>
    <w:p w:rsidR="0071727C" w:rsidRPr="00EE23E0" w:rsidRDefault="0071727C" w:rsidP="0071727C">
      <w:pPr>
        <w:jc w:val="both"/>
        <w:rPr>
          <w:lang w:val="fr-FR"/>
        </w:rPr>
      </w:pPr>
      <w:r w:rsidRPr="00EE23E0">
        <w:rPr>
          <w:lang w:val="fr-FR"/>
        </w:rPr>
        <w:t>A titre illustratif, sur 119 dossiers présentés au FAIJ dans la Boucle du Mouhoun, 9</w:t>
      </w:r>
      <w:r w:rsidR="006C518F" w:rsidRPr="00EE23E0">
        <w:rPr>
          <w:lang w:val="fr-FR"/>
        </w:rPr>
        <w:t xml:space="preserve">5 sont passés au comité de prêt, </w:t>
      </w:r>
      <w:r w:rsidRPr="00EE23E0">
        <w:rPr>
          <w:lang w:val="fr-FR"/>
        </w:rPr>
        <w:t>30 n’ont pas reçus un avis favorable de financement et 65 sont bancables. Au FAPE, seul un groupement (</w:t>
      </w:r>
      <w:proofErr w:type="spellStart"/>
      <w:r w:rsidRPr="00EE23E0">
        <w:rPr>
          <w:lang w:val="fr-FR"/>
        </w:rPr>
        <w:t>Rélwende</w:t>
      </w:r>
      <w:proofErr w:type="spellEnd"/>
      <w:r w:rsidRPr="00EE23E0">
        <w:rPr>
          <w:lang w:val="fr-FR"/>
        </w:rPr>
        <w:t xml:space="preserve"> des commerçants de volaille de Dédougou) a bénéficié d’un appui.</w:t>
      </w:r>
    </w:p>
    <w:p w:rsidR="006071D3" w:rsidRPr="00EE23E0" w:rsidRDefault="0071727C" w:rsidP="0071727C">
      <w:pPr>
        <w:jc w:val="both"/>
        <w:rPr>
          <w:color w:val="000000" w:themeColor="text1"/>
          <w:lang w:val="fr-FR"/>
        </w:rPr>
      </w:pPr>
      <w:r w:rsidRPr="00EE23E0">
        <w:rPr>
          <w:lang w:val="fr-FR"/>
        </w:rPr>
        <w:t xml:space="preserve">Dans les localités comme </w:t>
      </w:r>
      <w:r w:rsidR="006071D3" w:rsidRPr="00EE23E0">
        <w:rPr>
          <w:lang w:val="fr-FR"/>
        </w:rPr>
        <w:t xml:space="preserve">de </w:t>
      </w:r>
      <w:proofErr w:type="spellStart"/>
      <w:r w:rsidRPr="00EE23E0">
        <w:rPr>
          <w:lang w:val="fr-FR"/>
        </w:rPr>
        <w:t>Bladi</w:t>
      </w:r>
      <w:proofErr w:type="spellEnd"/>
      <w:r w:rsidR="006071D3" w:rsidRPr="00EE23E0">
        <w:rPr>
          <w:lang w:val="fr-FR"/>
        </w:rPr>
        <w:t>,</w:t>
      </w:r>
      <w:r w:rsidRPr="00EE23E0">
        <w:rPr>
          <w:lang w:val="fr-FR"/>
        </w:rPr>
        <w:t xml:space="preserve"> Paradé, </w:t>
      </w:r>
      <w:proofErr w:type="spellStart"/>
      <w:r w:rsidRPr="00EE23E0">
        <w:rPr>
          <w:lang w:val="fr-FR"/>
        </w:rPr>
        <w:t>Ma</w:t>
      </w:r>
      <w:r w:rsidR="00440EFA" w:rsidRPr="00EE23E0">
        <w:rPr>
          <w:lang w:val="fr-FR"/>
        </w:rPr>
        <w:t>gn</w:t>
      </w:r>
      <w:r w:rsidRPr="00EE23E0">
        <w:rPr>
          <w:lang w:val="fr-FR"/>
        </w:rPr>
        <w:t>imasso</w:t>
      </w:r>
      <w:proofErr w:type="spellEnd"/>
      <w:r w:rsidRPr="00EE23E0">
        <w:rPr>
          <w:lang w:val="fr-FR"/>
        </w:rPr>
        <w:t xml:space="preserve"> où la volaille a été fournie </w:t>
      </w:r>
      <w:r w:rsidR="006071D3" w:rsidRPr="00EE23E0">
        <w:rPr>
          <w:color w:val="000000" w:themeColor="text1"/>
          <w:lang w:val="fr-FR"/>
        </w:rPr>
        <w:t xml:space="preserve">par les services techniques déconcentrés </w:t>
      </w:r>
      <w:r w:rsidR="006071D3" w:rsidRPr="00EE23E0">
        <w:rPr>
          <w:lang w:val="fr-FR"/>
        </w:rPr>
        <w:t>et non achetée par les bénéficiaires eux</w:t>
      </w:r>
      <w:r w:rsidR="006071D3" w:rsidRPr="00EE23E0">
        <w:rPr>
          <w:color w:val="000000" w:themeColor="text1"/>
          <w:lang w:val="fr-FR"/>
        </w:rPr>
        <w:t>-mêmes, le taux de mortalité a été élevé.</w:t>
      </w:r>
    </w:p>
    <w:p w:rsidR="00885F06" w:rsidRPr="00EE23E0" w:rsidRDefault="007F1339" w:rsidP="00E002EC">
      <w:pPr>
        <w:rPr>
          <w:lang w:val="fr-FR"/>
        </w:rPr>
      </w:pPr>
      <w:r w:rsidRPr="007F1339">
        <w:rPr>
          <w:rFonts w:asciiTheme="minorHAnsi" w:hAnsiTheme="minorHAnsi"/>
          <w:i/>
          <w:sz w:val="18"/>
          <w:szCs w:val="20"/>
          <w:lang w:val="fr-FR"/>
        </w:rPr>
        <w:t xml:space="preserve"> </w:t>
      </w:r>
    </w:p>
    <w:tbl>
      <w:tblPr>
        <w:tblStyle w:val="Grilledutableau"/>
        <w:tblW w:w="0" w:type="auto"/>
        <w:tblLook w:val="04A0" w:firstRow="1" w:lastRow="0" w:firstColumn="1" w:lastColumn="0" w:noHBand="0" w:noVBand="1"/>
      </w:tblPr>
      <w:tblGrid>
        <w:gridCol w:w="3081"/>
        <w:gridCol w:w="3081"/>
        <w:gridCol w:w="3080"/>
      </w:tblGrid>
      <w:tr w:rsidR="007F1339" w:rsidRPr="006C6550" w:rsidTr="007F1339">
        <w:tc>
          <w:tcPr>
            <w:tcW w:w="3081" w:type="dxa"/>
            <w:tcBorders>
              <w:top w:val="nil"/>
              <w:left w:val="nil"/>
              <w:bottom w:val="nil"/>
              <w:right w:val="nil"/>
            </w:tcBorders>
          </w:tcPr>
          <w:p w:rsidR="007F1339" w:rsidRDefault="007F1339" w:rsidP="004D5CB9">
            <w:pPr>
              <w:spacing w:after="0" w:line="240" w:lineRule="auto"/>
              <w:jc w:val="center"/>
              <w:rPr>
                <w:rFonts w:asciiTheme="minorHAnsi" w:hAnsiTheme="minorHAnsi"/>
                <w:i/>
                <w:sz w:val="18"/>
                <w:szCs w:val="20"/>
                <w:lang w:val="fr-FR"/>
              </w:rPr>
            </w:pPr>
          </w:p>
        </w:tc>
        <w:tc>
          <w:tcPr>
            <w:tcW w:w="3081" w:type="dxa"/>
            <w:tcBorders>
              <w:top w:val="nil"/>
              <w:left w:val="nil"/>
              <w:bottom w:val="nil"/>
              <w:right w:val="nil"/>
            </w:tcBorders>
          </w:tcPr>
          <w:p w:rsidR="007F1339" w:rsidRPr="007F1339" w:rsidRDefault="007F1339" w:rsidP="00320C46">
            <w:pPr>
              <w:spacing w:after="0" w:line="240" w:lineRule="auto"/>
              <w:jc w:val="center"/>
              <w:rPr>
                <w:rFonts w:asciiTheme="minorHAnsi" w:hAnsiTheme="minorHAnsi"/>
                <w:i/>
                <w:sz w:val="18"/>
                <w:szCs w:val="20"/>
                <w:lang w:val="fr-FR"/>
              </w:rPr>
            </w:pPr>
          </w:p>
        </w:tc>
        <w:tc>
          <w:tcPr>
            <w:tcW w:w="3080" w:type="dxa"/>
            <w:tcBorders>
              <w:top w:val="nil"/>
              <w:left w:val="nil"/>
              <w:bottom w:val="nil"/>
              <w:right w:val="nil"/>
            </w:tcBorders>
          </w:tcPr>
          <w:p w:rsidR="007F1339" w:rsidRDefault="007F1339" w:rsidP="004D5CB9">
            <w:pPr>
              <w:spacing w:after="0" w:line="240" w:lineRule="auto"/>
              <w:jc w:val="center"/>
              <w:rPr>
                <w:rFonts w:asciiTheme="minorHAnsi" w:hAnsiTheme="minorHAnsi"/>
                <w:i/>
                <w:sz w:val="18"/>
                <w:szCs w:val="20"/>
                <w:lang w:val="fr-FR"/>
              </w:rPr>
            </w:pPr>
          </w:p>
        </w:tc>
      </w:tr>
    </w:tbl>
    <w:p w:rsidR="002C44FB" w:rsidRPr="00EE23E0" w:rsidRDefault="002C44FB" w:rsidP="002B7B2B">
      <w:pPr>
        <w:pStyle w:val="Titre2"/>
        <w:spacing w:after="240"/>
        <w:rPr>
          <w:rFonts w:eastAsia="Times New Roman"/>
          <w:b/>
          <w:sz w:val="20"/>
          <w:szCs w:val="16"/>
          <w:lang w:val="fr-FR" w:eastAsia="fr-FR"/>
        </w:rPr>
      </w:pPr>
    </w:p>
    <w:p w:rsidR="00696825" w:rsidRPr="00EE23E0" w:rsidRDefault="0071727C" w:rsidP="002B7B2B">
      <w:pPr>
        <w:pStyle w:val="Titre2"/>
        <w:numPr>
          <w:ilvl w:val="1"/>
          <w:numId w:val="2"/>
        </w:numPr>
        <w:spacing w:after="240"/>
        <w:ind w:left="1134"/>
        <w:rPr>
          <w:rFonts w:eastAsia="Times New Roman"/>
          <w:b/>
          <w:lang w:val="fr-FR" w:eastAsia="fr-FR"/>
        </w:rPr>
      </w:pPr>
      <w:bookmarkStart w:id="120" w:name="_Toc332296757"/>
      <w:bookmarkStart w:id="121" w:name="_Toc332705287"/>
      <w:r w:rsidRPr="00EE23E0">
        <w:rPr>
          <w:rFonts w:eastAsia="Times New Roman"/>
          <w:b/>
          <w:lang w:val="fr-FR" w:eastAsia="fr-FR"/>
        </w:rPr>
        <w:t xml:space="preserve">Appréciation de l’efficacité de la mise en œuvre du Volet 2 relatif à la promotion de l’emploi décent et à l’accroissement de l’employabilité </w:t>
      </w:r>
      <w:bookmarkStart w:id="122" w:name="_Toc342139277"/>
      <w:r w:rsidRPr="00EE23E0">
        <w:rPr>
          <w:rFonts w:eastAsia="Times New Roman"/>
          <w:b/>
          <w:lang w:val="fr-FR" w:eastAsia="fr-FR"/>
        </w:rPr>
        <w:t>des femmes et des jeunes</w:t>
      </w:r>
      <w:bookmarkEnd w:id="120"/>
      <w:bookmarkEnd w:id="121"/>
      <w:bookmarkEnd w:id="122"/>
      <w:r w:rsidRPr="00EE23E0">
        <w:rPr>
          <w:rFonts w:eastAsia="Times New Roman"/>
          <w:b/>
          <w:lang w:val="fr-FR" w:eastAsia="fr-FR"/>
        </w:rPr>
        <w:t xml:space="preserve"> </w:t>
      </w:r>
    </w:p>
    <w:p w:rsidR="0071727C" w:rsidRPr="00EE23E0" w:rsidRDefault="0071727C" w:rsidP="0015347F">
      <w:pPr>
        <w:jc w:val="both"/>
        <w:rPr>
          <w:lang w:val="fr-FR"/>
        </w:rPr>
      </w:pPr>
      <w:r w:rsidRPr="00EE23E0">
        <w:rPr>
          <w:lang w:val="fr-FR"/>
        </w:rPr>
        <w:t>Le PARPED a eu une bonne stratégie d’approche en s’appuyant sur les structures existantes du ministère de la jeunesse</w:t>
      </w:r>
      <w:r w:rsidR="00696825" w:rsidRPr="00EE23E0">
        <w:rPr>
          <w:lang w:val="fr-FR"/>
        </w:rPr>
        <w:t>,</w:t>
      </w:r>
      <w:r w:rsidRPr="00EE23E0">
        <w:rPr>
          <w:lang w:val="fr-FR"/>
        </w:rPr>
        <w:t xml:space="preserve"> de la formation professionnelle</w:t>
      </w:r>
      <w:r w:rsidR="00696825" w:rsidRPr="00EE23E0">
        <w:rPr>
          <w:lang w:val="fr-FR"/>
        </w:rPr>
        <w:t xml:space="preserve"> </w:t>
      </w:r>
      <w:r w:rsidRPr="00EE23E0">
        <w:rPr>
          <w:lang w:val="fr-FR"/>
        </w:rPr>
        <w:t xml:space="preserve">et de l’emploi. Leur implication est de nature </w:t>
      </w:r>
      <w:r w:rsidR="00B011AD" w:rsidRPr="00EE23E0">
        <w:rPr>
          <w:lang w:val="fr-FR"/>
        </w:rPr>
        <w:t>à</w:t>
      </w:r>
      <w:r w:rsidRPr="00EE23E0">
        <w:rPr>
          <w:lang w:val="fr-FR"/>
        </w:rPr>
        <w:t xml:space="preserve"> faciliter la capitalisation des acquis du PARPED.</w:t>
      </w:r>
    </w:p>
    <w:p w:rsidR="00EC6836" w:rsidRPr="00EE23E0" w:rsidRDefault="00EC6836" w:rsidP="0015347F">
      <w:pPr>
        <w:jc w:val="both"/>
        <w:rPr>
          <w:b/>
          <w:lang w:val="fr-FR"/>
        </w:rPr>
      </w:pPr>
    </w:p>
    <w:p w:rsidR="0071727C" w:rsidRPr="00EE23E0" w:rsidRDefault="0071727C" w:rsidP="004F3DE6">
      <w:pPr>
        <w:pStyle w:val="Paragraphedeliste"/>
        <w:numPr>
          <w:ilvl w:val="0"/>
          <w:numId w:val="30"/>
        </w:numPr>
        <w:rPr>
          <w:b/>
          <w:lang w:val="fr-FR"/>
        </w:rPr>
      </w:pPr>
      <w:r w:rsidRPr="00EE23E0">
        <w:rPr>
          <w:b/>
          <w:lang w:val="fr-FR"/>
        </w:rPr>
        <w:t>Produit 3 : L’information sur le marché de l’emploi est améliorée par l’ONEF</w:t>
      </w:r>
    </w:p>
    <w:p w:rsidR="0071727C" w:rsidRPr="00EE23E0" w:rsidRDefault="0071727C" w:rsidP="0071727C">
      <w:pPr>
        <w:jc w:val="both"/>
        <w:rPr>
          <w:lang w:val="fr-FR"/>
        </w:rPr>
      </w:pPr>
      <w:r w:rsidRPr="00EE23E0">
        <w:rPr>
          <w:lang w:val="fr-FR"/>
        </w:rPr>
        <w:t xml:space="preserve">L’implication de l’ONEF avait pour objectif principal d’améliorer la production de l’information relative au marché de l’emploi en la désagrégeant aux niveaux national, local, sectoriel, en vue d’un meilleur suivi-évaluation de la PNE. Malheureusement, les activités devant concourir à l’amélioration de l’information n’ont pas été mises en œuvre du fait du redimensionnement du sous-programme à mi-parcours. En effet, de toutes les activités prévues pour être exécutées par l’ONEF, seule l’élaboration de l’annuaire statistique 2011 </w:t>
      </w:r>
      <w:r w:rsidR="00B37213" w:rsidRPr="00EE23E0">
        <w:rPr>
          <w:lang w:val="fr-FR"/>
        </w:rPr>
        <w:t>a</w:t>
      </w:r>
      <w:r w:rsidRPr="00EE23E0">
        <w:rPr>
          <w:lang w:val="fr-FR"/>
        </w:rPr>
        <w:t xml:space="preserve"> reçu un accompagnement du PARPED. Celui de 2012 n’a pas été élaboré par manque de ressources.</w:t>
      </w:r>
    </w:p>
    <w:p w:rsidR="00F37FDE" w:rsidRPr="00EE23E0" w:rsidRDefault="00F37FDE" w:rsidP="0071727C">
      <w:pPr>
        <w:rPr>
          <w:lang w:val="fr-FR"/>
        </w:rPr>
      </w:pPr>
    </w:p>
    <w:p w:rsidR="0071727C" w:rsidRPr="00EE23E0" w:rsidRDefault="0071727C" w:rsidP="004F3DE6">
      <w:pPr>
        <w:pStyle w:val="Paragraphedeliste"/>
        <w:numPr>
          <w:ilvl w:val="0"/>
          <w:numId w:val="30"/>
        </w:numPr>
        <w:rPr>
          <w:b/>
          <w:lang w:val="fr-FR"/>
        </w:rPr>
      </w:pPr>
      <w:r w:rsidRPr="00EE23E0">
        <w:rPr>
          <w:b/>
          <w:lang w:val="fr-FR"/>
        </w:rPr>
        <w:t xml:space="preserve">Produit 4 : Les capacités de l’ONEF, de ses cadres et de ses correspondants sont renforcées </w:t>
      </w:r>
    </w:p>
    <w:p w:rsidR="005A6747" w:rsidRPr="00EE23E0" w:rsidRDefault="0071727C" w:rsidP="0071727C">
      <w:pPr>
        <w:jc w:val="both"/>
        <w:rPr>
          <w:color w:val="000000" w:themeColor="text1"/>
          <w:lang w:val="fr-FR"/>
        </w:rPr>
      </w:pPr>
      <w:r w:rsidRPr="00EE23E0">
        <w:rPr>
          <w:lang w:val="fr-FR"/>
        </w:rPr>
        <w:t>Suite à un recentrage du sous-programme en 201</w:t>
      </w:r>
      <w:r w:rsidR="00094213" w:rsidRPr="00EE23E0">
        <w:rPr>
          <w:lang w:val="fr-FR"/>
        </w:rPr>
        <w:t>4</w:t>
      </w:r>
      <w:r w:rsidRPr="00EE23E0">
        <w:rPr>
          <w:lang w:val="fr-FR"/>
        </w:rPr>
        <w:t xml:space="preserve"> pour insuffisance de ressources, l’axe amélioration de l’information sur le marché du travail a été </w:t>
      </w:r>
      <w:r w:rsidR="004B442B" w:rsidRPr="00EE23E0">
        <w:rPr>
          <w:lang w:val="fr-FR"/>
        </w:rPr>
        <w:t>supprimé</w:t>
      </w:r>
      <w:r w:rsidRPr="00EE23E0">
        <w:rPr>
          <w:lang w:val="fr-FR"/>
        </w:rPr>
        <w:t>.</w:t>
      </w:r>
      <w:r w:rsidR="00F37FDE" w:rsidRPr="00EE23E0">
        <w:rPr>
          <w:lang w:val="fr-FR"/>
        </w:rPr>
        <w:t xml:space="preserve"> Cependant,</w:t>
      </w:r>
      <w:r w:rsidRPr="00EE23E0">
        <w:rPr>
          <w:lang w:val="fr-FR"/>
        </w:rPr>
        <w:t xml:space="preserve"> « </w:t>
      </w:r>
      <w:r w:rsidR="00F37FDE" w:rsidRPr="00EE23E0">
        <w:rPr>
          <w:lang w:val="fr-FR"/>
        </w:rPr>
        <w:t>l</w:t>
      </w:r>
      <w:r w:rsidRPr="00EE23E0">
        <w:rPr>
          <w:lang w:val="fr-FR"/>
        </w:rPr>
        <w:t xml:space="preserve">’ONEF a été impliqué </w:t>
      </w:r>
      <w:r w:rsidR="004D0544" w:rsidRPr="00EE23E0">
        <w:rPr>
          <w:lang w:val="fr-FR"/>
        </w:rPr>
        <w:t xml:space="preserve">que </w:t>
      </w:r>
      <w:r w:rsidRPr="00EE23E0">
        <w:rPr>
          <w:lang w:val="fr-FR"/>
        </w:rPr>
        <w:t>dans la conception, participé aux sessions du comité de pilotage et aux missions de suivi terrain</w:t>
      </w:r>
      <w:r w:rsidR="004D0544" w:rsidRPr="00EE23E0">
        <w:rPr>
          <w:lang w:val="fr-FR"/>
        </w:rPr>
        <w:t> »</w:t>
      </w:r>
      <w:r w:rsidRPr="00EE23E0">
        <w:rPr>
          <w:color w:val="000000" w:themeColor="text1"/>
          <w:lang w:val="fr-FR"/>
        </w:rPr>
        <w:t>.</w:t>
      </w:r>
      <w:r w:rsidR="00776A7E" w:rsidRPr="00EE23E0">
        <w:rPr>
          <w:color w:val="000000" w:themeColor="text1"/>
          <w:lang w:val="fr-FR"/>
        </w:rPr>
        <w:t xml:space="preserve"> </w:t>
      </w:r>
    </w:p>
    <w:p w:rsidR="00F37FDE" w:rsidRPr="00EE23E0" w:rsidRDefault="005A6747" w:rsidP="0071727C">
      <w:pPr>
        <w:jc w:val="both"/>
        <w:rPr>
          <w:color w:val="000000" w:themeColor="text1"/>
          <w:lang w:val="fr-FR"/>
        </w:rPr>
      </w:pPr>
      <w:r w:rsidRPr="00EE23E0">
        <w:rPr>
          <w:color w:val="000000" w:themeColor="text1"/>
          <w:lang w:val="fr-FR"/>
        </w:rPr>
        <w:t xml:space="preserve">Par </w:t>
      </w:r>
      <w:r w:rsidR="004B442B" w:rsidRPr="00EE23E0">
        <w:rPr>
          <w:color w:val="000000" w:themeColor="text1"/>
          <w:lang w:val="fr-FR"/>
        </w:rPr>
        <w:t>ailleurs,</w:t>
      </w:r>
      <w:r w:rsidRPr="00EE23E0">
        <w:rPr>
          <w:color w:val="000000" w:themeColor="text1"/>
          <w:lang w:val="fr-FR"/>
        </w:rPr>
        <w:t xml:space="preserve"> l</w:t>
      </w:r>
      <w:r w:rsidR="00776A7E" w:rsidRPr="00EE23E0">
        <w:rPr>
          <w:color w:val="000000" w:themeColor="text1"/>
          <w:lang w:val="fr-FR"/>
        </w:rPr>
        <w:t>e véhicule tout terrain acquis au profit de</w:t>
      </w:r>
      <w:r w:rsidR="00F37FDE" w:rsidRPr="00EE23E0">
        <w:rPr>
          <w:color w:val="000000" w:themeColor="text1"/>
          <w:lang w:val="fr-FR"/>
        </w:rPr>
        <w:t xml:space="preserve"> l’ONEF </w:t>
      </w:r>
      <w:r w:rsidR="00776A7E" w:rsidRPr="00EE23E0">
        <w:rPr>
          <w:color w:val="000000" w:themeColor="text1"/>
          <w:lang w:val="fr-FR"/>
        </w:rPr>
        <w:t>et</w:t>
      </w:r>
      <w:r w:rsidR="00F37FDE" w:rsidRPr="00EE23E0">
        <w:rPr>
          <w:color w:val="000000" w:themeColor="text1"/>
          <w:lang w:val="fr-FR"/>
        </w:rPr>
        <w:t xml:space="preserve"> qui devrait être utilisé pour la réalisation des activités entrant dans le cadre </w:t>
      </w:r>
      <w:r w:rsidRPr="00EE23E0">
        <w:rPr>
          <w:color w:val="000000" w:themeColor="text1"/>
          <w:lang w:val="fr-FR"/>
        </w:rPr>
        <w:t xml:space="preserve">de </w:t>
      </w:r>
      <w:r w:rsidR="004B442B" w:rsidRPr="00EE23E0">
        <w:rPr>
          <w:color w:val="000000" w:themeColor="text1"/>
          <w:lang w:val="fr-FR"/>
        </w:rPr>
        <w:t>l’</w:t>
      </w:r>
      <w:r w:rsidRPr="00EE23E0">
        <w:rPr>
          <w:color w:val="000000" w:themeColor="text1"/>
          <w:lang w:val="fr-FR"/>
        </w:rPr>
        <w:t>amélioration de l’information sur le marché du travail</w:t>
      </w:r>
      <w:r w:rsidR="00776A7E" w:rsidRPr="00EE23E0">
        <w:rPr>
          <w:color w:val="000000" w:themeColor="text1"/>
          <w:lang w:val="fr-FR"/>
        </w:rPr>
        <w:t xml:space="preserve">, constitue un investissement </w:t>
      </w:r>
      <w:r w:rsidR="00F37FDE" w:rsidRPr="00EE23E0">
        <w:rPr>
          <w:color w:val="000000" w:themeColor="text1"/>
          <w:lang w:val="fr-FR"/>
        </w:rPr>
        <w:t>improductif</w:t>
      </w:r>
      <w:r w:rsidR="00776A7E" w:rsidRPr="00EE23E0">
        <w:rPr>
          <w:color w:val="000000" w:themeColor="text1"/>
          <w:lang w:val="fr-FR"/>
        </w:rPr>
        <w:t xml:space="preserve"> pour le PARPED</w:t>
      </w:r>
      <w:r w:rsidR="00F37FDE" w:rsidRPr="00EE23E0">
        <w:rPr>
          <w:color w:val="000000" w:themeColor="text1"/>
          <w:lang w:val="fr-FR"/>
        </w:rPr>
        <w:t>.</w:t>
      </w:r>
    </w:p>
    <w:p w:rsidR="0071727C" w:rsidRPr="00EE23E0" w:rsidRDefault="0071727C" w:rsidP="00F0627F">
      <w:pPr>
        <w:jc w:val="both"/>
        <w:rPr>
          <w:i/>
          <w:color w:val="000000" w:themeColor="text1"/>
          <w:lang w:val="fr-FR"/>
        </w:rPr>
      </w:pPr>
      <w:r w:rsidRPr="00EE23E0">
        <w:rPr>
          <w:i/>
          <w:color w:val="000000" w:themeColor="text1"/>
          <w:lang w:val="fr-FR"/>
        </w:rPr>
        <w:t>Il convient de conclure que le PARPED a eu une performance</w:t>
      </w:r>
      <w:r w:rsidR="00D540EC" w:rsidRPr="00EE23E0">
        <w:rPr>
          <w:i/>
          <w:color w:val="000000" w:themeColor="text1"/>
          <w:lang w:val="fr-FR"/>
        </w:rPr>
        <w:t xml:space="preserve"> </w:t>
      </w:r>
      <w:r w:rsidR="00D14FAF" w:rsidRPr="00EE23E0">
        <w:rPr>
          <w:i/>
          <w:color w:val="000000" w:themeColor="text1"/>
          <w:lang w:val="fr-FR"/>
        </w:rPr>
        <w:t xml:space="preserve">peu </w:t>
      </w:r>
      <w:r w:rsidRPr="00EE23E0">
        <w:rPr>
          <w:i/>
          <w:color w:val="000000" w:themeColor="text1"/>
          <w:lang w:val="fr-FR"/>
        </w:rPr>
        <w:t>significative en matière d’amélioration des capacités de l’ONEF.</w:t>
      </w:r>
    </w:p>
    <w:p w:rsidR="00443289" w:rsidRPr="00EE23E0" w:rsidRDefault="00443289" w:rsidP="00F0627F">
      <w:pPr>
        <w:jc w:val="both"/>
        <w:rPr>
          <w:i/>
          <w:color w:val="000000" w:themeColor="text1"/>
          <w:lang w:val="fr-FR"/>
        </w:rPr>
      </w:pPr>
    </w:p>
    <w:p w:rsidR="0071727C" w:rsidRPr="00EE23E0" w:rsidRDefault="0071727C" w:rsidP="004F3DE6">
      <w:pPr>
        <w:pStyle w:val="Paragraphedeliste"/>
        <w:numPr>
          <w:ilvl w:val="0"/>
          <w:numId w:val="30"/>
        </w:numPr>
        <w:rPr>
          <w:b/>
          <w:lang w:val="fr-FR"/>
        </w:rPr>
      </w:pPr>
      <w:r w:rsidRPr="00EE23E0">
        <w:rPr>
          <w:b/>
          <w:lang w:val="fr-FR"/>
        </w:rPr>
        <w:t>Produit 5 : Les capacités de l’ANPE et des fonds nationaux de promotion de l’emploi et de la formation professionnelle sont renforcées</w:t>
      </w:r>
    </w:p>
    <w:p w:rsidR="0071727C" w:rsidRPr="00EE23E0" w:rsidRDefault="0071727C" w:rsidP="0071727C">
      <w:pPr>
        <w:jc w:val="both"/>
        <w:rPr>
          <w:lang w:val="fr-FR"/>
        </w:rPr>
      </w:pPr>
      <w:r w:rsidRPr="00EE23E0">
        <w:rPr>
          <w:lang w:val="fr-FR"/>
        </w:rPr>
        <w:t>Dans le cadre du sous-programme, il était prévu l’élaboration d’un plan stratégique de développement</w:t>
      </w:r>
      <w:r w:rsidR="009F1910" w:rsidRPr="00EE23E0">
        <w:rPr>
          <w:lang w:val="fr-FR"/>
        </w:rPr>
        <w:t xml:space="preserve"> de l’ANPE</w:t>
      </w:r>
      <w:r w:rsidRPr="00EE23E0">
        <w:rPr>
          <w:lang w:val="fr-FR"/>
        </w:rPr>
        <w:t xml:space="preserve"> et l’examen de</w:t>
      </w:r>
      <w:r w:rsidR="00864643" w:rsidRPr="00EE23E0">
        <w:rPr>
          <w:lang w:val="fr-FR"/>
        </w:rPr>
        <w:t>s</w:t>
      </w:r>
      <w:r w:rsidRPr="00EE23E0">
        <w:rPr>
          <w:lang w:val="fr-FR"/>
        </w:rPr>
        <w:t xml:space="preserve"> stratégies de promo</w:t>
      </w:r>
      <w:r w:rsidR="00864643" w:rsidRPr="00EE23E0">
        <w:rPr>
          <w:lang w:val="fr-FR"/>
        </w:rPr>
        <w:t xml:space="preserve">tion de </w:t>
      </w:r>
      <w:r w:rsidRPr="00EE23E0">
        <w:rPr>
          <w:lang w:val="fr-FR"/>
        </w:rPr>
        <w:t>l’emploi et</w:t>
      </w:r>
      <w:r w:rsidR="00864643" w:rsidRPr="00EE23E0">
        <w:rPr>
          <w:lang w:val="fr-FR"/>
        </w:rPr>
        <w:t xml:space="preserve"> de </w:t>
      </w:r>
      <w:r w:rsidRPr="00EE23E0">
        <w:rPr>
          <w:lang w:val="fr-FR"/>
        </w:rPr>
        <w:t xml:space="preserve">l’entreprenariat. Seule, l’élaboration du plan stratégique a été effective. </w:t>
      </w:r>
    </w:p>
    <w:p w:rsidR="0071727C" w:rsidRPr="00EE23E0" w:rsidRDefault="0071727C" w:rsidP="0071727C">
      <w:pPr>
        <w:jc w:val="both"/>
        <w:rPr>
          <w:lang w:val="fr-FR"/>
        </w:rPr>
      </w:pPr>
      <w:r w:rsidRPr="00EE23E0">
        <w:rPr>
          <w:lang w:val="fr-FR"/>
        </w:rPr>
        <w:t>Au titre des renforcements des capacités</w:t>
      </w:r>
      <w:r w:rsidR="009F1910" w:rsidRPr="00EE23E0">
        <w:rPr>
          <w:lang w:val="fr-FR"/>
        </w:rPr>
        <w:t xml:space="preserve"> des Fonds</w:t>
      </w:r>
      <w:r w:rsidR="00DE28B6" w:rsidRPr="00EE23E0">
        <w:rPr>
          <w:lang w:val="fr-FR"/>
        </w:rPr>
        <w:t xml:space="preserve"> de promotion de l’emploi</w:t>
      </w:r>
      <w:r w:rsidR="009F1910" w:rsidRPr="00EE23E0">
        <w:rPr>
          <w:lang w:val="fr-FR"/>
        </w:rPr>
        <w:t>, six</w:t>
      </w:r>
      <w:r w:rsidR="00AF78CB" w:rsidRPr="00EE23E0">
        <w:rPr>
          <w:lang w:val="fr-FR"/>
        </w:rPr>
        <w:t xml:space="preserve"> (06)</w:t>
      </w:r>
      <w:r w:rsidR="009F1910" w:rsidRPr="00EE23E0">
        <w:rPr>
          <w:lang w:val="fr-FR"/>
        </w:rPr>
        <w:t xml:space="preserve"> volontaires des nations unies (VNU) ont été recruté</w:t>
      </w:r>
      <w:r w:rsidR="00DE28B6" w:rsidRPr="00EE23E0">
        <w:rPr>
          <w:lang w:val="fr-FR"/>
        </w:rPr>
        <w:t>s</w:t>
      </w:r>
      <w:r w:rsidR="009F1910" w:rsidRPr="00EE23E0">
        <w:rPr>
          <w:lang w:val="fr-FR"/>
        </w:rPr>
        <w:t xml:space="preserve"> pour </w:t>
      </w:r>
      <w:r w:rsidR="00DE28B6" w:rsidRPr="00EE23E0">
        <w:rPr>
          <w:lang w:val="fr-FR"/>
        </w:rPr>
        <w:t xml:space="preserve">les </w:t>
      </w:r>
      <w:r w:rsidR="009F1910" w:rsidRPr="00EE23E0">
        <w:rPr>
          <w:lang w:val="fr-FR"/>
        </w:rPr>
        <w:t>appuyer. Ces derniers ont été remplacés par la suite par trois (03) animateurs</w:t>
      </w:r>
      <w:r w:rsidR="001A68A4" w:rsidRPr="00EE23E0">
        <w:rPr>
          <w:lang w:val="fr-FR"/>
        </w:rPr>
        <w:t xml:space="preserve"> recrutés au compte du PARPED</w:t>
      </w:r>
      <w:r w:rsidR="00DE28B6" w:rsidRPr="00EE23E0">
        <w:rPr>
          <w:lang w:val="fr-FR"/>
        </w:rPr>
        <w:t xml:space="preserve">. </w:t>
      </w:r>
      <w:r w:rsidR="009F1910" w:rsidRPr="00EE23E0">
        <w:rPr>
          <w:lang w:val="fr-FR"/>
        </w:rPr>
        <w:t>Quant aux cadres des F</w:t>
      </w:r>
      <w:r w:rsidRPr="00EE23E0">
        <w:rPr>
          <w:lang w:val="fr-FR"/>
        </w:rPr>
        <w:t>onds, ils ont bénéficié de formations en suivi-évaluation</w:t>
      </w:r>
      <w:r w:rsidR="00AF78CB" w:rsidRPr="00EE23E0">
        <w:rPr>
          <w:lang w:val="fr-FR"/>
        </w:rPr>
        <w:t xml:space="preserve"> de micro-projets</w:t>
      </w:r>
      <w:r w:rsidRPr="00EE23E0">
        <w:rPr>
          <w:lang w:val="fr-FR"/>
        </w:rPr>
        <w:t xml:space="preserve"> et en gestion axée sur les résultats (GAR). Une étude de faisabilité relative au transfert aux régions </w:t>
      </w:r>
      <w:r w:rsidR="00E85139" w:rsidRPr="00EE23E0">
        <w:rPr>
          <w:lang w:val="fr-FR"/>
        </w:rPr>
        <w:t xml:space="preserve"> </w:t>
      </w:r>
      <w:r w:rsidRPr="00EE23E0">
        <w:rPr>
          <w:lang w:val="fr-FR"/>
        </w:rPr>
        <w:t>de</w:t>
      </w:r>
      <w:r w:rsidR="004D0544" w:rsidRPr="00EE23E0">
        <w:rPr>
          <w:lang w:val="fr-FR"/>
        </w:rPr>
        <w:t xml:space="preserve"> la décision d’octroi de crédit</w:t>
      </w:r>
      <w:r w:rsidR="004128CA" w:rsidRPr="00EE23E0">
        <w:rPr>
          <w:lang w:val="fr-FR"/>
        </w:rPr>
        <w:t xml:space="preserve"> des Fonds du MJFIP </w:t>
      </w:r>
      <w:r w:rsidRPr="00EE23E0">
        <w:rPr>
          <w:lang w:val="fr-FR"/>
        </w:rPr>
        <w:t xml:space="preserve">a été réalisée. </w:t>
      </w:r>
      <w:r w:rsidR="004128CA" w:rsidRPr="00EE23E0">
        <w:rPr>
          <w:lang w:val="fr-FR"/>
        </w:rPr>
        <w:t>L’étude de la fusion des différents Fonds n’ayant pas été réalisée,</w:t>
      </w:r>
      <w:r w:rsidRPr="00EE23E0">
        <w:rPr>
          <w:lang w:val="fr-FR"/>
        </w:rPr>
        <w:t xml:space="preserve"> le renforcement des capacités de la nouvelle structure qui serait issue de cette fusion devenait sans objet.</w:t>
      </w:r>
    </w:p>
    <w:p w:rsidR="0071727C" w:rsidRPr="00EE23E0" w:rsidRDefault="0071727C" w:rsidP="0071727C">
      <w:pPr>
        <w:jc w:val="both"/>
        <w:rPr>
          <w:lang w:val="fr-FR"/>
        </w:rPr>
      </w:pPr>
      <w:r w:rsidRPr="00EE23E0">
        <w:rPr>
          <w:lang w:val="fr-FR"/>
        </w:rPr>
        <w:t xml:space="preserve">L’implication de l’ANPE </w:t>
      </w:r>
      <w:r w:rsidR="00E85139" w:rsidRPr="00EE23E0">
        <w:rPr>
          <w:lang w:val="fr-FR"/>
        </w:rPr>
        <w:t xml:space="preserve"> a consisté</w:t>
      </w:r>
      <w:r w:rsidRPr="00EE23E0">
        <w:rPr>
          <w:lang w:val="fr-FR"/>
        </w:rPr>
        <w:t xml:space="preserve"> à la participation au comité de pilotage</w:t>
      </w:r>
      <w:r w:rsidR="008D1D9C" w:rsidRPr="00EE23E0">
        <w:rPr>
          <w:lang w:val="fr-FR"/>
        </w:rPr>
        <w:t xml:space="preserve"> et la formation aux métiers à travers une convention signée avec le PARPED</w:t>
      </w:r>
      <w:r w:rsidRPr="00EE23E0">
        <w:rPr>
          <w:lang w:val="fr-FR"/>
        </w:rPr>
        <w:t xml:space="preserve">. Cependant, la structure estime que le PARPED aurait gagné davantage en efficacité en s’appuyant sur son dispositif. </w:t>
      </w:r>
    </w:p>
    <w:p w:rsidR="0008219C" w:rsidRPr="00EE23E0" w:rsidRDefault="001A32AB" w:rsidP="0071727C">
      <w:pPr>
        <w:jc w:val="both"/>
        <w:rPr>
          <w:lang w:val="fr-FR"/>
        </w:rPr>
      </w:pPr>
      <w:r w:rsidRPr="00EE23E0">
        <w:rPr>
          <w:lang w:val="fr-FR"/>
        </w:rPr>
        <w:t xml:space="preserve">L’ANPE et les fonds nationaux de financement sont des services publics d’emploi intervenant dans le renforcement de l’employabilité et dans l’insertion professionnelle des jeunes hommes et femmes. Le renforcement de leurs capacités à travers le PARPED permet donc d’améliorer leurs prestations respectives en faveur de leur public cible qui </w:t>
      </w:r>
      <w:r w:rsidR="00B91AD9" w:rsidRPr="00EE23E0">
        <w:rPr>
          <w:lang w:val="fr-FR"/>
        </w:rPr>
        <w:t xml:space="preserve">est </w:t>
      </w:r>
      <w:r w:rsidRPr="00EE23E0">
        <w:rPr>
          <w:lang w:val="fr-FR"/>
        </w:rPr>
        <w:t>le même que celui du PARPED.</w:t>
      </w:r>
    </w:p>
    <w:p w:rsidR="0071727C" w:rsidRPr="00EE23E0" w:rsidRDefault="0071727C" w:rsidP="0071727C">
      <w:pPr>
        <w:jc w:val="both"/>
        <w:rPr>
          <w:lang w:val="fr-FR"/>
        </w:rPr>
      </w:pPr>
    </w:p>
    <w:p w:rsidR="0071727C" w:rsidRPr="00EE23E0" w:rsidRDefault="0071727C" w:rsidP="004F3DE6">
      <w:pPr>
        <w:pStyle w:val="Paragraphedeliste"/>
        <w:numPr>
          <w:ilvl w:val="0"/>
          <w:numId w:val="30"/>
        </w:numPr>
        <w:rPr>
          <w:b/>
          <w:bCs/>
          <w:lang w:val="fr-FR"/>
        </w:rPr>
      </w:pPr>
      <w:r w:rsidRPr="00EE23E0">
        <w:rPr>
          <w:b/>
          <w:bCs/>
          <w:lang w:val="fr-FR"/>
        </w:rPr>
        <w:t>Produit 6 : L’emploi décent et l’employabilité des femmes et des jeunes dans les deux régions sont promus</w:t>
      </w:r>
    </w:p>
    <w:p w:rsidR="0071727C" w:rsidRPr="00EE23E0" w:rsidRDefault="0071727C" w:rsidP="0071727C">
      <w:pPr>
        <w:jc w:val="both"/>
        <w:rPr>
          <w:lang w:val="fr-FR"/>
        </w:rPr>
      </w:pPr>
      <w:r w:rsidRPr="00EE23E0">
        <w:rPr>
          <w:lang w:val="fr-FR"/>
        </w:rPr>
        <w:t>En ce qui concerne ce produit, les rapports d’exécution annuels du PARPED montrent que 107</w:t>
      </w:r>
      <w:r w:rsidR="000A7C52" w:rsidRPr="00EE23E0">
        <w:rPr>
          <w:lang w:val="fr-FR"/>
        </w:rPr>
        <w:t xml:space="preserve">1 </w:t>
      </w:r>
      <w:r w:rsidRPr="00EE23E0">
        <w:rPr>
          <w:lang w:val="fr-FR"/>
        </w:rPr>
        <w:t>femmes et jeunes ont bénéficié de la formation aux métiers et que 1</w:t>
      </w:r>
      <w:r w:rsidR="000A7C52" w:rsidRPr="00EE23E0">
        <w:rPr>
          <w:lang w:val="fr-FR"/>
        </w:rPr>
        <w:t>374</w:t>
      </w:r>
      <w:r w:rsidRPr="00EE23E0">
        <w:rPr>
          <w:lang w:val="fr-FR"/>
        </w:rPr>
        <w:t xml:space="preserve"> ont bénéficié de la formation en entrepreneuriat. </w:t>
      </w:r>
    </w:p>
    <w:p w:rsidR="0071727C" w:rsidRPr="00EE23E0" w:rsidRDefault="0071727C" w:rsidP="0071727C">
      <w:pPr>
        <w:jc w:val="both"/>
        <w:rPr>
          <w:lang w:val="fr-FR"/>
        </w:rPr>
      </w:pPr>
      <w:r w:rsidRPr="00EE23E0">
        <w:rPr>
          <w:lang w:val="fr-FR"/>
        </w:rPr>
        <w:t xml:space="preserve">Aussi, </w:t>
      </w:r>
      <w:r w:rsidR="000A7C52" w:rsidRPr="00EE23E0">
        <w:rPr>
          <w:lang w:val="fr-FR"/>
        </w:rPr>
        <w:t>348</w:t>
      </w:r>
      <w:r w:rsidRPr="00EE23E0">
        <w:rPr>
          <w:lang w:val="fr-FR"/>
        </w:rPr>
        <w:t xml:space="preserve"> jeunes ont bénéficié d’une prise en charge à hauteur de 80% de leurs frais de scolarité et 4</w:t>
      </w:r>
      <w:r w:rsidR="000A7C52" w:rsidRPr="00EE23E0">
        <w:rPr>
          <w:lang w:val="fr-FR"/>
        </w:rPr>
        <w:t>3</w:t>
      </w:r>
      <w:r w:rsidRPr="00EE23E0">
        <w:rPr>
          <w:color w:val="00B050"/>
          <w:lang w:val="fr-FR"/>
        </w:rPr>
        <w:t xml:space="preserve"> </w:t>
      </w:r>
      <w:r w:rsidRPr="00EE23E0">
        <w:rPr>
          <w:lang w:val="fr-FR"/>
        </w:rPr>
        <w:t xml:space="preserve">couturiers ont été </w:t>
      </w:r>
      <w:r w:rsidR="00E85139" w:rsidRPr="00EE23E0">
        <w:rPr>
          <w:lang w:val="fr-FR"/>
        </w:rPr>
        <w:t>perfectionnés</w:t>
      </w:r>
      <w:r w:rsidRPr="00EE23E0">
        <w:rPr>
          <w:lang w:val="fr-FR"/>
        </w:rPr>
        <w:t xml:space="preserve">. Cependant, la stratégie de subvention a été fortement critiquée </w:t>
      </w:r>
      <w:r w:rsidR="00EF2A3C" w:rsidRPr="00EE23E0">
        <w:rPr>
          <w:lang w:val="fr-FR"/>
        </w:rPr>
        <w:t xml:space="preserve">par certains élèves et leurs parents </w:t>
      </w:r>
      <w:r w:rsidRPr="00EE23E0">
        <w:rPr>
          <w:lang w:val="fr-FR"/>
        </w:rPr>
        <w:t xml:space="preserve">et a créé des frustrations et des plaintes </w:t>
      </w:r>
      <w:r w:rsidR="00EF2A3C" w:rsidRPr="00EE23E0">
        <w:rPr>
          <w:lang w:val="fr-FR"/>
        </w:rPr>
        <w:t>en leur</w:t>
      </w:r>
      <w:r w:rsidRPr="00EE23E0">
        <w:rPr>
          <w:lang w:val="fr-FR"/>
        </w:rPr>
        <w:t xml:space="preserve"> sein (méthode de sélection des 20 premiers d’une même classe). Ce qui a conduit à la révision de la méthode de subvention qui a permis de prendre en compte tous les élèves d’une classe ciblée tout en gardant le montant global de la subvention avec pour conséquence, la baisse du montant de la subvention par élève.</w:t>
      </w:r>
    </w:p>
    <w:p w:rsidR="0071727C" w:rsidRPr="00EE23E0" w:rsidRDefault="00647A87" w:rsidP="0071727C">
      <w:pPr>
        <w:jc w:val="both"/>
        <w:rPr>
          <w:lang w:val="fr-FR"/>
        </w:rPr>
      </w:pPr>
      <w:r w:rsidRPr="00EE23E0">
        <w:rPr>
          <w:lang w:val="fr-FR"/>
        </w:rPr>
        <w:t>En 2015, d</w:t>
      </w:r>
      <w:r w:rsidR="0071727C" w:rsidRPr="00EE23E0">
        <w:rPr>
          <w:lang w:val="fr-FR"/>
        </w:rPr>
        <w:t>ans le cadre</w:t>
      </w:r>
      <w:r w:rsidR="00E85139" w:rsidRPr="00EE23E0">
        <w:rPr>
          <w:lang w:val="fr-FR"/>
        </w:rPr>
        <w:t xml:space="preserve"> de la facilitation de l’accès des promoteurs au crédit</w:t>
      </w:r>
      <w:r w:rsidR="0071727C" w:rsidRPr="00EE23E0">
        <w:rPr>
          <w:lang w:val="fr-FR"/>
        </w:rPr>
        <w:t>, 03 groupements totalisant ensemble 44 membres et 01 promoteur individuel ont eu accès au financement ; 75 promoteurs appuyés par le programme ont été déclarés admissibles au financement du FAIJ.</w:t>
      </w:r>
      <w:r w:rsidR="004669C3" w:rsidRPr="00EE23E0">
        <w:rPr>
          <w:lang w:val="fr-FR"/>
        </w:rPr>
        <w:t xml:space="preserve"> Au total, sur 222 dossiers présentés sur la période, 04 été financé par le FAIJ, soit un taux de 1,8</w:t>
      </w:r>
      <w:proofErr w:type="gramStart"/>
      <w:r w:rsidR="004669C3" w:rsidRPr="00EE23E0">
        <w:rPr>
          <w:lang w:val="fr-FR"/>
        </w:rPr>
        <w:t>% .</w:t>
      </w:r>
      <w:proofErr w:type="gramEnd"/>
    </w:p>
    <w:p w:rsidR="0071727C" w:rsidRPr="00EE23E0" w:rsidRDefault="0071727C" w:rsidP="0071727C">
      <w:pPr>
        <w:jc w:val="both"/>
        <w:rPr>
          <w:lang w:val="fr-FR"/>
        </w:rPr>
      </w:pPr>
      <w:r w:rsidRPr="00EE23E0">
        <w:rPr>
          <w:lang w:val="fr-FR"/>
        </w:rPr>
        <w:t>Des ja</w:t>
      </w:r>
      <w:r w:rsidR="004669C3" w:rsidRPr="00EE23E0">
        <w:rPr>
          <w:lang w:val="fr-FR"/>
        </w:rPr>
        <w:t xml:space="preserve">rdins potagers de </w:t>
      </w:r>
      <w:proofErr w:type="spellStart"/>
      <w:r w:rsidR="004669C3" w:rsidRPr="00EE23E0">
        <w:rPr>
          <w:lang w:val="fr-FR"/>
        </w:rPr>
        <w:t>moringa</w:t>
      </w:r>
      <w:proofErr w:type="spellEnd"/>
      <w:r w:rsidR="004669C3" w:rsidRPr="00EE23E0">
        <w:rPr>
          <w:lang w:val="fr-FR"/>
        </w:rPr>
        <w:t xml:space="preserve"> </w:t>
      </w:r>
      <w:r w:rsidRPr="00EE23E0">
        <w:rPr>
          <w:lang w:val="fr-FR"/>
        </w:rPr>
        <w:t>ont été aménagés au profit des producteurs/productrices dans le cadre de la promotion des emplois verts. Ainsi, au total 17 jardins potagers ont été aménagés au cours de la mise en œuvre du programme dans les deux régions dont deux ne sont pas fonctionnels.</w:t>
      </w:r>
    </w:p>
    <w:p w:rsidR="0071727C" w:rsidRPr="00EE23E0" w:rsidRDefault="0071727C" w:rsidP="0071727C">
      <w:pPr>
        <w:rPr>
          <w:lang w:val="fr-FR"/>
        </w:rPr>
      </w:pPr>
      <w:r w:rsidRPr="00EE23E0">
        <w:rPr>
          <w:lang w:val="fr-FR"/>
        </w:rPr>
        <w:t>Deux études préalables à la mise en œuvre de certaines actions du programme ont été réalisées dans le cadre de ce produit. Il s’agit de :</w:t>
      </w:r>
    </w:p>
    <w:p w:rsidR="0071727C" w:rsidRPr="00EE23E0" w:rsidRDefault="0071727C" w:rsidP="004F3DE6">
      <w:pPr>
        <w:numPr>
          <w:ilvl w:val="0"/>
          <w:numId w:val="23"/>
        </w:numPr>
        <w:rPr>
          <w:lang w:val="fr-FR"/>
        </w:rPr>
      </w:pPr>
      <w:r w:rsidRPr="00EE23E0">
        <w:rPr>
          <w:lang w:val="fr-FR"/>
        </w:rPr>
        <w:t>l’étude de faisabilité pour l’identification des opportunités d’emplois verts dans les deux régions ;</w:t>
      </w:r>
    </w:p>
    <w:p w:rsidR="0071727C" w:rsidRPr="00EE23E0" w:rsidRDefault="0071727C" w:rsidP="004F3DE6">
      <w:pPr>
        <w:numPr>
          <w:ilvl w:val="0"/>
          <w:numId w:val="23"/>
        </w:numPr>
        <w:rPr>
          <w:lang w:val="fr-FR"/>
        </w:rPr>
      </w:pPr>
      <w:r w:rsidRPr="00EE23E0">
        <w:rPr>
          <w:lang w:val="fr-FR"/>
        </w:rPr>
        <w:t>l’étude sur les contraintes d’accès des bénéficiaires aux crédits des Fonds de financement et des IMF.</w:t>
      </w:r>
    </w:p>
    <w:p w:rsidR="0071727C" w:rsidRPr="00EE23E0" w:rsidRDefault="0071727C" w:rsidP="0071727C">
      <w:pPr>
        <w:jc w:val="both"/>
        <w:rPr>
          <w:i/>
          <w:lang w:val="fr-FR"/>
        </w:rPr>
      </w:pPr>
      <w:r w:rsidRPr="00EE23E0">
        <w:rPr>
          <w:i/>
          <w:lang w:val="fr-FR"/>
        </w:rPr>
        <w:t>Globalement, le niveau d’atteinte des cibles de ce produit est satisfaisant. Cependant, il convient de déplorer la faible réalisation de certaines activités porteuses d’emplois durables tels que le financement des projets d’entreprises des femmes et des jeunes producteurs, le développement des marchés inclusifs et la promotion des emplois verts au regard de leur nombre et de leur envergure.</w:t>
      </w:r>
    </w:p>
    <w:p w:rsidR="0071727C" w:rsidRPr="00EE23E0" w:rsidRDefault="0071727C" w:rsidP="0071727C">
      <w:pPr>
        <w:jc w:val="both"/>
        <w:rPr>
          <w:lang w:val="fr-FR"/>
        </w:rPr>
      </w:pPr>
    </w:p>
    <w:p w:rsidR="0071727C" w:rsidRPr="00EE23E0" w:rsidRDefault="0071727C" w:rsidP="004F3DE6">
      <w:pPr>
        <w:pStyle w:val="Paragraphedeliste"/>
        <w:numPr>
          <w:ilvl w:val="0"/>
          <w:numId w:val="30"/>
        </w:numPr>
        <w:rPr>
          <w:b/>
          <w:bCs/>
          <w:lang w:val="fr-FR"/>
        </w:rPr>
      </w:pPr>
      <w:r w:rsidRPr="00EE23E0">
        <w:rPr>
          <w:b/>
          <w:bCs/>
          <w:lang w:val="fr-FR"/>
        </w:rPr>
        <w:t>Produit 7 : Le système national de volontariat est étendu à toutes les régions</w:t>
      </w:r>
    </w:p>
    <w:p w:rsidR="004B09A9" w:rsidRPr="00EE23E0" w:rsidRDefault="0071727C" w:rsidP="0071727C">
      <w:pPr>
        <w:jc w:val="both"/>
        <w:rPr>
          <w:lang w:val="fr-FR"/>
        </w:rPr>
      </w:pPr>
      <w:r w:rsidRPr="00EE23E0">
        <w:rPr>
          <w:lang w:val="fr-FR"/>
        </w:rPr>
        <w:t>En ce qui concerne ce produit, on peut relever en termes de réalisations, la formation en entreprenariat de 105 post-volontaires, la réalisation d’une étude de faisabilité sur l’ouverture du système national de volontariat au secteur privé, l’acquisition d’un logiciel de gestion des bases de données PNV-B, la formation des acteurs à l’utilisation de la base de données.  Par ailleurs, un atelier de sensibilisation et de plaidoyer auprès des syndicats et des personnes ressources a été organisé dans le cadre de l’ouverture du volontariat au secteur privé.</w:t>
      </w:r>
      <w:r w:rsidR="00D27E33" w:rsidRPr="00EE23E0">
        <w:rPr>
          <w:lang w:val="fr-FR"/>
        </w:rPr>
        <w:t xml:space="preserve"> Il faut noter que le système national de volontariat est un moyen pour les jeunes, d’acquérir de l’expérience professionnelle et donc de ren</w:t>
      </w:r>
      <w:r w:rsidR="00673164" w:rsidRPr="00EE23E0">
        <w:rPr>
          <w:lang w:val="fr-FR"/>
        </w:rPr>
        <w:t>forcement de leur employabilité</w:t>
      </w:r>
      <w:r w:rsidR="00D27E33" w:rsidRPr="00EE23E0">
        <w:rPr>
          <w:lang w:val="fr-FR"/>
        </w:rPr>
        <w:t>.</w:t>
      </w:r>
    </w:p>
    <w:p w:rsidR="00AB2AD0" w:rsidRPr="00EE23E0" w:rsidRDefault="004B09A9" w:rsidP="0071727C">
      <w:pPr>
        <w:jc w:val="both"/>
        <w:rPr>
          <w:lang w:val="fr-FR"/>
        </w:rPr>
      </w:pPr>
      <w:r w:rsidRPr="00EE23E0">
        <w:rPr>
          <w:lang w:val="fr-FR"/>
        </w:rPr>
        <w:t xml:space="preserve"> Il convient cependant de noter que </w:t>
      </w:r>
      <w:r w:rsidR="00824B74" w:rsidRPr="00EE23E0">
        <w:rPr>
          <w:lang w:val="fr-FR"/>
        </w:rPr>
        <w:t xml:space="preserve">l’extension du système national de volontariat à toutes les régions a été réalisée avant le démarrage du projet. </w:t>
      </w:r>
    </w:p>
    <w:p w:rsidR="0071727C" w:rsidRPr="00EE23E0" w:rsidRDefault="00AB2AD0" w:rsidP="0071727C">
      <w:pPr>
        <w:jc w:val="both"/>
        <w:rPr>
          <w:i/>
          <w:lang w:val="fr-FR"/>
        </w:rPr>
      </w:pPr>
      <w:r w:rsidRPr="00EE23E0">
        <w:rPr>
          <w:i/>
          <w:lang w:val="fr-FR"/>
        </w:rPr>
        <w:t>L</w:t>
      </w:r>
      <w:r w:rsidR="004B09A9" w:rsidRPr="00EE23E0">
        <w:rPr>
          <w:i/>
          <w:lang w:val="fr-FR"/>
        </w:rPr>
        <w:t xml:space="preserve">a réorientation des activités de ce produit vu </w:t>
      </w:r>
      <w:r w:rsidR="00673164" w:rsidRPr="00EE23E0">
        <w:rPr>
          <w:i/>
          <w:lang w:val="fr-FR"/>
        </w:rPr>
        <w:t xml:space="preserve">plutôt </w:t>
      </w:r>
      <w:r w:rsidR="004B09A9" w:rsidRPr="00EE23E0">
        <w:rPr>
          <w:i/>
          <w:lang w:val="fr-FR"/>
        </w:rPr>
        <w:t>sous l’angle de « Contribuer à la capitalisation et à l’accroissement de la visibilité des interventions du PNV-B » a eu une performance remarquable</w:t>
      </w:r>
      <w:r w:rsidRPr="00EE23E0">
        <w:rPr>
          <w:i/>
          <w:lang w:val="fr-FR"/>
        </w:rPr>
        <w:t xml:space="preserve">. </w:t>
      </w:r>
    </w:p>
    <w:p w:rsidR="0071727C" w:rsidRPr="00EE23E0" w:rsidRDefault="003D0E00" w:rsidP="0071727C">
      <w:pPr>
        <w:jc w:val="both"/>
        <w:rPr>
          <w:lang w:val="fr-FR"/>
        </w:rPr>
      </w:pPr>
      <w:r w:rsidRPr="00EE23E0">
        <w:rPr>
          <w:lang w:val="fr-FR"/>
        </w:rPr>
        <w:t>Un récapitulatif des interventions du PARPED par produit assorti d’un résumé des actions réalisées se trouve en annexe</w:t>
      </w:r>
      <w:r w:rsidR="00AF2D9E" w:rsidRPr="00EE23E0">
        <w:rPr>
          <w:lang w:val="fr-FR"/>
        </w:rPr>
        <w:t xml:space="preserve"> (</w:t>
      </w:r>
      <w:r w:rsidR="00AF2D9E" w:rsidRPr="00EE23E0">
        <w:rPr>
          <w:b/>
          <w:i/>
          <w:sz w:val="20"/>
          <w:szCs w:val="20"/>
          <w:lang w:val="fr-FR"/>
        </w:rPr>
        <w:t>Tableau 12)</w:t>
      </w:r>
      <w:r w:rsidRPr="00EE23E0">
        <w:rPr>
          <w:lang w:val="fr-FR"/>
        </w:rPr>
        <w:t>.</w:t>
      </w:r>
    </w:p>
    <w:p w:rsidR="00D27E33" w:rsidRPr="00EE23E0" w:rsidRDefault="00D27E33" w:rsidP="0071727C">
      <w:pPr>
        <w:jc w:val="both"/>
        <w:rPr>
          <w:lang w:val="fr-FR"/>
        </w:rPr>
      </w:pPr>
    </w:p>
    <w:p w:rsidR="0071727C" w:rsidRPr="00EE23E0" w:rsidRDefault="0071727C" w:rsidP="002B7B2B">
      <w:pPr>
        <w:pStyle w:val="Titre2"/>
        <w:numPr>
          <w:ilvl w:val="1"/>
          <w:numId w:val="2"/>
        </w:numPr>
        <w:spacing w:after="240"/>
        <w:ind w:left="1134"/>
        <w:rPr>
          <w:rFonts w:eastAsia="Times New Roman"/>
          <w:b/>
          <w:lang w:val="fr-FR" w:eastAsia="fr-FR"/>
        </w:rPr>
      </w:pPr>
      <w:bookmarkStart w:id="123" w:name="_Toc445196507"/>
      <w:bookmarkStart w:id="124" w:name="_Toc445196563"/>
      <w:bookmarkStart w:id="125" w:name="_Toc332296758"/>
      <w:bookmarkStart w:id="126" w:name="_Toc332705288"/>
      <w:r w:rsidRPr="00EE23E0">
        <w:rPr>
          <w:rFonts w:eastAsia="Times New Roman"/>
          <w:b/>
          <w:lang w:val="fr-FR" w:eastAsia="fr-FR"/>
        </w:rPr>
        <w:t>Appréciation de l’accès aux interventions du sous-programme</w:t>
      </w:r>
      <w:bookmarkEnd w:id="123"/>
      <w:bookmarkEnd w:id="124"/>
      <w:bookmarkEnd w:id="125"/>
      <w:bookmarkEnd w:id="126"/>
      <w:r w:rsidRPr="00EE23E0">
        <w:rPr>
          <w:rFonts w:eastAsia="Times New Roman"/>
          <w:b/>
          <w:lang w:val="fr-FR" w:eastAsia="fr-FR"/>
        </w:rPr>
        <w:t xml:space="preserve"> </w:t>
      </w:r>
    </w:p>
    <w:p w:rsidR="00220114" w:rsidRPr="00EE23E0" w:rsidRDefault="0071727C" w:rsidP="004F3DE6">
      <w:pPr>
        <w:pStyle w:val="Paragraphedeliste"/>
        <w:numPr>
          <w:ilvl w:val="0"/>
          <w:numId w:val="82"/>
        </w:numPr>
        <w:rPr>
          <w:b/>
          <w:lang w:val="fr-FR"/>
        </w:rPr>
      </w:pPr>
      <w:r w:rsidRPr="00EE23E0">
        <w:rPr>
          <w:b/>
          <w:lang w:val="fr-FR"/>
        </w:rPr>
        <w:t>Accès aux formations</w:t>
      </w:r>
    </w:p>
    <w:p w:rsidR="008C2061" w:rsidRPr="00EE23E0" w:rsidRDefault="00EF2A3C" w:rsidP="00137B32">
      <w:pPr>
        <w:jc w:val="both"/>
        <w:rPr>
          <w:lang w:val="fr-FR"/>
        </w:rPr>
      </w:pPr>
      <w:r w:rsidRPr="00EE23E0">
        <w:rPr>
          <w:lang w:val="fr-FR"/>
        </w:rPr>
        <w:t>L</w:t>
      </w:r>
      <w:r w:rsidR="0071727C" w:rsidRPr="00EE23E0">
        <w:rPr>
          <w:lang w:val="fr-FR"/>
        </w:rPr>
        <w:t>es données de l’enquête indique</w:t>
      </w:r>
      <w:r w:rsidR="00220114" w:rsidRPr="00EE23E0">
        <w:rPr>
          <w:lang w:val="fr-FR"/>
        </w:rPr>
        <w:t>nt</w:t>
      </w:r>
      <w:r w:rsidR="0071727C" w:rsidRPr="00EE23E0">
        <w:rPr>
          <w:lang w:val="fr-FR"/>
        </w:rPr>
        <w:t xml:space="preserve"> que tous les bénéficiaires enquêtés dans la région de la Boucle du Mouhoun ont reçu une formation avec le PARPED. Dans la même région, 68 % des bénéficiaires enquêtés </w:t>
      </w:r>
      <w:r w:rsidR="004F0AB6" w:rsidRPr="00EE23E0">
        <w:rPr>
          <w:lang w:val="fr-FR"/>
        </w:rPr>
        <w:t xml:space="preserve">(66,7% des femmes et 68,8% des hommes bénéficiaires enquêtés) </w:t>
      </w:r>
      <w:r w:rsidR="0071727C" w:rsidRPr="00EE23E0">
        <w:rPr>
          <w:lang w:val="fr-FR"/>
        </w:rPr>
        <w:t xml:space="preserve">ont reçu des kits (matériel), 32% </w:t>
      </w:r>
      <w:r w:rsidR="00E6176A" w:rsidRPr="00EE23E0">
        <w:rPr>
          <w:lang w:val="fr-FR"/>
        </w:rPr>
        <w:t>(18,8% des femmes et 50% des hommes</w:t>
      </w:r>
      <w:r w:rsidR="00E84A9C" w:rsidRPr="00EE23E0">
        <w:rPr>
          <w:lang w:val="fr-FR"/>
        </w:rPr>
        <w:t>)</w:t>
      </w:r>
      <w:r w:rsidR="00E6176A" w:rsidRPr="00EE23E0">
        <w:rPr>
          <w:lang w:val="fr-FR"/>
        </w:rPr>
        <w:t xml:space="preserve"> </w:t>
      </w:r>
      <w:r w:rsidR="008C2061" w:rsidRPr="00EE23E0">
        <w:rPr>
          <w:lang w:val="fr-FR"/>
        </w:rPr>
        <w:t xml:space="preserve">des </w:t>
      </w:r>
      <w:r w:rsidR="00E6176A" w:rsidRPr="00EE23E0">
        <w:rPr>
          <w:lang w:val="fr-FR"/>
        </w:rPr>
        <w:t>bénéficia</w:t>
      </w:r>
      <w:r w:rsidR="00E84A9C" w:rsidRPr="00EE23E0">
        <w:rPr>
          <w:lang w:val="fr-FR"/>
        </w:rPr>
        <w:t>ires enquêtés</w:t>
      </w:r>
      <w:r w:rsidR="00E6176A" w:rsidRPr="00EE23E0">
        <w:rPr>
          <w:lang w:val="fr-FR"/>
        </w:rPr>
        <w:t xml:space="preserve"> </w:t>
      </w:r>
      <w:r w:rsidR="0071727C" w:rsidRPr="00EE23E0">
        <w:rPr>
          <w:lang w:val="fr-FR"/>
        </w:rPr>
        <w:t xml:space="preserve">ont été sensibilisés, 18% </w:t>
      </w:r>
      <w:r w:rsidR="00E6176A" w:rsidRPr="00EE23E0">
        <w:rPr>
          <w:lang w:val="fr-FR"/>
        </w:rPr>
        <w:t xml:space="preserve">(12,5% des femmes et 25% des hommes bénéficiaires enquêtés) </w:t>
      </w:r>
      <w:r w:rsidR="0071727C" w:rsidRPr="00EE23E0">
        <w:rPr>
          <w:lang w:val="fr-FR"/>
        </w:rPr>
        <w:t>ont été organisés et 4%</w:t>
      </w:r>
      <w:r w:rsidR="00E6176A" w:rsidRPr="00EE23E0">
        <w:rPr>
          <w:lang w:val="fr-FR"/>
        </w:rPr>
        <w:t xml:space="preserve"> (8,3% des femmes et 0% des hommes bénéficiaires enquêtés) </w:t>
      </w:r>
      <w:r w:rsidR="0071727C" w:rsidRPr="00EE23E0">
        <w:rPr>
          <w:lang w:val="fr-FR"/>
        </w:rPr>
        <w:t xml:space="preserve"> ont reçu un financement avec l’appui du PARPED. </w:t>
      </w:r>
    </w:p>
    <w:p w:rsidR="00692BB4" w:rsidRPr="00EE23E0" w:rsidRDefault="0071727C" w:rsidP="00137B32">
      <w:pPr>
        <w:jc w:val="both"/>
        <w:rPr>
          <w:lang w:val="fr-FR"/>
        </w:rPr>
      </w:pPr>
      <w:r w:rsidRPr="00EE23E0">
        <w:rPr>
          <w:lang w:val="fr-FR"/>
        </w:rPr>
        <w:t xml:space="preserve">Au Nord, </w:t>
      </w:r>
      <w:r w:rsidR="006D50CA" w:rsidRPr="00EE23E0">
        <w:rPr>
          <w:lang w:val="fr-FR"/>
        </w:rPr>
        <w:t>90</w:t>
      </w:r>
      <w:r w:rsidRPr="00EE23E0">
        <w:rPr>
          <w:lang w:val="fr-FR"/>
        </w:rPr>
        <w:t>% des bénéficiaires enquêtés</w:t>
      </w:r>
      <w:r w:rsidR="006D50CA" w:rsidRPr="00EE23E0">
        <w:rPr>
          <w:lang w:val="fr-FR"/>
        </w:rPr>
        <w:t xml:space="preserve"> ont été formés dont 89,3</w:t>
      </w:r>
      <w:r w:rsidR="00E6176A" w:rsidRPr="00EE23E0">
        <w:rPr>
          <w:lang w:val="fr-FR"/>
        </w:rPr>
        <w:t>% de femmes</w:t>
      </w:r>
      <w:r w:rsidR="006D50CA" w:rsidRPr="00EE23E0">
        <w:rPr>
          <w:lang w:val="fr-FR"/>
        </w:rPr>
        <w:t>. La totalité des hommes bénéficiaires de cette région ont été formés.</w:t>
      </w:r>
      <w:r w:rsidRPr="00EE23E0">
        <w:rPr>
          <w:lang w:val="fr-FR"/>
        </w:rPr>
        <w:t xml:space="preserve"> </w:t>
      </w:r>
      <w:r w:rsidR="00E6176A" w:rsidRPr="00EE23E0">
        <w:rPr>
          <w:lang w:val="fr-FR"/>
        </w:rPr>
        <w:t>81,7</w:t>
      </w:r>
      <w:r w:rsidRPr="00EE23E0">
        <w:rPr>
          <w:lang w:val="fr-FR"/>
        </w:rPr>
        <w:t xml:space="preserve">% </w:t>
      </w:r>
      <w:r w:rsidR="00E6176A" w:rsidRPr="00EE23E0">
        <w:rPr>
          <w:lang w:val="fr-FR"/>
        </w:rPr>
        <w:t xml:space="preserve">(82,1% des femmes et 75% des hommes) </w:t>
      </w:r>
      <w:r w:rsidR="006D50CA" w:rsidRPr="00EE23E0">
        <w:rPr>
          <w:lang w:val="fr-FR"/>
        </w:rPr>
        <w:t>ont bénéficié de</w:t>
      </w:r>
      <w:r w:rsidRPr="00EE23E0">
        <w:rPr>
          <w:lang w:val="fr-FR"/>
        </w:rPr>
        <w:t xml:space="preserve"> kit (matériel), 35%</w:t>
      </w:r>
      <w:r w:rsidR="00D73020" w:rsidRPr="00EE23E0">
        <w:rPr>
          <w:lang w:val="fr-FR"/>
        </w:rPr>
        <w:t xml:space="preserve"> des bénéficiaires enquêtés au nord ont reçu un financement soit </w:t>
      </w:r>
      <w:r w:rsidR="00E6176A" w:rsidRPr="00EE23E0">
        <w:rPr>
          <w:lang w:val="fr-FR"/>
        </w:rPr>
        <w:t>35,7% des femmes et 25% des hommes</w:t>
      </w:r>
      <w:r w:rsidR="00D73020" w:rsidRPr="00EE23E0">
        <w:rPr>
          <w:lang w:val="fr-FR"/>
        </w:rPr>
        <w:t>. Au total 16,5% des bénéficiaires enquêtés au nord ont été sensibilisés dont 25% des hommes. Les femmes ont été moins sensibilisées (</w:t>
      </w:r>
      <w:r w:rsidR="00E6176A" w:rsidRPr="00EE23E0">
        <w:rPr>
          <w:lang w:val="fr-FR"/>
        </w:rPr>
        <w:t>16,1%</w:t>
      </w:r>
      <w:r w:rsidR="00D73020" w:rsidRPr="00EE23E0">
        <w:rPr>
          <w:lang w:val="fr-FR"/>
        </w:rPr>
        <w:t>)</w:t>
      </w:r>
      <w:r w:rsidRPr="00EE23E0">
        <w:rPr>
          <w:lang w:val="fr-FR"/>
        </w:rPr>
        <w:t xml:space="preserve">. </w:t>
      </w:r>
    </w:p>
    <w:p w:rsidR="0071727C" w:rsidRPr="00EE23E0" w:rsidRDefault="001C468C" w:rsidP="00C422B1">
      <w:pPr>
        <w:pStyle w:val="Titre6"/>
        <w:rPr>
          <w:b/>
          <w:lang w:val="fr-FR"/>
        </w:rPr>
      </w:pPr>
      <w:bookmarkStart w:id="127" w:name="_Toc332705315"/>
      <w:r w:rsidRPr="00EE23E0">
        <w:rPr>
          <w:b/>
          <w:i/>
          <w:lang w:val="fr-FR"/>
        </w:rPr>
        <w:t xml:space="preserve">Tableau </w:t>
      </w:r>
      <w:r w:rsidRPr="00EE23E0">
        <w:rPr>
          <w:b/>
          <w:i/>
          <w:lang w:val="fr-FR"/>
        </w:rPr>
        <w:fldChar w:fldCharType="begin"/>
      </w:r>
      <w:r w:rsidRPr="00EE23E0">
        <w:rPr>
          <w:b/>
          <w:i/>
          <w:lang w:val="fr-FR"/>
        </w:rPr>
        <w:instrText xml:space="preserve"> SEQ Tableau \* ARABIC </w:instrText>
      </w:r>
      <w:r w:rsidRPr="00EE23E0">
        <w:rPr>
          <w:b/>
          <w:i/>
          <w:lang w:val="fr-FR"/>
        </w:rPr>
        <w:fldChar w:fldCharType="separate"/>
      </w:r>
      <w:r w:rsidR="0050005A">
        <w:rPr>
          <w:b/>
          <w:i/>
          <w:noProof/>
          <w:lang w:val="fr-FR"/>
        </w:rPr>
        <w:t>5</w:t>
      </w:r>
      <w:r w:rsidRPr="00EE23E0">
        <w:rPr>
          <w:b/>
          <w:i/>
          <w:lang w:val="fr-FR"/>
        </w:rPr>
        <w:fldChar w:fldCharType="end"/>
      </w:r>
      <w:r w:rsidRPr="00EE23E0">
        <w:rPr>
          <w:b/>
          <w:i/>
          <w:lang w:val="fr-FR"/>
        </w:rPr>
        <w:t>:</w:t>
      </w:r>
      <w:r w:rsidR="00692BB4" w:rsidRPr="00EE23E0">
        <w:rPr>
          <w:b/>
          <w:lang w:val="fr-FR"/>
        </w:rPr>
        <w:t>Répartition des bénéficiaires selon le type d’assistance reçue et selon le sexe</w:t>
      </w:r>
      <w:bookmarkEnd w:id="127"/>
    </w:p>
    <w:tbl>
      <w:tblPr>
        <w:tblStyle w:val="GridTable4-Accent11"/>
        <w:tblW w:w="5000" w:type="pct"/>
        <w:tblLook w:val="04A0" w:firstRow="1" w:lastRow="0" w:firstColumn="1" w:lastColumn="0" w:noHBand="0" w:noVBand="1"/>
      </w:tblPr>
      <w:tblGrid>
        <w:gridCol w:w="1602"/>
        <w:gridCol w:w="878"/>
        <w:gridCol w:w="878"/>
        <w:gridCol w:w="878"/>
        <w:gridCol w:w="878"/>
        <w:gridCol w:w="768"/>
        <w:gridCol w:w="879"/>
        <w:gridCol w:w="878"/>
        <w:gridCol w:w="835"/>
        <w:gridCol w:w="768"/>
      </w:tblGrid>
      <w:tr w:rsidR="004F0AB6" w:rsidRPr="00EE23E0" w:rsidTr="009646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7" w:type="pct"/>
            <w:vMerge w:val="restart"/>
            <w:noWrap/>
            <w:hideMark/>
          </w:tcPr>
          <w:p w:rsidR="00692BB4" w:rsidRPr="00EE23E0" w:rsidRDefault="004F0AB6" w:rsidP="00195FAF">
            <w:pPr>
              <w:spacing w:after="0"/>
              <w:jc w:val="center"/>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Type</w:t>
            </w:r>
          </w:p>
          <w:p w:rsidR="004F0AB6" w:rsidRPr="00EE23E0" w:rsidRDefault="004F0AB6" w:rsidP="00195FAF">
            <w:pPr>
              <w:spacing w:after="0"/>
              <w:jc w:val="center"/>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d’assistance</w:t>
            </w:r>
          </w:p>
        </w:tc>
        <w:tc>
          <w:tcPr>
            <w:tcW w:w="1425" w:type="pct"/>
            <w:gridSpan w:val="3"/>
            <w:noWrap/>
            <w:hideMark/>
          </w:tcPr>
          <w:p w:rsidR="004F0AB6" w:rsidRPr="00EE23E0" w:rsidRDefault="004F0AB6" w:rsidP="006D5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BOUCLE DU MOUHOUN</w:t>
            </w:r>
          </w:p>
        </w:tc>
        <w:tc>
          <w:tcPr>
            <w:tcW w:w="1366" w:type="pct"/>
            <w:gridSpan w:val="3"/>
            <w:noWrap/>
            <w:hideMark/>
          </w:tcPr>
          <w:p w:rsidR="004F0AB6" w:rsidRPr="00EE23E0" w:rsidRDefault="004F0AB6" w:rsidP="006D5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NORD</w:t>
            </w:r>
          </w:p>
        </w:tc>
        <w:tc>
          <w:tcPr>
            <w:tcW w:w="1342" w:type="pct"/>
            <w:gridSpan w:val="3"/>
            <w:noWrap/>
            <w:hideMark/>
          </w:tcPr>
          <w:p w:rsidR="004F0AB6" w:rsidRPr="00EE23E0" w:rsidRDefault="004F0AB6" w:rsidP="006D50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Total</w:t>
            </w:r>
          </w:p>
        </w:tc>
      </w:tr>
      <w:tr w:rsidR="004F0AB6" w:rsidRPr="00EE23E0" w:rsidTr="009646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7" w:type="pct"/>
            <w:vMerge/>
            <w:noWrap/>
            <w:hideMark/>
          </w:tcPr>
          <w:p w:rsidR="004F0AB6" w:rsidRPr="00EE23E0" w:rsidRDefault="004F0AB6" w:rsidP="00195FAF">
            <w:pPr>
              <w:spacing w:after="0" w:line="240" w:lineRule="auto"/>
              <w:jc w:val="center"/>
              <w:rPr>
                <w:rFonts w:asciiTheme="minorHAnsi" w:eastAsia="Times New Roman" w:hAnsiTheme="minorHAnsi"/>
                <w:color w:val="000000"/>
                <w:sz w:val="20"/>
                <w:szCs w:val="20"/>
                <w:lang w:val="fr-FR" w:eastAsia="fr-FR"/>
              </w:rPr>
            </w:pPr>
          </w:p>
        </w:tc>
        <w:tc>
          <w:tcPr>
            <w:tcW w:w="475" w:type="pct"/>
            <w:noWrap/>
            <w:hideMark/>
          </w:tcPr>
          <w:p w:rsidR="004F0AB6" w:rsidRPr="00EE23E0" w:rsidRDefault="004F0AB6" w:rsidP="00091E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20"/>
                <w:szCs w:val="20"/>
                <w:lang w:val="fr-FR" w:eastAsia="fr-FR"/>
              </w:rPr>
            </w:pPr>
            <w:r w:rsidRPr="00EE23E0">
              <w:rPr>
                <w:rFonts w:asciiTheme="minorHAnsi" w:eastAsia="Times New Roman" w:hAnsiTheme="minorHAnsi"/>
                <w:b/>
                <w:i/>
                <w:color w:val="000000"/>
                <w:sz w:val="20"/>
                <w:szCs w:val="20"/>
                <w:lang w:val="fr-FR" w:eastAsia="fr-FR"/>
              </w:rPr>
              <w:t>M</w:t>
            </w:r>
          </w:p>
        </w:tc>
        <w:tc>
          <w:tcPr>
            <w:tcW w:w="475" w:type="pct"/>
            <w:noWrap/>
            <w:hideMark/>
          </w:tcPr>
          <w:p w:rsidR="004F0AB6" w:rsidRPr="00EE23E0" w:rsidRDefault="004F0AB6" w:rsidP="00091E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20"/>
                <w:szCs w:val="20"/>
                <w:lang w:val="fr-FR" w:eastAsia="fr-FR"/>
              </w:rPr>
            </w:pPr>
            <w:r w:rsidRPr="00EE23E0">
              <w:rPr>
                <w:rFonts w:asciiTheme="minorHAnsi" w:eastAsia="Times New Roman" w:hAnsiTheme="minorHAnsi"/>
                <w:b/>
                <w:i/>
                <w:color w:val="000000"/>
                <w:sz w:val="20"/>
                <w:szCs w:val="20"/>
                <w:lang w:val="fr-FR" w:eastAsia="fr-FR"/>
              </w:rPr>
              <w:t>F</w:t>
            </w:r>
          </w:p>
        </w:tc>
        <w:tc>
          <w:tcPr>
            <w:tcW w:w="475" w:type="pct"/>
            <w:noWrap/>
            <w:hideMark/>
          </w:tcPr>
          <w:p w:rsidR="004F0AB6" w:rsidRPr="00EE23E0" w:rsidRDefault="004F0AB6" w:rsidP="00091E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20"/>
                <w:szCs w:val="20"/>
                <w:lang w:val="fr-FR" w:eastAsia="fr-FR"/>
              </w:rPr>
            </w:pPr>
            <w:r w:rsidRPr="00EE23E0">
              <w:rPr>
                <w:rFonts w:asciiTheme="minorHAnsi" w:eastAsia="Times New Roman" w:hAnsiTheme="minorHAnsi"/>
                <w:b/>
                <w:i/>
                <w:color w:val="000000"/>
                <w:sz w:val="20"/>
                <w:szCs w:val="20"/>
                <w:lang w:val="fr-FR" w:eastAsia="fr-FR"/>
              </w:rPr>
              <w:t>Total</w:t>
            </w:r>
          </w:p>
        </w:tc>
        <w:tc>
          <w:tcPr>
            <w:tcW w:w="475" w:type="pct"/>
            <w:noWrap/>
            <w:hideMark/>
          </w:tcPr>
          <w:p w:rsidR="004F0AB6" w:rsidRPr="00EE23E0" w:rsidRDefault="004F0AB6" w:rsidP="00091E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20"/>
                <w:szCs w:val="20"/>
                <w:lang w:val="fr-FR" w:eastAsia="fr-FR"/>
              </w:rPr>
            </w:pPr>
            <w:r w:rsidRPr="00EE23E0">
              <w:rPr>
                <w:rFonts w:asciiTheme="minorHAnsi" w:eastAsia="Times New Roman" w:hAnsiTheme="minorHAnsi"/>
                <w:b/>
                <w:i/>
                <w:color w:val="000000"/>
                <w:sz w:val="20"/>
                <w:szCs w:val="20"/>
                <w:lang w:val="fr-FR" w:eastAsia="fr-FR"/>
              </w:rPr>
              <w:t>M</w:t>
            </w:r>
          </w:p>
        </w:tc>
        <w:tc>
          <w:tcPr>
            <w:tcW w:w="415" w:type="pct"/>
            <w:noWrap/>
            <w:hideMark/>
          </w:tcPr>
          <w:p w:rsidR="004F0AB6" w:rsidRPr="00EE23E0" w:rsidRDefault="004F0AB6" w:rsidP="00091E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20"/>
                <w:szCs w:val="20"/>
                <w:lang w:val="fr-FR" w:eastAsia="fr-FR"/>
              </w:rPr>
            </w:pPr>
            <w:r w:rsidRPr="00EE23E0">
              <w:rPr>
                <w:rFonts w:asciiTheme="minorHAnsi" w:eastAsia="Times New Roman" w:hAnsiTheme="minorHAnsi"/>
                <w:b/>
                <w:i/>
                <w:color w:val="000000"/>
                <w:sz w:val="20"/>
                <w:szCs w:val="20"/>
                <w:lang w:val="fr-FR" w:eastAsia="fr-FR"/>
              </w:rPr>
              <w:t>F</w:t>
            </w:r>
          </w:p>
        </w:tc>
        <w:tc>
          <w:tcPr>
            <w:tcW w:w="475" w:type="pct"/>
            <w:noWrap/>
            <w:hideMark/>
          </w:tcPr>
          <w:p w:rsidR="004F0AB6" w:rsidRPr="00EE23E0" w:rsidRDefault="004F0AB6" w:rsidP="00091E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20"/>
                <w:szCs w:val="20"/>
                <w:lang w:val="fr-FR" w:eastAsia="fr-FR"/>
              </w:rPr>
            </w:pPr>
            <w:r w:rsidRPr="00EE23E0">
              <w:rPr>
                <w:rFonts w:asciiTheme="minorHAnsi" w:eastAsia="Times New Roman" w:hAnsiTheme="minorHAnsi"/>
                <w:b/>
                <w:i/>
                <w:color w:val="000000"/>
                <w:sz w:val="20"/>
                <w:szCs w:val="20"/>
                <w:lang w:val="fr-FR" w:eastAsia="fr-FR"/>
              </w:rPr>
              <w:t>Total</w:t>
            </w:r>
          </w:p>
        </w:tc>
        <w:tc>
          <w:tcPr>
            <w:tcW w:w="475" w:type="pct"/>
            <w:noWrap/>
            <w:hideMark/>
          </w:tcPr>
          <w:p w:rsidR="004F0AB6" w:rsidRPr="00EE23E0" w:rsidRDefault="004F0AB6" w:rsidP="00091E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20"/>
                <w:szCs w:val="20"/>
                <w:lang w:val="fr-FR" w:eastAsia="fr-FR"/>
              </w:rPr>
            </w:pPr>
            <w:r w:rsidRPr="00EE23E0">
              <w:rPr>
                <w:rFonts w:asciiTheme="minorHAnsi" w:eastAsia="Times New Roman" w:hAnsiTheme="minorHAnsi"/>
                <w:b/>
                <w:i/>
                <w:color w:val="000000"/>
                <w:sz w:val="20"/>
                <w:szCs w:val="20"/>
                <w:lang w:val="fr-FR" w:eastAsia="fr-FR"/>
              </w:rPr>
              <w:t>M</w:t>
            </w:r>
          </w:p>
        </w:tc>
        <w:tc>
          <w:tcPr>
            <w:tcW w:w="452" w:type="pct"/>
            <w:noWrap/>
            <w:hideMark/>
          </w:tcPr>
          <w:p w:rsidR="004F0AB6" w:rsidRPr="00EE23E0" w:rsidRDefault="004F0AB6" w:rsidP="00091E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20"/>
                <w:szCs w:val="20"/>
                <w:lang w:val="fr-FR" w:eastAsia="fr-FR"/>
              </w:rPr>
            </w:pPr>
            <w:r w:rsidRPr="00EE23E0">
              <w:rPr>
                <w:rFonts w:asciiTheme="minorHAnsi" w:eastAsia="Times New Roman" w:hAnsiTheme="minorHAnsi"/>
                <w:b/>
                <w:i/>
                <w:color w:val="000000"/>
                <w:sz w:val="20"/>
                <w:szCs w:val="20"/>
                <w:lang w:val="fr-FR" w:eastAsia="fr-FR"/>
              </w:rPr>
              <w:t>F</w:t>
            </w:r>
          </w:p>
        </w:tc>
        <w:tc>
          <w:tcPr>
            <w:tcW w:w="415" w:type="pct"/>
            <w:noWrap/>
            <w:hideMark/>
          </w:tcPr>
          <w:p w:rsidR="004F0AB6" w:rsidRPr="00EE23E0" w:rsidRDefault="004F0AB6" w:rsidP="00091E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20"/>
                <w:szCs w:val="20"/>
                <w:lang w:val="fr-FR" w:eastAsia="fr-FR"/>
              </w:rPr>
            </w:pPr>
            <w:r w:rsidRPr="00EE23E0">
              <w:rPr>
                <w:rFonts w:asciiTheme="minorHAnsi" w:eastAsia="Times New Roman" w:hAnsiTheme="minorHAnsi"/>
                <w:b/>
                <w:i/>
                <w:color w:val="000000"/>
                <w:sz w:val="20"/>
                <w:szCs w:val="20"/>
                <w:lang w:val="fr-FR" w:eastAsia="fr-FR"/>
              </w:rPr>
              <w:t>Total</w:t>
            </w:r>
          </w:p>
        </w:tc>
      </w:tr>
      <w:tr w:rsidR="004F0AB6" w:rsidRPr="00EE23E0" w:rsidTr="0096460C">
        <w:trPr>
          <w:trHeight w:val="300"/>
        </w:trPr>
        <w:tc>
          <w:tcPr>
            <w:cnfStyle w:val="001000000000" w:firstRow="0" w:lastRow="0" w:firstColumn="1" w:lastColumn="0" w:oddVBand="0" w:evenVBand="0" w:oddHBand="0" w:evenHBand="0" w:firstRowFirstColumn="0" w:firstRowLastColumn="0" w:lastRowFirstColumn="0" w:lastRowLastColumn="0"/>
            <w:tcW w:w="867" w:type="pct"/>
            <w:noWrap/>
            <w:hideMark/>
          </w:tcPr>
          <w:p w:rsidR="00446EBD" w:rsidRPr="00EE23E0" w:rsidRDefault="004F0AB6" w:rsidP="00195FAF">
            <w:pPr>
              <w:spacing w:after="120" w:line="240" w:lineRule="auto"/>
              <w:jc w:val="center"/>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Sensibilisation</w:t>
            </w:r>
          </w:p>
        </w:tc>
        <w:tc>
          <w:tcPr>
            <w:tcW w:w="475" w:type="pct"/>
            <w:noWrap/>
            <w:hideMark/>
          </w:tcPr>
          <w:p w:rsidR="00446EBD" w:rsidRPr="00EE23E0" w:rsidRDefault="00692BB4"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18,8</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50,0</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32,1</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446EBD"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25,0%</w:t>
            </w:r>
          </w:p>
        </w:tc>
        <w:tc>
          <w:tcPr>
            <w:tcW w:w="41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16,1</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16,7</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19,2</w:t>
            </w:r>
            <w:r w:rsidR="00446EBD" w:rsidRPr="00EE23E0">
              <w:rPr>
                <w:rFonts w:asciiTheme="minorHAnsi" w:eastAsia="Times New Roman" w:hAnsiTheme="minorHAnsi"/>
                <w:color w:val="000000"/>
                <w:sz w:val="20"/>
                <w:szCs w:val="20"/>
                <w:lang w:val="fr-FR" w:eastAsia="fr-FR"/>
              </w:rPr>
              <w:t>%</w:t>
            </w:r>
          </w:p>
        </w:tc>
        <w:tc>
          <w:tcPr>
            <w:tcW w:w="452"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29,3</w:t>
            </w:r>
            <w:r w:rsidR="00446EBD" w:rsidRPr="00EE23E0">
              <w:rPr>
                <w:rFonts w:asciiTheme="minorHAnsi" w:eastAsia="Times New Roman" w:hAnsiTheme="minorHAnsi"/>
                <w:color w:val="000000"/>
                <w:sz w:val="20"/>
                <w:szCs w:val="20"/>
                <w:lang w:val="fr-FR" w:eastAsia="fr-FR"/>
              </w:rPr>
              <w:t>%</w:t>
            </w:r>
          </w:p>
        </w:tc>
        <w:tc>
          <w:tcPr>
            <w:tcW w:w="41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25,7</w:t>
            </w:r>
            <w:r w:rsidR="00446EBD" w:rsidRPr="00EE23E0">
              <w:rPr>
                <w:rFonts w:asciiTheme="minorHAnsi" w:eastAsia="Times New Roman" w:hAnsiTheme="minorHAnsi"/>
                <w:color w:val="000000"/>
                <w:sz w:val="20"/>
                <w:szCs w:val="20"/>
                <w:lang w:val="fr-FR" w:eastAsia="fr-FR"/>
              </w:rPr>
              <w:t>%</w:t>
            </w:r>
          </w:p>
        </w:tc>
      </w:tr>
      <w:tr w:rsidR="004F0AB6" w:rsidRPr="00EE23E0" w:rsidTr="009646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7" w:type="pct"/>
            <w:noWrap/>
            <w:hideMark/>
          </w:tcPr>
          <w:p w:rsidR="00446EBD" w:rsidRPr="00EE23E0" w:rsidRDefault="004F0AB6" w:rsidP="00195FAF">
            <w:pPr>
              <w:spacing w:after="120" w:line="240" w:lineRule="auto"/>
              <w:jc w:val="center"/>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Formation</w:t>
            </w:r>
          </w:p>
        </w:tc>
        <w:tc>
          <w:tcPr>
            <w:tcW w:w="475" w:type="pct"/>
            <w:noWrap/>
            <w:hideMark/>
          </w:tcPr>
          <w:p w:rsidR="00446EBD" w:rsidRPr="00EE23E0" w:rsidRDefault="00692BB4"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100,0</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100,</w:t>
            </w:r>
            <w:r w:rsidR="00446EBD" w:rsidRPr="00EE23E0">
              <w:rPr>
                <w:rFonts w:asciiTheme="minorHAnsi" w:eastAsia="Times New Roman" w:hAnsiTheme="minorHAnsi"/>
                <w:color w:val="000000"/>
                <w:sz w:val="20"/>
                <w:szCs w:val="20"/>
                <w:lang w:val="fr-FR" w:eastAsia="fr-FR"/>
              </w:rPr>
              <w:t>0%</w:t>
            </w:r>
          </w:p>
        </w:tc>
        <w:tc>
          <w:tcPr>
            <w:tcW w:w="475"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100,0</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100,0</w:t>
            </w:r>
            <w:r w:rsidR="00446EBD" w:rsidRPr="00EE23E0">
              <w:rPr>
                <w:rFonts w:asciiTheme="minorHAnsi" w:eastAsia="Times New Roman" w:hAnsiTheme="minorHAnsi"/>
                <w:color w:val="000000"/>
                <w:sz w:val="20"/>
                <w:szCs w:val="20"/>
                <w:lang w:val="fr-FR" w:eastAsia="fr-FR"/>
              </w:rPr>
              <w:t>%</w:t>
            </w:r>
          </w:p>
        </w:tc>
        <w:tc>
          <w:tcPr>
            <w:tcW w:w="415"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89,3</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90,0</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100,0</w:t>
            </w:r>
            <w:r w:rsidR="00446EBD" w:rsidRPr="00EE23E0">
              <w:rPr>
                <w:rFonts w:asciiTheme="minorHAnsi" w:eastAsia="Times New Roman" w:hAnsiTheme="minorHAnsi"/>
                <w:color w:val="000000"/>
                <w:sz w:val="20"/>
                <w:szCs w:val="20"/>
                <w:lang w:val="fr-FR" w:eastAsia="fr-FR"/>
              </w:rPr>
              <w:t>%</w:t>
            </w:r>
          </w:p>
        </w:tc>
        <w:tc>
          <w:tcPr>
            <w:tcW w:w="452"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93,5</w:t>
            </w:r>
            <w:r w:rsidR="00446EBD" w:rsidRPr="00EE23E0">
              <w:rPr>
                <w:rFonts w:asciiTheme="minorHAnsi" w:eastAsia="Times New Roman" w:hAnsiTheme="minorHAnsi"/>
                <w:color w:val="000000"/>
                <w:sz w:val="20"/>
                <w:szCs w:val="20"/>
                <w:lang w:val="fr-FR" w:eastAsia="fr-FR"/>
              </w:rPr>
              <w:t>%</w:t>
            </w:r>
          </w:p>
        </w:tc>
        <w:tc>
          <w:tcPr>
            <w:tcW w:w="415"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95,8</w:t>
            </w:r>
            <w:r w:rsidR="00446EBD" w:rsidRPr="00EE23E0">
              <w:rPr>
                <w:rFonts w:asciiTheme="minorHAnsi" w:eastAsia="Times New Roman" w:hAnsiTheme="minorHAnsi"/>
                <w:color w:val="000000"/>
                <w:sz w:val="20"/>
                <w:szCs w:val="20"/>
                <w:lang w:val="fr-FR" w:eastAsia="fr-FR"/>
              </w:rPr>
              <w:t>%</w:t>
            </w:r>
          </w:p>
        </w:tc>
      </w:tr>
      <w:tr w:rsidR="004F0AB6" w:rsidRPr="00EE23E0" w:rsidTr="0096460C">
        <w:trPr>
          <w:trHeight w:val="300"/>
        </w:trPr>
        <w:tc>
          <w:tcPr>
            <w:cnfStyle w:val="001000000000" w:firstRow="0" w:lastRow="0" w:firstColumn="1" w:lastColumn="0" w:oddVBand="0" w:evenVBand="0" w:oddHBand="0" w:evenHBand="0" w:firstRowFirstColumn="0" w:firstRowLastColumn="0" w:lastRowFirstColumn="0" w:lastRowLastColumn="0"/>
            <w:tcW w:w="867" w:type="pct"/>
            <w:noWrap/>
            <w:hideMark/>
          </w:tcPr>
          <w:p w:rsidR="00446EBD" w:rsidRPr="00EE23E0" w:rsidRDefault="004F0AB6" w:rsidP="00195FAF">
            <w:pPr>
              <w:spacing w:after="120" w:line="240" w:lineRule="auto"/>
              <w:jc w:val="center"/>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Financement</w:t>
            </w:r>
          </w:p>
        </w:tc>
        <w:tc>
          <w:tcPr>
            <w:tcW w:w="475" w:type="pct"/>
            <w:noWrap/>
            <w:hideMark/>
          </w:tcPr>
          <w:p w:rsidR="00446EBD" w:rsidRPr="00EE23E0" w:rsidRDefault="00692BB4"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0,0</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8,3</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3,6</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25,0</w:t>
            </w:r>
            <w:r w:rsidR="00446EBD" w:rsidRPr="00EE23E0">
              <w:rPr>
                <w:rFonts w:asciiTheme="minorHAnsi" w:eastAsia="Times New Roman" w:hAnsiTheme="minorHAnsi"/>
                <w:color w:val="000000"/>
                <w:sz w:val="20"/>
                <w:szCs w:val="20"/>
                <w:lang w:val="fr-FR" w:eastAsia="fr-FR"/>
              </w:rPr>
              <w:t>%</w:t>
            </w:r>
          </w:p>
        </w:tc>
        <w:tc>
          <w:tcPr>
            <w:tcW w:w="41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35,7</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35,0</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1,9</w:t>
            </w:r>
            <w:r w:rsidR="00446EBD" w:rsidRPr="00EE23E0">
              <w:rPr>
                <w:rFonts w:asciiTheme="minorHAnsi" w:eastAsia="Times New Roman" w:hAnsiTheme="minorHAnsi"/>
                <w:color w:val="000000"/>
                <w:sz w:val="20"/>
                <w:szCs w:val="20"/>
                <w:lang w:val="fr-FR" w:eastAsia="fr-FR"/>
              </w:rPr>
              <w:t>%</w:t>
            </w:r>
          </w:p>
        </w:tc>
        <w:tc>
          <w:tcPr>
            <w:tcW w:w="452"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25,0</w:t>
            </w:r>
            <w:r w:rsidR="00446EBD" w:rsidRPr="00EE23E0">
              <w:rPr>
                <w:rFonts w:asciiTheme="minorHAnsi" w:eastAsia="Times New Roman" w:hAnsiTheme="minorHAnsi"/>
                <w:color w:val="000000"/>
                <w:sz w:val="20"/>
                <w:szCs w:val="20"/>
                <w:lang w:val="fr-FR" w:eastAsia="fr-FR"/>
              </w:rPr>
              <w:t>%</w:t>
            </w:r>
          </w:p>
        </w:tc>
        <w:tc>
          <w:tcPr>
            <w:tcW w:w="41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16,7</w:t>
            </w:r>
            <w:r w:rsidR="00446EBD" w:rsidRPr="00EE23E0">
              <w:rPr>
                <w:rFonts w:asciiTheme="minorHAnsi" w:eastAsia="Times New Roman" w:hAnsiTheme="minorHAnsi"/>
                <w:color w:val="000000"/>
                <w:sz w:val="20"/>
                <w:szCs w:val="20"/>
                <w:lang w:val="fr-FR" w:eastAsia="fr-FR"/>
              </w:rPr>
              <w:t>%</w:t>
            </w:r>
          </w:p>
        </w:tc>
      </w:tr>
      <w:tr w:rsidR="004F0AB6" w:rsidRPr="00EE23E0" w:rsidTr="009646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7" w:type="pct"/>
            <w:noWrap/>
            <w:hideMark/>
          </w:tcPr>
          <w:p w:rsidR="00446EBD" w:rsidRPr="00EE23E0" w:rsidRDefault="004F0AB6" w:rsidP="00195FAF">
            <w:pPr>
              <w:spacing w:after="120" w:line="240" w:lineRule="auto"/>
              <w:jc w:val="center"/>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Kits</w:t>
            </w:r>
          </w:p>
        </w:tc>
        <w:tc>
          <w:tcPr>
            <w:tcW w:w="475"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68,8</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66,7</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67,9</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75,0</w:t>
            </w:r>
            <w:r w:rsidR="00446EBD" w:rsidRPr="00EE23E0">
              <w:rPr>
                <w:rFonts w:asciiTheme="minorHAnsi" w:eastAsia="Times New Roman" w:hAnsiTheme="minorHAnsi"/>
                <w:color w:val="000000"/>
                <w:sz w:val="20"/>
                <w:szCs w:val="20"/>
                <w:lang w:val="fr-FR" w:eastAsia="fr-FR"/>
              </w:rPr>
              <w:t>%</w:t>
            </w:r>
          </w:p>
        </w:tc>
        <w:tc>
          <w:tcPr>
            <w:tcW w:w="415"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82,1</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446EBD"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81,70%</w:t>
            </w:r>
          </w:p>
        </w:tc>
        <w:tc>
          <w:tcPr>
            <w:tcW w:w="475"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69,2</w:t>
            </w:r>
            <w:r w:rsidR="00446EBD" w:rsidRPr="00EE23E0">
              <w:rPr>
                <w:rFonts w:asciiTheme="minorHAnsi" w:eastAsia="Times New Roman" w:hAnsiTheme="minorHAnsi"/>
                <w:color w:val="000000"/>
                <w:sz w:val="20"/>
                <w:szCs w:val="20"/>
                <w:lang w:val="fr-FR" w:eastAsia="fr-FR"/>
              </w:rPr>
              <w:t>%</w:t>
            </w:r>
          </w:p>
        </w:tc>
        <w:tc>
          <w:tcPr>
            <w:tcW w:w="452" w:type="pct"/>
            <w:noWrap/>
            <w:hideMark/>
          </w:tcPr>
          <w:p w:rsidR="00446EBD" w:rsidRPr="00EE23E0" w:rsidRDefault="00091EE2"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76,1</w:t>
            </w:r>
            <w:r w:rsidR="00446EBD" w:rsidRPr="00EE23E0">
              <w:rPr>
                <w:rFonts w:asciiTheme="minorHAnsi" w:eastAsia="Times New Roman" w:hAnsiTheme="minorHAnsi"/>
                <w:color w:val="000000"/>
                <w:sz w:val="20"/>
                <w:szCs w:val="20"/>
                <w:lang w:val="fr-FR" w:eastAsia="fr-FR"/>
              </w:rPr>
              <w:t>%</w:t>
            </w:r>
          </w:p>
        </w:tc>
        <w:tc>
          <w:tcPr>
            <w:tcW w:w="415" w:type="pct"/>
            <w:noWrap/>
            <w:hideMark/>
          </w:tcPr>
          <w:p w:rsidR="00446EBD" w:rsidRPr="00EE23E0" w:rsidRDefault="00446EBD" w:rsidP="0081786E">
            <w:pPr>
              <w:spacing w:after="12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73,6%</w:t>
            </w:r>
          </w:p>
        </w:tc>
      </w:tr>
      <w:tr w:rsidR="004F0AB6" w:rsidRPr="00EE23E0" w:rsidTr="0096460C">
        <w:trPr>
          <w:trHeight w:val="300"/>
        </w:trPr>
        <w:tc>
          <w:tcPr>
            <w:cnfStyle w:val="001000000000" w:firstRow="0" w:lastRow="0" w:firstColumn="1" w:lastColumn="0" w:oddVBand="0" w:evenVBand="0" w:oddHBand="0" w:evenHBand="0" w:firstRowFirstColumn="0" w:firstRowLastColumn="0" w:lastRowFirstColumn="0" w:lastRowLastColumn="0"/>
            <w:tcW w:w="867" w:type="pct"/>
            <w:noWrap/>
            <w:hideMark/>
          </w:tcPr>
          <w:p w:rsidR="00446EBD" w:rsidRPr="00EE23E0" w:rsidRDefault="004F0AB6" w:rsidP="00195FAF">
            <w:pPr>
              <w:spacing w:after="120" w:line="240" w:lineRule="auto"/>
              <w:jc w:val="center"/>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Organisation</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12,5</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25,0</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17,9</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0,0</w:t>
            </w:r>
            <w:r w:rsidR="00446EBD" w:rsidRPr="00EE23E0">
              <w:rPr>
                <w:rFonts w:asciiTheme="minorHAnsi" w:eastAsia="Times New Roman" w:hAnsiTheme="minorHAnsi"/>
                <w:color w:val="000000"/>
                <w:sz w:val="20"/>
                <w:szCs w:val="20"/>
                <w:lang w:val="fr-FR" w:eastAsia="fr-FR"/>
              </w:rPr>
              <w:t>%</w:t>
            </w:r>
          </w:p>
        </w:tc>
        <w:tc>
          <w:tcPr>
            <w:tcW w:w="41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0,0</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0,0</w:t>
            </w:r>
            <w:r w:rsidR="00446EBD" w:rsidRPr="00EE23E0">
              <w:rPr>
                <w:rFonts w:asciiTheme="minorHAnsi" w:eastAsia="Times New Roman" w:hAnsiTheme="minorHAnsi"/>
                <w:color w:val="000000"/>
                <w:sz w:val="20"/>
                <w:szCs w:val="20"/>
                <w:lang w:val="fr-FR" w:eastAsia="fr-FR"/>
              </w:rPr>
              <w:t>%</w:t>
            </w:r>
          </w:p>
        </w:tc>
        <w:tc>
          <w:tcPr>
            <w:tcW w:w="47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11,5</w:t>
            </w:r>
            <w:r w:rsidR="00446EBD" w:rsidRPr="00EE23E0">
              <w:rPr>
                <w:rFonts w:asciiTheme="minorHAnsi" w:eastAsia="Times New Roman" w:hAnsiTheme="minorHAnsi"/>
                <w:color w:val="000000"/>
                <w:sz w:val="20"/>
                <w:szCs w:val="20"/>
                <w:lang w:val="fr-FR" w:eastAsia="fr-FR"/>
              </w:rPr>
              <w:t>%</w:t>
            </w:r>
          </w:p>
        </w:tc>
        <w:tc>
          <w:tcPr>
            <w:tcW w:w="452"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9,8</w:t>
            </w:r>
            <w:r w:rsidR="00446EBD" w:rsidRPr="00EE23E0">
              <w:rPr>
                <w:rFonts w:asciiTheme="minorHAnsi" w:eastAsia="Times New Roman" w:hAnsiTheme="minorHAnsi"/>
                <w:color w:val="000000"/>
                <w:sz w:val="20"/>
                <w:szCs w:val="20"/>
                <w:lang w:val="fr-FR" w:eastAsia="fr-FR"/>
              </w:rPr>
              <w:t>%</w:t>
            </w:r>
          </w:p>
        </w:tc>
        <w:tc>
          <w:tcPr>
            <w:tcW w:w="415" w:type="pct"/>
            <w:noWrap/>
            <w:hideMark/>
          </w:tcPr>
          <w:p w:rsidR="00446EBD" w:rsidRPr="00EE23E0" w:rsidRDefault="00091EE2" w:rsidP="0081786E">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val="fr-FR" w:eastAsia="fr-FR"/>
              </w:rPr>
            </w:pPr>
            <w:r w:rsidRPr="00EE23E0">
              <w:rPr>
                <w:rFonts w:asciiTheme="minorHAnsi" w:eastAsia="Times New Roman" w:hAnsiTheme="minorHAnsi"/>
                <w:color w:val="000000"/>
                <w:sz w:val="20"/>
                <w:szCs w:val="20"/>
                <w:lang w:val="fr-FR" w:eastAsia="fr-FR"/>
              </w:rPr>
              <w:t>10,4</w:t>
            </w:r>
            <w:r w:rsidR="00446EBD" w:rsidRPr="00EE23E0">
              <w:rPr>
                <w:rFonts w:asciiTheme="minorHAnsi" w:eastAsia="Times New Roman" w:hAnsiTheme="minorHAnsi"/>
                <w:color w:val="000000"/>
                <w:sz w:val="20"/>
                <w:szCs w:val="20"/>
                <w:lang w:val="fr-FR" w:eastAsia="fr-FR"/>
              </w:rPr>
              <w:t>%</w:t>
            </w:r>
          </w:p>
        </w:tc>
      </w:tr>
    </w:tbl>
    <w:p w:rsidR="0071727C" w:rsidRPr="00EE23E0" w:rsidRDefault="00692BB4" w:rsidP="0071727C">
      <w:pPr>
        <w:jc w:val="both"/>
        <w:rPr>
          <w:color w:val="FF0000"/>
          <w:sz w:val="20"/>
          <w:szCs w:val="20"/>
          <w:lang w:val="fr-FR"/>
        </w:rPr>
      </w:pPr>
      <w:r w:rsidRPr="00EE23E0">
        <w:rPr>
          <w:b/>
          <w:i/>
          <w:sz w:val="20"/>
          <w:szCs w:val="20"/>
          <w:u w:val="single"/>
          <w:lang w:val="fr-FR"/>
        </w:rPr>
        <w:t>Source :</w:t>
      </w:r>
      <w:r w:rsidRPr="00EE23E0">
        <w:rPr>
          <w:color w:val="FF0000"/>
          <w:sz w:val="20"/>
          <w:szCs w:val="20"/>
          <w:lang w:val="fr-FR"/>
        </w:rPr>
        <w:t xml:space="preserve"> </w:t>
      </w:r>
      <w:r w:rsidR="00195FAF" w:rsidRPr="00EE23E0">
        <w:rPr>
          <w:i/>
          <w:sz w:val="20"/>
          <w:szCs w:val="20"/>
          <w:lang w:val="fr-FR"/>
        </w:rPr>
        <w:t xml:space="preserve">Nos calculs à partir des données de l’enquête </w:t>
      </w:r>
      <w:r w:rsidR="009B7451" w:rsidRPr="00EE23E0">
        <w:rPr>
          <w:i/>
          <w:sz w:val="20"/>
          <w:szCs w:val="20"/>
          <w:lang w:val="fr-FR"/>
        </w:rPr>
        <w:t>_</w:t>
      </w:r>
      <w:r w:rsidR="00195FAF" w:rsidRPr="00EE23E0">
        <w:rPr>
          <w:i/>
          <w:sz w:val="20"/>
          <w:szCs w:val="20"/>
          <w:lang w:val="fr-FR"/>
        </w:rPr>
        <w:t>2016</w:t>
      </w:r>
    </w:p>
    <w:p w:rsidR="00BD153E" w:rsidRPr="00EE23E0" w:rsidRDefault="00630601" w:rsidP="0071727C">
      <w:pPr>
        <w:jc w:val="both"/>
        <w:rPr>
          <w:lang w:val="fr-FR"/>
        </w:rPr>
      </w:pPr>
      <w:r w:rsidRPr="00EE23E0">
        <w:rPr>
          <w:lang w:val="fr-FR"/>
        </w:rPr>
        <w:t>Les données de</w:t>
      </w:r>
      <w:r w:rsidR="0071727C" w:rsidRPr="00EE23E0">
        <w:rPr>
          <w:lang w:val="fr-FR"/>
        </w:rPr>
        <w:t xml:space="preserve"> l’enquête terrain </w:t>
      </w:r>
      <w:r w:rsidRPr="00EE23E0">
        <w:rPr>
          <w:lang w:val="fr-FR"/>
        </w:rPr>
        <w:t xml:space="preserve">montrent </w:t>
      </w:r>
      <w:r w:rsidR="0071727C" w:rsidRPr="00EE23E0">
        <w:rPr>
          <w:lang w:val="fr-FR"/>
        </w:rPr>
        <w:t>que les formations reçues par les bénéficiaires de la région du Nord ont principalement porté sur l’entreprenariat, l’apprentissage de métiers, la démarche commerciale, la gestion financière. Dans la Boucle du Mouhoun, les bénéficiaires ont reçus des formations axées principalement s</w:t>
      </w:r>
      <w:r w:rsidR="00CF56DA" w:rsidRPr="00EE23E0">
        <w:rPr>
          <w:lang w:val="fr-FR"/>
        </w:rPr>
        <w:t>ur l’entrepreneuriat, la d</w:t>
      </w:r>
      <w:r w:rsidR="0071727C" w:rsidRPr="00EE23E0">
        <w:rPr>
          <w:lang w:val="fr-FR"/>
        </w:rPr>
        <w:t>émarche commerciale et la recherche de financement.</w:t>
      </w:r>
      <w:r w:rsidR="00F2761E" w:rsidRPr="00EE23E0">
        <w:rPr>
          <w:lang w:val="fr-FR"/>
        </w:rPr>
        <w:t xml:space="preserve"> Aussi, outre les formations du PARPED, certains bénéficiaires ont reçu des formations d’autres partenaires sur le terrain et dans d’autres domaines</w:t>
      </w:r>
      <w:r w:rsidR="004C5D38" w:rsidRPr="00EE23E0">
        <w:rPr>
          <w:lang w:val="fr-FR"/>
        </w:rPr>
        <w:t xml:space="preserve"> comme le </w:t>
      </w:r>
      <w:r w:rsidR="00090BEB" w:rsidRPr="00EE23E0">
        <w:rPr>
          <w:lang w:val="fr-FR"/>
        </w:rPr>
        <w:t>marketing</w:t>
      </w:r>
      <w:r w:rsidR="00F2761E" w:rsidRPr="00EE23E0">
        <w:rPr>
          <w:lang w:val="fr-FR"/>
        </w:rPr>
        <w:t>.</w:t>
      </w:r>
    </w:p>
    <w:p w:rsidR="0081786E" w:rsidRPr="00EE23E0" w:rsidRDefault="00BD153E" w:rsidP="0071727C">
      <w:pPr>
        <w:jc w:val="both"/>
        <w:rPr>
          <w:lang w:val="fr-FR"/>
        </w:rPr>
      </w:pPr>
      <w:r w:rsidRPr="00EE23E0">
        <w:rPr>
          <w:lang w:val="fr-FR"/>
        </w:rPr>
        <w:t xml:space="preserve">Il ressort globalement des </w:t>
      </w:r>
      <w:r w:rsidR="008C2061" w:rsidRPr="00EE23E0">
        <w:rPr>
          <w:lang w:val="fr-FR"/>
        </w:rPr>
        <w:t>documents</w:t>
      </w:r>
      <w:r w:rsidRPr="00EE23E0">
        <w:rPr>
          <w:lang w:val="fr-FR"/>
        </w:rPr>
        <w:t xml:space="preserve"> du PARPED que </w:t>
      </w:r>
      <w:r w:rsidR="00F43830" w:rsidRPr="00EE23E0">
        <w:rPr>
          <w:lang w:val="fr-FR"/>
        </w:rPr>
        <w:t xml:space="preserve">3971 </w:t>
      </w:r>
      <w:r w:rsidRPr="00EE23E0">
        <w:rPr>
          <w:lang w:val="fr-FR"/>
        </w:rPr>
        <w:t xml:space="preserve">bénéficiaires ont été formés dans les différentes filières dont </w:t>
      </w:r>
      <w:r w:rsidR="00F76C0F" w:rsidRPr="00EE23E0">
        <w:rPr>
          <w:lang w:val="fr-FR"/>
        </w:rPr>
        <w:t xml:space="preserve">2082 </w:t>
      </w:r>
      <w:r w:rsidRPr="00EE23E0">
        <w:rPr>
          <w:lang w:val="fr-FR"/>
        </w:rPr>
        <w:t xml:space="preserve">femmes et </w:t>
      </w:r>
      <w:r w:rsidR="00F76C0F" w:rsidRPr="00EE23E0">
        <w:rPr>
          <w:lang w:val="fr-FR"/>
        </w:rPr>
        <w:t xml:space="preserve">1889 </w:t>
      </w:r>
      <w:r w:rsidRPr="00EE23E0">
        <w:rPr>
          <w:lang w:val="fr-FR"/>
        </w:rPr>
        <w:t>jeunes entre 2013 et 2015.</w:t>
      </w:r>
      <w:r w:rsidR="0071727C" w:rsidRPr="00EE23E0">
        <w:rPr>
          <w:lang w:val="fr-FR"/>
        </w:rPr>
        <w:t xml:space="preserve"> </w:t>
      </w:r>
    </w:p>
    <w:p w:rsidR="0071727C" w:rsidRPr="00EE23E0" w:rsidRDefault="0071727C" w:rsidP="0071727C">
      <w:pPr>
        <w:jc w:val="both"/>
        <w:rPr>
          <w:lang w:val="fr-FR"/>
        </w:rPr>
      </w:pPr>
      <w:r w:rsidRPr="00EE23E0">
        <w:rPr>
          <w:lang w:val="fr-FR"/>
        </w:rPr>
        <w:t>Au regard de ces résultats, le PARPED semble avoir mis l’accent sur la formation aux métiers</w:t>
      </w:r>
      <w:r w:rsidR="00EF2D40" w:rsidRPr="00EE23E0">
        <w:rPr>
          <w:lang w:val="fr-FR"/>
        </w:rPr>
        <w:t xml:space="preserve">. En effet, dans la région du Nord, </w:t>
      </w:r>
      <w:r w:rsidRPr="00EE23E0">
        <w:rPr>
          <w:lang w:val="fr-FR"/>
        </w:rPr>
        <w:t>16,7% des enquêtés</w:t>
      </w:r>
      <w:r w:rsidR="00B01C60" w:rsidRPr="00EE23E0">
        <w:rPr>
          <w:lang w:val="fr-FR"/>
        </w:rPr>
        <w:t xml:space="preserve"> </w:t>
      </w:r>
      <w:r w:rsidR="00EF2D40" w:rsidRPr="00EE23E0">
        <w:rPr>
          <w:lang w:val="fr-FR"/>
        </w:rPr>
        <w:t xml:space="preserve">ont bénéficié de ces formations dont </w:t>
      </w:r>
      <w:r w:rsidR="00B01C60" w:rsidRPr="00EE23E0">
        <w:rPr>
          <w:lang w:val="fr-FR"/>
        </w:rPr>
        <w:t>15,8% de femmes et 33,3% d’hommes</w:t>
      </w:r>
      <w:r w:rsidR="00EF2D40" w:rsidRPr="00EE23E0">
        <w:rPr>
          <w:lang w:val="fr-FR"/>
        </w:rPr>
        <w:t>.</w:t>
      </w:r>
      <w:r w:rsidRPr="00EE23E0">
        <w:rPr>
          <w:lang w:val="fr-FR"/>
        </w:rPr>
        <w:t xml:space="preserve"> </w:t>
      </w:r>
      <w:r w:rsidR="00EF2D40" w:rsidRPr="00EE23E0">
        <w:rPr>
          <w:lang w:val="fr-FR"/>
        </w:rPr>
        <w:t>D</w:t>
      </w:r>
      <w:r w:rsidRPr="00EE23E0">
        <w:rPr>
          <w:lang w:val="fr-FR"/>
        </w:rPr>
        <w:t xml:space="preserve">ans la région de la Boucle du Mouhoun, </w:t>
      </w:r>
      <w:r w:rsidR="00F76C0F" w:rsidRPr="00EE23E0">
        <w:rPr>
          <w:lang w:val="fr-FR"/>
        </w:rPr>
        <w:t>la plupart d</w:t>
      </w:r>
      <w:r w:rsidRPr="00EE23E0">
        <w:rPr>
          <w:lang w:val="fr-FR"/>
        </w:rPr>
        <w:t>es formations ont porté sur l’entreprenariat</w:t>
      </w:r>
      <w:r w:rsidR="00004898" w:rsidRPr="00EE23E0">
        <w:rPr>
          <w:lang w:val="fr-FR"/>
        </w:rPr>
        <w:t xml:space="preserve"> </w:t>
      </w:r>
      <w:r w:rsidR="00EF2D40" w:rsidRPr="00EE23E0">
        <w:rPr>
          <w:lang w:val="fr-FR"/>
        </w:rPr>
        <w:t>(</w:t>
      </w:r>
      <w:r w:rsidR="00004898" w:rsidRPr="00EE23E0">
        <w:rPr>
          <w:lang w:val="fr-FR"/>
        </w:rPr>
        <w:t>25% de femmes et 18,8% d’hommes)</w:t>
      </w:r>
      <w:r w:rsidRPr="00EE23E0">
        <w:rPr>
          <w:lang w:val="fr-FR"/>
        </w:rPr>
        <w:t>.</w:t>
      </w:r>
      <w:r w:rsidR="00B01C60" w:rsidRPr="00EE23E0">
        <w:rPr>
          <w:lang w:val="fr-FR"/>
        </w:rPr>
        <w:t xml:space="preserve"> Dans ces formations, les proportions de femmes bénéficiaires restent supérieures à celles des hommes</w:t>
      </w:r>
      <w:r w:rsidR="00004898" w:rsidRPr="00EE23E0">
        <w:rPr>
          <w:lang w:val="fr-FR"/>
        </w:rPr>
        <w:t>.</w:t>
      </w:r>
      <w:r w:rsidR="00B01C60" w:rsidRPr="00EE23E0">
        <w:rPr>
          <w:lang w:val="fr-FR"/>
        </w:rPr>
        <w:t xml:space="preserve"> </w:t>
      </w:r>
    </w:p>
    <w:p w:rsidR="00D101FC" w:rsidRPr="00EE23E0" w:rsidRDefault="0071727C" w:rsidP="009118DB">
      <w:pPr>
        <w:jc w:val="both"/>
        <w:rPr>
          <w:lang w:val="fr-FR"/>
        </w:rPr>
      </w:pPr>
      <w:r w:rsidRPr="00EE23E0">
        <w:rPr>
          <w:lang w:val="fr-FR"/>
        </w:rPr>
        <w:t>En ce qui concerne les Organisations Professionnelles bénéficiaires (OP</w:t>
      </w:r>
      <w:r w:rsidR="00D101FC" w:rsidRPr="00EE23E0">
        <w:rPr>
          <w:lang w:val="fr-FR"/>
        </w:rPr>
        <w:t xml:space="preserve">) celles </w:t>
      </w:r>
      <w:r w:rsidRPr="00EE23E0">
        <w:rPr>
          <w:lang w:val="fr-FR"/>
        </w:rPr>
        <w:t>de la région de la Boucle du Mouhoun ont reçus du PARPED des formations sur la gestion admi</w:t>
      </w:r>
      <w:r w:rsidR="008C2061" w:rsidRPr="00EE23E0">
        <w:rPr>
          <w:lang w:val="fr-FR"/>
        </w:rPr>
        <w:t>nistrative et organisationnelle et</w:t>
      </w:r>
      <w:r w:rsidRPr="00EE23E0">
        <w:rPr>
          <w:lang w:val="fr-FR"/>
        </w:rPr>
        <w:t xml:space="preserve"> la gestion financière</w:t>
      </w:r>
      <w:r w:rsidR="00F76C0F" w:rsidRPr="00EE23E0">
        <w:rPr>
          <w:lang w:val="fr-FR"/>
        </w:rPr>
        <w:t>. A</w:t>
      </w:r>
      <w:r w:rsidRPr="00EE23E0">
        <w:rPr>
          <w:lang w:val="fr-FR"/>
        </w:rPr>
        <w:t>u Nord, les OP ont reçu des formations axées principalement sur la gestion administrativ</w:t>
      </w:r>
      <w:r w:rsidR="00F76C0F" w:rsidRPr="00EE23E0">
        <w:rPr>
          <w:lang w:val="fr-FR"/>
        </w:rPr>
        <w:t>e</w:t>
      </w:r>
      <w:r w:rsidRPr="00EE23E0">
        <w:rPr>
          <w:lang w:val="fr-FR"/>
        </w:rPr>
        <w:t xml:space="preserve"> et organisationnelle, la gestion financière et la gestion commerciale.</w:t>
      </w:r>
    </w:p>
    <w:p w:rsidR="0087550B" w:rsidRPr="00EE23E0" w:rsidRDefault="0087550B" w:rsidP="009118DB">
      <w:pPr>
        <w:jc w:val="both"/>
        <w:rPr>
          <w:lang w:val="fr-FR"/>
        </w:rPr>
      </w:pPr>
    </w:p>
    <w:p w:rsidR="0071727C" w:rsidRPr="00EE23E0" w:rsidRDefault="0071727C" w:rsidP="004F3DE6">
      <w:pPr>
        <w:pStyle w:val="Paragraphedeliste"/>
        <w:numPr>
          <w:ilvl w:val="0"/>
          <w:numId w:val="82"/>
        </w:numPr>
        <w:rPr>
          <w:b/>
          <w:lang w:val="fr-FR"/>
        </w:rPr>
      </w:pPr>
      <w:bookmarkStart w:id="128" w:name="_Toc445196565"/>
      <w:r w:rsidRPr="00EE23E0">
        <w:rPr>
          <w:b/>
          <w:lang w:val="fr-FR"/>
        </w:rPr>
        <w:t>Appréciation de l’accès au financement</w:t>
      </w:r>
      <w:bookmarkEnd w:id="128"/>
    </w:p>
    <w:p w:rsidR="00226677" w:rsidRPr="00EE23E0" w:rsidRDefault="0071727C" w:rsidP="0071727C">
      <w:pPr>
        <w:jc w:val="both"/>
        <w:rPr>
          <w:lang w:val="fr-FR"/>
        </w:rPr>
      </w:pPr>
      <w:r w:rsidRPr="00EE23E0">
        <w:rPr>
          <w:lang w:val="fr-FR"/>
        </w:rPr>
        <w:t xml:space="preserve">Deux principales sources ont été utilisées pour le financement des activités appuyées par le PARPED. Il s’agit notamment des appuis pour le montage des plans d’affaires et du financement proprement dit de l’activité du promoteur. L’apport personnel constitue une contrainte pour les promoteurs. Aussi, pour le financement de leurs activités, le PARPED apporte une subvention aux promoteurs pour leur apport personnel afin de faciliter leurs accès aux ressources des </w:t>
      </w:r>
      <w:r w:rsidR="0014746D" w:rsidRPr="00EE23E0">
        <w:rPr>
          <w:lang w:val="fr-FR"/>
        </w:rPr>
        <w:t>F</w:t>
      </w:r>
      <w:r w:rsidRPr="00EE23E0">
        <w:rPr>
          <w:lang w:val="fr-FR"/>
        </w:rPr>
        <w:t xml:space="preserve">onds d’appui. </w:t>
      </w:r>
    </w:p>
    <w:p w:rsidR="00B757F4" w:rsidRPr="00EE23E0" w:rsidRDefault="0071727C" w:rsidP="0071727C">
      <w:pPr>
        <w:jc w:val="both"/>
        <w:rPr>
          <w:lang w:val="fr-FR"/>
        </w:rPr>
      </w:pPr>
      <w:r w:rsidRPr="00EE23E0">
        <w:rPr>
          <w:lang w:val="fr-FR"/>
        </w:rPr>
        <w:t>Dans la Boucle du Mouhoun, il ressort de l’enquête menée</w:t>
      </w:r>
      <w:r w:rsidR="00D101FC" w:rsidRPr="00EE23E0">
        <w:rPr>
          <w:lang w:val="fr-FR"/>
        </w:rPr>
        <w:t>,</w:t>
      </w:r>
      <w:r w:rsidRPr="00EE23E0">
        <w:rPr>
          <w:lang w:val="fr-FR"/>
        </w:rPr>
        <w:t xml:space="preserve"> que 7,4% des potentiels bénéficiaires identifiés ont bénéficié d’un appui au montage de leur plan d’affaires et seulement 3,7% ont reçu une contribution à leur apport personnel pour accéder au financement. </w:t>
      </w:r>
      <w:r w:rsidR="000C68D0" w:rsidRPr="00EE23E0">
        <w:rPr>
          <w:lang w:val="fr-FR"/>
        </w:rPr>
        <w:t xml:space="preserve">Dans cette région, ce sont principalement les femmes qui ont bénéficié ces deux types d’appui </w:t>
      </w:r>
      <w:r w:rsidR="00AF6FD8" w:rsidRPr="00EE23E0">
        <w:rPr>
          <w:lang w:val="fr-FR"/>
        </w:rPr>
        <w:t>(16,7</w:t>
      </w:r>
      <w:r w:rsidR="000C68D0" w:rsidRPr="00EE23E0">
        <w:rPr>
          <w:lang w:val="fr-FR"/>
        </w:rPr>
        <w:t xml:space="preserve">% et 8,3% des femmes ont bénéficié des appuis au montage de leur plan d’affaires et une contribution à leur apport personnel). </w:t>
      </w:r>
    </w:p>
    <w:p w:rsidR="0071727C" w:rsidRPr="00EE23E0" w:rsidRDefault="0071727C" w:rsidP="0071727C">
      <w:pPr>
        <w:jc w:val="both"/>
        <w:rPr>
          <w:lang w:val="fr-FR"/>
        </w:rPr>
      </w:pPr>
      <w:r w:rsidRPr="00EE23E0">
        <w:rPr>
          <w:lang w:val="fr-FR"/>
        </w:rPr>
        <w:t>Au nord, 12,7% des bénéficiaires</w:t>
      </w:r>
      <w:r w:rsidR="000C68D0" w:rsidRPr="00EE23E0">
        <w:rPr>
          <w:lang w:val="fr-FR"/>
        </w:rPr>
        <w:t xml:space="preserve"> dont 33,3% des hommes et 11,8% des femmes</w:t>
      </w:r>
      <w:r w:rsidRPr="00EE23E0">
        <w:rPr>
          <w:lang w:val="fr-FR"/>
        </w:rPr>
        <w:t xml:space="preserve"> ont reçu un appui au montage de leur plan d’affaires et 9,1% </w:t>
      </w:r>
      <w:r w:rsidR="000C68D0" w:rsidRPr="00EE23E0">
        <w:rPr>
          <w:lang w:val="fr-FR"/>
        </w:rPr>
        <w:t xml:space="preserve"> dont 9,8% des femmes et 0,0% des hommes </w:t>
      </w:r>
      <w:r w:rsidRPr="00EE23E0">
        <w:rPr>
          <w:lang w:val="fr-FR"/>
        </w:rPr>
        <w:t>ont eu une contribution à l’apport personnel.</w:t>
      </w:r>
      <w:r w:rsidR="000C68D0" w:rsidRPr="00EE23E0">
        <w:rPr>
          <w:lang w:val="fr-FR"/>
        </w:rPr>
        <w:t xml:space="preserve"> </w:t>
      </w:r>
      <w:r w:rsidRPr="00EE23E0">
        <w:rPr>
          <w:lang w:val="fr-FR"/>
        </w:rPr>
        <w:t>Dans les deux régions d’intervention du PARPED, environ 80% des bénéficiaires</w:t>
      </w:r>
      <w:r w:rsidR="000C68D0" w:rsidRPr="00EE23E0">
        <w:rPr>
          <w:lang w:val="fr-FR"/>
        </w:rPr>
        <w:t xml:space="preserve"> (77% des femmes et 9</w:t>
      </w:r>
      <w:r w:rsidR="004F344B" w:rsidRPr="00EE23E0">
        <w:rPr>
          <w:lang w:val="fr-FR"/>
        </w:rPr>
        <w:t>7,8% des hommes bénéficiaires enquêtés)</w:t>
      </w:r>
      <w:r w:rsidRPr="00EE23E0">
        <w:rPr>
          <w:lang w:val="fr-FR"/>
        </w:rPr>
        <w:t xml:space="preserve"> ont reçu d’autres types </w:t>
      </w:r>
      <w:r w:rsidR="00D101FC" w:rsidRPr="00EE23E0">
        <w:rPr>
          <w:lang w:val="fr-FR"/>
        </w:rPr>
        <w:t>d’</w:t>
      </w:r>
      <w:r w:rsidRPr="00EE23E0">
        <w:rPr>
          <w:lang w:val="fr-FR"/>
        </w:rPr>
        <w:t xml:space="preserve">accompagnements. Il s’agit principalement des dotations en kits, des subventions et des financements directs. </w:t>
      </w:r>
    </w:p>
    <w:p w:rsidR="00B757F4" w:rsidRPr="00EE23E0" w:rsidRDefault="0071727C" w:rsidP="0071727C">
      <w:pPr>
        <w:jc w:val="both"/>
        <w:rPr>
          <w:lang w:val="fr-FR"/>
        </w:rPr>
      </w:pPr>
      <w:r w:rsidRPr="00EE23E0">
        <w:rPr>
          <w:lang w:val="fr-FR"/>
        </w:rPr>
        <w:t xml:space="preserve">Les données du tableau </w:t>
      </w:r>
      <w:r w:rsidR="00B757F4" w:rsidRPr="00EE23E0">
        <w:rPr>
          <w:lang w:val="fr-FR"/>
        </w:rPr>
        <w:t>6</w:t>
      </w:r>
      <w:r w:rsidRPr="00EE23E0">
        <w:rPr>
          <w:lang w:val="fr-FR"/>
        </w:rPr>
        <w:t>, montrent que les financements reçus étaient principalement destinés à la création de micro entreprises soit 51,9% dans la Boucle du Mouhoun et 45,1% au Nord et au renforcement des activités (48,1% dans la Boucle du Mouhoun et 43,1% au Nord).</w:t>
      </w:r>
      <w:r w:rsidR="00D81F71" w:rsidRPr="00EE23E0">
        <w:rPr>
          <w:lang w:val="fr-FR"/>
        </w:rPr>
        <w:t xml:space="preserve">  </w:t>
      </w:r>
    </w:p>
    <w:p w:rsidR="0081786E" w:rsidRPr="00EE23E0" w:rsidRDefault="00D81F71" w:rsidP="0071727C">
      <w:pPr>
        <w:jc w:val="both"/>
        <w:rPr>
          <w:lang w:val="fr-FR"/>
        </w:rPr>
      </w:pPr>
      <w:r w:rsidRPr="00EE23E0">
        <w:rPr>
          <w:lang w:val="fr-FR"/>
        </w:rPr>
        <w:t>Dans la Boucle du Mouhoun, les financements reçus par les femmes étaient destinés à la création de micro entreprise</w:t>
      </w:r>
      <w:r w:rsidR="00A830E0" w:rsidRPr="00EE23E0">
        <w:rPr>
          <w:lang w:val="fr-FR"/>
        </w:rPr>
        <w:t>s</w:t>
      </w:r>
      <w:r w:rsidRPr="00EE23E0">
        <w:rPr>
          <w:lang w:val="fr-FR"/>
        </w:rPr>
        <w:t xml:space="preserve"> (66,7% des femmes bénéficiaires) tandis</w:t>
      </w:r>
      <w:r w:rsidR="00A830E0" w:rsidRPr="00EE23E0">
        <w:rPr>
          <w:lang w:val="fr-FR"/>
        </w:rPr>
        <w:t xml:space="preserve"> </w:t>
      </w:r>
      <w:r w:rsidRPr="00EE23E0">
        <w:rPr>
          <w:lang w:val="fr-FR"/>
        </w:rPr>
        <w:t xml:space="preserve">que ceux reçus par les hommes visaient </w:t>
      </w:r>
      <w:r w:rsidR="00D101FC" w:rsidRPr="00EE23E0">
        <w:rPr>
          <w:lang w:val="fr-FR"/>
        </w:rPr>
        <w:t>le</w:t>
      </w:r>
      <w:r w:rsidRPr="00EE23E0">
        <w:rPr>
          <w:lang w:val="fr-FR"/>
        </w:rPr>
        <w:t xml:space="preserve"> renforcement des activités (60% des hommes</w:t>
      </w:r>
      <w:r w:rsidR="00D101FC" w:rsidRPr="00EE23E0">
        <w:rPr>
          <w:lang w:val="fr-FR"/>
        </w:rPr>
        <w:t xml:space="preserve"> et 33,3% des femmes</w:t>
      </w:r>
      <w:r w:rsidRPr="00EE23E0">
        <w:rPr>
          <w:lang w:val="fr-FR"/>
        </w:rPr>
        <w:t xml:space="preserve">). Contrairement au nord, tous </w:t>
      </w:r>
      <w:r w:rsidR="00A830E0" w:rsidRPr="00EE23E0">
        <w:rPr>
          <w:lang w:val="fr-FR"/>
        </w:rPr>
        <w:t xml:space="preserve">les </w:t>
      </w:r>
      <w:r w:rsidRPr="00EE23E0">
        <w:rPr>
          <w:lang w:val="fr-FR"/>
        </w:rPr>
        <w:t>hommes bénéficiaires enquêtés</w:t>
      </w:r>
      <w:r w:rsidR="00732445" w:rsidRPr="00EE23E0">
        <w:rPr>
          <w:lang w:val="fr-FR"/>
        </w:rPr>
        <w:t xml:space="preserve"> ont reçus leur financement pour la création de micro entreprise</w:t>
      </w:r>
      <w:r w:rsidR="00EC62C9" w:rsidRPr="00EE23E0">
        <w:rPr>
          <w:lang w:val="fr-FR"/>
        </w:rPr>
        <w:t>s</w:t>
      </w:r>
      <w:r w:rsidR="00A830E0" w:rsidRPr="00EE23E0">
        <w:rPr>
          <w:lang w:val="fr-FR"/>
        </w:rPr>
        <w:t>,</w:t>
      </w:r>
      <w:r w:rsidR="00732445" w:rsidRPr="00EE23E0">
        <w:rPr>
          <w:lang w:val="fr-FR"/>
        </w:rPr>
        <w:t xml:space="preserve"> </w:t>
      </w:r>
      <w:r w:rsidRPr="00EE23E0">
        <w:rPr>
          <w:lang w:val="fr-FR"/>
        </w:rPr>
        <w:t xml:space="preserve"> </w:t>
      </w:r>
      <w:r w:rsidR="00732445" w:rsidRPr="00EE23E0">
        <w:rPr>
          <w:lang w:val="fr-FR"/>
        </w:rPr>
        <w:t>alors  respectivement 41,7% et 45,8% des femmes ont reçus des financements pour la création de l</w:t>
      </w:r>
      <w:r w:rsidR="00A830E0" w:rsidRPr="00EE23E0">
        <w:rPr>
          <w:lang w:val="fr-FR"/>
        </w:rPr>
        <w:t>eur</w:t>
      </w:r>
      <w:r w:rsidR="00732445" w:rsidRPr="00EE23E0">
        <w:rPr>
          <w:lang w:val="fr-FR"/>
        </w:rPr>
        <w:t xml:space="preserve"> micro entreprise et</w:t>
      </w:r>
      <w:r w:rsidR="00A830E0" w:rsidRPr="00EE23E0">
        <w:rPr>
          <w:lang w:val="fr-FR"/>
        </w:rPr>
        <w:t xml:space="preserve"> le</w:t>
      </w:r>
      <w:r w:rsidR="00732445" w:rsidRPr="00EE23E0">
        <w:rPr>
          <w:lang w:val="fr-FR"/>
        </w:rPr>
        <w:t xml:space="preserve"> renforcement des activités. </w:t>
      </w:r>
    </w:p>
    <w:p w:rsidR="0071727C" w:rsidRPr="00EE23E0" w:rsidRDefault="001C468C" w:rsidP="00C422B1">
      <w:pPr>
        <w:pStyle w:val="Titre6"/>
        <w:rPr>
          <w:b/>
          <w:lang w:val="fr-FR"/>
        </w:rPr>
      </w:pPr>
      <w:bookmarkStart w:id="129" w:name="_Toc332705316"/>
      <w:r w:rsidRPr="00EE23E0">
        <w:rPr>
          <w:b/>
          <w:lang w:val="fr-FR"/>
        </w:rPr>
        <w:t xml:space="preserve">Tableau </w:t>
      </w:r>
      <w:r w:rsidRPr="00EE23E0">
        <w:rPr>
          <w:b/>
          <w:lang w:val="fr-FR"/>
        </w:rPr>
        <w:fldChar w:fldCharType="begin"/>
      </w:r>
      <w:r w:rsidRPr="00EE23E0">
        <w:rPr>
          <w:b/>
          <w:lang w:val="fr-FR"/>
        </w:rPr>
        <w:instrText xml:space="preserve"> SEQ Tableau \* ARABIC </w:instrText>
      </w:r>
      <w:r w:rsidRPr="00EE23E0">
        <w:rPr>
          <w:b/>
          <w:lang w:val="fr-FR"/>
        </w:rPr>
        <w:fldChar w:fldCharType="separate"/>
      </w:r>
      <w:r w:rsidR="0050005A">
        <w:rPr>
          <w:b/>
          <w:noProof/>
          <w:lang w:val="fr-FR"/>
        </w:rPr>
        <w:t>6</w:t>
      </w:r>
      <w:r w:rsidRPr="00EE23E0">
        <w:rPr>
          <w:b/>
          <w:lang w:val="fr-FR"/>
        </w:rPr>
        <w:fldChar w:fldCharType="end"/>
      </w:r>
      <w:r w:rsidRPr="00EE23E0">
        <w:rPr>
          <w:b/>
          <w:lang w:val="fr-FR"/>
        </w:rPr>
        <w:t xml:space="preserve">: </w:t>
      </w:r>
      <w:r w:rsidR="00A00903" w:rsidRPr="00EE23E0">
        <w:rPr>
          <w:b/>
          <w:lang w:val="fr-FR"/>
        </w:rPr>
        <w:t>répartition des bénéficiaires selon la destination du financement reçu par région</w:t>
      </w:r>
      <w:bookmarkEnd w:id="129"/>
    </w:p>
    <w:tbl>
      <w:tblPr>
        <w:tblStyle w:val="GridTable4-Accent11"/>
        <w:tblW w:w="0" w:type="auto"/>
        <w:tblLook w:val="04A0" w:firstRow="1" w:lastRow="0" w:firstColumn="1" w:lastColumn="0" w:noHBand="0" w:noVBand="1"/>
      </w:tblPr>
      <w:tblGrid>
        <w:gridCol w:w="1980"/>
        <w:gridCol w:w="871"/>
        <w:gridCol w:w="768"/>
        <w:gridCol w:w="774"/>
        <w:gridCol w:w="878"/>
        <w:gridCol w:w="768"/>
        <w:gridCol w:w="768"/>
        <w:gridCol w:w="768"/>
        <w:gridCol w:w="768"/>
        <w:gridCol w:w="768"/>
      </w:tblGrid>
      <w:tr w:rsidR="00D81F71" w:rsidRPr="00EE23E0" w:rsidTr="00195FAF">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0" w:type="dxa"/>
            <w:vMerge w:val="restart"/>
            <w:hideMark/>
          </w:tcPr>
          <w:p w:rsidR="00D81F71" w:rsidRPr="00EE23E0" w:rsidRDefault="00D81F71" w:rsidP="00C03BD3">
            <w:pPr>
              <w:spacing w:after="0" w:line="240" w:lineRule="auto"/>
              <w:rPr>
                <w:rFonts w:eastAsia="Times New Roman" w:cs="Arial"/>
                <w:color w:val="000000"/>
                <w:sz w:val="20"/>
                <w:szCs w:val="20"/>
                <w:lang w:val="fr-FR"/>
              </w:rPr>
            </w:pPr>
            <w:r w:rsidRPr="00EE23E0">
              <w:rPr>
                <w:rFonts w:eastAsia="Times New Roman" w:cs="Arial"/>
                <w:color w:val="000000"/>
                <w:sz w:val="20"/>
                <w:szCs w:val="20"/>
                <w:lang w:val="fr-FR"/>
              </w:rPr>
              <w:t> </w:t>
            </w:r>
            <w:r w:rsidRPr="00EE23E0">
              <w:rPr>
                <w:sz w:val="20"/>
                <w:szCs w:val="20"/>
                <w:lang w:val="fr-FR"/>
              </w:rPr>
              <w:t>Destination du financement</w:t>
            </w:r>
          </w:p>
        </w:tc>
        <w:tc>
          <w:tcPr>
            <w:tcW w:w="2396" w:type="dxa"/>
            <w:gridSpan w:val="3"/>
            <w:hideMark/>
          </w:tcPr>
          <w:p w:rsidR="00D81F71" w:rsidRPr="00EE23E0" w:rsidRDefault="00D81F71" w:rsidP="00C03B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BOUCLE DU MOUHOUN</w:t>
            </w:r>
          </w:p>
        </w:tc>
        <w:tc>
          <w:tcPr>
            <w:tcW w:w="2363" w:type="dxa"/>
            <w:gridSpan w:val="3"/>
            <w:hideMark/>
          </w:tcPr>
          <w:p w:rsidR="00D81F71" w:rsidRPr="00EE23E0" w:rsidRDefault="00D81F71" w:rsidP="00C03B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NORD</w:t>
            </w:r>
          </w:p>
        </w:tc>
        <w:tc>
          <w:tcPr>
            <w:tcW w:w="0" w:type="auto"/>
            <w:gridSpan w:val="3"/>
            <w:hideMark/>
          </w:tcPr>
          <w:p w:rsidR="00D81F71" w:rsidRPr="00EE23E0" w:rsidRDefault="00D81F71" w:rsidP="00C03B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Total</w:t>
            </w:r>
          </w:p>
        </w:tc>
      </w:tr>
      <w:tr w:rsidR="00D81F71" w:rsidRPr="00EE23E0" w:rsidTr="00195F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0" w:type="dxa"/>
            <w:vMerge/>
            <w:hideMark/>
          </w:tcPr>
          <w:p w:rsidR="00D81F71" w:rsidRPr="00EE23E0" w:rsidRDefault="00D81F71" w:rsidP="00C03BD3">
            <w:pPr>
              <w:spacing w:after="0" w:line="240" w:lineRule="auto"/>
              <w:rPr>
                <w:rFonts w:eastAsia="Times New Roman" w:cs="Arial"/>
                <w:color w:val="000000"/>
                <w:sz w:val="20"/>
                <w:szCs w:val="20"/>
                <w:lang w:val="fr-FR"/>
              </w:rPr>
            </w:pPr>
          </w:p>
        </w:tc>
        <w:tc>
          <w:tcPr>
            <w:tcW w:w="871" w:type="dxa"/>
            <w:hideMark/>
          </w:tcPr>
          <w:p w:rsidR="00D81F71" w:rsidRPr="00EE23E0" w:rsidRDefault="00D81F71" w:rsidP="00C03B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i/>
                <w:color w:val="000000"/>
                <w:sz w:val="20"/>
                <w:szCs w:val="20"/>
                <w:lang w:val="fr-FR"/>
              </w:rPr>
            </w:pPr>
            <w:r w:rsidRPr="00EE23E0">
              <w:rPr>
                <w:rFonts w:eastAsia="Times New Roman" w:cs="Arial"/>
                <w:b/>
                <w:i/>
                <w:color w:val="000000"/>
                <w:sz w:val="20"/>
                <w:szCs w:val="20"/>
                <w:lang w:val="fr-FR"/>
              </w:rPr>
              <w:t>M</w:t>
            </w:r>
          </w:p>
        </w:tc>
        <w:tc>
          <w:tcPr>
            <w:tcW w:w="0" w:type="auto"/>
            <w:hideMark/>
          </w:tcPr>
          <w:p w:rsidR="00D81F71" w:rsidRPr="00EE23E0" w:rsidRDefault="00D81F71" w:rsidP="00C03B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i/>
                <w:color w:val="000000"/>
                <w:sz w:val="20"/>
                <w:szCs w:val="20"/>
                <w:lang w:val="fr-FR"/>
              </w:rPr>
            </w:pPr>
            <w:r w:rsidRPr="00EE23E0">
              <w:rPr>
                <w:rFonts w:eastAsia="Times New Roman" w:cs="Arial"/>
                <w:b/>
                <w:i/>
                <w:color w:val="000000"/>
                <w:sz w:val="20"/>
                <w:szCs w:val="20"/>
                <w:lang w:val="fr-FR"/>
              </w:rPr>
              <w:t>F</w:t>
            </w:r>
          </w:p>
        </w:tc>
        <w:tc>
          <w:tcPr>
            <w:tcW w:w="774" w:type="dxa"/>
            <w:hideMark/>
          </w:tcPr>
          <w:p w:rsidR="00D81F71" w:rsidRPr="00EE23E0" w:rsidRDefault="00D81F71" w:rsidP="00C03B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i/>
                <w:color w:val="000000"/>
                <w:sz w:val="20"/>
                <w:szCs w:val="20"/>
                <w:lang w:val="fr-FR"/>
              </w:rPr>
            </w:pPr>
            <w:r w:rsidRPr="00EE23E0">
              <w:rPr>
                <w:rFonts w:eastAsia="Times New Roman" w:cs="Arial"/>
                <w:b/>
                <w:i/>
                <w:color w:val="000000"/>
                <w:sz w:val="20"/>
                <w:szCs w:val="20"/>
                <w:lang w:val="fr-FR"/>
              </w:rPr>
              <w:t>Total</w:t>
            </w:r>
          </w:p>
        </w:tc>
        <w:tc>
          <w:tcPr>
            <w:tcW w:w="869" w:type="dxa"/>
            <w:hideMark/>
          </w:tcPr>
          <w:p w:rsidR="00D81F71" w:rsidRPr="00EE23E0" w:rsidRDefault="00D81F71" w:rsidP="00C03B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i/>
                <w:color w:val="000000"/>
                <w:sz w:val="20"/>
                <w:szCs w:val="20"/>
                <w:lang w:val="fr-FR"/>
              </w:rPr>
            </w:pPr>
            <w:r w:rsidRPr="00EE23E0">
              <w:rPr>
                <w:rFonts w:eastAsia="Times New Roman" w:cs="Arial"/>
                <w:b/>
                <w:i/>
                <w:color w:val="000000"/>
                <w:sz w:val="20"/>
                <w:szCs w:val="20"/>
                <w:lang w:val="fr-FR"/>
              </w:rPr>
              <w:t>M</w:t>
            </w:r>
          </w:p>
        </w:tc>
        <w:tc>
          <w:tcPr>
            <w:tcW w:w="0" w:type="auto"/>
            <w:hideMark/>
          </w:tcPr>
          <w:p w:rsidR="00D81F71" w:rsidRPr="00EE23E0" w:rsidRDefault="00D81F71" w:rsidP="00C03B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i/>
                <w:color w:val="000000"/>
                <w:sz w:val="20"/>
                <w:szCs w:val="20"/>
                <w:lang w:val="fr-FR"/>
              </w:rPr>
            </w:pPr>
            <w:r w:rsidRPr="00EE23E0">
              <w:rPr>
                <w:rFonts w:eastAsia="Times New Roman" w:cs="Arial"/>
                <w:b/>
                <w:i/>
                <w:color w:val="000000"/>
                <w:sz w:val="20"/>
                <w:szCs w:val="20"/>
                <w:lang w:val="fr-FR"/>
              </w:rPr>
              <w:t>F</w:t>
            </w:r>
          </w:p>
        </w:tc>
        <w:tc>
          <w:tcPr>
            <w:tcW w:w="0" w:type="auto"/>
            <w:hideMark/>
          </w:tcPr>
          <w:p w:rsidR="00D81F71" w:rsidRPr="00EE23E0" w:rsidRDefault="00D81F71" w:rsidP="00C03B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i/>
                <w:color w:val="000000"/>
                <w:sz w:val="20"/>
                <w:szCs w:val="20"/>
                <w:lang w:val="fr-FR"/>
              </w:rPr>
            </w:pPr>
            <w:r w:rsidRPr="00EE23E0">
              <w:rPr>
                <w:rFonts w:eastAsia="Times New Roman" w:cs="Arial"/>
                <w:b/>
                <w:i/>
                <w:color w:val="000000"/>
                <w:sz w:val="20"/>
                <w:szCs w:val="20"/>
                <w:lang w:val="fr-FR"/>
              </w:rPr>
              <w:t>Total</w:t>
            </w:r>
          </w:p>
        </w:tc>
        <w:tc>
          <w:tcPr>
            <w:tcW w:w="0" w:type="auto"/>
            <w:hideMark/>
          </w:tcPr>
          <w:p w:rsidR="00D81F71" w:rsidRPr="00EE23E0" w:rsidRDefault="00D81F71" w:rsidP="00C03B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i/>
                <w:color w:val="000000"/>
                <w:sz w:val="20"/>
                <w:szCs w:val="20"/>
                <w:lang w:val="fr-FR"/>
              </w:rPr>
            </w:pPr>
            <w:r w:rsidRPr="00EE23E0">
              <w:rPr>
                <w:rFonts w:eastAsia="Times New Roman" w:cs="Arial"/>
                <w:b/>
                <w:i/>
                <w:color w:val="000000"/>
                <w:sz w:val="20"/>
                <w:szCs w:val="20"/>
                <w:lang w:val="fr-FR"/>
              </w:rPr>
              <w:t>M</w:t>
            </w:r>
          </w:p>
        </w:tc>
        <w:tc>
          <w:tcPr>
            <w:tcW w:w="0" w:type="auto"/>
            <w:hideMark/>
          </w:tcPr>
          <w:p w:rsidR="00D81F71" w:rsidRPr="00EE23E0" w:rsidRDefault="00D81F71" w:rsidP="00C03B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i/>
                <w:color w:val="000000"/>
                <w:sz w:val="20"/>
                <w:szCs w:val="20"/>
                <w:lang w:val="fr-FR"/>
              </w:rPr>
            </w:pPr>
            <w:r w:rsidRPr="00EE23E0">
              <w:rPr>
                <w:rFonts w:eastAsia="Times New Roman" w:cs="Arial"/>
                <w:b/>
                <w:i/>
                <w:color w:val="000000"/>
                <w:sz w:val="20"/>
                <w:szCs w:val="20"/>
                <w:lang w:val="fr-FR"/>
              </w:rPr>
              <w:t>F</w:t>
            </w:r>
          </w:p>
        </w:tc>
        <w:tc>
          <w:tcPr>
            <w:tcW w:w="0" w:type="auto"/>
            <w:hideMark/>
          </w:tcPr>
          <w:p w:rsidR="00D81F71" w:rsidRPr="00EE23E0" w:rsidRDefault="00D81F71" w:rsidP="00C03B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
                <w:i/>
                <w:color w:val="000000"/>
                <w:sz w:val="20"/>
                <w:szCs w:val="20"/>
                <w:lang w:val="fr-FR"/>
              </w:rPr>
            </w:pPr>
            <w:r w:rsidRPr="00EE23E0">
              <w:rPr>
                <w:rFonts w:eastAsia="Times New Roman" w:cs="Arial"/>
                <w:b/>
                <w:i/>
                <w:color w:val="000000"/>
                <w:sz w:val="20"/>
                <w:szCs w:val="20"/>
                <w:lang w:val="fr-FR"/>
              </w:rPr>
              <w:t>Total</w:t>
            </w:r>
          </w:p>
        </w:tc>
      </w:tr>
      <w:tr w:rsidR="00D81F71" w:rsidRPr="00EE23E0" w:rsidTr="00195FAF">
        <w:trPr>
          <w:trHeight w:val="430"/>
        </w:trPr>
        <w:tc>
          <w:tcPr>
            <w:cnfStyle w:val="001000000000" w:firstRow="0" w:lastRow="0" w:firstColumn="1" w:lastColumn="0" w:oddVBand="0" w:evenVBand="0" w:oddHBand="0" w:evenHBand="0" w:firstRowFirstColumn="0" w:firstRowLastColumn="0" w:lastRowFirstColumn="0" w:lastRowLastColumn="0"/>
            <w:tcW w:w="1980" w:type="dxa"/>
            <w:hideMark/>
          </w:tcPr>
          <w:p w:rsidR="00D81F71" w:rsidRPr="00EE23E0" w:rsidRDefault="00D81F71" w:rsidP="005C1FA1">
            <w:pPr>
              <w:spacing w:after="120" w:line="240" w:lineRule="auto"/>
              <w:rPr>
                <w:sz w:val="20"/>
                <w:szCs w:val="20"/>
                <w:lang w:val="fr-FR"/>
              </w:rPr>
            </w:pPr>
            <w:r w:rsidRPr="00EE23E0">
              <w:rPr>
                <w:sz w:val="20"/>
                <w:szCs w:val="20"/>
                <w:lang w:val="fr-FR"/>
              </w:rPr>
              <w:t>Création de la micro entreprise</w:t>
            </w:r>
          </w:p>
        </w:tc>
        <w:tc>
          <w:tcPr>
            <w:tcW w:w="871" w:type="dxa"/>
            <w:noWrap/>
            <w:hideMark/>
          </w:tcPr>
          <w:p w:rsidR="00D81F71" w:rsidRPr="00EE23E0" w:rsidRDefault="00D81F71" w:rsidP="005C1FA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40,0%</w:t>
            </w:r>
          </w:p>
        </w:tc>
        <w:tc>
          <w:tcPr>
            <w:tcW w:w="0" w:type="auto"/>
            <w:noWrap/>
            <w:hideMark/>
          </w:tcPr>
          <w:p w:rsidR="00D81F71" w:rsidRPr="00EE23E0" w:rsidRDefault="00D81F71" w:rsidP="005C1FA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66,7%</w:t>
            </w:r>
          </w:p>
        </w:tc>
        <w:tc>
          <w:tcPr>
            <w:tcW w:w="774" w:type="dxa"/>
            <w:noWrap/>
            <w:hideMark/>
          </w:tcPr>
          <w:p w:rsidR="00D81F71" w:rsidRPr="00EE23E0" w:rsidRDefault="00D81F71" w:rsidP="005C1FA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51,9%</w:t>
            </w:r>
          </w:p>
        </w:tc>
        <w:tc>
          <w:tcPr>
            <w:tcW w:w="869" w:type="dxa"/>
            <w:noWrap/>
            <w:hideMark/>
          </w:tcPr>
          <w:p w:rsidR="00D81F71" w:rsidRPr="00EE23E0" w:rsidRDefault="00D81F71" w:rsidP="005C1FA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100,0%</w:t>
            </w:r>
          </w:p>
        </w:tc>
        <w:tc>
          <w:tcPr>
            <w:tcW w:w="0" w:type="auto"/>
            <w:noWrap/>
            <w:hideMark/>
          </w:tcPr>
          <w:p w:rsidR="00D81F71" w:rsidRPr="00EE23E0" w:rsidRDefault="00D81F71" w:rsidP="005C1FA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41,7%</w:t>
            </w:r>
          </w:p>
        </w:tc>
        <w:tc>
          <w:tcPr>
            <w:tcW w:w="0" w:type="auto"/>
            <w:noWrap/>
            <w:hideMark/>
          </w:tcPr>
          <w:p w:rsidR="00D81F71" w:rsidRPr="00EE23E0" w:rsidRDefault="00D81F71" w:rsidP="005C1FA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45,1%</w:t>
            </w:r>
          </w:p>
        </w:tc>
        <w:tc>
          <w:tcPr>
            <w:tcW w:w="0" w:type="auto"/>
            <w:noWrap/>
            <w:hideMark/>
          </w:tcPr>
          <w:p w:rsidR="00D81F71" w:rsidRPr="00EE23E0" w:rsidRDefault="00D81F71" w:rsidP="005C1FA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43,8%</w:t>
            </w:r>
          </w:p>
        </w:tc>
        <w:tc>
          <w:tcPr>
            <w:tcW w:w="0" w:type="auto"/>
            <w:noWrap/>
            <w:hideMark/>
          </w:tcPr>
          <w:p w:rsidR="00D81F71" w:rsidRPr="00EE23E0" w:rsidRDefault="00D81F71" w:rsidP="005C1FA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52,4%</w:t>
            </w:r>
          </w:p>
        </w:tc>
        <w:tc>
          <w:tcPr>
            <w:tcW w:w="0" w:type="auto"/>
            <w:noWrap/>
            <w:hideMark/>
          </w:tcPr>
          <w:p w:rsidR="00D81F71" w:rsidRPr="00EE23E0" w:rsidRDefault="00D81F71" w:rsidP="005C1FA1">
            <w:pPr>
              <w:spacing w:after="12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49,2%</w:t>
            </w:r>
          </w:p>
        </w:tc>
      </w:tr>
      <w:tr w:rsidR="00D81F71" w:rsidRPr="00EE23E0" w:rsidTr="00195FA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80" w:type="dxa"/>
            <w:hideMark/>
          </w:tcPr>
          <w:p w:rsidR="00D81F71" w:rsidRPr="00EE23E0" w:rsidRDefault="00D81F71" w:rsidP="00C03BD3">
            <w:pPr>
              <w:spacing w:after="0" w:line="240" w:lineRule="auto"/>
              <w:rPr>
                <w:sz w:val="20"/>
                <w:szCs w:val="20"/>
                <w:lang w:val="fr-FR"/>
              </w:rPr>
            </w:pPr>
            <w:r w:rsidRPr="00EE23E0">
              <w:rPr>
                <w:sz w:val="20"/>
                <w:szCs w:val="20"/>
                <w:lang w:val="fr-FR"/>
              </w:rPr>
              <w:t>Renforcement des activités</w:t>
            </w:r>
          </w:p>
        </w:tc>
        <w:tc>
          <w:tcPr>
            <w:tcW w:w="871" w:type="dxa"/>
            <w:noWrap/>
            <w:hideMark/>
          </w:tcPr>
          <w:p w:rsidR="00D81F71" w:rsidRPr="00EE23E0" w:rsidRDefault="00D81F71" w:rsidP="00C03BD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60,0%</w:t>
            </w:r>
          </w:p>
        </w:tc>
        <w:tc>
          <w:tcPr>
            <w:tcW w:w="0" w:type="auto"/>
            <w:noWrap/>
            <w:hideMark/>
          </w:tcPr>
          <w:p w:rsidR="00D81F71" w:rsidRPr="00EE23E0" w:rsidRDefault="00D81F71" w:rsidP="00C03BD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33,3%</w:t>
            </w:r>
          </w:p>
        </w:tc>
        <w:tc>
          <w:tcPr>
            <w:tcW w:w="774" w:type="dxa"/>
            <w:noWrap/>
            <w:hideMark/>
          </w:tcPr>
          <w:p w:rsidR="00D81F71" w:rsidRPr="00EE23E0" w:rsidRDefault="00D81F71" w:rsidP="00C03BD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48,1%</w:t>
            </w:r>
          </w:p>
        </w:tc>
        <w:tc>
          <w:tcPr>
            <w:tcW w:w="869" w:type="dxa"/>
            <w:noWrap/>
            <w:hideMark/>
          </w:tcPr>
          <w:p w:rsidR="00D81F71" w:rsidRPr="00EE23E0" w:rsidRDefault="00D81F71" w:rsidP="00C03BD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0,0%</w:t>
            </w:r>
          </w:p>
        </w:tc>
        <w:tc>
          <w:tcPr>
            <w:tcW w:w="0" w:type="auto"/>
            <w:noWrap/>
            <w:hideMark/>
          </w:tcPr>
          <w:p w:rsidR="00D81F71" w:rsidRPr="00EE23E0" w:rsidRDefault="00D81F71" w:rsidP="00C03BD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45,8%</w:t>
            </w:r>
          </w:p>
        </w:tc>
        <w:tc>
          <w:tcPr>
            <w:tcW w:w="0" w:type="auto"/>
            <w:noWrap/>
            <w:hideMark/>
          </w:tcPr>
          <w:p w:rsidR="00D81F71" w:rsidRPr="00EE23E0" w:rsidRDefault="00D81F71" w:rsidP="00C03BD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43,1%</w:t>
            </w:r>
          </w:p>
        </w:tc>
        <w:tc>
          <w:tcPr>
            <w:tcW w:w="0" w:type="auto"/>
            <w:noWrap/>
            <w:hideMark/>
          </w:tcPr>
          <w:p w:rsidR="00D81F71" w:rsidRPr="00EE23E0" w:rsidRDefault="00D81F71" w:rsidP="00C03BD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56,3%</w:t>
            </w:r>
          </w:p>
        </w:tc>
        <w:tc>
          <w:tcPr>
            <w:tcW w:w="0" w:type="auto"/>
            <w:noWrap/>
            <w:hideMark/>
          </w:tcPr>
          <w:p w:rsidR="00D81F71" w:rsidRPr="00EE23E0" w:rsidRDefault="00D81F71" w:rsidP="00C03BD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40,5%</w:t>
            </w:r>
          </w:p>
        </w:tc>
        <w:tc>
          <w:tcPr>
            <w:tcW w:w="0" w:type="auto"/>
            <w:noWrap/>
            <w:hideMark/>
          </w:tcPr>
          <w:p w:rsidR="00D81F71" w:rsidRPr="00EE23E0" w:rsidRDefault="00D81F71" w:rsidP="00C03BD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46,2%</w:t>
            </w:r>
          </w:p>
        </w:tc>
      </w:tr>
      <w:tr w:rsidR="00D81F71" w:rsidRPr="00EE23E0" w:rsidTr="00195FAF">
        <w:trPr>
          <w:trHeight w:val="172"/>
        </w:trPr>
        <w:tc>
          <w:tcPr>
            <w:cnfStyle w:val="001000000000" w:firstRow="0" w:lastRow="0" w:firstColumn="1" w:lastColumn="0" w:oddVBand="0" w:evenVBand="0" w:oddHBand="0" w:evenHBand="0" w:firstRowFirstColumn="0" w:firstRowLastColumn="0" w:lastRowFirstColumn="0" w:lastRowLastColumn="0"/>
            <w:tcW w:w="1980" w:type="dxa"/>
            <w:hideMark/>
          </w:tcPr>
          <w:p w:rsidR="00D81F71" w:rsidRPr="00EE23E0" w:rsidRDefault="00D81F71" w:rsidP="00195FAF">
            <w:pPr>
              <w:spacing w:line="240" w:lineRule="auto"/>
              <w:rPr>
                <w:sz w:val="20"/>
                <w:szCs w:val="20"/>
                <w:lang w:val="fr-FR"/>
              </w:rPr>
            </w:pPr>
            <w:r w:rsidRPr="00EE23E0">
              <w:rPr>
                <w:sz w:val="20"/>
                <w:szCs w:val="20"/>
                <w:lang w:val="fr-FR"/>
              </w:rPr>
              <w:t>Autre (à préciser)</w:t>
            </w:r>
          </w:p>
        </w:tc>
        <w:tc>
          <w:tcPr>
            <w:tcW w:w="871" w:type="dxa"/>
            <w:noWrap/>
            <w:hideMark/>
          </w:tcPr>
          <w:p w:rsidR="00D81F71" w:rsidRPr="00EE23E0" w:rsidRDefault="00D81F71" w:rsidP="00195FAF">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0,0%</w:t>
            </w:r>
          </w:p>
        </w:tc>
        <w:tc>
          <w:tcPr>
            <w:tcW w:w="0" w:type="auto"/>
            <w:noWrap/>
            <w:hideMark/>
          </w:tcPr>
          <w:p w:rsidR="00D81F71" w:rsidRPr="00EE23E0" w:rsidRDefault="00D81F71" w:rsidP="00195FAF">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0,0%</w:t>
            </w:r>
          </w:p>
        </w:tc>
        <w:tc>
          <w:tcPr>
            <w:tcW w:w="774" w:type="dxa"/>
            <w:noWrap/>
            <w:hideMark/>
          </w:tcPr>
          <w:p w:rsidR="00D81F71" w:rsidRPr="00EE23E0" w:rsidRDefault="00D81F71" w:rsidP="00195FAF">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0,0%</w:t>
            </w:r>
          </w:p>
        </w:tc>
        <w:tc>
          <w:tcPr>
            <w:tcW w:w="869" w:type="dxa"/>
            <w:noWrap/>
            <w:hideMark/>
          </w:tcPr>
          <w:p w:rsidR="00D81F71" w:rsidRPr="00EE23E0" w:rsidRDefault="00D81F71" w:rsidP="00195FAF">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0,0%</w:t>
            </w:r>
          </w:p>
        </w:tc>
        <w:tc>
          <w:tcPr>
            <w:tcW w:w="0" w:type="auto"/>
            <w:noWrap/>
            <w:hideMark/>
          </w:tcPr>
          <w:p w:rsidR="00D81F71" w:rsidRPr="00EE23E0" w:rsidRDefault="00D81F71" w:rsidP="00195FAF">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12,5%</w:t>
            </w:r>
          </w:p>
        </w:tc>
        <w:tc>
          <w:tcPr>
            <w:tcW w:w="0" w:type="auto"/>
            <w:noWrap/>
            <w:hideMark/>
          </w:tcPr>
          <w:p w:rsidR="00D81F71" w:rsidRPr="00EE23E0" w:rsidRDefault="00D81F71" w:rsidP="00195FAF">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11,8%</w:t>
            </w:r>
          </w:p>
        </w:tc>
        <w:tc>
          <w:tcPr>
            <w:tcW w:w="0" w:type="auto"/>
            <w:noWrap/>
            <w:hideMark/>
          </w:tcPr>
          <w:p w:rsidR="00D81F71" w:rsidRPr="00EE23E0" w:rsidRDefault="00D81F71" w:rsidP="00195FAF">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0,0%</w:t>
            </w:r>
          </w:p>
        </w:tc>
        <w:tc>
          <w:tcPr>
            <w:tcW w:w="0" w:type="auto"/>
            <w:noWrap/>
            <w:hideMark/>
          </w:tcPr>
          <w:p w:rsidR="00D81F71" w:rsidRPr="00EE23E0" w:rsidRDefault="00D81F71" w:rsidP="00195FAF">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7,1%</w:t>
            </w:r>
          </w:p>
        </w:tc>
        <w:tc>
          <w:tcPr>
            <w:tcW w:w="0" w:type="auto"/>
            <w:noWrap/>
            <w:hideMark/>
          </w:tcPr>
          <w:p w:rsidR="00D81F71" w:rsidRPr="00EE23E0" w:rsidRDefault="00D81F71" w:rsidP="00195FAF">
            <w:pPr>
              <w:spacing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4,5%</w:t>
            </w:r>
          </w:p>
        </w:tc>
      </w:tr>
    </w:tbl>
    <w:p w:rsidR="0081786E" w:rsidRPr="00EE23E0" w:rsidRDefault="0071727C" w:rsidP="0071727C">
      <w:pPr>
        <w:rPr>
          <w:i/>
          <w:sz w:val="20"/>
          <w:szCs w:val="20"/>
          <w:lang w:val="fr-FR"/>
        </w:rPr>
      </w:pPr>
      <w:r w:rsidRPr="00EE23E0">
        <w:rPr>
          <w:b/>
          <w:i/>
          <w:sz w:val="20"/>
          <w:szCs w:val="20"/>
          <w:u w:val="single"/>
          <w:lang w:val="fr-FR"/>
        </w:rPr>
        <w:t>Source </w:t>
      </w:r>
      <w:r w:rsidRPr="00EE23E0">
        <w:rPr>
          <w:i/>
          <w:sz w:val="20"/>
          <w:szCs w:val="20"/>
          <w:lang w:val="fr-FR"/>
        </w:rPr>
        <w:t xml:space="preserve">: Nos calculs à partir des données de </w:t>
      </w:r>
      <w:r w:rsidR="00A830E0" w:rsidRPr="00EE23E0">
        <w:rPr>
          <w:i/>
          <w:sz w:val="20"/>
          <w:szCs w:val="20"/>
          <w:lang w:val="fr-FR"/>
        </w:rPr>
        <w:t>l’enquête,</w:t>
      </w:r>
      <w:r w:rsidR="00D81F71" w:rsidRPr="00EE23E0">
        <w:rPr>
          <w:i/>
          <w:sz w:val="20"/>
          <w:szCs w:val="20"/>
          <w:lang w:val="fr-FR"/>
        </w:rPr>
        <w:t xml:space="preserve"> </w:t>
      </w:r>
      <w:r w:rsidR="00A830E0" w:rsidRPr="00EE23E0">
        <w:rPr>
          <w:i/>
          <w:sz w:val="20"/>
          <w:szCs w:val="20"/>
          <w:lang w:val="fr-FR"/>
        </w:rPr>
        <w:t xml:space="preserve"> </w:t>
      </w:r>
      <w:r w:rsidR="00D81F71" w:rsidRPr="00EE23E0">
        <w:rPr>
          <w:i/>
          <w:sz w:val="20"/>
          <w:szCs w:val="20"/>
          <w:lang w:val="fr-FR"/>
        </w:rPr>
        <w:t>2016</w:t>
      </w:r>
    </w:p>
    <w:p w:rsidR="00811094" w:rsidRPr="00EE23E0" w:rsidRDefault="00811094" w:rsidP="0071727C">
      <w:pPr>
        <w:rPr>
          <w:sz w:val="20"/>
          <w:szCs w:val="20"/>
          <w:lang w:val="fr-FR"/>
        </w:rPr>
      </w:pPr>
    </w:p>
    <w:p w:rsidR="0071727C" w:rsidRPr="00EE23E0" w:rsidRDefault="0071727C" w:rsidP="004F3DE6">
      <w:pPr>
        <w:pStyle w:val="Paragraphedeliste"/>
        <w:numPr>
          <w:ilvl w:val="0"/>
          <w:numId w:val="82"/>
        </w:numPr>
        <w:rPr>
          <w:b/>
          <w:lang w:val="fr-FR"/>
        </w:rPr>
      </w:pPr>
      <w:r w:rsidRPr="00EE23E0">
        <w:rPr>
          <w:b/>
          <w:lang w:val="fr-FR"/>
        </w:rPr>
        <w:t>Appréciation du niveau de financement </w:t>
      </w:r>
    </w:p>
    <w:p w:rsidR="008D6A1E" w:rsidRPr="00EE23E0" w:rsidRDefault="0071727C" w:rsidP="00C618D7">
      <w:pPr>
        <w:jc w:val="both"/>
        <w:rPr>
          <w:color w:val="000000" w:themeColor="text1"/>
          <w:lang w:val="fr-FR"/>
        </w:rPr>
      </w:pPr>
      <w:r w:rsidRPr="00EE23E0">
        <w:rPr>
          <w:color w:val="000000" w:themeColor="text1"/>
          <w:lang w:val="fr-FR"/>
        </w:rPr>
        <w:t xml:space="preserve">Le tableau </w:t>
      </w:r>
      <w:r w:rsidR="00811094" w:rsidRPr="00EE23E0">
        <w:rPr>
          <w:color w:val="000000" w:themeColor="text1"/>
          <w:lang w:val="fr-FR"/>
        </w:rPr>
        <w:t>15 en annexe,</w:t>
      </w:r>
      <w:r w:rsidRPr="00EE23E0">
        <w:rPr>
          <w:color w:val="000000" w:themeColor="text1"/>
          <w:lang w:val="fr-FR"/>
        </w:rPr>
        <w:t xml:space="preserve"> montre que le PARPED a octroyé des financements dont le montant moyen s’élève à 12 885 FCFA pour les bénéficiaires individuels de la Boucle du Mouhoun et </w:t>
      </w:r>
      <w:r w:rsidR="00EC62C9" w:rsidRPr="00EE23E0">
        <w:rPr>
          <w:color w:val="000000" w:themeColor="text1"/>
          <w:lang w:val="fr-FR"/>
        </w:rPr>
        <w:t>à</w:t>
      </w:r>
      <w:r w:rsidRPr="00EE23E0">
        <w:rPr>
          <w:color w:val="000000" w:themeColor="text1"/>
          <w:lang w:val="fr-FR"/>
        </w:rPr>
        <w:t xml:space="preserve"> 14 856 FCFA pour les bénéficiaires individuels du Nord. Le montant maximum de financement reçu par les bénéficiaires individuels </w:t>
      </w:r>
      <w:r w:rsidR="00B757F4" w:rsidRPr="00EE23E0">
        <w:rPr>
          <w:color w:val="000000" w:themeColor="text1"/>
          <w:lang w:val="fr-FR"/>
        </w:rPr>
        <w:t xml:space="preserve">pour </w:t>
      </w:r>
      <w:r w:rsidR="008573F9" w:rsidRPr="00EE23E0">
        <w:rPr>
          <w:color w:val="000000" w:themeColor="text1"/>
          <w:lang w:val="fr-FR"/>
        </w:rPr>
        <w:t xml:space="preserve">l’élevage de </w:t>
      </w:r>
      <w:r w:rsidR="00B757F4" w:rsidRPr="00EE23E0">
        <w:rPr>
          <w:color w:val="000000" w:themeColor="text1"/>
          <w:lang w:val="fr-FR"/>
        </w:rPr>
        <w:t xml:space="preserve">la volaille </w:t>
      </w:r>
      <w:r w:rsidRPr="00EE23E0">
        <w:rPr>
          <w:color w:val="000000" w:themeColor="text1"/>
          <w:lang w:val="fr-FR"/>
        </w:rPr>
        <w:t>est de 16 500 FCFA dans la Boucle du Mouhoun et de 17 500 FCFA dans le Nord.</w:t>
      </w:r>
      <w:bookmarkStart w:id="130" w:name="_Toc445197084"/>
      <w:r w:rsidR="00B84439" w:rsidRPr="00EE23E0">
        <w:rPr>
          <w:color w:val="000000" w:themeColor="text1"/>
          <w:lang w:val="fr-FR"/>
        </w:rPr>
        <w:t xml:space="preserve"> </w:t>
      </w:r>
      <w:r w:rsidR="008D6A1E" w:rsidRPr="00EE23E0">
        <w:rPr>
          <w:color w:val="000000" w:themeColor="text1"/>
          <w:lang w:val="fr-FR"/>
        </w:rPr>
        <w:t>Globalement, l</w:t>
      </w:r>
      <w:r w:rsidR="00A830E0" w:rsidRPr="00EE23E0">
        <w:rPr>
          <w:color w:val="000000" w:themeColor="text1"/>
          <w:lang w:val="fr-FR"/>
        </w:rPr>
        <w:t>es Organisations p</w:t>
      </w:r>
      <w:r w:rsidR="008573F9" w:rsidRPr="00EE23E0">
        <w:rPr>
          <w:color w:val="000000" w:themeColor="text1"/>
          <w:lang w:val="fr-FR"/>
        </w:rPr>
        <w:t>rofessionnelles</w:t>
      </w:r>
      <w:r w:rsidR="00F00752" w:rsidRPr="00EE23E0">
        <w:rPr>
          <w:color w:val="000000" w:themeColor="text1"/>
          <w:lang w:val="fr-FR"/>
        </w:rPr>
        <w:t>,</w:t>
      </w:r>
      <w:r w:rsidRPr="00EE23E0">
        <w:rPr>
          <w:color w:val="000000" w:themeColor="text1"/>
          <w:lang w:val="fr-FR"/>
        </w:rPr>
        <w:t xml:space="preserve"> ont reçu chacune la somme de 150 000 FCFA en appui à leur fonds de roulement. Cet appui ne prend pas en compte le co</w:t>
      </w:r>
      <w:r w:rsidR="00A830E0" w:rsidRPr="00EE23E0">
        <w:rPr>
          <w:color w:val="000000" w:themeColor="text1"/>
          <w:lang w:val="fr-FR"/>
        </w:rPr>
        <w:t>û</w:t>
      </w:r>
      <w:r w:rsidRPr="00EE23E0">
        <w:rPr>
          <w:color w:val="000000" w:themeColor="text1"/>
          <w:lang w:val="fr-FR"/>
        </w:rPr>
        <w:t>t d'installation du jardin</w:t>
      </w:r>
      <w:r w:rsidR="00F00752" w:rsidRPr="00EE23E0">
        <w:rPr>
          <w:color w:val="000000" w:themeColor="text1"/>
          <w:lang w:val="fr-FR"/>
        </w:rPr>
        <w:t xml:space="preserve"> et du matériel d’exploitation</w:t>
      </w:r>
      <w:r w:rsidRPr="00EE23E0">
        <w:rPr>
          <w:color w:val="000000" w:themeColor="text1"/>
          <w:lang w:val="fr-FR"/>
        </w:rPr>
        <w:t>.</w:t>
      </w:r>
      <w:bookmarkEnd w:id="130"/>
    </w:p>
    <w:p w:rsidR="00C618D7" w:rsidRPr="00EE23E0" w:rsidRDefault="00C618D7" w:rsidP="00C618D7">
      <w:pPr>
        <w:jc w:val="both"/>
        <w:rPr>
          <w:color w:val="000000" w:themeColor="text1"/>
          <w:lang w:val="fr-FR"/>
        </w:rPr>
      </w:pPr>
      <w:r w:rsidRPr="00EE23E0">
        <w:rPr>
          <w:color w:val="000000" w:themeColor="text1"/>
          <w:lang w:val="fr-FR"/>
        </w:rPr>
        <w:t xml:space="preserve">Il convient de souligner </w:t>
      </w:r>
      <w:r w:rsidR="00EC62C9" w:rsidRPr="00EE23E0">
        <w:rPr>
          <w:color w:val="000000" w:themeColor="text1"/>
          <w:lang w:val="fr-FR"/>
        </w:rPr>
        <w:t xml:space="preserve">que </w:t>
      </w:r>
      <w:r w:rsidRPr="00EE23E0">
        <w:rPr>
          <w:color w:val="000000" w:themeColor="text1"/>
          <w:lang w:val="fr-FR"/>
        </w:rPr>
        <w:t>l’appui du PARPED en fonds de roulement parait dérisoire pour créer et entretenir une MPER. En effet, il ressort des entretiens que des projets similaires accordent des fonds beaucoup plus important que l</w:t>
      </w:r>
      <w:r w:rsidR="00FE3C47" w:rsidRPr="00EE23E0">
        <w:rPr>
          <w:color w:val="000000" w:themeColor="text1"/>
          <w:lang w:val="fr-FR"/>
        </w:rPr>
        <w:t>e</w:t>
      </w:r>
      <w:r w:rsidRPr="00EE23E0">
        <w:rPr>
          <w:color w:val="000000" w:themeColor="text1"/>
          <w:lang w:val="fr-FR"/>
        </w:rPr>
        <w:t xml:space="preserve"> PARPED.</w:t>
      </w:r>
      <w:r w:rsidR="00F115BD" w:rsidRPr="00EE23E0">
        <w:rPr>
          <w:color w:val="000000" w:themeColor="text1"/>
          <w:lang w:val="fr-FR"/>
        </w:rPr>
        <w:t xml:space="preserve"> Les tableaux 16 et 17 en annexe montrent le montant moyen du financement obtenu par les bénéficiaires individuels selon le sexe et selon la classe d’âge.</w:t>
      </w:r>
      <w:r w:rsidR="00405A20" w:rsidRPr="00EE23E0">
        <w:rPr>
          <w:color w:val="000000" w:themeColor="text1"/>
          <w:lang w:val="fr-FR"/>
        </w:rPr>
        <w:t xml:space="preserve"> Il apparaît que c’est plus les jeunes et les femmes qui ont plus </w:t>
      </w:r>
      <w:r w:rsidR="0014746D" w:rsidRPr="00EE23E0">
        <w:rPr>
          <w:color w:val="000000" w:themeColor="text1"/>
          <w:lang w:val="fr-FR"/>
        </w:rPr>
        <w:t>bénéficié</w:t>
      </w:r>
      <w:r w:rsidR="00405A20" w:rsidRPr="00EE23E0">
        <w:rPr>
          <w:color w:val="000000" w:themeColor="text1"/>
          <w:lang w:val="fr-FR"/>
        </w:rPr>
        <w:t xml:space="preserve"> de </w:t>
      </w:r>
      <w:r w:rsidR="0014746D" w:rsidRPr="00EE23E0">
        <w:rPr>
          <w:color w:val="000000" w:themeColor="text1"/>
          <w:lang w:val="fr-FR"/>
        </w:rPr>
        <w:t>ces financements</w:t>
      </w:r>
      <w:r w:rsidR="00405A20" w:rsidRPr="00EE23E0">
        <w:rPr>
          <w:color w:val="000000" w:themeColor="text1"/>
          <w:lang w:val="fr-FR"/>
        </w:rPr>
        <w:t>.</w:t>
      </w:r>
    </w:p>
    <w:p w:rsidR="00CF547D" w:rsidRPr="00EE23E0" w:rsidRDefault="00CF547D" w:rsidP="00C618D7">
      <w:pPr>
        <w:jc w:val="both"/>
        <w:rPr>
          <w:color w:val="000000" w:themeColor="text1"/>
          <w:lang w:val="fr-FR"/>
        </w:rPr>
      </w:pPr>
    </w:p>
    <w:p w:rsidR="0071727C" w:rsidRPr="00EE23E0" w:rsidRDefault="0071727C" w:rsidP="004F3DE6">
      <w:pPr>
        <w:pStyle w:val="Paragraphedeliste"/>
        <w:numPr>
          <w:ilvl w:val="0"/>
          <w:numId w:val="82"/>
        </w:numPr>
        <w:rPr>
          <w:b/>
          <w:lang w:val="fr-FR"/>
        </w:rPr>
      </w:pPr>
      <w:bookmarkStart w:id="131" w:name="_Toc445196566"/>
      <w:r w:rsidRPr="00EE23E0">
        <w:rPr>
          <w:b/>
          <w:lang w:val="fr-FR"/>
        </w:rPr>
        <w:t>Appréciation de la mise en réseau</w:t>
      </w:r>
      <w:bookmarkEnd w:id="131"/>
      <w:r w:rsidRPr="00EE23E0">
        <w:rPr>
          <w:b/>
          <w:lang w:val="fr-FR"/>
        </w:rPr>
        <w:t xml:space="preserve"> </w:t>
      </w:r>
    </w:p>
    <w:p w:rsidR="0071727C" w:rsidRPr="00EE23E0" w:rsidRDefault="0071727C" w:rsidP="0071727C">
      <w:pPr>
        <w:jc w:val="both"/>
        <w:rPr>
          <w:lang w:val="fr-FR"/>
        </w:rPr>
      </w:pPr>
      <w:r w:rsidRPr="00EE23E0">
        <w:rPr>
          <w:lang w:val="fr-FR"/>
        </w:rPr>
        <w:t xml:space="preserve">La mise en réseau a concerné les bénéficiaires notamment pour l’écoulement de leurs produits. Dans la région de la Boucle du Mouhoun, 32% des bénéficiaires </w:t>
      </w:r>
      <w:r w:rsidR="003D6A30" w:rsidRPr="00EE23E0">
        <w:rPr>
          <w:lang w:val="fr-FR"/>
        </w:rPr>
        <w:t xml:space="preserve">dont 56% de femmes </w:t>
      </w:r>
      <w:r w:rsidR="00C618D7" w:rsidRPr="00EE23E0">
        <w:rPr>
          <w:lang w:val="fr-FR"/>
        </w:rPr>
        <w:t>ont été mis</w:t>
      </w:r>
      <w:r w:rsidRPr="00EE23E0">
        <w:rPr>
          <w:lang w:val="fr-FR"/>
        </w:rPr>
        <w:t xml:space="preserve"> en réseau. Cette proportion est de 29% au Nord </w:t>
      </w:r>
      <w:r w:rsidR="003D6A30" w:rsidRPr="00EE23E0">
        <w:rPr>
          <w:lang w:val="fr-FR"/>
        </w:rPr>
        <w:t xml:space="preserve">dont 94% de femmes </w:t>
      </w:r>
      <w:r w:rsidRPr="00EE23E0">
        <w:rPr>
          <w:lang w:val="fr-FR"/>
        </w:rPr>
        <w:t>et de 31% au niveau des deux régions</w:t>
      </w:r>
      <w:r w:rsidR="003D6A30" w:rsidRPr="00EE23E0">
        <w:rPr>
          <w:lang w:val="fr-FR"/>
        </w:rPr>
        <w:t xml:space="preserve"> dont 70% de femmes</w:t>
      </w:r>
      <w:r w:rsidRPr="00EE23E0">
        <w:rPr>
          <w:lang w:val="fr-FR"/>
        </w:rPr>
        <w:t>.</w:t>
      </w:r>
      <w:bookmarkStart w:id="132" w:name="_Toc445197099"/>
      <w:r w:rsidR="003D6A30" w:rsidRPr="00EE23E0">
        <w:rPr>
          <w:lang w:val="fr-FR"/>
        </w:rPr>
        <w:t xml:space="preserve"> </w:t>
      </w:r>
    </w:p>
    <w:bookmarkEnd w:id="132"/>
    <w:p w:rsidR="00F16D43" w:rsidRPr="00EE23E0" w:rsidRDefault="0071727C" w:rsidP="0071727C">
      <w:pPr>
        <w:jc w:val="both"/>
        <w:rPr>
          <w:lang w:val="fr-FR"/>
        </w:rPr>
      </w:pPr>
      <w:r w:rsidRPr="00EE23E0">
        <w:rPr>
          <w:lang w:val="fr-FR"/>
        </w:rPr>
        <w:t xml:space="preserve">Parmi ceux qui ont été mis en réseaux, la plupart affirment qu’elle leur </w:t>
      </w:r>
      <w:r w:rsidR="00C618D7" w:rsidRPr="00EE23E0">
        <w:rPr>
          <w:lang w:val="fr-FR"/>
        </w:rPr>
        <w:t>a</w:t>
      </w:r>
      <w:r w:rsidRPr="00EE23E0">
        <w:rPr>
          <w:lang w:val="fr-FR"/>
        </w:rPr>
        <w:t xml:space="preserve"> été bénéfique en ce qu’elle leur a permis d’avoir des connaissances, de partager des expériences, de faciliter l’écoulement de leurs produits ou d’être en contact avec des institutions de financement. La mise en réseau semble avoir été positive pour ceux qui en ont bénéficié. </w:t>
      </w:r>
    </w:p>
    <w:p w:rsidR="002B7B2B" w:rsidRPr="00EE23E0" w:rsidRDefault="002B7B2B" w:rsidP="0071727C">
      <w:pPr>
        <w:jc w:val="both"/>
        <w:rPr>
          <w:lang w:val="fr-FR"/>
        </w:rPr>
      </w:pPr>
    </w:p>
    <w:p w:rsidR="00CF049A" w:rsidRPr="00EE23E0" w:rsidRDefault="0071727C" w:rsidP="002B7B2B">
      <w:pPr>
        <w:pStyle w:val="Titre2"/>
        <w:numPr>
          <w:ilvl w:val="1"/>
          <w:numId w:val="2"/>
        </w:numPr>
        <w:spacing w:after="240"/>
        <w:ind w:left="1134"/>
        <w:rPr>
          <w:rFonts w:eastAsia="Times New Roman"/>
          <w:b/>
          <w:lang w:val="fr-FR" w:eastAsia="fr-FR"/>
        </w:rPr>
      </w:pPr>
      <w:bookmarkStart w:id="133" w:name="_Toc332296761"/>
      <w:bookmarkStart w:id="134" w:name="_Toc332705289"/>
      <w:r w:rsidRPr="00EE23E0">
        <w:rPr>
          <w:rFonts w:eastAsia="Times New Roman"/>
          <w:b/>
          <w:lang w:val="fr-FR" w:eastAsia="fr-FR"/>
        </w:rPr>
        <w:t>Appréciation de l’exécution physique et financière du sous-programme</w:t>
      </w:r>
      <w:bookmarkEnd w:id="133"/>
      <w:bookmarkEnd w:id="134"/>
    </w:p>
    <w:p w:rsidR="0015347F" w:rsidRPr="00EE23E0" w:rsidRDefault="0071727C" w:rsidP="0071727C">
      <w:pPr>
        <w:jc w:val="both"/>
        <w:rPr>
          <w:lang w:val="fr-FR"/>
        </w:rPr>
      </w:pPr>
      <w:r w:rsidRPr="00EE23E0">
        <w:rPr>
          <w:lang w:val="fr-FR"/>
        </w:rPr>
        <w:t xml:space="preserve">L’écart entre les activités prévues dans le document de programme </w:t>
      </w:r>
      <w:r w:rsidR="005A1D96" w:rsidRPr="00EE23E0">
        <w:rPr>
          <w:lang w:val="fr-FR"/>
        </w:rPr>
        <w:t xml:space="preserve">(PRODOC) </w:t>
      </w:r>
      <w:r w:rsidRPr="00EE23E0">
        <w:rPr>
          <w:lang w:val="fr-FR"/>
        </w:rPr>
        <w:t>et celles retenues dans les PTA à cause de son redimensionnement, nous amène à nous baser essentiellement sur les P</w:t>
      </w:r>
      <w:r w:rsidR="00EC62C9" w:rsidRPr="00EE23E0">
        <w:rPr>
          <w:lang w:val="fr-FR"/>
        </w:rPr>
        <w:t xml:space="preserve">TA </w:t>
      </w:r>
      <w:r w:rsidRPr="00EE23E0">
        <w:rPr>
          <w:lang w:val="fr-FR"/>
        </w:rPr>
        <w:t xml:space="preserve">adoptés par le comité de pilotage pour apprécier l’exécution physique et financière. Ces appréciations se sont alors faites à partir des ressources réellement mobilisées et de ce que ces dernières ont permis de réaliser. </w:t>
      </w:r>
    </w:p>
    <w:p w:rsidR="00630601" w:rsidRPr="00EE23E0" w:rsidRDefault="00630601" w:rsidP="0071727C">
      <w:pPr>
        <w:jc w:val="both"/>
        <w:rPr>
          <w:lang w:val="fr-FR"/>
        </w:rPr>
      </w:pPr>
    </w:p>
    <w:p w:rsidR="0071727C" w:rsidRPr="00EE23E0" w:rsidRDefault="0071727C" w:rsidP="004F3DE6">
      <w:pPr>
        <w:pStyle w:val="Paragraphedeliste"/>
        <w:numPr>
          <w:ilvl w:val="0"/>
          <w:numId w:val="31"/>
        </w:numPr>
        <w:rPr>
          <w:b/>
          <w:lang w:val="fr-FR"/>
        </w:rPr>
      </w:pPr>
      <w:r w:rsidRPr="00EE23E0">
        <w:rPr>
          <w:b/>
          <w:lang w:val="fr-FR"/>
        </w:rPr>
        <w:t>Appréciation de l’exécution physique</w:t>
      </w:r>
    </w:p>
    <w:p w:rsidR="004C2D41" w:rsidRPr="00EE23E0" w:rsidRDefault="0071727C" w:rsidP="0071727C">
      <w:pPr>
        <w:jc w:val="both"/>
        <w:rPr>
          <w:lang w:val="fr-FR"/>
        </w:rPr>
      </w:pPr>
      <w:r w:rsidRPr="00EE23E0">
        <w:rPr>
          <w:lang w:val="fr-FR"/>
        </w:rPr>
        <w:t>Le tableau ci-après donne l’exécution physique du sous-programme par volet.</w:t>
      </w:r>
    </w:p>
    <w:p w:rsidR="004C2D41" w:rsidRPr="00EE23E0" w:rsidRDefault="004C2D41" w:rsidP="0071727C">
      <w:pPr>
        <w:jc w:val="both"/>
        <w:rPr>
          <w:lang w:val="fr-FR"/>
        </w:rPr>
      </w:pPr>
    </w:p>
    <w:p w:rsidR="004C2D41" w:rsidRPr="00EE23E0" w:rsidRDefault="004C2D41" w:rsidP="0071727C">
      <w:pPr>
        <w:jc w:val="both"/>
        <w:rPr>
          <w:lang w:val="fr-FR"/>
        </w:rPr>
      </w:pPr>
    </w:p>
    <w:p w:rsidR="004C2D41" w:rsidRPr="00EE23E0" w:rsidRDefault="004C2D41" w:rsidP="0071727C">
      <w:pPr>
        <w:jc w:val="both"/>
        <w:rPr>
          <w:lang w:val="fr-FR"/>
        </w:rPr>
      </w:pPr>
    </w:p>
    <w:p w:rsidR="0071727C" w:rsidRPr="00EE23E0" w:rsidRDefault="001C468C" w:rsidP="00C422B1">
      <w:pPr>
        <w:pStyle w:val="Titre6"/>
        <w:rPr>
          <w:b/>
          <w:lang w:val="fr-FR"/>
        </w:rPr>
      </w:pPr>
      <w:bookmarkStart w:id="135" w:name="_Toc332705317"/>
      <w:r w:rsidRPr="00EE23E0">
        <w:rPr>
          <w:b/>
          <w:lang w:val="fr-FR"/>
        </w:rPr>
        <w:t xml:space="preserve">Tableau </w:t>
      </w:r>
      <w:r w:rsidRPr="00EE23E0">
        <w:rPr>
          <w:b/>
          <w:lang w:val="fr-FR"/>
        </w:rPr>
        <w:fldChar w:fldCharType="begin"/>
      </w:r>
      <w:r w:rsidRPr="00EE23E0">
        <w:rPr>
          <w:b/>
          <w:lang w:val="fr-FR"/>
        </w:rPr>
        <w:instrText xml:space="preserve"> SEQ Tableau \* ARABIC </w:instrText>
      </w:r>
      <w:r w:rsidRPr="00EE23E0">
        <w:rPr>
          <w:b/>
          <w:lang w:val="fr-FR"/>
        </w:rPr>
        <w:fldChar w:fldCharType="separate"/>
      </w:r>
      <w:r w:rsidR="0050005A">
        <w:rPr>
          <w:b/>
          <w:noProof/>
          <w:lang w:val="fr-FR"/>
        </w:rPr>
        <w:t>7</w:t>
      </w:r>
      <w:r w:rsidRPr="00EE23E0">
        <w:rPr>
          <w:b/>
          <w:lang w:val="fr-FR"/>
        </w:rPr>
        <w:fldChar w:fldCharType="end"/>
      </w:r>
      <w:r w:rsidRPr="00EE23E0">
        <w:rPr>
          <w:b/>
          <w:lang w:val="fr-FR"/>
        </w:rPr>
        <w:t xml:space="preserve">: </w:t>
      </w:r>
      <w:r w:rsidR="0071727C" w:rsidRPr="00EE23E0">
        <w:rPr>
          <w:b/>
          <w:lang w:val="fr-FR"/>
        </w:rPr>
        <w:t>Taux d’exécution physique du sous-programme</w:t>
      </w:r>
      <w:bookmarkEnd w:id="135"/>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331"/>
        <w:gridCol w:w="822"/>
        <w:gridCol w:w="1003"/>
        <w:gridCol w:w="1003"/>
        <w:gridCol w:w="1003"/>
        <w:gridCol w:w="1063"/>
      </w:tblGrid>
      <w:tr w:rsidR="0071727C" w:rsidRPr="00EE23E0" w:rsidTr="005A1D96">
        <w:tc>
          <w:tcPr>
            <w:tcW w:w="4331" w:type="dxa"/>
            <w:vMerge w:val="restart"/>
            <w:tcBorders>
              <w:top w:val="single" w:sz="4" w:space="0" w:color="4472C4"/>
              <w:left w:val="single" w:sz="4" w:space="0" w:color="4472C4"/>
              <w:bottom w:val="single" w:sz="4" w:space="0" w:color="4472C4"/>
              <w:right w:val="nil"/>
            </w:tcBorders>
            <w:shd w:val="clear" w:color="auto" w:fill="4472C4"/>
            <w:vAlign w:val="center"/>
          </w:tcPr>
          <w:p w:rsidR="0071727C" w:rsidRPr="00EE23E0" w:rsidRDefault="0071727C" w:rsidP="00CF049A">
            <w:pPr>
              <w:spacing w:after="0"/>
              <w:jc w:val="center"/>
              <w:rPr>
                <w:b/>
                <w:bCs/>
                <w:color w:val="FFFFFF"/>
                <w:sz w:val="18"/>
                <w:szCs w:val="20"/>
                <w:lang w:val="fr-FR"/>
              </w:rPr>
            </w:pPr>
            <w:r w:rsidRPr="00EE23E0">
              <w:rPr>
                <w:b/>
                <w:bCs/>
                <w:color w:val="FFFFFF"/>
                <w:sz w:val="20"/>
                <w:szCs w:val="20"/>
                <w:lang w:val="fr-FR"/>
              </w:rPr>
              <w:t>VOLETS</w:t>
            </w:r>
          </w:p>
        </w:tc>
        <w:tc>
          <w:tcPr>
            <w:tcW w:w="3831" w:type="dxa"/>
            <w:gridSpan w:val="4"/>
            <w:tcBorders>
              <w:top w:val="single" w:sz="4" w:space="0" w:color="4472C4"/>
              <w:left w:val="nil"/>
              <w:bottom w:val="single" w:sz="4" w:space="0" w:color="4472C4"/>
              <w:right w:val="nil"/>
            </w:tcBorders>
            <w:shd w:val="clear" w:color="auto" w:fill="4472C4"/>
            <w:vAlign w:val="center"/>
          </w:tcPr>
          <w:p w:rsidR="0071727C" w:rsidRPr="00EE23E0" w:rsidRDefault="0071727C" w:rsidP="00CF049A">
            <w:pPr>
              <w:spacing w:after="0"/>
              <w:jc w:val="center"/>
              <w:rPr>
                <w:b/>
                <w:bCs/>
                <w:color w:val="FFFFFF"/>
                <w:sz w:val="20"/>
                <w:szCs w:val="20"/>
                <w:lang w:val="fr-FR"/>
              </w:rPr>
            </w:pPr>
            <w:r w:rsidRPr="00EE23E0">
              <w:rPr>
                <w:b/>
                <w:bCs/>
                <w:color w:val="FFFFFF"/>
                <w:sz w:val="20"/>
                <w:szCs w:val="20"/>
                <w:lang w:val="fr-FR"/>
              </w:rPr>
              <w:t>ANNEES</w:t>
            </w:r>
          </w:p>
        </w:tc>
        <w:tc>
          <w:tcPr>
            <w:tcW w:w="1063" w:type="dxa"/>
            <w:vMerge w:val="restart"/>
            <w:tcBorders>
              <w:top w:val="single" w:sz="4" w:space="0" w:color="4472C4"/>
              <w:left w:val="nil"/>
              <w:bottom w:val="single" w:sz="4" w:space="0" w:color="4472C4"/>
              <w:right w:val="single" w:sz="4" w:space="0" w:color="4472C4"/>
            </w:tcBorders>
            <w:shd w:val="clear" w:color="auto" w:fill="44546A"/>
            <w:vAlign w:val="center"/>
          </w:tcPr>
          <w:p w:rsidR="0071727C" w:rsidRPr="00EE23E0" w:rsidRDefault="0071727C" w:rsidP="00CF049A">
            <w:pPr>
              <w:jc w:val="center"/>
              <w:rPr>
                <w:b/>
                <w:bCs/>
                <w:color w:val="FFFFFF"/>
                <w:sz w:val="20"/>
                <w:szCs w:val="20"/>
                <w:lang w:val="fr-FR"/>
              </w:rPr>
            </w:pPr>
            <w:r w:rsidRPr="00EE23E0">
              <w:rPr>
                <w:b/>
                <w:bCs/>
                <w:color w:val="FFFFFF"/>
                <w:sz w:val="20"/>
                <w:szCs w:val="20"/>
                <w:lang w:val="fr-FR"/>
              </w:rPr>
              <w:t>TOTAL</w:t>
            </w:r>
          </w:p>
        </w:tc>
      </w:tr>
      <w:tr w:rsidR="0071727C" w:rsidRPr="00EE23E0" w:rsidTr="005A1D96">
        <w:tc>
          <w:tcPr>
            <w:tcW w:w="4331" w:type="dxa"/>
            <w:vMerge/>
            <w:shd w:val="clear" w:color="auto" w:fill="D9E2F3"/>
            <w:vAlign w:val="center"/>
          </w:tcPr>
          <w:p w:rsidR="0071727C" w:rsidRPr="00EE23E0" w:rsidRDefault="0071727C" w:rsidP="00CF049A">
            <w:pPr>
              <w:spacing w:after="0"/>
              <w:rPr>
                <w:b/>
                <w:bCs/>
                <w:sz w:val="18"/>
                <w:szCs w:val="20"/>
                <w:lang w:val="fr-FR"/>
              </w:rPr>
            </w:pPr>
          </w:p>
        </w:tc>
        <w:tc>
          <w:tcPr>
            <w:tcW w:w="822" w:type="dxa"/>
            <w:shd w:val="clear" w:color="auto" w:fill="9CC2E5"/>
            <w:vAlign w:val="center"/>
          </w:tcPr>
          <w:p w:rsidR="0071727C" w:rsidRPr="00EE23E0" w:rsidRDefault="0071727C" w:rsidP="00CF049A">
            <w:pPr>
              <w:spacing w:after="0"/>
              <w:rPr>
                <w:b/>
                <w:sz w:val="20"/>
                <w:szCs w:val="20"/>
                <w:lang w:val="fr-FR"/>
              </w:rPr>
            </w:pPr>
            <w:r w:rsidRPr="00EE23E0">
              <w:rPr>
                <w:b/>
                <w:sz w:val="20"/>
                <w:szCs w:val="20"/>
                <w:lang w:val="fr-FR"/>
              </w:rPr>
              <w:t>2012</w:t>
            </w:r>
          </w:p>
        </w:tc>
        <w:tc>
          <w:tcPr>
            <w:tcW w:w="1003" w:type="dxa"/>
            <w:shd w:val="clear" w:color="auto" w:fill="9CC2E5"/>
            <w:vAlign w:val="center"/>
          </w:tcPr>
          <w:p w:rsidR="0071727C" w:rsidRPr="00EE23E0" w:rsidRDefault="0071727C" w:rsidP="00CF049A">
            <w:pPr>
              <w:spacing w:after="0"/>
              <w:jc w:val="center"/>
              <w:rPr>
                <w:b/>
                <w:sz w:val="20"/>
                <w:szCs w:val="20"/>
                <w:lang w:val="fr-FR"/>
              </w:rPr>
            </w:pPr>
            <w:r w:rsidRPr="00EE23E0">
              <w:rPr>
                <w:b/>
                <w:sz w:val="20"/>
                <w:szCs w:val="20"/>
                <w:lang w:val="fr-FR"/>
              </w:rPr>
              <w:t>2013</w:t>
            </w:r>
          </w:p>
        </w:tc>
        <w:tc>
          <w:tcPr>
            <w:tcW w:w="1003" w:type="dxa"/>
            <w:shd w:val="clear" w:color="auto" w:fill="9CC2E5"/>
            <w:vAlign w:val="center"/>
          </w:tcPr>
          <w:p w:rsidR="0071727C" w:rsidRPr="00EE23E0" w:rsidRDefault="0071727C" w:rsidP="00CF049A">
            <w:pPr>
              <w:spacing w:after="0"/>
              <w:jc w:val="center"/>
              <w:rPr>
                <w:b/>
                <w:sz w:val="20"/>
                <w:szCs w:val="20"/>
                <w:lang w:val="fr-FR"/>
              </w:rPr>
            </w:pPr>
            <w:r w:rsidRPr="00EE23E0">
              <w:rPr>
                <w:b/>
                <w:sz w:val="20"/>
                <w:szCs w:val="20"/>
                <w:lang w:val="fr-FR"/>
              </w:rPr>
              <w:t>2014</w:t>
            </w:r>
          </w:p>
        </w:tc>
        <w:tc>
          <w:tcPr>
            <w:tcW w:w="1003" w:type="dxa"/>
            <w:shd w:val="clear" w:color="auto" w:fill="9CC2E5"/>
            <w:vAlign w:val="center"/>
          </w:tcPr>
          <w:p w:rsidR="0071727C" w:rsidRPr="00EE23E0" w:rsidRDefault="0071727C" w:rsidP="00CF049A">
            <w:pPr>
              <w:spacing w:after="0"/>
              <w:jc w:val="center"/>
              <w:rPr>
                <w:b/>
                <w:sz w:val="20"/>
                <w:szCs w:val="20"/>
                <w:lang w:val="fr-FR"/>
              </w:rPr>
            </w:pPr>
            <w:r w:rsidRPr="00EE23E0">
              <w:rPr>
                <w:b/>
                <w:sz w:val="20"/>
                <w:szCs w:val="20"/>
                <w:lang w:val="fr-FR"/>
              </w:rPr>
              <w:t>2015</w:t>
            </w:r>
          </w:p>
        </w:tc>
        <w:tc>
          <w:tcPr>
            <w:tcW w:w="1063" w:type="dxa"/>
            <w:vMerge/>
            <w:shd w:val="clear" w:color="auto" w:fill="44546A"/>
            <w:vAlign w:val="center"/>
          </w:tcPr>
          <w:p w:rsidR="0071727C" w:rsidRPr="00EE23E0" w:rsidRDefault="0071727C" w:rsidP="00CF049A">
            <w:pPr>
              <w:jc w:val="center"/>
              <w:rPr>
                <w:b/>
                <w:color w:val="FFFFFF"/>
                <w:sz w:val="20"/>
                <w:szCs w:val="20"/>
                <w:lang w:val="fr-FR"/>
              </w:rPr>
            </w:pPr>
          </w:p>
        </w:tc>
      </w:tr>
      <w:tr w:rsidR="0071727C" w:rsidRPr="00EE23E0" w:rsidTr="005A1D96">
        <w:tc>
          <w:tcPr>
            <w:tcW w:w="4331" w:type="dxa"/>
            <w:shd w:val="clear" w:color="auto" w:fill="9CC2E5"/>
            <w:vAlign w:val="center"/>
          </w:tcPr>
          <w:p w:rsidR="0071727C" w:rsidRPr="00EE23E0" w:rsidRDefault="0071727C" w:rsidP="00CF049A">
            <w:pPr>
              <w:spacing w:after="0"/>
              <w:rPr>
                <w:b/>
                <w:bCs/>
                <w:sz w:val="18"/>
                <w:szCs w:val="20"/>
                <w:lang w:val="fr-FR"/>
              </w:rPr>
            </w:pPr>
            <w:r w:rsidRPr="00EE23E0">
              <w:rPr>
                <w:b/>
                <w:bCs/>
                <w:sz w:val="18"/>
                <w:szCs w:val="20"/>
                <w:lang w:val="fr-FR"/>
              </w:rPr>
              <w:t>VOLET 1 :</w:t>
            </w:r>
            <w:r w:rsidRPr="00EE23E0">
              <w:rPr>
                <w:bCs/>
                <w:sz w:val="18"/>
                <w:szCs w:val="20"/>
                <w:lang w:val="fr-FR"/>
              </w:rPr>
              <w:t xml:space="preserve"> Promotion de l’entreprenariat en faveur des femmes et des jeunes en milieu rural</w:t>
            </w:r>
          </w:p>
        </w:tc>
        <w:tc>
          <w:tcPr>
            <w:tcW w:w="822" w:type="dxa"/>
            <w:shd w:val="clear" w:color="auto" w:fill="auto"/>
            <w:vAlign w:val="center"/>
          </w:tcPr>
          <w:p w:rsidR="0071727C" w:rsidRPr="00EE23E0" w:rsidRDefault="0071727C" w:rsidP="00CF049A">
            <w:pPr>
              <w:spacing w:after="0"/>
              <w:rPr>
                <w:sz w:val="20"/>
                <w:szCs w:val="20"/>
                <w:lang w:val="fr-FR"/>
              </w:rPr>
            </w:pPr>
          </w:p>
        </w:tc>
        <w:tc>
          <w:tcPr>
            <w:tcW w:w="1003" w:type="dxa"/>
            <w:shd w:val="clear" w:color="auto" w:fill="auto"/>
            <w:vAlign w:val="center"/>
          </w:tcPr>
          <w:p w:rsidR="0071727C" w:rsidRPr="00EE23E0" w:rsidRDefault="0071727C" w:rsidP="00CF049A">
            <w:pPr>
              <w:spacing w:after="0"/>
              <w:jc w:val="center"/>
              <w:rPr>
                <w:sz w:val="20"/>
                <w:szCs w:val="20"/>
                <w:lang w:val="fr-FR"/>
              </w:rPr>
            </w:pPr>
            <w:r w:rsidRPr="00EE23E0">
              <w:rPr>
                <w:sz w:val="20"/>
                <w:szCs w:val="20"/>
                <w:lang w:val="fr-FR"/>
              </w:rPr>
              <w:t>75%</w:t>
            </w:r>
          </w:p>
        </w:tc>
        <w:tc>
          <w:tcPr>
            <w:tcW w:w="1003" w:type="dxa"/>
            <w:shd w:val="clear" w:color="auto" w:fill="auto"/>
            <w:vAlign w:val="center"/>
          </w:tcPr>
          <w:p w:rsidR="0071727C" w:rsidRPr="00EE23E0" w:rsidRDefault="0071727C" w:rsidP="00CF049A">
            <w:pPr>
              <w:spacing w:after="0"/>
              <w:jc w:val="center"/>
              <w:rPr>
                <w:sz w:val="20"/>
                <w:szCs w:val="20"/>
                <w:lang w:val="fr-FR"/>
              </w:rPr>
            </w:pPr>
            <w:r w:rsidRPr="00EE23E0">
              <w:rPr>
                <w:sz w:val="20"/>
                <w:szCs w:val="20"/>
                <w:lang w:val="fr-FR"/>
              </w:rPr>
              <w:t>94,125</w:t>
            </w:r>
          </w:p>
        </w:tc>
        <w:tc>
          <w:tcPr>
            <w:tcW w:w="1003" w:type="dxa"/>
            <w:shd w:val="clear" w:color="auto" w:fill="auto"/>
            <w:vAlign w:val="center"/>
          </w:tcPr>
          <w:p w:rsidR="0071727C" w:rsidRPr="00EE23E0" w:rsidRDefault="009048D6" w:rsidP="00CF049A">
            <w:pPr>
              <w:spacing w:after="0"/>
              <w:jc w:val="center"/>
              <w:rPr>
                <w:sz w:val="20"/>
                <w:szCs w:val="20"/>
                <w:lang w:val="fr-FR"/>
              </w:rPr>
            </w:pPr>
            <w:r w:rsidRPr="00EE23E0">
              <w:rPr>
                <w:sz w:val="20"/>
                <w:szCs w:val="20"/>
                <w:lang w:val="fr-FR"/>
              </w:rPr>
              <w:t>92,14</w:t>
            </w:r>
          </w:p>
        </w:tc>
        <w:tc>
          <w:tcPr>
            <w:tcW w:w="1063" w:type="dxa"/>
            <w:shd w:val="clear" w:color="auto" w:fill="44546A"/>
            <w:vAlign w:val="center"/>
          </w:tcPr>
          <w:p w:rsidR="0071727C" w:rsidRPr="00EE23E0" w:rsidRDefault="0071727C" w:rsidP="00CF049A">
            <w:pPr>
              <w:jc w:val="center"/>
              <w:rPr>
                <w:b/>
                <w:color w:val="FFFFFF"/>
                <w:sz w:val="20"/>
                <w:szCs w:val="20"/>
                <w:lang w:val="fr-FR"/>
              </w:rPr>
            </w:pPr>
            <w:r w:rsidRPr="00EE23E0">
              <w:rPr>
                <w:b/>
                <w:color w:val="FFFFFF"/>
                <w:sz w:val="20"/>
                <w:szCs w:val="20"/>
                <w:lang w:val="fr-FR"/>
              </w:rPr>
              <w:t>85,13%</w:t>
            </w:r>
          </w:p>
        </w:tc>
      </w:tr>
      <w:tr w:rsidR="0071727C" w:rsidRPr="00EE23E0" w:rsidTr="005A1D96">
        <w:tc>
          <w:tcPr>
            <w:tcW w:w="4331" w:type="dxa"/>
            <w:shd w:val="clear" w:color="auto" w:fill="9CC2E5"/>
            <w:vAlign w:val="center"/>
          </w:tcPr>
          <w:p w:rsidR="0071727C" w:rsidRPr="00EE23E0" w:rsidRDefault="0071727C" w:rsidP="00CF049A">
            <w:pPr>
              <w:spacing w:after="0"/>
              <w:rPr>
                <w:b/>
                <w:bCs/>
                <w:sz w:val="18"/>
                <w:szCs w:val="20"/>
                <w:lang w:val="fr-FR"/>
              </w:rPr>
            </w:pPr>
            <w:r w:rsidRPr="00EE23E0">
              <w:rPr>
                <w:b/>
                <w:bCs/>
                <w:sz w:val="18"/>
                <w:szCs w:val="20"/>
                <w:lang w:val="fr-FR"/>
              </w:rPr>
              <w:t xml:space="preserve">VOLET 2 : </w:t>
            </w:r>
            <w:r w:rsidRPr="00EE23E0">
              <w:rPr>
                <w:bCs/>
                <w:sz w:val="18"/>
                <w:szCs w:val="20"/>
                <w:lang w:val="fr-FR"/>
              </w:rPr>
              <w:t>Promotion de l’emploi décent et accroissement de l’employabilité des femmes et des jeunes</w:t>
            </w:r>
          </w:p>
        </w:tc>
        <w:tc>
          <w:tcPr>
            <w:tcW w:w="822" w:type="dxa"/>
            <w:shd w:val="clear" w:color="auto" w:fill="auto"/>
            <w:vAlign w:val="center"/>
          </w:tcPr>
          <w:p w:rsidR="0071727C" w:rsidRPr="00EE23E0" w:rsidRDefault="0071727C" w:rsidP="00CF049A">
            <w:pPr>
              <w:spacing w:after="0"/>
              <w:rPr>
                <w:sz w:val="20"/>
                <w:szCs w:val="20"/>
                <w:lang w:val="fr-FR"/>
              </w:rPr>
            </w:pPr>
          </w:p>
        </w:tc>
        <w:tc>
          <w:tcPr>
            <w:tcW w:w="1003" w:type="dxa"/>
            <w:shd w:val="clear" w:color="auto" w:fill="auto"/>
            <w:vAlign w:val="center"/>
          </w:tcPr>
          <w:p w:rsidR="0071727C" w:rsidRPr="00EE23E0" w:rsidRDefault="0071727C" w:rsidP="00CF049A">
            <w:pPr>
              <w:spacing w:after="0"/>
              <w:jc w:val="center"/>
              <w:rPr>
                <w:sz w:val="20"/>
                <w:szCs w:val="20"/>
                <w:lang w:val="fr-FR"/>
              </w:rPr>
            </w:pPr>
            <w:r w:rsidRPr="00EE23E0">
              <w:rPr>
                <w:sz w:val="20"/>
                <w:szCs w:val="20"/>
                <w:lang w:val="fr-FR"/>
              </w:rPr>
              <w:t>100%</w:t>
            </w:r>
          </w:p>
        </w:tc>
        <w:tc>
          <w:tcPr>
            <w:tcW w:w="1003" w:type="dxa"/>
            <w:shd w:val="clear" w:color="auto" w:fill="auto"/>
            <w:vAlign w:val="center"/>
          </w:tcPr>
          <w:p w:rsidR="0071727C" w:rsidRPr="00EE23E0" w:rsidRDefault="0071727C" w:rsidP="00CF049A">
            <w:pPr>
              <w:spacing w:after="0"/>
              <w:jc w:val="center"/>
              <w:rPr>
                <w:sz w:val="20"/>
                <w:szCs w:val="20"/>
                <w:lang w:val="fr-FR"/>
              </w:rPr>
            </w:pPr>
            <w:r w:rsidRPr="00EE23E0">
              <w:rPr>
                <w:sz w:val="20"/>
                <w:szCs w:val="20"/>
                <w:lang w:val="fr-FR"/>
              </w:rPr>
              <w:t>95%</w:t>
            </w:r>
          </w:p>
        </w:tc>
        <w:tc>
          <w:tcPr>
            <w:tcW w:w="1003" w:type="dxa"/>
            <w:shd w:val="clear" w:color="auto" w:fill="auto"/>
            <w:vAlign w:val="center"/>
          </w:tcPr>
          <w:p w:rsidR="0071727C" w:rsidRPr="00EE23E0" w:rsidRDefault="0071727C" w:rsidP="00CF049A">
            <w:pPr>
              <w:spacing w:after="0"/>
              <w:jc w:val="center"/>
              <w:rPr>
                <w:sz w:val="20"/>
                <w:szCs w:val="20"/>
                <w:lang w:val="fr-FR"/>
              </w:rPr>
            </w:pPr>
            <w:r w:rsidRPr="00EE23E0">
              <w:rPr>
                <w:sz w:val="20"/>
                <w:szCs w:val="20"/>
                <w:lang w:val="fr-FR"/>
              </w:rPr>
              <w:t>85 %</w:t>
            </w:r>
          </w:p>
        </w:tc>
        <w:tc>
          <w:tcPr>
            <w:tcW w:w="1063" w:type="dxa"/>
            <w:shd w:val="clear" w:color="auto" w:fill="44546A"/>
            <w:vAlign w:val="center"/>
          </w:tcPr>
          <w:p w:rsidR="0071727C" w:rsidRPr="00EE23E0" w:rsidRDefault="0071727C" w:rsidP="00CF049A">
            <w:pPr>
              <w:jc w:val="center"/>
              <w:rPr>
                <w:b/>
                <w:color w:val="FFFFFF"/>
                <w:sz w:val="20"/>
                <w:szCs w:val="20"/>
                <w:lang w:val="fr-FR"/>
              </w:rPr>
            </w:pPr>
            <w:r w:rsidRPr="00EE23E0">
              <w:rPr>
                <w:b/>
                <w:color w:val="FFFFFF"/>
                <w:sz w:val="20"/>
                <w:szCs w:val="20"/>
                <w:lang w:val="fr-FR"/>
              </w:rPr>
              <w:t>93.33%</w:t>
            </w:r>
          </w:p>
        </w:tc>
      </w:tr>
      <w:tr w:rsidR="0071727C" w:rsidRPr="00EE23E0" w:rsidTr="005A1D96">
        <w:tc>
          <w:tcPr>
            <w:tcW w:w="4331" w:type="dxa"/>
            <w:shd w:val="clear" w:color="auto" w:fill="9CC2E5"/>
            <w:vAlign w:val="center"/>
          </w:tcPr>
          <w:p w:rsidR="0071727C" w:rsidRPr="00EE23E0" w:rsidRDefault="0071727C" w:rsidP="00CF049A">
            <w:pPr>
              <w:spacing w:after="0"/>
              <w:rPr>
                <w:b/>
                <w:bCs/>
                <w:sz w:val="18"/>
                <w:szCs w:val="20"/>
                <w:lang w:val="fr-FR"/>
              </w:rPr>
            </w:pPr>
            <w:r w:rsidRPr="00EE23E0">
              <w:rPr>
                <w:b/>
                <w:bCs/>
                <w:sz w:val="18"/>
                <w:szCs w:val="20"/>
                <w:lang w:val="fr-FR"/>
              </w:rPr>
              <w:t xml:space="preserve">VOLET 3 : </w:t>
            </w:r>
            <w:r w:rsidRPr="00EE23E0">
              <w:rPr>
                <w:bCs/>
                <w:sz w:val="18"/>
                <w:szCs w:val="20"/>
                <w:lang w:val="fr-FR"/>
              </w:rPr>
              <w:t>Coordination, gestion et suivi-évaluation du sous-programme</w:t>
            </w:r>
          </w:p>
        </w:tc>
        <w:tc>
          <w:tcPr>
            <w:tcW w:w="822" w:type="dxa"/>
            <w:shd w:val="clear" w:color="auto" w:fill="auto"/>
            <w:vAlign w:val="center"/>
          </w:tcPr>
          <w:p w:rsidR="0071727C" w:rsidRPr="00EE23E0" w:rsidRDefault="0071727C" w:rsidP="00CF049A">
            <w:pPr>
              <w:spacing w:after="0"/>
              <w:rPr>
                <w:sz w:val="20"/>
                <w:szCs w:val="20"/>
                <w:lang w:val="fr-FR"/>
              </w:rPr>
            </w:pPr>
          </w:p>
        </w:tc>
        <w:tc>
          <w:tcPr>
            <w:tcW w:w="1003" w:type="dxa"/>
            <w:shd w:val="clear" w:color="auto" w:fill="auto"/>
            <w:vAlign w:val="center"/>
          </w:tcPr>
          <w:p w:rsidR="0071727C" w:rsidRPr="00EE23E0" w:rsidRDefault="0071727C" w:rsidP="00CF049A">
            <w:pPr>
              <w:spacing w:after="0"/>
              <w:jc w:val="center"/>
              <w:rPr>
                <w:sz w:val="20"/>
                <w:szCs w:val="20"/>
                <w:lang w:val="fr-FR"/>
              </w:rPr>
            </w:pPr>
            <w:r w:rsidRPr="00EE23E0">
              <w:rPr>
                <w:sz w:val="20"/>
                <w:szCs w:val="20"/>
                <w:lang w:val="fr-FR"/>
              </w:rPr>
              <w:t>96,66</w:t>
            </w:r>
          </w:p>
        </w:tc>
        <w:tc>
          <w:tcPr>
            <w:tcW w:w="1003" w:type="dxa"/>
            <w:shd w:val="clear" w:color="auto" w:fill="auto"/>
            <w:vAlign w:val="center"/>
          </w:tcPr>
          <w:p w:rsidR="0071727C" w:rsidRPr="00EE23E0" w:rsidRDefault="0071727C" w:rsidP="00CF049A">
            <w:pPr>
              <w:spacing w:after="0"/>
              <w:jc w:val="center"/>
              <w:rPr>
                <w:sz w:val="20"/>
                <w:szCs w:val="20"/>
                <w:lang w:val="fr-FR"/>
              </w:rPr>
            </w:pPr>
            <w:r w:rsidRPr="00EE23E0">
              <w:rPr>
                <w:sz w:val="20"/>
                <w:szCs w:val="20"/>
                <w:lang w:val="fr-FR"/>
              </w:rPr>
              <w:t>100%</w:t>
            </w:r>
          </w:p>
        </w:tc>
        <w:tc>
          <w:tcPr>
            <w:tcW w:w="1003" w:type="dxa"/>
            <w:shd w:val="clear" w:color="auto" w:fill="auto"/>
            <w:vAlign w:val="center"/>
          </w:tcPr>
          <w:p w:rsidR="0071727C" w:rsidRPr="00EE23E0" w:rsidRDefault="0071727C" w:rsidP="00CF049A">
            <w:pPr>
              <w:spacing w:after="0"/>
              <w:jc w:val="center"/>
              <w:rPr>
                <w:sz w:val="20"/>
                <w:szCs w:val="20"/>
                <w:lang w:val="fr-FR"/>
              </w:rPr>
            </w:pPr>
            <w:r w:rsidRPr="00EE23E0">
              <w:rPr>
                <w:sz w:val="20"/>
                <w:szCs w:val="20"/>
                <w:lang w:val="fr-FR"/>
              </w:rPr>
              <w:t>100%</w:t>
            </w:r>
          </w:p>
        </w:tc>
        <w:tc>
          <w:tcPr>
            <w:tcW w:w="1063" w:type="dxa"/>
            <w:shd w:val="clear" w:color="auto" w:fill="44546A"/>
            <w:vAlign w:val="center"/>
          </w:tcPr>
          <w:p w:rsidR="0071727C" w:rsidRPr="00EE23E0" w:rsidRDefault="0071727C" w:rsidP="00CF049A">
            <w:pPr>
              <w:jc w:val="center"/>
              <w:rPr>
                <w:b/>
                <w:color w:val="FFFFFF"/>
                <w:sz w:val="20"/>
                <w:szCs w:val="20"/>
                <w:lang w:val="fr-FR"/>
              </w:rPr>
            </w:pPr>
            <w:r w:rsidRPr="00EE23E0">
              <w:rPr>
                <w:b/>
                <w:color w:val="FFFFFF"/>
                <w:sz w:val="20"/>
                <w:szCs w:val="20"/>
                <w:lang w:val="fr-FR"/>
              </w:rPr>
              <w:t>98,89%</w:t>
            </w:r>
          </w:p>
        </w:tc>
      </w:tr>
      <w:tr w:rsidR="0071727C" w:rsidRPr="00EE23E0" w:rsidTr="005A1D96">
        <w:trPr>
          <w:trHeight w:val="283"/>
        </w:trPr>
        <w:tc>
          <w:tcPr>
            <w:tcW w:w="4331" w:type="dxa"/>
            <w:shd w:val="clear" w:color="auto" w:fill="44546A"/>
            <w:vAlign w:val="center"/>
          </w:tcPr>
          <w:p w:rsidR="0071727C" w:rsidRPr="00EE23E0" w:rsidRDefault="0071727C" w:rsidP="00CF049A">
            <w:pPr>
              <w:tabs>
                <w:tab w:val="left" w:pos="1277"/>
              </w:tabs>
              <w:spacing w:after="0"/>
              <w:rPr>
                <w:bCs/>
                <w:color w:val="FFFFFF"/>
                <w:sz w:val="18"/>
                <w:szCs w:val="20"/>
                <w:lang w:val="fr-FR"/>
              </w:rPr>
            </w:pPr>
            <w:r w:rsidRPr="00EE23E0">
              <w:rPr>
                <w:bCs/>
                <w:color w:val="FFFFFF"/>
                <w:sz w:val="18"/>
                <w:szCs w:val="20"/>
                <w:lang w:val="fr-FR"/>
              </w:rPr>
              <w:t>TOTAL</w:t>
            </w:r>
            <w:r w:rsidRPr="00EE23E0">
              <w:rPr>
                <w:bCs/>
                <w:color w:val="FFFFFF"/>
                <w:sz w:val="18"/>
                <w:szCs w:val="20"/>
                <w:lang w:val="fr-FR"/>
              </w:rPr>
              <w:tab/>
            </w:r>
          </w:p>
        </w:tc>
        <w:tc>
          <w:tcPr>
            <w:tcW w:w="822" w:type="dxa"/>
            <w:shd w:val="clear" w:color="auto" w:fill="44546A"/>
            <w:vAlign w:val="center"/>
          </w:tcPr>
          <w:p w:rsidR="0071727C" w:rsidRPr="00EE23E0" w:rsidRDefault="0071727C" w:rsidP="00CF049A">
            <w:pPr>
              <w:spacing w:after="0"/>
              <w:rPr>
                <w:b/>
                <w:color w:val="FFFFFF"/>
                <w:sz w:val="20"/>
                <w:szCs w:val="20"/>
                <w:lang w:val="fr-FR"/>
              </w:rPr>
            </w:pPr>
          </w:p>
        </w:tc>
        <w:tc>
          <w:tcPr>
            <w:tcW w:w="1003" w:type="dxa"/>
            <w:shd w:val="clear" w:color="auto" w:fill="44546A"/>
            <w:vAlign w:val="center"/>
          </w:tcPr>
          <w:p w:rsidR="0071727C" w:rsidRPr="00EE23E0" w:rsidRDefault="0071727C" w:rsidP="00CF049A">
            <w:pPr>
              <w:spacing w:after="0"/>
              <w:jc w:val="center"/>
              <w:rPr>
                <w:b/>
                <w:color w:val="FFFFFF"/>
                <w:sz w:val="20"/>
                <w:szCs w:val="20"/>
                <w:lang w:val="fr-FR"/>
              </w:rPr>
            </w:pPr>
            <w:r w:rsidRPr="00EE23E0">
              <w:rPr>
                <w:b/>
                <w:color w:val="FFFFFF"/>
                <w:sz w:val="20"/>
                <w:szCs w:val="20"/>
                <w:lang w:val="fr-FR"/>
              </w:rPr>
              <w:t>90,55%</w:t>
            </w:r>
          </w:p>
        </w:tc>
        <w:tc>
          <w:tcPr>
            <w:tcW w:w="1003" w:type="dxa"/>
            <w:shd w:val="clear" w:color="auto" w:fill="44546A"/>
            <w:vAlign w:val="center"/>
          </w:tcPr>
          <w:p w:rsidR="0071727C" w:rsidRPr="00EE23E0" w:rsidRDefault="0071727C" w:rsidP="00CF049A">
            <w:pPr>
              <w:spacing w:after="0"/>
              <w:jc w:val="center"/>
              <w:rPr>
                <w:b/>
                <w:color w:val="FFFFFF"/>
                <w:sz w:val="20"/>
                <w:szCs w:val="20"/>
                <w:lang w:val="fr-FR"/>
              </w:rPr>
            </w:pPr>
            <w:r w:rsidRPr="00EE23E0">
              <w:rPr>
                <w:b/>
                <w:color w:val="FFFFFF"/>
                <w:sz w:val="20"/>
                <w:szCs w:val="20"/>
                <w:lang w:val="fr-FR"/>
              </w:rPr>
              <w:t>96,38%</w:t>
            </w:r>
          </w:p>
        </w:tc>
        <w:tc>
          <w:tcPr>
            <w:tcW w:w="1003" w:type="dxa"/>
            <w:shd w:val="clear" w:color="auto" w:fill="44546A"/>
            <w:vAlign w:val="center"/>
          </w:tcPr>
          <w:p w:rsidR="0071727C" w:rsidRPr="00EE23E0" w:rsidRDefault="0071727C" w:rsidP="00CF049A">
            <w:pPr>
              <w:spacing w:after="0"/>
              <w:jc w:val="center"/>
              <w:rPr>
                <w:b/>
                <w:color w:val="FFFFFF"/>
                <w:sz w:val="20"/>
                <w:szCs w:val="20"/>
                <w:lang w:val="fr-FR"/>
              </w:rPr>
            </w:pPr>
            <w:r w:rsidRPr="00EE23E0">
              <w:rPr>
                <w:b/>
                <w:color w:val="FFFFFF"/>
                <w:sz w:val="20"/>
                <w:szCs w:val="20"/>
                <w:lang w:val="fr-FR"/>
              </w:rPr>
              <w:t>90,42%</w:t>
            </w:r>
          </w:p>
        </w:tc>
        <w:tc>
          <w:tcPr>
            <w:tcW w:w="1063" w:type="dxa"/>
            <w:shd w:val="clear" w:color="auto" w:fill="44546A"/>
            <w:vAlign w:val="center"/>
          </w:tcPr>
          <w:p w:rsidR="0071727C" w:rsidRPr="00EE23E0" w:rsidRDefault="0071727C" w:rsidP="00CF049A">
            <w:pPr>
              <w:spacing w:after="0"/>
              <w:jc w:val="center"/>
              <w:rPr>
                <w:b/>
                <w:color w:val="FFFFFF"/>
                <w:sz w:val="20"/>
                <w:szCs w:val="20"/>
                <w:lang w:val="fr-FR"/>
              </w:rPr>
            </w:pPr>
            <w:r w:rsidRPr="00EE23E0">
              <w:rPr>
                <w:b/>
                <w:color w:val="FFFFFF"/>
                <w:sz w:val="20"/>
                <w:szCs w:val="20"/>
                <w:lang w:val="fr-FR"/>
              </w:rPr>
              <w:t>92,45%</w:t>
            </w:r>
          </w:p>
        </w:tc>
      </w:tr>
    </w:tbl>
    <w:p w:rsidR="009A6A3D" w:rsidRPr="00EE23E0" w:rsidRDefault="0071727C" w:rsidP="00375696">
      <w:pPr>
        <w:rPr>
          <w:i/>
          <w:sz w:val="20"/>
          <w:szCs w:val="20"/>
          <w:lang w:val="fr-FR"/>
        </w:rPr>
      </w:pPr>
      <w:r w:rsidRPr="00EE23E0">
        <w:rPr>
          <w:b/>
          <w:i/>
          <w:sz w:val="20"/>
          <w:szCs w:val="20"/>
          <w:lang w:val="fr-FR"/>
        </w:rPr>
        <w:t>Source </w:t>
      </w:r>
      <w:r w:rsidRPr="00EE23E0">
        <w:rPr>
          <w:i/>
          <w:sz w:val="20"/>
          <w:szCs w:val="20"/>
          <w:lang w:val="fr-FR"/>
        </w:rPr>
        <w:t xml:space="preserve">: </w:t>
      </w:r>
      <w:r w:rsidR="009A6A3D" w:rsidRPr="00EE23E0">
        <w:rPr>
          <w:i/>
          <w:sz w:val="20"/>
          <w:szCs w:val="20"/>
          <w:lang w:val="fr-FR"/>
        </w:rPr>
        <w:t xml:space="preserve">Rapports annuels du </w:t>
      </w:r>
      <w:r w:rsidRPr="00EE23E0">
        <w:rPr>
          <w:i/>
          <w:sz w:val="20"/>
          <w:szCs w:val="20"/>
          <w:lang w:val="fr-FR"/>
        </w:rPr>
        <w:t>PARPED</w:t>
      </w:r>
      <w:r w:rsidR="009A6A3D" w:rsidRPr="00EE23E0">
        <w:rPr>
          <w:i/>
          <w:sz w:val="20"/>
          <w:szCs w:val="20"/>
          <w:lang w:val="fr-FR"/>
        </w:rPr>
        <w:t xml:space="preserve"> </w:t>
      </w:r>
    </w:p>
    <w:p w:rsidR="00B40222" w:rsidRPr="00EE23E0" w:rsidRDefault="0071727C" w:rsidP="00017065">
      <w:pPr>
        <w:jc w:val="both"/>
        <w:rPr>
          <w:lang w:val="fr-FR"/>
        </w:rPr>
      </w:pPr>
      <w:r w:rsidRPr="00EE23E0">
        <w:rPr>
          <w:lang w:val="fr-FR"/>
        </w:rPr>
        <w:t xml:space="preserve">Le taux d’exécution physique global du sous-programme est estimé à 92,45% au cours de la période 2013-2015, dont 85,13% pour le volet 1 et 93,33% pour le volet 2. En ce qui concerne les activités de coordination et de gestion du sous-programme, regroupées dans le 3ème volet, elles ont connu un taux d’exécution physique d’environ 99%. Notons que l’axe dédié à l’amélioration de l’information sur l’emploi et la formation professionnelle a été supprimée. </w:t>
      </w:r>
    </w:p>
    <w:p w:rsidR="00B40222" w:rsidRPr="00EE23E0" w:rsidRDefault="00B40222" w:rsidP="0071727C">
      <w:pPr>
        <w:spacing w:after="240"/>
        <w:jc w:val="both"/>
        <w:rPr>
          <w:sz w:val="2"/>
          <w:lang w:val="fr-FR"/>
        </w:rPr>
      </w:pPr>
    </w:p>
    <w:p w:rsidR="0071727C" w:rsidRPr="00EE23E0" w:rsidRDefault="0071727C" w:rsidP="004F3DE6">
      <w:pPr>
        <w:pStyle w:val="Paragraphedeliste"/>
        <w:numPr>
          <w:ilvl w:val="0"/>
          <w:numId w:val="31"/>
        </w:numPr>
        <w:rPr>
          <w:b/>
          <w:lang w:val="fr-FR"/>
        </w:rPr>
      </w:pPr>
      <w:r w:rsidRPr="00EE23E0">
        <w:rPr>
          <w:b/>
          <w:lang w:val="fr-FR"/>
        </w:rPr>
        <w:t xml:space="preserve">Analyse </w:t>
      </w:r>
      <w:r w:rsidR="00E828B2" w:rsidRPr="00EE23E0">
        <w:rPr>
          <w:b/>
          <w:lang w:val="fr-FR"/>
        </w:rPr>
        <w:t xml:space="preserve">du niveau </w:t>
      </w:r>
      <w:r w:rsidRPr="00EE23E0">
        <w:rPr>
          <w:b/>
          <w:lang w:val="fr-FR"/>
        </w:rPr>
        <w:t xml:space="preserve"> de mobilisation et de l’allocation des ressources </w:t>
      </w:r>
    </w:p>
    <w:p w:rsidR="0015347F" w:rsidRPr="00EE23E0" w:rsidRDefault="0071727C" w:rsidP="0071727C">
      <w:pPr>
        <w:spacing w:after="0"/>
        <w:jc w:val="both"/>
        <w:rPr>
          <w:color w:val="000000"/>
          <w:lang w:val="fr-FR"/>
        </w:rPr>
      </w:pPr>
      <w:r w:rsidRPr="00EE23E0">
        <w:rPr>
          <w:color w:val="000000"/>
          <w:lang w:val="fr-FR"/>
        </w:rPr>
        <w:t xml:space="preserve">Le PARPED dans sa conception a prévu la mise en œuvre de sept (produits), prévoyant un besoin financier total de 2.545.000 dollars </w:t>
      </w:r>
      <w:r w:rsidR="003B0D4B" w:rsidRPr="00EE23E0">
        <w:rPr>
          <w:color w:val="000000"/>
          <w:lang w:val="fr-FR"/>
        </w:rPr>
        <w:t xml:space="preserve">US </w:t>
      </w:r>
      <w:r w:rsidRPr="00EE23E0">
        <w:rPr>
          <w:color w:val="000000"/>
          <w:lang w:val="fr-FR"/>
        </w:rPr>
        <w:t>sur la période 2012-2015. Les données reçues du PNUD (extrait du système ATLAS),</w:t>
      </w:r>
      <w:r w:rsidRPr="00EE23E0">
        <w:rPr>
          <w:rStyle w:val="Appelnotedebasdep"/>
          <w:color w:val="000000"/>
          <w:lang w:val="fr-FR"/>
        </w:rPr>
        <w:footnoteReference w:id="4"/>
      </w:r>
      <w:r w:rsidRPr="00EE23E0">
        <w:rPr>
          <w:color w:val="000000"/>
          <w:lang w:val="fr-FR"/>
        </w:rPr>
        <w:t xml:space="preserve"> montrent que le total des ressources mobilisées pour la mise en œuvre du PARPED s’est élevé à 1.073.897 dollars</w:t>
      </w:r>
      <w:r w:rsidR="003B0D4B" w:rsidRPr="00EE23E0">
        <w:rPr>
          <w:color w:val="000000"/>
          <w:lang w:val="fr-FR"/>
        </w:rPr>
        <w:t xml:space="preserve"> US</w:t>
      </w:r>
      <w:r w:rsidRPr="00EE23E0">
        <w:rPr>
          <w:color w:val="000000"/>
          <w:lang w:val="fr-FR"/>
        </w:rPr>
        <w:t xml:space="preserve">, soit un taux de mobilisation relativement faible de 43.4%. </w:t>
      </w:r>
    </w:p>
    <w:p w:rsidR="0015347F" w:rsidRPr="00EE23E0" w:rsidRDefault="0015347F" w:rsidP="0071727C">
      <w:pPr>
        <w:spacing w:after="0"/>
        <w:jc w:val="both"/>
        <w:rPr>
          <w:color w:val="000000"/>
          <w:sz w:val="18"/>
          <w:lang w:val="fr-FR"/>
        </w:rPr>
      </w:pPr>
    </w:p>
    <w:p w:rsidR="0071727C" w:rsidRPr="00EE23E0" w:rsidRDefault="0071727C" w:rsidP="0071727C">
      <w:pPr>
        <w:spacing w:after="0"/>
        <w:jc w:val="both"/>
        <w:rPr>
          <w:b/>
          <w:sz w:val="20"/>
          <w:u w:val="single"/>
          <w:lang w:val="fr-FR"/>
        </w:rPr>
      </w:pPr>
      <w:bookmarkStart w:id="136" w:name="_Toc328188124"/>
      <w:bookmarkStart w:id="137" w:name="_Toc458556878"/>
      <w:r w:rsidRPr="00EE23E0">
        <w:rPr>
          <w:b/>
          <w:sz w:val="20"/>
          <w:u w:val="single"/>
          <w:lang w:val="fr-FR"/>
        </w:rPr>
        <w:t xml:space="preserve">Figure </w:t>
      </w:r>
      <w:r w:rsidRPr="00EE23E0">
        <w:rPr>
          <w:b/>
          <w:sz w:val="20"/>
          <w:u w:val="single"/>
          <w:lang w:val="fr-FR"/>
        </w:rPr>
        <w:fldChar w:fldCharType="begin"/>
      </w:r>
      <w:r w:rsidRPr="00EE23E0">
        <w:rPr>
          <w:b/>
          <w:sz w:val="20"/>
          <w:u w:val="single"/>
          <w:lang w:val="fr-FR"/>
        </w:rPr>
        <w:instrText xml:space="preserve"> </w:instrText>
      </w:r>
      <w:r w:rsidR="00D16F1A" w:rsidRPr="00EE23E0">
        <w:rPr>
          <w:b/>
          <w:sz w:val="20"/>
          <w:u w:val="single"/>
          <w:lang w:val="fr-FR"/>
        </w:rPr>
        <w:instrText>SEQ</w:instrText>
      </w:r>
      <w:r w:rsidRPr="00EE23E0">
        <w:rPr>
          <w:b/>
          <w:sz w:val="20"/>
          <w:u w:val="single"/>
          <w:lang w:val="fr-FR"/>
        </w:rPr>
        <w:instrText xml:space="preserve"> Figure \* ARABIC </w:instrText>
      </w:r>
      <w:r w:rsidRPr="00EE23E0">
        <w:rPr>
          <w:b/>
          <w:sz w:val="20"/>
          <w:u w:val="single"/>
          <w:lang w:val="fr-FR"/>
        </w:rPr>
        <w:fldChar w:fldCharType="separate"/>
      </w:r>
      <w:r w:rsidR="0050005A">
        <w:rPr>
          <w:b/>
          <w:noProof/>
          <w:sz w:val="20"/>
          <w:u w:val="single"/>
          <w:lang w:val="fr-FR"/>
        </w:rPr>
        <w:t>2</w:t>
      </w:r>
      <w:r w:rsidRPr="00EE23E0">
        <w:rPr>
          <w:b/>
          <w:sz w:val="20"/>
          <w:u w:val="single"/>
          <w:lang w:val="fr-FR"/>
        </w:rPr>
        <w:fldChar w:fldCharType="end"/>
      </w:r>
      <w:r w:rsidRPr="00EE23E0">
        <w:rPr>
          <w:b/>
          <w:sz w:val="20"/>
          <w:lang w:val="fr-FR"/>
        </w:rPr>
        <w:t>: Taux de mobilisation de ressources du PARPED</w:t>
      </w:r>
      <w:bookmarkEnd w:id="136"/>
      <w:bookmarkEnd w:id="137"/>
    </w:p>
    <w:tbl>
      <w:tblPr>
        <w:tblW w:w="5000" w:type="pct"/>
        <w:tblLook w:val="04A0" w:firstRow="1" w:lastRow="0" w:firstColumn="1" w:lastColumn="0" w:noHBand="0" w:noVBand="1"/>
      </w:tblPr>
      <w:tblGrid>
        <w:gridCol w:w="4700"/>
        <w:gridCol w:w="4542"/>
      </w:tblGrid>
      <w:tr w:rsidR="0071727C" w:rsidRPr="00EE23E0" w:rsidTr="00DB3693">
        <w:trPr>
          <w:trHeight w:val="4675"/>
        </w:trPr>
        <w:tc>
          <w:tcPr>
            <w:tcW w:w="2562" w:type="pct"/>
            <w:shd w:val="clear" w:color="auto" w:fill="auto"/>
          </w:tcPr>
          <w:p w:rsidR="0071727C" w:rsidRPr="00EE23E0" w:rsidRDefault="00327516" w:rsidP="004C2D41">
            <w:pPr>
              <w:spacing w:before="20" w:after="20" w:line="240" w:lineRule="auto"/>
              <w:jc w:val="both"/>
              <w:rPr>
                <w:color w:val="000000"/>
                <w:lang w:val="fr-FR"/>
              </w:rPr>
            </w:pPr>
            <w:r w:rsidRPr="00EE23E0">
              <w:rPr>
                <w:noProof/>
                <w:lang w:val="fr-FR" w:eastAsia="fr-FR"/>
              </w:rPr>
              <mc:AlternateContent>
                <mc:Choice Requires="wpg">
                  <w:drawing>
                    <wp:anchor distT="0" distB="0" distL="114300" distR="114300" simplePos="0" relativeHeight="251653632" behindDoc="0" locked="0" layoutInCell="1" allowOverlap="1" wp14:anchorId="27F554E8" wp14:editId="09C716BC">
                      <wp:simplePos x="0" y="0"/>
                      <wp:positionH relativeFrom="column">
                        <wp:posOffset>2099310</wp:posOffset>
                      </wp:positionH>
                      <wp:positionV relativeFrom="paragraph">
                        <wp:posOffset>784437</wp:posOffset>
                      </wp:positionV>
                      <wp:extent cx="694690" cy="1257300"/>
                      <wp:effectExtent l="0" t="0" r="16510" b="88900"/>
                      <wp:wrapThrough wrapText="bothSides">
                        <wp:wrapPolygon edited="0">
                          <wp:start x="0" y="0"/>
                          <wp:lineTo x="0" y="6545"/>
                          <wp:lineTo x="7898" y="6982"/>
                          <wp:lineTo x="9477" y="20945"/>
                          <wp:lineTo x="11057" y="22691"/>
                          <wp:lineTo x="14216" y="22691"/>
                          <wp:lineTo x="15005" y="20945"/>
                          <wp:lineTo x="11846" y="6982"/>
                          <wp:lineTo x="21324" y="6545"/>
                          <wp:lineTo x="21324" y="0"/>
                          <wp:lineTo x="0" y="0"/>
                        </wp:wrapPolygon>
                      </wp:wrapThrough>
                      <wp:docPr id="11" name="Grouper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690" cy="1257300"/>
                                <a:chOff x="0" y="0"/>
                                <a:chExt cx="800100" cy="1257300"/>
                              </a:xfrm>
                            </wpg:grpSpPr>
                            <wps:wsp>
                              <wps:cNvPr id="12" name="Straight Arrow Connector 11"/>
                              <wps:cNvCnPr/>
                              <wps:spPr>
                                <a:xfrm>
                                  <a:off x="342900" y="342900"/>
                                  <a:ext cx="113030" cy="914400"/>
                                </a:xfrm>
                                <a:prstGeom prst="straightConnector1">
                                  <a:avLst/>
                                </a:prstGeom>
                                <a:noFill/>
                                <a:ln w="15875" cap="flat" cmpd="sng" algn="ctr">
                                  <a:solidFill>
                                    <a:srgbClr val="5B9BD5"/>
                                  </a:solidFill>
                                  <a:prstDash val="solid"/>
                                  <a:miter lim="800000"/>
                                  <a:tailEnd type="triangle"/>
                                </a:ln>
                                <a:effectLst/>
                              </wps:spPr>
                              <wps:bodyPr/>
                            </wps:wsp>
                            <wps:wsp>
                              <wps:cNvPr id="13" name="Rectangle 19"/>
                              <wps:cNvSpPr/>
                              <wps:spPr>
                                <a:xfrm>
                                  <a:off x="0" y="0"/>
                                  <a:ext cx="800100" cy="342900"/>
                                </a:xfrm>
                                <a:prstGeom prst="rect">
                                  <a:avLst/>
                                </a:prstGeom>
                                <a:noFill/>
                                <a:ln w="12700" cap="flat" cmpd="sng" algn="ctr">
                                  <a:solidFill>
                                    <a:srgbClr val="5B9BD5">
                                      <a:shade val="50000"/>
                                    </a:srgbClr>
                                  </a:solidFill>
                                  <a:prstDash val="solid"/>
                                  <a:miter lim="800000"/>
                                </a:ln>
                                <a:effectLst/>
                              </wps:spPr>
                              <wps:txbx>
                                <w:txbxContent>
                                  <w:p w:rsidR="00994672" w:rsidRDefault="00994672" w:rsidP="0071727C">
                                    <w:pPr>
                                      <w:pStyle w:val="NormalWeb"/>
                                      <w:spacing w:before="0" w:beforeAutospacing="0" w:after="0" w:afterAutospacing="0"/>
                                    </w:pPr>
                                    <w:r w:rsidRPr="00B2172B">
                                      <w:rPr>
                                        <w:rFonts w:ascii="Cambria" w:hAnsi="Cambria"/>
                                        <w:color w:val="000000"/>
                                        <w:sz w:val="14"/>
                                        <w:szCs w:val="14"/>
                                        <w:lang w:val="en-US"/>
                                      </w:rPr>
                                      <w:t xml:space="preserve">Previsions </w:t>
                                    </w:r>
                                    <w:proofErr w:type="spellStart"/>
                                    <w:r w:rsidRPr="00B2172B">
                                      <w:rPr>
                                        <w:rFonts w:ascii="Cambria" w:hAnsi="Cambria"/>
                                        <w:color w:val="000000"/>
                                        <w:sz w:val="14"/>
                                        <w:szCs w:val="14"/>
                                        <w:lang w:val="en-US"/>
                                      </w:rPr>
                                      <w:t>Produit</w:t>
                                    </w:r>
                                    <w:proofErr w:type="spellEnd"/>
                                    <w:r w:rsidRPr="00B2172B">
                                      <w:rPr>
                                        <w:rFonts w:ascii="Cambria" w:hAnsi="Cambria"/>
                                        <w:color w:val="000000"/>
                                        <w:sz w:val="14"/>
                                        <w:szCs w:val="14"/>
                                        <w:lang w:val="en-US"/>
                                      </w:rPr>
                                      <w:t xml:space="preserve"> 8 = 0</w:t>
                                    </w:r>
                                  </w:p>
                                  <w:p w:rsidR="00994672" w:rsidRDefault="00994672" w:rsidP="0071727C">
                                    <w:pPr>
                                      <w:jc w:val="center"/>
                                    </w:pPr>
                                  </w:p>
                                </w:txbxContent>
                              </wps:txbx>
                              <wps:bodyPr wrap="square">
                                <a:noAutofit/>
                              </wps:bodyPr>
                            </wps:wsp>
                          </wpg:wgp>
                        </a:graphicData>
                      </a:graphic>
                      <wp14:sizeRelH relativeFrom="page">
                        <wp14:pctWidth>0</wp14:pctWidth>
                      </wp14:sizeRelH>
                      <wp14:sizeRelV relativeFrom="page">
                        <wp14:pctHeight>0</wp14:pctHeight>
                      </wp14:sizeRelV>
                    </wp:anchor>
                  </w:drawing>
                </mc:Choice>
                <mc:Fallback>
                  <w:pict>
                    <v:group id="Grouper 20" o:spid="_x0000_s1055" style="position:absolute;left:0;text-align:left;margin-left:165.3pt;margin-top:61.75pt;width:54.7pt;height:99pt;z-index:251653632;mso-position-horizontal-relative:text;mso-position-vertical-relative:text" coordsize="800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">
                      <v:shapetype id="_x0000_t32" coordsize="21600,21600" o:spt="32" o:oned="t" path="m,l21600,21600e" filled="f">
                        <v:path arrowok="t" fillok="f" o:connecttype="none"/>
                        <o:lock v:ext="edit" shapetype="t"/>
                      </v:shapetype>
                      <v:shape id="Straight Arrow Connector 11" o:spid="_x0000_s1056" type="#_x0000_t32" style="position:absolute;left:3429;top:3429;width:1130;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Z8cQAAADbAAAADwAAAGRycy9kb3ducmV2LnhtbESPT2vCQBDF70K/wzKF3nRTKSLRNQRp&#10;Q0+1/gE9DtkxG8zOptltTL99VxC8zfDe782bZTbYRvTU+dqxgtdJAoK4dLrmSsFh/zGeg/ABWWPj&#10;mBT8kYds9TRaYqrdlbfU70IlYgj7FBWYENpUSl8asugnriWO2tl1FkNcu0rqDq8x3DZymiQzabHm&#10;eMFgS2tD5WX3a2MNt2n2hTn178V8eyyq/Ovt+4eUenke8gWIQEN4mO/0p47cFG6/xAH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3JnxxAAAANsAAAAPAAAAAAAAAAAA&#10;AAAAAKECAABkcnMvZG93bnJldi54bWxQSwUGAAAAAAQABAD5AAAAkgMAAAAA&#10;" strokecolor="#5b9bd5" strokeweight="1.25pt">
                        <v:stroke endarrow="block" joinstyle="miter"/>
                      </v:shape>
                      <v:rect id="Rectangle 19" o:spid="_x0000_s1057" style="position:absolute;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1mMEA&#10;AADbAAAADwAAAGRycy9kb3ducmV2LnhtbERP24rCMBB9F/Yfwizsm6auKKUaRRYEEXbFC6JvQzM2&#10;xWZSmqjdvzeC4NscznUms9ZW4kaNLx0r6PcSEMS50yUXCva7RTcF4QOyxsoxKfgnD7PpR2eCmXZ3&#10;3tBtGwoRQ9hnqMCEUGdS+tyQRd9zNXHkzq6xGCJsCqkbvMdwW8nvJBlJiyXHBoM1/RjKL9urVbCc&#10;78LqMFzX5m8/WBxPw7Tg31Spr892PgYRqA1v8cu91HH+AJ6/x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DNZjBAAAA2wAAAA8AAAAAAAAAAAAAAAAAmAIAAGRycy9kb3du&#10;cmV2LnhtbFBLBQYAAAAABAAEAPUAAACGAwAAAAA=&#10;" filled="f" strokecolor="#41719c" strokeweight="1pt">
                        <v:textbox>
                          <w:txbxContent>
                            <w:p w:rsidR="00994672" w:rsidRDefault="00994672" w:rsidP="0071727C">
                              <w:pPr>
                                <w:pStyle w:val="NormalWeb"/>
                                <w:spacing w:before="0" w:beforeAutospacing="0" w:after="0" w:afterAutospacing="0"/>
                              </w:pPr>
                              <w:r w:rsidRPr="00B2172B">
                                <w:rPr>
                                  <w:rFonts w:ascii="Cambria" w:hAnsi="Cambria"/>
                                  <w:color w:val="000000"/>
                                  <w:sz w:val="14"/>
                                  <w:szCs w:val="14"/>
                                  <w:lang w:val="en-US"/>
                                </w:rPr>
                                <w:t xml:space="preserve">Previsions </w:t>
                              </w:r>
                              <w:proofErr w:type="spellStart"/>
                              <w:r w:rsidRPr="00B2172B">
                                <w:rPr>
                                  <w:rFonts w:ascii="Cambria" w:hAnsi="Cambria"/>
                                  <w:color w:val="000000"/>
                                  <w:sz w:val="14"/>
                                  <w:szCs w:val="14"/>
                                  <w:lang w:val="en-US"/>
                                </w:rPr>
                                <w:t>Produit</w:t>
                              </w:r>
                              <w:proofErr w:type="spellEnd"/>
                              <w:r w:rsidRPr="00B2172B">
                                <w:rPr>
                                  <w:rFonts w:ascii="Cambria" w:hAnsi="Cambria"/>
                                  <w:color w:val="000000"/>
                                  <w:sz w:val="14"/>
                                  <w:szCs w:val="14"/>
                                  <w:lang w:val="en-US"/>
                                </w:rPr>
                                <w:t xml:space="preserve"> 8 = 0</w:t>
                              </w:r>
                            </w:p>
                            <w:p w:rsidR="00994672" w:rsidRDefault="00994672" w:rsidP="0071727C">
                              <w:pPr>
                                <w:jc w:val="center"/>
                              </w:pPr>
                            </w:p>
                          </w:txbxContent>
                        </v:textbox>
                      </v:rect>
                      <w10:wrap type="through"/>
                    </v:group>
                  </w:pict>
                </mc:Fallback>
              </mc:AlternateContent>
            </w:r>
            <w:r w:rsidRPr="00EE23E0">
              <w:rPr>
                <w:noProof/>
                <w:lang w:val="fr-FR" w:eastAsia="fr-FR"/>
              </w:rPr>
              <w:drawing>
                <wp:inline distT="0" distB="0" distL="0" distR="0" wp14:anchorId="35BFE498" wp14:editId="1DB15AD6">
                  <wp:extent cx="2857500" cy="2768600"/>
                  <wp:effectExtent l="0" t="0" r="12700" b="0"/>
                  <wp:docPr id="127" name="Graphique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438" w:type="pct"/>
            <w:shd w:val="clear" w:color="auto" w:fill="auto"/>
          </w:tcPr>
          <w:p w:rsidR="0071727C" w:rsidRPr="00EE23E0" w:rsidRDefault="00327516" w:rsidP="004C2D41">
            <w:pPr>
              <w:spacing w:before="20" w:after="20" w:line="240" w:lineRule="auto"/>
              <w:jc w:val="both"/>
              <w:rPr>
                <w:color w:val="000000"/>
                <w:lang w:val="fr-FR"/>
              </w:rPr>
            </w:pPr>
            <w:r w:rsidRPr="00EE23E0">
              <w:rPr>
                <w:noProof/>
                <w:lang w:val="fr-FR" w:eastAsia="fr-FR"/>
              </w:rPr>
              <w:drawing>
                <wp:inline distT="0" distB="0" distL="0" distR="0" wp14:anchorId="37F67F63" wp14:editId="0681C2EC">
                  <wp:extent cx="2760345" cy="2768600"/>
                  <wp:effectExtent l="0" t="0" r="8255" b="0"/>
                  <wp:docPr id="126" name="Graphique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DB3693" w:rsidRPr="00EE23E0" w:rsidRDefault="00DB3693" w:rsidP="0071727C">
      <w:pPr>
        <w:spacing w:after="0"/>
        <w:jc w:val="both"/>
        <w:rPr>
          <w:rFonts w:eastAsia="MS Mincho"/>
          <w:i/>
          <w:sz w:val="20"/>
          <w:szCs w:val="20"/>
          <w:lang w:val="fr-FR"/>
        </w:rPr>
      </w:pPr>
      <w:r w:rsidRPr="00EE23E0">
        <w:rPr>
          <w:rFonts w:eastAsia="MS Mincho"/>
          <w:b/>
          <w:i/>
          <w:sz w:val="20"/>
          <w:szCs w:val="20"/>
          <w:lang w:val="fr-FR"/>
        </w:rPr>
        <w:t>Source </w:t>
      </w:r>
      <w:r w:rsidRPr="00EE23E0">
        <w:rPr>
          <w:rFonts w:eastAsia="MS Mincho"/>
          <w:i/>
          <w:sz w:val="20"/>
          <w:szCs w:val="20"/>
          <w:lang w:val="fr-FR"/>
        </w:rPr>
        <w:t>: Constru</w:t>
      </w:r>
      <w:r w:rsidR="00941589" w:rsidRPr="00EE23E0">
        <w:rPr>
          <w:rFonts w:eastAsia="MS Mincho"/>
          <w:i/>
          <w:sz w:val="20"/>
          <w:szCs w:val="20"/>
          <w:lang w:val="fr-FR"/>
        </w:rPr>
        <w:t xml:space="preserve">it par </w:t>
      </w:r>
      <w:r w:rsidRPr="00EE23E0">
        <w:rPr>
          <w:rFonts w:eastAsia="MS Mincho"/>
          <w:i/>
          <w:sz w:val="20"/>
          <w:szCs w:val="20"/>
          <w:lang w:val="fr-FR"/>
        </w:rPr>
        <w:t xml:space="preserve"> </w:t>
      </w:r>
      <w:r w:rsidR="007640C1" w:rsidRPr="00EE23E0">
        <w:rPr>
          <w:rFonts w:eastAsia="MS Mincho"/>
          <w:i/>
          <w:sz w:val="20"/>
          <w:szCs w:val="20"/>
          <w:lang w:val="fr-FR"/>
        </w:rPr>
        <w:t>nous</w:t>
      </w:r>
      <w:r w:rsidRPr="00EE23E0">
        <w:rPr>
          <w:rFonts w:eastAsia="MS Mincho"/>
          <w:i/>
          <w:sz w:val="20"/>
          <w:szCs w:val="20"/>
          <w:lang w:val="fr-FR"/>
        </w:rPr>
        <w:t xml:space="preserve"> à partir des données </w:t>
      </w:r>
      <w:r w:rsidR="00362891" w:rsidRPr="00EE23E0">
        <w:rPr>
          <w:rFonts w:eastAsia="MS Mincho"/>
          <w:i/>
          <w:sz w:val="20"/>
          <w:szCs w:val="20"/>
          <w:lang w:val="fr-FR"/>
        </w:rPr>
        <w:t>du PNUD et du PARPED, 2016</w:t>
      </w:r>
    </w:p>
    <w:p w:rsidR="0071727C" w:rsidRPr="00EE23E0" w:rsidRDefault="0071727C" w:rsidP="0071727C">
      <w:pPr>
        <w:spacing w:after="0"/>
        <w:jc w:val="both"/>
        <w:rPr>
          <w:color w:val="000000"/>
          <w:lang w:val="fr-FR"/>
        </w:rPr>
      </w:pPr>
      <w:r w:rsidRPr="00EE23E0">
        <w:rPr>
          <w:color w:val="000000"/>
          <w:lang w:val="fr-FR"/>
        </w:rPr>
        <w:t xml:space="preserve">Le graphique </w:t>
      </w:r>
      <w:r w:rsidR="00C618D7" w:rsidRPr="00EE23E0">
        <w:rPr>
          <w:color w:val="000000"/>
          <w:lang w:val="fr-FR"/>
        </w:rPr>
        <w:t>ci-dessous</w:t>
      </w:r>
      <w:r w:rsidRPr="00EE23E0">
        <w:rPr>
          <w:color w:val="000000"/>
          <w:lang w:val="fr-FR"/>
        </w:rPr>
        <w:t xml:space="preserve"> montre que </w:t>
      </w:r>
      <w:r w:rsidR="00351024" w:rsidRPr="00EE23E0">
        <w:rPr>
          <w:color w:val="000000"/>
          <w:lang w:val="fr-FR"/>
        </w:rPr>
        <w:t>non seulement le budget mobilisé</w:t>
      </w:r>
      <w:r w:rsidRPr="00EE23E0">
        <w:rPr>
          <w:color w:val="000000"/>
          <w:lang w:val="fr-FR"/>
        </w:rPr>
        <w:t xml:space="preserve"> reste très en deçà du budget prévu, mais également </w:t>
      </w:r>
      <w:r w:rsidR="00351024" w:rsidRPr="00EE23E0">
        <w:rPr>
          <w:color w:val="000000"/>
          <w:lang w:val="fr-FR"/>
        </w:rPr>
        <w:t>qu’il existe</w:t>
      </w:r>
      <w:r w:rsidRPr="00EE23E0">
        <w:rPr>
          <w:color w:val="000000"/>
          <w:lang w:val="fr-FR"/>
        </w:rPr>
        <w:t xml:space="preserve"> de grandes disparités entre produits. En effet, si aucune ressource n’a été mobilisée au profit du produit 4 et que le produit 3 n’a réussi à être financé qu’</w:t>
      </w:r>
      <w:r w:rsidR="00C618D7" w:rsidRPr="00EE23E0">
        <w:rPr>
          <w:color w:val="000000"/>
          <w:lang w:val="fr-FR"/>
        </w:rPr>
        <w:t>à</w:t>
      </w:r>
      <w:r w:rsidRPr="00EE23E0">
        <w:rPr>
          <w:color w:val="000000"/>
          <w:lang w:val="fr-FR"/>
        </w:rPr>
        <w:t xml:space="preserve"> hauteur de 6%, plus de 40% des besoins du produit 1 ont été couverts.</w:t>
      </w:r>
    </w:p>
    <w:p w:rsidR="0071727C" w:rsidRPr="00EE23E0" w:rsidRDefault="0071727C" w:rsidP="0071727C">
      <w:pPr>
        <w:spacing w:after="0"/>
        <w:jc w:val="both"/>
        <w:rPr>
          <w:color w:val="000000"/>
          <w:lang w:val="fr-FR"/>
        </w:rPr>
      </w:pPr>
    </w:p>
    <w:p w:rsidR="00E915E0" w:rsidRPr="00EE23E0" w:rsidRDefault="0071727C" w:rsidP="0071727C">
      <w:pPr>
        <w:spacing w:after="0"/>
        <w:jc w:val="both"/>
        <w:rPr>
          <w:i/>
          <w:color w:val="000000"/>
          <w:lang w:val="fr-FR"/>
        </w:rPr>
      </w:pPr>
      <w:r w:rsidRPr="00EE23E0">
        <w:rPr>
          <w:i/>
          <w:color w:val="000000"/>
          <w:lang w:val="fr-FR"/>
        </w:rPr>
        <w:t xml:space="preserve">Il convient donc de noter que </w:t>
      </w:r>
      <w:r w:rsidR="00E828B2" w:rsidRPr="00EE23E0">
        <w:rPr>
          <w:i/>
          <w:color w:val="000000"/>
          <w:lang w:val="fr-FR"/>
        </w:rPr>
        <w:t>les ressources mobilisées</w:t>
      </w:r>
      <w:r w:rsidRPr="00EE23E0">
        <w:rPr>
          <w:i/>
          <w:color w:val="000000"/>
          <w:lang w:val="fr-FR"/>
        </w:rPr>
        <w:t xml:space="preserve"> pour la mise en œuvre du PARPED </w:t>
      </w:r>
      <w:r w:rsidR="00E828B2" w:rsidRPr="00EE23E0">
        <w:rPr>
          <w:i/>
          <w:color w:val="000000"/>
          <w:lang w:val="fr-FR"/>
        </w:rPr>
        <w:t xml:space="preserve">ont été </w:t>
      </w:r>
      <w:r w:rsidRPr="00EE23E0">
        <w:rPr>
          <w:i/>
          <w:color w:val="000000"/>
          <w:lang w:val="fr-FR"/>
        </w:rPr>
        <w:t>faible</w:t>
      </w:r>
      <w:r w:rsidR="00E828B2" w:rsidRPr="00EE23E0">
        <w:rPr>
          <w:i/>
          <w:color w:val="000000"/>
          <w:lang w:val="fr-FR"/>
        </w:rPr>
        <w:t>s</w:t>
      </w:r>
      <w:r w:rsidRPr="00EE23E0">
        <w:rPr>
          <w:i/>
          <w:color w:val="000000"/>
          <w:lang w:val="fr-FR"/>
        </w:rPr>
        <w:t xml:space="preserve">. Cependant, En excluant les ressources affectées au produit 8, le taux de mobilisation </w:t>
      </w:r>
      <w:r w:rsidR="008D4838" w:rsidRPr="00EE23E0">
        <w:rPr>
          <w:i/>
          <w:color w:val="000000"/>
          <w:lang w:val="fr-FR"/>
        </w:rPr>
        <w:t>s’établirait</w:t>
      </w:r>
      <w:r w:rsidRPr="00EE23E0">
        <w:rPr>
          <w:i/>
          <w:color w:val="000000"/>
          <w:lang w:val="fr-FR"/>
        </w:rPr>
        <w:t xml:space="preserve"> </w:t>
      </w:r>
      <w:r w:rsidR="00C618D7" w:rsidRPr="00EE23E0">
        <w:rPr>
          <w:i/>
          <w:color w:val="000000"/>
          <w:lang w:val="fr-FR"/>
        </w:rPr>
        <w:t>à</w:t>
      </w:r>
      <w:r w:rsidRPr="00EE23E0">
        <w:rPr>
          <w:i/>
          <w:color w:val="000000"/>
          <w:lang w:val="fr-FR"/>
        </w:rPr>
        <w:t xml:space="preserve"> 28.4%. Le programme a donc réussi à mobiliser des ressources pour la mise en œuvre </w:t>
      </w:r>
      <w:r w:rsidR="00036E68" w:rsidRPr="00EE23E0">
        <w:rPr>
          <w:i/>
          <w:color w:val="000000"/>
          <w:lang w:val="fr-FR"/>
        </w:rPr>
        <w:t xml:space="preserve">du </w:t>
      </w:r>
      <w:r w:rsidRPr="00EE23E0">
        <w:rPr>
          <w:i/>
          <w:color w:val="000000"/>
          <w:lang w:val="fr-FR"/>
        </w:rPr>
        <w:t>produit</w:t>
      </w:r>
      <w:r w:rsidR="00036E68" w:rsidRPr="00EE23E0">
        <w:rPr>
          <w:i/>
          <w:color w:val="000000"/>
          <w:lang w:val="fr-FR"/>
        </w:rPr>
        <w:t xml:space="preserve"> 8, relatif au fonctionnement </w:t>
      </w:r>
      <w:r w:rsidR="00C618D7" w:rsidRPr="00EE23E0">
        <w:rPr>
          <w:i/>
          <w:color w:val="000000"/>
          <w:lang w:val="fr-FR"/>
        </w:rPr>
        <w:t>à</w:t>
      </w:r>
      <w:r w:rsidRPr="00EE23E0">
        <w:rPr>
          <w:i/>
          <w:color w:val="000000"/>
          <w:lang w:val="fr-FR"/>
        </w:rPr>
        <w:t xml:space="preserve"> hauteur de 370.132 dollars sur la période 2013 à 2015. </w:t>
      </w:r>
    </w:p>
    <w:p w:rsidR="00DB3693" w:rsidRPr="00EE23E0" w:rsidRDefault="00DB3693" w:rsidP="0071727C">
      <w:pPr>
        <w:spacing w:after="0"/>
        <w:jc w:val="both"/>
        <w:rPr>
          <w:color w:val="000000"/>
          <w:sz w:val="20"/>
          <w:lang w:val="fr-FR"/>
        </w:rPr>
      </w:pPr>
    </w:p>
    <w:p w:rsidR="0071727C" w:rsidRPr="00EE23E0" w:rsidRDefault="0071727C" w:rsidP="0071727C">
      <w:pPr>
        <w:spacing w:after="0"/>
        <w:jc w:val="both"/>
        <w:rPr>
          <w:b/>
          <w:color w:val="000000"/>
          <w:lang w:val="fr-FR"/>
        </w:rPr>
      </w:pPr>
      <w:bookmarkStart w:id="138" w:name="_Toc328188125"/>
      <w:bookmarkStart w:id="139" w:name="_Toc458556879"/>
      <w:r w:rsidRPr="00EE23E0">
        <w:rPr>
          <w:b/>
          <w:u w:val="single"/>
          <w:lang w:val="fr-FR"/>
        </w:rPr>
        <w:t xml:space="preserve">Figure </w:t>
      </w:r>
      <w:r w:rsidRPr="00EE23E0">
        <w:rPr>
          <w:b/>
          <w:u w:val="single"/>
          <w:lang w:val="fr-FR"/>
        </w:rPr>
        <w:fldChar w:fldCharType="begin"/>
      </w:r>
      <w:r w:rsidRPr="00EE23E0">
        <w:rPr>
          <w:b/>
          <w:u w:val="single"/>
          <w:lang w:val="fr-FR"/>
        </w:rPr>
        <w:instrText xml:space="preserve"> </w:instrText>
      </w:r>
      <w:r w:rsidR="00D16F1A" w:rsidRPr="00EE23E0">
        <w:rPr>
          <w:b/>
          <w:u w:val="single"/>
          <w:lang w:val="fr-FR"/>
        </w:rPr>
        <w:instrText>SEQ</w:instrText>
      </w:r>
      <w:r w:rsidRPr="00EE23E0">
        <w:rPr>
          <w:b/>
          <w:u w:val="single"/>
          <w:lang w:val="fr-FR"/>
        </w:rPr>
        <w:instrText xml:space="preserve"> Figure \* ARABIC </w:instrText>
      </w:r>
      <w:r w:rsidRPr="00EE23E0">
        <w:rPr>
          <w:b/>
          <w:u w:val="single"/>
          <w:lang w:val="fr-FR"/>
        </w:rPr>
        <w:fldChar w:fldCharType="separate"/>
      </w:r>
      <w:r w:rsidR="0050005A">
        <w:rPr>
          <w:b/>
          <w:noProof/>
          <w:u w:val="single"/>
          <w:lang w:val="fr-FR"/>
        </w:rPr>
        <w:t>3</w:t>
      </w:r>
      <w:r w:rsidRPr="00EE23E0">
        <w:rPr>
          <w:b/>
          <w:u w:val="single"/>
          <w:lang w:val="fr-FR"/>
        </w:rPr>
        <w:fldChar w:fldCharType="end"/>
      </w:r>
      <w:r w:rsidRPr="00EE23E0">
        <w:rPr>
          <w:b/>
          <w:lang w:val="fr-FR"/>
        </w:rPr>
        <w:t>: Répartition des ressources mobilisées du PARPED par produit</w:t>
      </w:r>
      <w:bookmarkEnd w:id="138"/>
      <w:bookmarkEnd w:id="139"/>
    </w:p>
    <w:p w:rsidR="0071727C" w:rsidRPr="00EE23E0" w:rsidRDefault="00327516" w:rsidP="0071727C">
      <w:pPr>
        <w:spacing w:after="240"/>
        <w:jc w:val="center"/>
        <w:rPr>
          <w:lang w:val="fr-FR"/>
        </w:rPr>
      </w:pPr>
      <w:r w:rsidRPr="00EE23E0">
        <w:rPr>
          <w:noProof/>
          <w:lang w:val="fr-FR" w:eastAsia="fr-FR"/>
        </w:rPr>
        <w:drawing>
          <wp:inline distT="0" distB="0" distL="0" distR="0" wp14:anchorId="3B1F95ED" wp14:editId="45C775CC">
            <wp:extent cx="3890010" cy="2263140"/>
            <wp:effectExtent l="0" t="0" r="21590" b="22860"/>
            <wp:docPr id="125"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15E0" w:rsidRPr="00EE23E0" w:rsidRDefault="00DB3693" w:rsidP="0071727C">
      <w:pPr>
        <w:spacing w:after="240"/>
        <w:jc w:val="both"/>
        <w:rPr>
          <w:i/>
          <w:sz w:val="20"/>
          <w:lang w:val="fr-FR"/>
        </w:rPr>
      </w:pPr>
      <w:r w:rsidRPr="00EE23E0">
        <w:rPr>
          <w:b/>
          <w:i/>
          <w:sz w:val="20"/>
          <w:u w:val="single"/>
          <w:lang w:val="fr-FR"/>
        </w:rPr>
        <w:t>S</w:t>
      </w:r>
      <w:r w:rsidR="00E915E0" w:rsidRPr="00EE23E0">
        <w:rPr>
          <w:b/>
          <w:i/>
          <w:sz w:val="20"/>
          <w:u w:val="single"/>
          <w:lang w:val="fr-FR"/>
        </w:rPr>
        <w:t>ource </w:t>
      </w:r>
      <w:r w:rsidR="00362891" w:rsidRPr="00EE23E0">
        <w:rPr>
          <w:i/>
          <w:sz w:val="20"/>
          <w:lang w:val="fr-FR"/>
        </w:rPr>
        <w:t xml:space="preserve">: </w:t>
      </w:r>
      <w:r w:rsidR="00941589" w:rsidRPr="00EE23E0">
        <w:rPr>
          <w:i/>
          <w:sz w:val="20"/>
          <w:lang w:val="fr-FR"/>
        </w:rPr>
        <w:t>C</w:t>
      </w:r>
      <w:r w:rsidR="00362891" w:rsidRPr="00EE23E0">
        <w:rPr>
          <w:i/>
          <w:sz w:val="20"/>
          <w:lang w:val="fr-FR"/>
        </w:rPr>
        <w:t xml:space="preserve">onstruit par </w:t>
      </w:r>
      <w:r w:rsidR="007640C1" w:rsidRPr="00EE23E0">
        <w:rPr>
          <w:i/>
          <w:sz w:val="20"/>
          <w:lang w:val="fr-FR"/>
        </w:rPr>
        <w:t xml:space="preserve">nous </w:t>
      </w:r>
      <w:r w:rsidR="00362891" w:rsidRPr="00EE23E0">
        <w:rPr>
          <w:i/>
          <w:sz w:val="20"/>
          <w:lang w:val="fr-FR"/>
        </w:rPr>
        <w:t>à</w:t>
      </w:r>
      <w:r w:rsidR="00E915E0" w:rsidRPr="00EE23E0">
        <w:rPr>
          <w:i/>
          <w:sz w:val="20"/>
          <w:lang w:val="fr-FR"/>
        </w:rPr>
        <w:t xml:space="preserve"> partir des donnée</w:t>
      </w:r>
      <w:r w:rsidR="00362891" w:rsidRPr="00EE23E0">
        <w:rPr>
          <w:i/>
          <w:sz w:val="20"/>
          <w:lang w:val="fr-FR"/>
        </w:rPr>
        <w:t>s</w:t>
      </w:r>
      <w:r w:rsidR="00E915E0" w:rsidRPr="00EE23E0">
        <w:rPr>
          <w:i/>
          <w:sz w:val="20"/>
          <w:lang w:val="fr-FR"/>
        </w:rPr>
        <w:t xml:space="preserve"> de l’enquête terrain</w:t>
      </w:r>
      <w:r w:rsidR="007640C1" w:rsidRPr="00EE23E0">
        <w:rPr>
          <w:i/>
          <w:sz w:val="20"/>
          <w:lang w:val="fr-FR"/>
        </w:rPr>
        <w:t xml:space="preserve"> </w:t>
      </w:r>
      <w:r w:rsidR="00E915E0" w:rsidRPr="00EE23E0">
        <w:rPr>
          <w:i/>
          <w:sz w:val="20"/>
          <w:lang w:val="fr-FR"/>
        </w:rPr>
        <w:t>2016</w:t>
      </w:r>
    </w:p>
    <w:p w:rsidR="0071727C" w:rsidRPr="00EE23E0" w:rsidRDefault="0071727C" w:rsidP="0071727C">
      <w:pPr>
        <w:spacing w:after="240"/>
        <w:jc w:val="both"/>
        <w:rPr>
          <w:lang w:val="fr-FR"/>
        </w:rPr>
      </w:pPr>
      <w:r w:rsidRPr="00EE23E0">
        <w:rPr>
          <w:lang w:val="fr-FR"/>
        </w:rPr>
        <w:t>L’analyse de l’affectation des res</w:t>
      </w:r>
      <w:r w:rsidR="003B5B56" w:rsidRPr="00EE23E0">
        <w:rPr>
          <w:lang w:val="fr-FR"/>
        </w:rPr>
        <w:t>sources disponibles par produit</w:t>
      </w:r>
      <w:r w:rsidR="00C618D7" w:rsidRPr="00EE23E0">
        <w:rPr>
          <w:lang w:val="fr-FR"/>
        </w:rPr>
        <w:t xml:space="preserve"> montre que le produit 8 destiné</w:t>
      </w:r>
      <w:r w:rsidRPr="00EE23E0">
        <w:rPr>
          <w:lang w:val="fr-FR"/>
        </w:rPr>
        <w:t xml:space="preserve"> </w:t>
      </w:r>
      <w:r w:rsidR="00C618D7" w:rsidRPr="00EE23E0">
        <w:rPr>
          <w:lang w:val="fr-FR"/>
        </w:rPr>
        <w:t>à</w:t>
      </w:r>
      <w:r w:rsidRPr="00EE23E0">
        <w:rPr>
          <w:lang w:val="fr-FR"/>
        </w:rPr>
        <w:t xml:space="preserve"> la coordination est celui qui a </w:t>
      </w:r>
      <w:r w:rsidR="003B5B56" w:rsidRPr="00EE23E0">
        <w:rPr>
          <w:lang w:val="fr-FR"/>
        </w:rPr>
        <w:t>le plus grand poids sur le budget</w:t>
      </w:r>
      <w:r w:rsidR="008D4838" w:rsidRPr="00EE23E0">
        <w:rPr>
          <w:lang w:val="fr-FR"/>
        </w:rPr>
        <w:t xml:space="preserve"> </w:t>
      </w:r>
      <w:r w:rsidRPr="00EE23E0">
        <w:rPr>
          <w:lang w:val="fr-FR"/>
        </w:rPr>
        <w:t xml:space="preserve">(34%) tandis que le produit 7 et le produit 3, avec 2% des ressources chacun, sont ceux ayant obtenu la part de budget la plus faible. </w:t>
      </w:r>
      <w:r w:rsidR="00D55B4C" w:rsidRPr="00EE23E0">
        <w:rPr>
          <w:lang w:val="fr-FR"/>
        </w:rPr>
        <w:t>La mobilisation</w:t>
      </w:r>
      <w:r w:rsidRPr="00EE23E0">
        <w:rPr>
          <w:lang w:val="fr-FR"/>
        </w:rPr>
        <w:t xml:space="preserve"> des ressources semble avoir été faite en faveur de la coordination du programme, </w:t>
      </w:r>
      <w:r w:rsidR="00D55B4C" w:rsidRPr="00EE23E0">
        <w:rPr>
          <w:lang w:val="fr-FR"/>
        </w:rPr>
        <w:t xml:space="preserve">au regard des dépenses incompressibles de ce volet </w:t>
      </w:r>
      <w:r w:rsidRPr="00EE23E0">
        <w:rPr>
          <w:lang w:val="fr-FR"/>
        </w:rPr>
        <w:t xml:space="preserve">tandis que les produits visant le renforcement des systèmes </w:t>
      </w:r>
      <w:r w:rsidR="00CD25C4" w:rsidRPr="00EE23E0">
        <w:rPr>
          <w:lang w:val="fr-FR"/>
        </w:rPr>
        <w:t xml:space="preserve">et le financement des bénéficiaires </w:t>
      </w:r>
      <w:r w:rsidR="00B55C9E" w:rsidRPr="00EE23E0">
        <w:rPr>
          <w:lang w:val="fr-FR"/>
        </w:rPr>
        <w:t xml:space="preserve">(raison d’être du PARPED), </w:t>
      </w:r>
      <w:r w:rsidR="00CD25C4" w:rsidRPr="00EE23E0">
        <w:rPr>
          <w:lang w:val="fr-FR"/>
        </w:rPr>
        <w:t>n’a pas connu une mobilisation conséquente des ressources</w:t>
      </w:r>
      <w:r w:rsidRPr="00EE23E0">
        <w:rPr>
          <w:lang w:val="fr-FR"/>
        </w:rPr>
        <w:t>.</w:t>
      </w:r>
    </w:p>
    <w:p w:rsidR="00B619FF" w:rsidRPr="00EE23E0" w:rsidRDefault="00B619FF" w:rsidP="0071727C">
      <w:pPr>
        <w:spacing w:after="240"/>
        <w:jc w:val="both"/>
        <w:rPr>
          <w:lang w:val="fr-FR"/>
        </w:rPr>
      </w:pPr>
    </w:p>
    <w:p w:rsidR="0071727C" w:rsidRPr="00EE23E0" w:rsidRDefault="0071727C" w:rsidP="004F3DE6">
      <w:pPr>
        <w:pStyle w:val="Paragraphedeliste"/>
        <w:numPr>
          <w:ilvl w:val="0"/>
          <w:numId w:val="31"/>
        </w:numPr>
        <w:rPr>
          <w:b/>
          <w:lang w:val="fr-FR"/>
        </w:rPr>
      </w:pPr>
      <w:r w:rsidRPr="00EE23E0">
        <w:rPr>
          <w:b/>
          <w:lang w:val="fr-FR"/>
        </w:rPr>
        <w:t>Appréciation de l’exécution financière</w:t>
      </w:r>
    </w:p>
    <w:p w:rsidR="0071727C" w:rsidRPr="00EE23E0" w:rsidRDefault="0071727C" w:rsidP="0071727C">
      <w:pPr>
        <w:spacing w:after="240"/>
        <w:jc w:val="both"/>
        <w:rPr>
          <w:lang w:val="fr-FR"/>
        </w:rPr>
      </w:pPr>
      <w:r w:rsidRPr="00EE23E0">
        <w:rPr>
          <w:lang w:val="fr-FR"/>
        </w:rPr>
        <w:t xml:space="preserve">Sur la base des données fournies par le PNUD, la comparaison entre les ressources effectivement mobilisées pour la mise en œuvre du programme et les ressources </w:t>
      </w:r>
      <w:r w:rsidR="00EC1EA1" w:rsidRPr="00EE23E0">
        <w:rPr>
          <w:lang w:val="fr-FR"/>
        </w:rPr>
        <w:t xml:space="preserve">dépensées, </w:t>
      </w:r>
      <w:r w:rsidRPr="00EE23E0">
        <w:rPr>
          <w:lang w:val="fr-FR"/>
        </w:rPr>
        <w:t>montre que le taux d’exécution globale a été de l’ordre de 93,4%. Cependant, l’analyse des taux d’exécution par produit montre que, except</w:t>
      </w:r>
      <w:r w:rsidR="00D472D9" w:rsidRPr="00EE23E0">
        <w:rPr>
          <w:lang w:val="fr-FR"/>
        </w:rPr>
        <w:t>é</w:t>
      </w:r>
      <w:r w:rsidRPr="00EE23E0">
        <w:rPr>
          <w:lang w:val="fr-FR"/>
        </w:rPr>
        <w:t xml:space="preserve"> le produit 4 qui n’a connu aucune exécution, </w:t>
      </w:r>
      <w:r w:rsidR="00D472D9" w:rsidRPr="00EE23E0">
        <w:rPr>
          <w:lang w:val="fr-FR"/>
        </w:rPr>
        <w:t>les  taux d’exécution</w:t>
      </w:r>
      <w:r w:rsidRPr="00EE23E0">
        <w:rPr>
          <w:lang w:val="fr-FR"/>
        </w:rPr>
        <w:t xml:space="preserve"> </w:t>
      </w:r>
      <w:r w:rsidR="00D472D9" w:rsidRPr="00EE23E0">
        <w:rPr>
          <w:lang w:val="fr-FR"/>
        </w:rPr>
        <w:t xml:space="preserve">vont </w:t>
      </w:r>
      <w:r w:rsidRPr="00EE23E0">
        <w:rPr>
          <w:lang w:val="fr-FR"/>
        </w:rPr>
        <w:t xml:space="preserve">de 60,3% pour le produit 2 </w:t>
      </w:r>
      <w:r w:rsidR="00D472D9" w:rsidRPr="00EE23E0">
        <w:rPr>
          <w:lang w:val="fr-FR"/>
        </w:rPr>
        <w:t>à</w:t>
      </w:r>
      <w:r w:rsidRPr="00EE23E0">
        <w:rPr>
          <w:lang w:val="fr-FR"/>
        </w:rPr>
        <w:t xml:space="preserve"> 114,8% pour le produit 8. L’analyse temporelle du taux d’exécution montre que ce dernier a été de 65% en 2012 et s’est ensuite établi au</w:t>
      </w:r>
      <w:r w:rsidR="00D472D9" w:rsidRPr="00EE23E0">
        <w:rPr>
          <w:lang w:val="fr-FR"/>
        </w:rPr>
        <w:t>-</w:t>
      </w:r>
      <w:r w:rsidRPr="00EE23E0">
        <w:rPr>
          <w:lang w:val="fr-FR"/>
        </w:rPr>
        <w:t>dessus de 95% pour les années suivantes.</w:t>
      </w:r>
      <w:r w:rsidR="00B55C9E" w:rsidRPr="00EE23E0">
        <w:rPr>
          <w:lang w:val="fr-FR"/>
        </w:rPr>
        <w:t xml:space="preserve">  </w:t>
      </w:r>
    </w:p>
    <w:p w:rsidR="00F37657" w:rsidRPr="00EE23E0" w:rsidRDefault="00F37657" w:rsidP="0071727C">
      <w:pPr>
        <w:spacing w:after="240"/>
        <w:jc w:val="both"/>
        <w:rPr>
          <w:lang w:val="fr-FR"/>
        </w:rPr>
      </w:pPr>
    </w:p>
    <w:p w:rsidR="0071727C" w:rsidRPr="00EE23E0" w:rsidRDefault="0071727C" w:rsidP="0071727C">
      <w:pPr>
        <w:spacing w:after="240"/>
        <w:jc w:val="both"/>
        <w:rPr>
          <w:b/>
          <w:sz w:val="20"/>
          <w:u w:val="single"/>
          <w:lang w:val="fr-FR"/>
        </w:rPr>
      </w:pPr>
      <w:bookmarkStart w:id="140" w:name="_Toc328188126"/>
      <w:bookmarkStart w:id="141" w:name="_Toc458556880"/>
      <w:r w:rsidRPr="00EE23E0">
        <w:rPr>
          <w:b/>
          <w:sz w:val="20"/>
          <w:u w:val="single"/>
          <w:lang w:val="fr-FR"/>
        </w:rPr>
        <w:t xml:space="preserve">Figure </w:t>
      </w:r>
      <w:r w:rsidRPr="00EE23E0">
        <w:rPr>
          <w:b/>
          <w:sz w:val="20"/>
          <w:u w:val="single"/>
          <w:lang w:val="fr-FR"/>
        </w:rPr>
        <w:fldChar w:fldCharType="begin"/>
      </w:r>
      <w:r w:rsidRPr="00EE23E0">
        <w:rPr>
          <w:b/>
          <w:sz w:val="20"/>
          <w:u w:val="single"/>
          <w:lang w:val="fr-FR"/>
        </w:rPr>
        <w:instrText xml:space="preserve"> </w:instrText>
      </w:r>
      <w:r w:rsidR="00D16F1A" w:rsidRPr="00EE23E0">
        <w:rPr>
          <w:b/>
          <w:sz w:val="20"/>
          <w:u w:val="single"/>
          <w:lang w:val="fr-FR"/>
        </w:rPr>
        <w:instrText>SEQ</w:instrText>
      </w:r>
      <w:r w:rsidRPr="00EE23E0">
        <w:rPr>
          <w:b/>
          <w:sz w:val="20"/>
          <w:u w:val="single"/>
          <w:lang w:val="fr-FR"/>
        </w:rPr>
        <w:instrText xml:space="preserve"> Figure \* ARABIC </w:instrText>
      </w:r>
      <w:r w:rsidRPr="00EE23E0">
        <w:rPr>
          <w:b/>
          <w:sz w:val="20"/>
          <w:u w:val="single"/>
          <w:lang w:val="fr-FR"/>
        </w:rPr>
        <w:fldChar w:fldCharType="separate"/>
      </w:r>
      <w:r w:rsidR="0050005A">
        <w:rPr>
          <w:b/>
          <w:noProof/>
          <w:sz w:val="20"/>
          <w:u w:val="single"/>
          <w:lang w:val="fr-FR"/>
        </w:rPr>
        <w:t>4</w:t>
      </w:r>
      <w:r w:rsidRPr="00EE23E0">
        <w:rPr>
          <w:b/>
          <w:sz w:val="20"/>
          <w:u w:val="single"/>
          <w:lang w:val="fr-FR"/>
        </w:rPr>
        <w:fldChar w:fldCharType="end"/>
      </w:r>
      <w:r w:rsidRPr="00EE23E0">
        <w:rPr>
          <w:b/>
          <w:sz w:val="20"/>
          <w:lang w:val="fr-FR"/>
        </w:rPr>
        <w:t>: Evolution du taux d’exécution financière par volet et produits du PARPED</w:t>
      </w:r>
      <w:bookmarkEnd w:id="140"/>
      <w:bookmarkEnd w:id="141"/>
    </w:p>
    <w:tbl>
      <w:tblPr>
        <w:tblW w:w="10065" w:type="dxa"/>
        <w:tblInd w:w="-459" w:type="dxa"/>
        <w:tblLayout w:type="fixed"/>
        <w:tblLook w:val="04A0" w:firstRow="1" w:lastRow="0" w:firstColumn="1" w:lastColumn="0" w:noHBand="0" w:noVBand="1"/>
      </w:tblPr>
      <w:tblGrid>
        <w:gridCol w:w="4820"/>
        <w:gridCol w:w="5245"/>
      </w:tblGrid>
      <w:tr w:rsidR="0071727C" w:rsidRPr="00EE23E0" w:rsidTr="004C2D41">
        <w:trPr>
          <w:trHeight w:val="4403"/>
        </w:trPr>
        <w:tc>
          <w:tcPr>
            <w:tcW w:w="4820" w:type="dxa"/>
            <w:shd w:val="clear" w:color="auto" w:fill="auto"/>
          </w:tcPr>
          <w:p w:rsidR="0071727C" w:rsidRPr="00EE23E0" w:rsidRDefault="00327516" w:rsidP="004C2D41">
            <w:pPr>
              <w:spacing w:before="20" w:after="0" w:line="240" w:lineRule="auto"/>
              <w:jc w:val="both"/>
              <w:rPr>
                <w:lang w:val="fr-FR"/>
              </w:rPr>
            </w:pPr>
            <w:r w:rsidRPr="00EE23E0">
              <w:rPr>
                <w:noProof/>
                <w:lang w:val="fr-FR" w:eastAsia="fr-FR"/>
              </w:rPr>
              <w:drawing>
                <wp:inline distT="0" distB="0" distL="0" distR="0" wp14:anchorId="0FFEDEA4" wp14:editId="3FAFF0A7">
                  <wp:extent cx="2802467" cy="2764367"/>
                  <wp:effectExtent l="0" t="0" r="17145" b="29845"/>
                  <wp:docPr id="124" name="Graphique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245" w:type="dxa"/>
            <w:shd w:val="clear" w:color="auto" w:fill="auto"/>
          </w:tcPr>
          <w:p w:rsidR="0071727C" w:rsidRPr="00EE23E0" w:rsidRDefault="00327516" w:rsidP="004C2D41">
            <w:pPr>
              <w:spacing w:before="20" w:after="0" w:line="240" w:lineRule="auto"/>
              <w:ind w:left="-224" w:firstLine="224"/>
              <w:jc w:val="both"/>
              <w:rPr>
                <w:lang w:val="fr-FR"/>
              </w:rPr>
            </w:pPr>
            <w:r w:rsidRPr="00EE23E0">
              <w:rPr>
                <w:noProof/>
                <w:lang w:val="fr-FR" w:eastAsia="fr-FR"/>
              </w:rPr>
              <w:drawing>
                <wp:inline distT="0" distB="0" distL="0" distR="0" wp14:anchorId="5BAFFD8C" wp14:editId="099EDD9F">
                  <wp:extent cx="2717800" cy="2764367"/>
                  <wp:effectExtent l="0" t="0" r="25400" b="29845"/>
                  <wp:docPr id="123" name="Graphique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71727C" w:rsidRPr="00EE23E0" w:rsidRDefault="0071727C" w:rsidP="0071727C">
      <w:pPr>
        <w:jc w:val="both"/>
        <w:rPr>
          <w:b/>
          <w:i/>
          <w:sz w:val="20"/>
          <w:lang w:val="fr-FR"/>
        </w:rPr>
      </w:pPr>
      <w:r w:rsidRPr="00EE23E0">
        <w:rPr>
          <w:b/>
          <w:i/>
          <w:sz w:val="20"/>
          <w:lang w:val="fr-FR"/>
        </w:rPr>
        <w:t>Source</w:t>
      </w:r>
      <w:r w:rsidR="00DB3693" w:rsidRPr="00EE23E0">
        <w:rPr>
          <w:b/>
          <w:i/>
          <w:sz w:val="20"/>
          <w:lang w:val="fr-FR"/>
        </w:rPr>
        <w:t xml:space="preserve"> : </w:t>
      </w:r>
      <w:r w:rsidRPr="00EE23E0">
        <w:rPr>
          <w:i/>
          <w:sz w:val="20"/>
          <w:lang w:val="fr-FR"/>
        </w:rPr>
        <w:t xml:space="preserve">Construit par </w:t>
      </w:r>
      <w:r w:rsidR="007640C1" w:rsidRPr="00EE23E0">
        <w:rPr>
          <w:i/>
          <w:sz w:val="20"/>
          <w:lang w:val="fr-FR"/>
        </w:rPr>
        <w:t xml:space="preserve">nous </w:t>
      </w:r>
      <w:r w:rsidRPr="00EE23E0">
        <w:rPr>
          <w:i/>
          <w:sz w:val="20"/>
          <w:lang w:val="fr-FR"/>
        </w:rPr>
        <w:t>à partir des données du PNUD</w:t>
      </w:r>
      <w:r w:rsidR="00492F80" w:rsidRPr="00EE23E0">
        <w:rPr>
          <w:i/>
          <w:sz w:val="20"/>
          <w:lang w:val="fr-FR"/>
        </w:rPr>
        <w:t>_</w:t>
      </w:r>
      <w:r w:rsidR="0021202C" w:rsidRPr="00EE23E0">
        <w:rPr>
          <w:i/>
          <w:sz w:val="20"/>
          <w:lang w:val="fr-FR"/>
        </w:rPr>
        <w:t>2016</w:t>
      </w:r>
    </w:p>
    <w:p w:rsidR="0071727C" w:rsidRPr="00EE23E0" w:rsidRDefault="0071727C" w:rsidP="0071727C">
      <w:pPr>
        <w:jc w:val="both"/>
        <w:rPr>
          <w:lang w:val="fr-FR"/>
        </w:rPr>
      </w:pPr>
      <w:r w:rsidRPr="00EE23E0">
        <w:rPr>
          <w:lang w:val="fr-FR"/>
        </w:rPr>
        <w:t xml:space="preserve">L’analyse de l’exécution financière montre que ce dernier a, d’une part, été erratique au fil des années. D’autre part, il importe de noter que l’efficacité dans la mise en œuvre des activités a été différente d’un produit a un autre et d’un volet </w:t>
      </w:r>
      <w:r w:rsidR="003B0D4B" w:rsidRPr="00EE23E0">
        <w:rPr>
          <w:lang w:val="fr-FR"/>
        </w:rPr>
        <w:t>à</w:t>
      </w:r>
      <w:r w:rsidRPr="00EE23E0">
        <w:rPr>
          <w:lang w:val="fr-FR"/>
        </w:rPr>
        <w:t xml:space="preserve"> un autre ; le volet 2 enregistrant un taux d’exécution plus élevé avec 101% contre seulement 65% pour le volet 1 qui est </w:t>
      </w:r>
      <w:r w:rsidR="00B55C9E" w:rsidRPr="00EE23E0">
        <w:rPr>
          <w:lang w:val="fr-FR"/>
        </w:rPr>
        <w:t xml:space="preserve">cependant </w:t>
      </w:r>
      <w:r w:rsidRPr="00EE23E0">
        <w:rPr>
          <w:lang w:val="fr-FR"/>
        </w:rPr>
        <w:t xml:space="preserve">celui </w:t>
      </w:r>
      <w:r w:rsidR="00B55C9E" w:rsidRPr="00EE23E0">
        <w:rPr>
          <w:lang w:val="fr-FR"/>
        </w:rPr>
        <w:t xml:space="preserve">qui </w:t>
      </w:r>
      <w:r w:rsidRPr="00EE23E0">
        <w:rPr>
          <w:lang w:val="fr-FR"/>
        </w:rPr>
        <w:t>le plus orienté vers les activités en faveur des femmes et des jeunes sur le terrain.</w:t>
      </w:r>
    </w:p>
    <w:p w:rsidR="0071727C" w:rsidRPr="00EE23E0" w:rsidRDefault="0071727C" w:rsidP="0071727C">
      <w:pPr>
        <w:jc w:val="both"/>
        <w:rPr>
          <w:i/>
          <w:lang w:val="fr-FR"/>
        </w:rPr>
      </w:pPr>
      <w:r w:rsidRPr="00EE23E0">
        <w:rPr>
          <w:i/>
          <w:lang w:val="fr-FR"/>
        </w:rPr>
        <w:t xml:space="preserve">Il convient alors de conclure que, même si de façon globale le PARPED semble avoir eu une efficacité appréciable dans l’exécution des ressources allouées, cette performance semble devoir être nuancée dans la mesure </w:t>
      </w:r>
      <w:r w:rsidR="00C80C3F" w:rsidRPr="00EE23E0">
        <w:rPr>
          <w:i/>
          <w:lang w:val="fr-FR"/>
        </w:rPr>
        <w:t>où</w:t>
      </w:r>
      <w:r w:rsidRPr="00EE23E0">
        <w:rPr>
          <w:i/>
          <w:lang w:val="fr-FR"/>
        </w:rPr>
        <w:t xml:space="preserve"> elle cache des disparités importantes entre les différents produits et les deux volets du programme.</w:t>
      </w:r>
    </w:p>
    <w:p w:rsidR="0071727C" w:rsidRPr="00EE23E0" w:rsidRDefault="0071727C" w:rsidP="0071727C">
      <w:pPr>
        <w:widowControl w:val="0"/>
        <w:autoSpaceDE w:val="0"/>
        <w:autoSpaceDN w:val="0"/>
        <w:adjustRightInd w:val="0"/>
        <w:jc w:val="both"/>
        <w:rPr>
          <w:rFonts w:eastAsia="MS Mincho"/>
          <w:lang w:val="fr-FR"/>
        </w:rPr>
      </w:pPr>
    </w:p>
    <w:p w:rsidR="00B7486E" w:rsidRPr="00EE23E0" w:rsidRDefault="0071727C" w:rsidP="002B7B2B">
      <w:pPr>
        <w:pStyle w:val="Titre2"/>
        <w:numPr>
          <w:ilvl w:val="1"/>
          <w:numId w:val="2"/>
        </w:numPr>
        <w:spacing w:after="240"/>
        <w:ind w:left="1134"/>
        <w:rPr>
          <w:rFonts w:eastAsia="Times New Roman"/>
          <w:b/>
          <w:lang w:val="fr-FR" w:eastAsia="fr-FR"/>
        </w:rPr>
      </w:pPr>
      <w:bookmarkStart w:id="142" w:name="_Toc321909517"/>
      <w:bookmarkStart w:id="143" w:name="_Toc332296763"/>
      <w:bookmarkStart w:id="144" w:name="_Toc332705290"/>
      <w:r w:rsidRPr="00EE23E0">
        <w:rPr>
          <w:rFonts w:eastAsia="Times New Roman"/>
          <w:b/>
          <w:lang w:val="fr-FR" w:eastAsia="fr-FR"/>
        </w:rPr>
        <w:t>Appréciation de l’efficience</w:t>
      </w:r>
      <w:r w:rsidR="00B7486E" w:rsidRPr="00EE23E0">
        <w:rPr>
          <w:rFonts w:eastAsia="Times New Roman"/>
          <w:b/>
          <w:lang w:val="fr-FR" w:eastAsia="fr-FR"/>
        </w:rPr>
        <w:t xml:space="preserve"> d’allocation et</w:t>
      </w:r>
      <w:r w:rsidRPr="00EE23E0">
        <w:rPr>
          <w:rFonts w:eastAsia="Times New Roman"/>
          <w:b/>
          <w:lang w:val="fr-FR" w:eastAsia="fr-FR"/>
        </w:rPr>
        <w:t xml:space="preserve"> dans la mise en œuvre du PARPED</w:t>
      </w:r>
      <w:bookmarkEnd w:id="142"/>
      <w:bookmarkEnd w:id="143"/>
      <w:bookmarkEnd w:id="144"/>
    </w:p>
    <w:p w:rsidR="00B7486E" w:rsidRPr="00EE23E0" w:rsidRDefault="00B7486E" w:rsidP="0071727C">
      <w:pPr>
        <w:widowControl w:val="0"/>
        <w:autoSpaceDE w:val="0"/>
        <w:autoSpaceDN w:val="0"/>
        <w:adjustRightInd w:val="0"/>
        <w:jc w:val="both"/>
        <w:rPr>
          <w:rFonts w:eastAsia="MS Mincho"/>
          <w:b/>
          <w:i/>
          <w:lang w:val="fr-FR"/>
        </w:rPr>
      </w:pPr>
      <w:r w:rsidRPr="00EE23E0">
        <w:rPr>
          <w:rFonts w:eastAsia="MS Mincho"/>
          <w:b/>
          <w:i/>
          <w:lang w:val="fr-FR"/>
        </w:rPr>
        <w:t xml:space="preserve">8.5.1. Appréciation de l’efficience d’allocation des ressources </w:t>
      </w:r>
    </w:p>
    <w:p w:rsidR="004C2D41" w:rsidRPr="00EE23E0" w:rsidRDefault="00B7486E" w:rsidP="0071727C">
      <w:pPr>
        <w:widowControl w:val="0"/>
        <w:autoSpaceDE w:val="0"/>
        <w:autoSpaceDN w:val="0"/>
        <w:adjustRightInd w:val="0"/>
        <w:jc w:val="both"/>
        <w:rPr>
          <w:rFonts w:eastAsia="MS Mincho"/>
          <w:lang w:val="fr-FR"/>
        </w:rPr>
      </w:pPr>
      <w:r w:rsidRPr="00EE23E0">
        <w:rPr>
          <w:rFonts w:eastAsia="MS Mincho"/>
          <w:lang w:val="fr-FR"/>
        </w:rPr>
        <w:t xml:space="preserve">La plus grande difficulté d’exécution du PARPED, réside dans celle que le PNUD a connue pour la mobilisation des ressources pour la mise en œuvre du programme. L’appréciation </w:t>
      </w:r>
      <w:r w:rsidR="00236A85" w:rsidRPr="00EE23E0">
        <w:rPr>
          <w:rFonts w:eastAsia="MS Mincho"/>
          <w:lang w:val="fr-FR"/>
        </w:rPr>
        <w:t>de l’efficience d’allocation se fera sur le</w:t>
      </w:r>
      <w:r w:rsidR="00733FB9" w:rsidRPr="00EE23E0">
        <w:rPr>
          <w:rFonts w:eastAsia="MS Mincho"/>
          <w:lang w:val="fr-FR"/>
        </w:rPr>
        <w:t>s</w:t>
      </w:r>
      <w:r w:rsidR="00236A85" w:rsidRPr="00EE23E0">
        <w:rPr>
          <w:rFonts w:eastAsia="MS Mincho"/>
          <w:lang w:val="fr-FR"/>
        </w:rPr>
        <w:t xml:space="preserve"> produit</w:t>
      </w:r>
      <w:r w:rsidR="00733FB9" w:rsidRPr="00EE23E0">
        <w:rPr>
          <w:rFonts w:eastAsia="MS Mincho"/>
          <w:lang w:val="fr-FR"/>
        </w:rPr>
        <w:t>s</w:t>
      </w:r>
      <w:r w:rsidR="00236A85" w:rsidRPr="00EE23E0">
        <w:rPr>
          <w:rFonts w:eastAsia="MS Mincho"/>
          <w:lang w:val="fr-FR"/>
        </w:rPr>
        <w:t xml:space="preserve"> 1 à 7. Il ne sera pas tenu compte du produit 8 qui d’une part, est financé majoritairement par la contrepartie nationale et d’autre part, a connu le plus fort taux de mobilisation. Au regard des financements mobilisés, il ressort que par rapport au budget mobilisé pour les produits, le produit 6 a été le plus dotés suivi respectivement des produits 5, 2, 7 et 3</w:t>
      </w:r>
      <w:r w:rsidR="003B0D4B" w:rsidRPr="00EE23E0">
        <w:rPr>
          <w:rFonts w:eastAsia="MS Mincho"/>
          <w:lang w:val="fr-FR"/>
        </w:rPr>
        <w:t>.</w:t>
      </w:r>
    </w:p>
    <w:p w:rsidR="0071727C" w:rsidRPr="00EE23E0" w:rsidRDefault="0071727C" w:rsidP="0071727C">
      <w:pPr>
        <w:widowControl w:val="0"/>
        <w:autoSpaceDE w:val="0"/>
        <w:autoSpaceDN w:val="0"/>
        <w:adjustRightInd w:val="0"/>
        <w:jc w:val="both"/>
        <w:rPr>
          <w:rFonts w:eastAsia="MS Mincho"/>
          <w:lang w:val="fr-FR"/>
        </w:rPr>
      </w:pPr>
      <w:r w:rsidRPr="00EE23E0">
        <w:rPr>
          <w:rFonts w:eastAsia="MS Mincho"/>
          <w:lang w:val="fr-FR"/>
        </w:rPr>
        <w:t>L’appréciation de l’efficience sur la base des coûts unitaires n’a pas été possible du fait de l’absence d’informations y relatives. En effet, il n’a pas été possible pour l’évaluation d’obtenir les coûts spécifiques relatifs aux formations réalisées et à l’acquisition des kits</w:t>
      </w:r>
      <w:r w:rsidR="00A82320" w:rsidRPr="00EE23E0">
        <w:rPr>
          <w:rFonts w:eastAsia="MS Mincho"/>
          <w:lang w:val="fr-FR"/>
        </w:rPr>
        <w:t xml:space="preserve"> au moment de l’évaluation</w:t>
      </w:r>
      <w:r w:rsidRPr="00EE23E0">
        <w:rPr>
          <w:rFonts w:eastAsia="MS Mincho"/>
          <w:lang w:val="fr-FR"/>
        </w:rPr>
        <w:t xml:space="preserve">. L’imprécision dans la formulation des produits et les activités qui ne sont pas </w:t>
      </w:r>
      <w:r w:rsidR="00A82320" w:rsidRPr="00EE23E0">
        <w:rPr>
          <w:rFonts w:eastAsia="MS Mincho"/>
          <w:lang w:val="fr-FR"/>
        </w:rPr>
        <w:t xml:space="preserve">parfois </w:t>
      </w:r>
      <w:r w:rsidRPr="00EE23E0">
        <w:rPr>
          <w:rFonts w:eastAsia="MS Mincho"/>
          <w:lang w:val="fr-FR"/>
        </w:rPr>
        <w:t>en adéquation avec les produits escomptés ne permet pas non plus d’apprécier convenablement l’efficience.</w:t>
      </w:r>
    </w:p>
    <w:p w:rsidR="0071727C" w:rsidRPr="00EE23E0" w:rsidRDefault="0071727C" w:rsidP="0071727C">
      <w:pPr>
        <w:jc w:val="both"/>
        <w:rPr>
          <w:rFonts w:eastAsia="MS Mincho"/>
          <w:lang w:val="fr-FR"/>
        </w:rPr>
      </w:pPr>
      <w:r w:rsidRPr="00EE23E0">
        <w:rPr>
          <w:rFonts w:eastAsia="MS Mincho"/>
          <w:lang w:val="fr-FR"/>
        </w:rPr>
        <w:t xml:space="preserve">Aussi, afin d’apprécier l’efficience, cette évaluation </w:t>
      </w:r>
      <w:r w:rsidR="00D472D9" w:rsidRPr="00EE23E0">
        <w:rPr>
          <w:rFonts w:eastAsia="MS Mincho"/>
          <w:lang w:val="fr-FR"/>
        </w:rPr>
        <w:t>s’est focalisée</w:t>
      </w:r>
      <w:r w:rsidRPr="00EE23E0">
        <w:rPr>
          <w:rFonts w:eastAsia="MS Mincho"/>
          <w:lang w:val="fr-FR"/>
        </w:rPr>
        <w:t xml:space="preserve"> sur la construction d’un indice </w:t>
      </w:r>
      <w:r w:rsidR="00D472D9" w:rsidRPr="00EE23E0">
        <w:rPr>
          <w:rFonts w:eastAsia="MS Mincho"/>
          <w:lang w:val="fr-FR"/>
        </w:rPr>
        <w:t>d</w:t>
      </w:r>
      <w:r w:rsidRPr="00EE23E0">
        <w:rPr>
          <w:rFonts w:eastAsia="MS Mincho"/>
          <w:lang w:val="fr-FR"/>
        </w:rPr>
        <w:t>’efficience mettant en rapport les taux d’exécution financière et les taux d’exécution physique.</w:t>
      </w:r>
    </w:p>
    <w:p w:rsidR="0071727C" w:rsidRPr="00EE23E0" w:rsidRDefault="007C289C" w:rsidP="0071727C">
      <w:pPr>
        <w:rPr>
          <w:rFonts w:eastAsia="MS Mincho"/>
          <w:lang w:val="fr-FR"/>
        </w:rPr>
      </w:pPr>
      <m:oMathPara>
        <m:oMath>
          <m:sSub>
            <m:sSubPr>
              <m:ctrlPr>
                <w:rPr>
                  <w:rFonts w:ascii="Cambria Math" w:eastAsia="MS Mincho" w:hAnsi="Cambria Math"/>
                  <w:i/>
                  <w:lang w:val="fr-FR"/>
                </w:rPr>
              </m:ctrlPr>
            </m:sSubPr>
            <m:e>
              <m:r>
                <w:rPr>
                  <w:rFonts w:ascii="Cambria Math" w:eastAsia="MS Mincho" w:hAnsi="Cambria Math"/>
                  <w:lang w:val="fr-FR"/>
                </w:rPr>
                <m:t>Eff</m:t>
              </m:r>
            </m:e>
            <m:sub>
              <m:r>
                <w:rPr>
                  <w:rFonts w:ascii="Cambria Math" w:eastAsia="MS Mincho" w:hAnsi="Cambria Math"/>
                  <w:lang w:val="fr-FR"/>
                </w:rPr>
                <m:t>i</m:t>
              </m:r>
            </m:sub>
          </m:sSub>
          <m:r>
            <w:rPr>
              <w:rFonts w:ascii="Cambria Math" w:eastAsia="MS Mincho" w:hAnsi="Cambria Math"/>
              <w:lang w:val="fr-FR"/>
            </w:rPr>
            <m:t xml:space="preserve">= </m:t>
          </m:r>
          <m:f>
            <m:fPr>
              <m:ctrlPr>
                <w:rPr>
                  <w:rFonts w:ascii="Cambria Math" w:eastAsia="MS Mincho" w:hAnsi="Cambria Math"/>
                  <w:i/>
                  <w:lang w:val="fr-FR"/>
                </w:rPr>
              </m:ctrlPr>
            </m:fPr>
            <m:num>
              <m:sSub>
                <m:sSubPr>
                  <m:ctrlPr>
                    <w:rPr>
                      <w:rFonts w:ascii="Cambria Math" w:eastAsia="MS Mincho" w:hAnsi="Cambria Math"/>
                      <w:i/>
                      <w:lang w:val="fr-FR"/>
                    </w:rPr>
                  </m:ctrlPr>
                </m:sSubPr>
                <m:e>
                  <m:r>
                    <w:rPr>
                      <w:rFonts w:ascii="Cambria Math" w:eastAsia="MS Mincho" w:hAnsi="Cambria Math"/>
                      <w:lang w:val="fr-FR"/>
                    </w:rPr>
                    <m:t>Tf</m:t>
                  </m:r>
                </m:e>
                <m:sub>
                  <m:r>
                    <w:rPr>
                      <w:rFonts w:ascii="Cambria Math" w:eastAsia="MS Mincho" w:hAnsi="Cambria Math"/>
                      <w:lang w:val="fr-FR"/>
                    </w:rPr>
                    <m:t>i</m:t>
                  </m:r>
                </m:sub>
              </m:sSub>
            </m:num>
            <m:den>
              <m:sSub>
                <m:sSubPr>
                  <m:ctrlPr>
                    <w:rPr>
                      <w:rFonts w:ascii="Cambria Math" w:eastAsia="MS Mincho" w:hAnsi="Cambria Math"/>
                      <w:i/>
                      <w:lang w:val="fr-FR"/>
                    </w:rPr>
                  </m:ctrlPr>
                </m:sSubPr>
                <m:e>
                  <m:r>
                    <w:rPr>
                      <w:rFonts w:ascii="Cambria Math" w:eastAsia="MS Mincho" w:hAnsi="Cambria Math"/>
                      <w:lang w:val="fr-FR"/>
                    </w:rPr>
                    <m:t>Tp</m:t>
                  </m:r>
                </m:e>
                <m:sub>
                  <m:r>
                    <w:rPr>
                      <w:rFonts w:ascii="Cambria Math" w:eastAsia="MS Mincho" w:hAnsi="Cambria Math"/>
                      <w:lang w:val="fr-FR"/>
                    </w:rPr>
                    <m:t>i</m:t>
                  </m:r>
                </m:sub>
              </m:sSub>
            </m:den>
          </m:f>
        </m:oMath>
      </m:oMathPara>
    </w:p>
    <w:p w:rsidR="00F37657" w:rsidRPr="00EE23E0" w:rsidRDefault="0071727C" w:rsidP="0071727C">
      <w:pPr>
        <w:jc w:val="both"/>
        <w:rPr>
          <w:rFonts w:eastAsia="MS Mincho"/>
          <w:lang w:val="fr-FR"/>
        </w:rPr>
      </w:pPr>
      <w:r w:rsidRPr="00EE23E0">
        <w:rPr>
          <w:rFonts w:eastAsia="MS Mincho"/>
          <w:lang w:val="fr-FR"/>
        </w:rPr>
        <w:t xml:space="preserve">Avec </w:t>
      </w:r>
      <m:oMath>
        <m:sSub>
          <m:sSubPr>
            <m:ctrlPr>
              <w:rPr>
                <w:rFonts w:ascii="Cambria Math" w:eastAsia="MS Mincho" w:hAnsi="Cambria Math"/>
                <w:i/>
                <w:lang w:val="fr-FR"/>
              </w:rPr>
            </m:ctrlPr>
          </m:sSubPr>
          <m:e>
            <m:r>
              <w:rPr>
                <w:rFonts w:ascii="Cambria Math" w:eastAsia="MS Mincho" w:hAnsi="Cambria Math"/>
                <w:lang w:val="fr-FR"/>
              </w:rPr>
              <m:t>Eff</m:t>
            </m:r>
          </m:e>
          <m:sub>
            <m:r>
              <w:rPr>
                <w:rFonts w:ascii="Cambria Math" w:eastAsia="MS Mincho" w:hAnsi="Cambria Math"/>
                <w:lang w:val="fr-FR"/>
              </w:rPr>
              <m:t>i</m:t>
            </m:r>
          </m:sub>
        </m:sSub>
      </m:oMath>
      <w:r w:rsidRPr="00EE23E0">
        <w:rPr>
          <w:rFonts w:eastAsia="MS Mincho"/>
          <w:lang w:val="fr-FR"/>
        </w:rPr>
        <w:t xml:space="preserve"> l’indice d’efficience, </w:t>
      </w:r>
      <m:oMath>
        <m:sSub>
          <m:sSubPr>
            <m:ctrlPr>
              <w:rPr>
                <w:rFonts w:ascii="Cambria Math" w:eastAsia="MS Mincho" w:hAnsi="Cambria Math"/>
                <w:i/>
                <w:lang w:val="fr-FR"/>
              </w:rPr>
            </m:ctrlPr>
          </m:sSubPr>
          <m:e>
            <m:r>
              <w:rPr>
                <w:rFonts w:ascii="Cambria Math" w:eastAsia="MS Mincho" w:hAnsi="Cambria Math"/>
                <w:lang w:val="fr-FR"/>
              </w:rPr>
              <m:t>Tf</m:t>
            </m:r>
          </m:e>
          <m:sub>
            <m:r>
              <w:rPr>
                <w:rFonts w:ascii="Cambria Math" w:eastAsia="MS Mincho" w:hAnsi="Cambria Math"/>
                <w:lang w:val="fr-FR"/>
              </w:rPr>
              <m:t>i</m:t>
            </m:r>
          </m:sub>
        </m:sSub>
      </m:oMath>
      <w:r w:rsidRPr="00EE23E0">
        <w:rPr>
          <w:rFonts w:eastAsia="MS Mincho"/>
          <w:lang w:val="fr-FR"/>
        </w:rPr>
        <w:t xml:space="preserve"> le taux d’exécution financière et </w:t>
      </w:r>
      <m:oMath>
        <m:sSub>
          <m:sSubPr>
            <m:ctrlPr>
              <w:rPr>
                <w:rFonts w:ascii="Cambria Math" w:eastAsia="MS Mincho" w:hAnsi="Cambria Math"/>
                <w:i/>
                <w:lang w:val="fr-FR"/>
              </w:rPr>
            </m:ctrlPr>
          </m:sSubPr>
          <m:e>
            <m:r>
              <w:rPr>
                <w:rFonts w:ascii="Cambria Math" w:eastAsia="MS Mincho" w:hAnsi="Cambria Math"/>
                <w:lang w:val="fr-FR"/>
              </w:rPr>
              <m:t>Tp</m:t>
            </m:r>
          </m:e>
          <m:sub>
            <m:r>
              <w:rPr>
                <w:rFonts w:ascii="Cambria Math" w:eastAsia="MS Mincho" w:hAnsi="Cambria Math"/>
                <w:lang w:val="fr-FR"/>
              </w:rPr>
              <m:t>i</m:t>
            </m:r>
          </m:sub>
        </m:sSub>
      </m:oMath>
      <w:r w:rsidRPr="00EE23E0">
        <w:rPr>
          <w:rFonts w:eastAsia="MS Mincho"/>
          <w:lang w:val="fr-FR"/>
        </w:rPr>
        <w:t xml:space="preserve"> le taux d’exécution physique. L’indice i représente un produit ou un volet spécifique. Ainsi, un indice d’efficience supérieur </w:t>
      </w:r>
      <w:r w:rsidR="00C80C3F" w:rsidRPr="00EE23E0">
        <w:rPr>
          <w:rFonts w:eastAsia="MS Mincho"/>
          <w:lang w:val="fr-FR"/>
        </w:rPr>
        <w:t>à</w:t>
      </w:r>
      <w:r w:rsidR="00733FB9" w:rsidRPr="00EE23E0">
        <w:rPr>
          <w:rFonts w:eastAsia="MS Mincho"/>
          <w:lang w:val="fr-FR"/>
        </w:rPr>
        <w:t xml:space="preserve"> </w:t>
      </w:r>
      <w:r w:rsidRPr="00EE23E0">
        <w:rPr>
          <w:rFonts w:eastAsia="MS Mincho"/>
          <w:lang w:val="fr-FR"/>
        </w:rPr>
        <w:t>1</w:t>
      </w:r>
      <w:r w:rsidR="00C80C3F" w:rsidRPr="00EE23E0">
        <w:rPr>
          <w:rFonts w:eastAsia="MS Mincho"/>
          <w:lang w:val="fr-FR"/>
        </w:rPr>
        <w:t>,</w:t>
      </w:r>
      <w:r w:rsidRPr="00EE23E0">
        <w:rPr>
          <w:rFonts w:eastAsia="MS Mincho"/>
          <w:lang w:val="fr-FR"/>
        </w:rPr>
        <w:t xml:space="preserve"> indique que les ressources dépensées ont permis d’atteindre des résultats moins importants que prévus, tandis qu’un indice </w:t>
      </w:r>
      <w:r w:rsidR="00883F46" w:rsidRPr="00EE23E0">
        <w:rPr>
          <w:rFonts w:eastAsia="MS Mincho"/>
          <w:lang w:val="fr-FR"/>
        </w:rPr>
        <w:t>inférieur</w:t>
      </w:r>
      <w:r w:rsidRPr="00EE23E0">
        <w:rPr>
          <w:rFonts w:eastAsia="MS Mincho"/>
          <w:lang w:val="fr-FR"/>
        </w:rPr>
        <w:t xml:space="preserve"> </w:t>
      </w:r>
      <w:r w:rsidR="00C80C3F" w:rsidRPr="00EE23E0">
        <w:rPr>
          <w:rFonts w:eastAsia="MS Mincho"/>
          <w:lang w:val="fr-FR"/>
        </w:rPr>
        <w:t>à</w:t>
      </w:r>
      <w:r w:rsidRPr="00EE23E0">
        <w:rPr>
          <w:rFonts w:eastAsia="MS Mincho"/>
          <w:lang w:val="fr-FR"/>
        </w:rPr>
        <w:t xml:space="preserve"> 1</w:t>
      </w:r>
      <w:r w:rsidR="00C80C3F" w:rsidRPr="00EE23E0">
        <w:rPr>
          <w:rFonts w:eastAsia="MS Mincho"/>
          <w:lang w:val="fr-FR"/>
        </w:rPr>
        <w:t>,</w:t>
      </w:r>
      <w:r w:rsidRPr="00EE23E0">
        <w:rPr>
          <w:rFonts w:eastAsia="MS Mincho"/>
          <w:lang w:val="fr-FR"/>
        </w:rPr>
        <w:t xml:space="preserve"> permet de conclure que le PARPED a été </w:t>
      </w:r>
      <w:r w:rsidR="00872EF7" w:rsidRPr="00EE23E0">
        <w:rPr>
          <w:rFonts w:eastAsia="MS Mincho"/>
          <w:lang w:val="fr-FR"/>
        </w:rPr>
        <w:t xml:space="preserve">efficient </w:t>
      </w:r>
      <w:r w:rsidRPr="00EE23E0">
        <w:rPr>
          <w:rFonts w:eastAsia="MS Mincho"/>
          <w:lang w:val="fr-FR"/>
        </w:rPr>
        <w:t>en co</w:t>
      </w:r>
      <w:r w:rsidR="007B61DE" w:rsidRPr="00EE23E0">
        <w:rPr>
          <w:rFonts w:eastAsia="MS Mincho"/>
          <w:lang w:val="fr-FR"/>
        </w:rPr>
        <w:t>û</w:t>
      </w:r>
      <w:r w:rsidRPr="00EE23E0">
        <w:rPr>
          <w:rFonts w:eastAsia="MS Mincho"/>
          <w:lang w:val="fr-FR"/>
        </w:rPr>
        <w:t>t.</w:t>
      </w:r>
    </w:p>
    <w:p w:rsidR="0071727C" w:rsidRPr="00EE23E0" w:rsidRDefault="001C468C" w:rsidP="009B26EA">
      <w:pPr>
        <w:pStyle w:val="Titre6"/>
        <w:rPr>
          <w:b/>
          <w:lang w:val="fr-FR"/>
        </w:rPr>
      </w:pPr>
      <w:bookmarkStart w:id="145" w:name="_Toc332705318"/>
      <w:r w:rsidRPr="00EE23E0">
        <w:rPr>
          <w:b/>
          <w:lang w:val="fr-FR"/>
        </w:rPr>
        <w:t xml:space="preserve">Tableau </w:t>
      </w:r>
      <w:r w:rsidRPr="00EE23E0">
        <w:rPr>
          <w:b/>
          <w:lang w:val="fr-FR"/>
        </w:rPr>
        <w:fldChar w:fldCharType="begin"/>
      </w:r>
      <w:r w:rsidRPr="00EE23E0">
        <w:rPr>
          <w:b/>
          <w:lang w:val="fr-FR"/>
        </w:rPr>
        <w:instrText xml:space="preserve"> SEQ Tableau \* ARABIC </w:instrText>
      </w:r>
      <w:r w:rsidRPr="00EE23E0">
        <w:rPr>
          <w:b/>
          <w:lang w:val="fr-FR"/>
        </w:rPr>
        <w:fldChar w:fldCharType="separate"/>
      </w:r>
      <w:r w:rsidR="0050005A">
        <w:rPr>
          <w:b/>
          <w:noProof/>
          <w:lang w:val="fr-FR"/>
        </w:rPr>
        <w:t>8</w:t>
      </w:r>
      <w:r w:rsidRPr="00EE23E0">
        <w:rPr>
          <w:b/>
          <w:lang w:val="fr-FR"/>
        </w:rPr>
        <w:fldChar w:fldCharType="end"/>
      </w:r>
      <w:r w:rsidRPr="00EE23E0">
        <w:rPr>
          <w:b/>
          <w:lang w:val="fr-FR"/>
        </w:rPr>
        <w:t>:</w:t>
      </w:r>
      <w:r w:rsidR="0071727C" w:rsidRPr="00EE23E0">
        <w:rPr>
          <w:b/>
          <w:lang w:val="fr-FR"/>
        </w:rPr>
        <w:t xml:space="preserve"> Indices d’efficience par volets du PARPED</w:t>
      </w:r>
      <w:bookmarkEnd w:id="145"/>
    </w:p>
    <w:tbl>
      <w:tblPr>
        <w:tblW w:w="5000" w:type="pct"/>
        <w:tblCellMar>
          <w:left w:w="70" w:type="dxa"/>
          <w:right w:w="70" w:type="dxa"/>
        </w:tblCellMar>
        <w:tblLook w:val="04A0" w:firstRow="1" w:lastRow="0" w:firstColumn="1" w:lastColumn="0" w:noHBand="0" w:noVBand="1"/>
      </w:tblPr>
      <w:tblGrid>
        <w:gridCol w:w="5906"/>
        <w:gridCol w:w="814"/>
        <w:gridCol w:w="816"/>
        <w:gridCol w:w="816"/>
        <w:gridCol w:w="814"/>
      </w:tblGrid>
      <w:tr w:rsidR="0071727C" w:rsidRPr="00EE23E0" w:rsidTr="002B7B2B">
        <w:trPr>
          <w:trHeight w:val="320"/>
        </w:trPr>
        <w:tc>
          <w:tcPr>
            <w:tcW w:w="5000" w:type="pct"/>
            <w:gridSpan w:val="5"/>
            <w:tcBorders>
              <w:top w:val="single" w:sz="8" w:space="0" w:color="4472C4"/>
              <w:left w:val="single" w:sz="8" w:space="0" w:color="4472C4"/>
              <w:bottom w:val="single" w:sz="8" w:space="0" w:color="4472C4"/>
              <w:right w:val="single" w:sz="8" w:space="0" w:color="4472C4"/>
            </w:tcBorders>
            <w:shd w:val="clear" w:color="000000" w:fill="4472C4"/>
            <w:noWrap/>
            <w:vAlign w:val="center"/>
            <w:hideMark/>
          </w:tcPr>
          <w:p w:rsidR="0071727C" w:rsidRPr="00EE23E0" w:rsidRDefault="0071727C" w:rsidP="002B7B2B">
            <w:pPr>
              <w:spacing w:after="0" w:line="240" w:lineRule="auto"/>
              <w:rPr>
                <w:rFonts w:ascii="Calibri" w:eastAsia="Times New Roman" w:hAnsi="Calibri"/>
                <w:color w:val="FFFFFF"/>
                <w:sz w:val="20"/>
                <w:szCs w:val="20"/>
                <w:lang w:val="fr-FR" w:eastAsia="fr-FR"/>
              </w:rPr>
            </w:pPr>
            <w:r w:rsidRPr="00EE23E0">
              <w:rPr>
                <w:rFonts w:ascii="Calibri" w:eastAsia="Times New Roman" w:hAnsi="Calibri"/>
                <w:color w:val="FFFFFF"/>
                <w:sz w:val="20"/>
                <w:szCs w:val="20"/>
                <w:lang w:val="fr-FR" w:eastAsia="fr-FR"/>
              </w:rPr>
              <w:t>Indice d'efficience</w:t>
            </w:r>
          </w:p>
        </w:tc>
      </w:tr>
      <w:tr w:rsidR="0071727C" w:rsidRPr="00EE23E0" w:rsidTr="002B7B2B">
        <w:trPr>
          <w:trHeight w:val="320"/>
        </w:trPr>
        <w:tc>
          <w:tcPr>
            <w:tcW w:w="3222" w:type="pct"/>
            <w:tcBorders>
              <w:top w:val="nil"/>
              <w:left w:val="single" w:sz="8" w:space="0" w:color="8EAADB"/>
              <w:bottom w:val="single" w:sz="8" w:space="0" w:color="8EAADB"/>
              <w:right w:val="single" w:sz="8" w:space="0" w:color="8EAADB"/>
            </w:tcBorders>
            <w:shd w:val="clear" w:color="000000" w:fill="D9E2F3"/>
            <w:vAlign w:val="center"/>
            <w:hideMark/>
          </w:tcPr>
          <w:p w:rsidR="0071727C" w:rsidRPr="00EE23E0" w:rsidRDefault="0071727C" w:rsidP="002B7B2B">
            <w:pPr>
              <w:spacing w:after="0" w:line="240" w:lineRule="auto"/>
              <w:rPr>
                <w:rFonts w:eastAsia="Times New Roman"/>
                <w:color w:val="000000"/>
                <w:sz w:val="20"/>
                <w:szCs w:val="20"/>
                <w:lang w:val="fr-FR" w:eastAsia="fr-FR"/>
              </w:rPr>
            </w:pPr>
            <w:r w:rsidRPr="00EE23E0">
              <w:rPr>
                <w:rFonts w:eastAsia="Times New Roman"/>
                <w:color w:val="000000"/>
                <w:sz w:val="20"/>
                <w:szCs w:val="20"/>
                <w:lang w:val="fr-FR" w:eastAsia="fr-FR"/>
              </w:rPr>
              <w:t>VOLETS</w:t>
            </w:r>
          </w:p>
        </w:tc>
        <w:tc>
          <w:tcPr>
            <w:tcW w:w="444" w:type="pct"/>
            <w:tcBorders>
              <w:top w:val="nil"/>
              <w:left w:val="nil"/>
              <w:bottom w:val="single" w:sz="8" w:space="0" w:color="8EAADB"/>
              <w:right w:val="single" w:sz="8" w:space="0" w:color="8EAADB"/>
            </w:tcBorders>
            <w:shd w:val="clear" w:color="000000" w:fill="D9E2F3"/>
            <w:vAlign w:val="center"/>
            <w:hideMark/>
          </w:tcPr>
          <w:p w:rsidR="0071727C" w:rsidRPr="00EE23E0" w:rsidRDefault="0071727C" w:rsidP="002B7B2B">
            <w:pPr>
              <w:spacing w:after="0" w:line="240" w:lineRule="auto"/>
              <w:jc w:val="center"/>
              <w:rPr>
                <w:rFonts w:eastAsia="Times New Roman"/>
                <w:b/>
                <w:bCs/>
                <w:sz w:val="20"/>
                <w:szCs w:val="20"/>
                <w:lang w:val="fr-FR" w:eastAsia="fr-FR"/>
              </w:rPr>
            </w:pPr>
            <w:r w:rsidRPr="00EE23E0">
              <w:rPr>
                <w:rFonts w:eastAsia="Times New Roman"/>
                <w:b/>
                <w:bCs/>
                <w:sz w:val="20"/>
                <w:szCs w:val="20"/>
                <w:lang w:val="fr-FR" w:eastAsia="fr-FR"/>
              </w:rPr>
              <w:t>2013</w:t>
            </w:r>
          </w:p>
        </w:tc>
        <w:tc>
          <w:tcPr>
            <w:tcW w:w="445" w:type="pct"/>
            <w:tcBorders>
              <w:top w:val="nil"/>
              <w:left w:val="nil"/>
              <w:bottom w:val="single" w:sz="8" w:space="0" w:color="8EAADB"/>
              <w:right w:val="single" w:sz="8" w:space="0" w:color="8EAADB"/>
            </w:tcBorders>
            <w:shd w:val="clear" w:color="000000" w:fill="D9E2F3"/>
            <w:vAlign w:val="center"/>
            <w:hideMark/>
          </w:tcPr>
          <w:p w:rsidR="0071727C" w:rsidRPr="00EE23E0" w:rsidRDefault="0071727C" w:rsidP="002B7B2B">
            <w:pPr>
              <w:spacing w:after="0" w:line="240" w:lineRule="auto"/>
              <w:jc w:val="center"/>
              <w:rPr>
                <w:rFonts w:eastAsia="Times New Roman"/>
                <w:b/>
                <w:bCs/>
                <w:sz w:val="20"/>
                <w:szCs w:val="20"/>
                <w:lang w:val="fr-FR" w:eastAsia="fr-FR"/>
              </w:rPr>
            </w:pPr>
            <w:r w:rsidRPr="00EE23E0">
              <w:rPr>
                <w:rFonts w:eastAsia="Times New Roman"/>
                <w:b/>
                <w:bCs/>
                <w:sz w:val="20"/>
                <w:szCs w:val="20"/>
                <w:lang w:val="fr-FR" w:eastAsia="fr-FR"/>
              </w:rPr>
              <w:t>2014</w:t>
            </w:r>
          </w:p>
        </w:tc>
        <w:tc>
          <w:tcPr>
            <w:tcW w:w="445" w:type="pct"/>
            <w:tcBorders>
              <w:top w:val="nil"/>
              <w:left w:val="nil"/>
              <w:bottom w:val="single" w:sz="8" w:space="0" w:color="8EAADB"/>
              <w:right w:val="single" w:sz="8" w:space="0" w:color="8EAADB"/>
            </w:tcBorders>
            <w:shd w:val="clear" w:color="000000" w:fill="D9E2F3"/>
            <w:vAlign w:val="center"/>
            <w:hideMark/>
          </w:tcPr>
          <w:p w:rsidR="0071727C" w:rsidRPr="00EE23E0" w:rsidRDefault="0071727C" w:rsidP="002B7B2B">
            <w:pPr>
              <w:spacing w:after="0" w:line="240" w:lineRule="auto"/>
              <w:jc w:val="center"/>
              <w:rPr>
                <w:rFonts w:eastAsia="Times New Roman"/>
                <w:b/>
                <w:bCs/>
                <w:sz w:val="20"/>
                <w:szCs w:val="20"/>
                <w:lang w:val="fr-FR" w:eastAsia="fr-FR"/>
              </w:rPr>
            </w:pPr>
            <w:r w:rsidRPr="00EE23E0">
              <w:rPr>
                <w:rFonts w:eastAsia="Times New Roman"/>
                <w:b/>
                <w:bCs/>
                <w:sz w:val="20"/>
                <w:szCs w:val="20"/>
                <w:lang w:val="fr-FR" w:eastAsia="fr-FR"/>
              </w:rPr>
              <w:t>2015</w:t>
            </w:r>
          </w:p>
        </w:tc>
        <w:tc>
          <w:tcPr>
            <w:tcW w:w="444" w:type="pct"/>
            <w:tcBorders>
              <w:top w:val="nil"/>
              <w:left w:val="nil"/>
              <w:bottom w:val="single" w:sz="8" w:space="0" w:color="8EAADB"/>
              <w:right w:val="single" w:sz="8" w:space="0" w:color="8EAADB"/>
            </w:tcBorders>
            <w:shd w:val="clear" w:color="000000" w:fill="D9E2F3"/>
            <w:vAlign w:val="center"/>
            <w:hideMark/>
          </w:tcPr>
          <w:p w:rsidR="0071727C" w:rsidRPr="00EE23E0" w:rsidRDefault="0071727C" w:rsidP="002B7B2B">
            <w:pPr>
              <w:spacing w:after="0" w:line="240" w:lineRule="auto"/>
              <w:jc w:val="center"/>
              <w:rPr>
                <w:rFonts w:eastAsia="Times New Roman"/>
                <w:b/>
                <w:bCs/>
                <w:sz w:val="20"/>
                <w:szCs w:val="20"/>
                <w:lang w:val="fr-FR" w:eastAsia="fr-FR"/>
              </w:rPr>
            </w:pPr>
            <w:r w:rsidRPr="00EE23E0">
              <w:rPr>
                <w:rFonts w:eastAsia="Times New Roman"/>
                <w:b/>
                <w:bCs/>
                <w:sz w:val="20"/>
                <w:szCs w:val="20"/>
                <w:lang w:val="fr-FR" w:eastAsia="fr-FR"/>
              </w:rPr>
              <w:t>Total</w:t>
            </w:r>
          </w:p>
        </w:tc>
      </w:tr>
      <w:tr w:rsidR="0071727C" w:rsidRPr="00EE23E0" w:rsidTr="002B7B2B">
        <w:trPr>
          <w:trHeight w:val="540"/>
        </w:trPr>
        <w:tc>
          <w:tcPr>
            <w:tcW w:w="3222" w:type="pct"/>
            <w:tcBorders>
              <w:top w:val="nil"/>
              <w:left w:val="single" w:sz="8" w:space="0" w:color="8EAADB"/>
              <w:bottom w:val="single" w:sz="8" w:space="0" w:color="8EAADB"/>
              <w:right w:val="single" w:sz="8" w:space="0" w:color="8EAADB"/>
            </w:tcBorders>
            <w:shd w:val="clear" w:color="auto" w:fill="auto"/>
            <w:vAlign w:val="center"/>
            <w:hideMark/>
          </w:tcPr>
          <w:p w:rsidR="0071727C" w:rsidRPr="00EE23E0" w:rsidRDefault="0071727C" w:rsidP="002B7B2B">
            <w:pPr>
              <w:spacing w:after="0" w:line="240" w:lineRule="auto"/>
              <w:rPr>
                <w:rFonts w:eastAsia="Times New Roman"/>
                <w:bCs/>
                <w:color w:val="000000"/>
                <w:sz w:val="20"/>
                <w:szCs w:val="20"/>
                <w:lang w:val="fr-FR" w:eastAsia="fr-FR"/>
              </w:rPr>
            </w:pPr>
            <w:r w:rsidRPr="00EE23E0">
              <w:rPr>
                <w:rFonts w:eastAsia="Times New Roman"/>
                <w:bCs/>
                <w:color w:val="000000"/>
                <w:sz w:val="20"/>
                <w:szCs w:val="20"/>
                <w:lang w:val="fr-FR" w:eastAsia="fr-FR"/>
              </w:rPr>
              <w:t>VOLET 1 : Promotion de l’entreprenariat en faveur des femmes et des jeunes en milieu rural</w:t>
            </w:r>
          </w:p>
        </w:tc>
        <w:tc>
          <w:tcPr>
            <w:tcW w:w="444" w:type="pct"/>
            <w:tcBorders>
              <w:top w:val="nil"/>
              <w:left w:val="nil"/>
              <w:bottom w:val="single" w:sz="8" w:space="0" w:color="8EAADB"/>
              <w:right w:val="single" w:sz="8" w:space="0" w:color="8EAADB"/>
            </w:tcBorders>
            <w:shd w:val="clear" w:color="auto" w:fill="auto"/>
            <w:noWrap/>
            <w:vAlign w:val="center"/>
            <w:hideMark/>
          </w:tcPr>
          <w:p w:rsidR="0071727C" w:rsidRPr="00EE23E0" w:rsidRDefault="0071727C" w:rsidP="002B7B2B">
            <w:pPr>
              <w:spacing w:after="0" w:line="240" w:lineRule="auto"/>
              <w:jc w:val="center"/>
              <w:rPr>
                <w:rFonts w:ascii="Calibri" w:eastAsia="Times New Roman" w:hAnsi="Calibri"/>
                <w:color w:val="000000"/>
                <w:sz w:val="20"/>
                <w:szCs w:val="20"/>
                <w:lang w:val="fr-FR" w:eastAsia="fr-FR"/>
              </w:rPr>
            </w:pPr>
            <w:r w:rsidRPr="00EE23E0">
              <w:rPr>
                <w:sz w:val="20"/>
                <w:szCs w:val="20"/>
                <w:lang w:val="fr-FR"/>
              </w:rPr>
              <w:t>1.356</w:t>
            </w:r>
          </w:p>
        </w:tc>
        <w:tc>
          <w:tcPr>
            <w:tcW w:w="445" w:type="pct"/>
            <w:tcBorders>
              <w:top w:val="nil"/>
              <w:left w:val="nil"/>
              <w:bottom w:val="single" w:sz="8" w:space="0" w:color="8EAADB"/>
              <w:right w:val="single" w:sz="8" w:space="0" w:color="8EAADB"/>
            </w:tcBorders>
            <w:shd w:val="clear" w:color="auto" w:fill="auto"/>
            <w:noWrap/>
            <w:vAlign w:val="center"/>
            <w:hideMark/>
          </w:tcPr>
          <w:p w:rsidR="0071727C" w:rsidRPr="00EE23E0" w:rsidRDefault="0071727C" w:rsidP="002B7B2B">
            <w:pPr>
              <w:spacing w:after="0" w:line="240" w:lineRule="auto"/>
              <w:jc w:val="center"/>
              <w:rPr>
                <w:rFonts w:ascii="Calibri" w:eastAsia="Times New Roman" w:hAnsi="Calibri"/>
                <w:color w:val="0000FF"/>
                <w:sz w:val="20"/>
                <w:szCs w:val="20"/>
                <w:lang w:val="fr-FR" w:eastAsia="fr-FR"/>
              </w:rPr>
            </w:pPr>
            <w:r w:rsidRPr="00EE23E0">
              <w:rPr>
                <w:color w:val="0000FF"/>
                <w:sz w:val="20"/>
                <w:szCs w:val="20"/>
                <w:lang w:val="fr-FR"/>
              </w:rPr>
              <w:t>0.005</w:t>
            </w:r>
          </w:p>
        </w:tc>
        <w:tc>
          <w:tcPr>
            <w:tcW w:w="445" w:type="pct"/>
            <w:tcBorders>
              <w:top w:val="nil"/>
              <w:left w:val="nil"/>
              <w:bottom w:val="single" w:sz="8" w:space="0" w:color="8EAADB"/>
              <w:right w:val="single" w:sz="8" w:space="0" w:color="8EAADB"/>
            </w:tcBorders>
            <w:shd w:val="clear" w:color="auto" w:fill="auto"/>
            <w:noWrap/>
            <w:vAlign w:val="center"/>
            <w:hideMark/>
          </w:tcPr>
          <w:p w:rsidR="0071727C" w:rsidRPr="00EE23E0" w:rsidRDefault="0071727C" w:rsidP="002B7B2B">
            <w:pPr>
              <w:spacing w:after="0" w:line="240" w:lineRule="auto"/>
              <w:jc w:val="center"/>
              <w:rPr>
                <w:rFonts w:ascii="Calibri" w:eastAsia="Times New Roman" w:hAnsi="Calibri"/>
                <w:color w:val="000000"/>
                <w:sz w:val="20"/>
                <w:szCs w:val="20"/>
                <w:lang w:val="fr-FR" w:eastAsia="fr-FR"/>
              </w:rPr>
            </w:pPr>
            <w:r w:rsidRPr="00EE23E0">
              <w:rPr>
                <w:sz w:val="20"/>
                <w:szCs w:val="20"/>
                <w:lang w:val="fr-FR"/>
              </w:rPr>
              <w:t>1.333</w:t>
            </w:r>
          </w:p>
        </w:tc>
        <w:tc>
          <w:tcPr>
            <w:tcW w:w="444" w:type="pct"/>
            <w:tcBorders>
              <w:top w:val="nil"/>
              <w:left w:val="nil"/>
              <w:bottom w:val="single" w:sz="8" w:space="0" w:color="8EAADB"/>
              <w:right w:val="single" w:sz="8" w:space="0" w:color="8EAADB"/>
            </w:tcBorders>
            <w:shd w:val="clear" w:color="auto" w:fill="auto"/>
            <w:noWrap/>
            <w:vAlign w:val="center"/>
            <w:hideMark/>
          </w:tcPr>
          <w:p w:rsidR="0071727C" w:rsidRPr="00EE23E0" w:rsidRDefault="0071727C" w:rsidP="002B7B2B">
            <w:pPr>
              <w:spacing w:after="0" w:line="240" w:lineRule="auto"/>
              <w:jc w:val="center"/>
              <w:rPr>
                <w:rFonts w:ascii="Calibri" w:eastAsia="Times New Roman" w:hAnsi="Calibri"/>
                <w:color w:val="0000FF"/>
                <w:sz w:val="20"/>
                <w:szCs w:val="20"/>
                <w:lang w:val="fr-FR" w:eastAsia="fr-FR"/>
              </w:rPr>
            </w:pPr>
            <w:r w:rsidRPr="00EE23E0">
              <w:rPr>
                <w:color w:val="0000FF"/>
                <w:sz w:val="20"/>
                <w:szCs w:val="20"/>
                <w:lang w:val="fr-FR"/>
              </w:rPr>
              <w:t>0.765</w:t>
            </w:r>
          </w:p>
        </w:tc>
      </w:tr>
      <w:tr w:rsidR="0071727C" w:rsidRPr="00EE23E0" w:rsidTr="002B7B2B">
        <w:trPr>
          <w:trHeight w:val="540"/>
        </w:trPr>
        <w:tc>
          <w:tcPr>
            <w:tcW w:w="3222" w:type="pct"/>
            <w:tcBorders>
              <w:top w:val="nil"/>
              <w:left w:val="single" w:sz="8" w:space="0" w:color="8EAADB"/>
              <w:bottom w:val="single" w:sz="8" w:space="0" w:color="8EAADB"/>
              <w:right w:val="single" w:sz="8" w:space="0" w:color="8EAADB"/>
            </w:tcBorders>
            <w:shd w:val="clear" w:color="auto" w:fill="auto"/>
            <w:vAlign w:val="center"/>
            <w:hideMark/>
          </w:tcPr>
          <w:p w:rsidR="0071727C" w:rsidRPr="00EE23E0" w:rsidRDefault="0071727C" w:rsidP="002B7B2B">
            <w:pPr>
              <w:spacing w:after="0" w:line="240" w:lineRule="auto"/>
              <w:rPr>
                <w:rFonts w:eastAsia="Times New Roman"/>
                <w:bCs/>
                <w:color w:val="000000"/>
                <w:sz w:val="20"/>
                <w:szCs w:val="20"/>
                <w:lang w:val="fr-FR" w:eastAsia="fr-FR"/>
              </w:rPr>
            </w:pPr>
            <w:r w:rsidRPr="00EE23E0">
              <w:rPr>
                <w:rFonts w:eastAsia="Times New Roman"/>
                <w:bCs/>
                <w:color w:val="000000"/>
                <w:sz w:val="20"/>
                <w:szCs w:val="20"/>
                <w:lang w:val="fr-FR" w:eastAsia="fr-FR"/>
              </w:rPr>
              <w:t>VOLET 2 : Promotion de l’emploi décent et accroissement de l’employabilité des femmes et des jeunes</w:t>
            </w:r>
          </w:p>
        </w:tc>
        <w:tc>
          <w:tcPr>
            <w:tcW w:w="444" w:type="pct"/>
            <w:tcBorders>
              <w:top w:val="nil"/>
              <w:left w:val="nil"/>
              <w:bottom w:val="single" w:sz="8" w:space="0" w:color="8EAADB"/>
              <w:right w:val="single" w:sz="8" w:space="0" w:color="8EAADB"/>
            </w:tcBorders>
            <w:shd w:val="clear" w:color="auto" w:fill="auto"/>
            <w:noWrap/>
            <w:vAlign w:val="center"/>
            <w:hideMark/>
          </w:tcPr>
          <w:p w:rsidR="0071727C" w:rsidRPr="00EE23E0" w:rsidRDefault="0071727C" w:rsidP="002B7B2B">
            <w:pPr>
              <w:spacing w:after="0" w:line="240" w:lineRule="auto"/>
              <w:jc w:val="center"/>
              <w:rPr>
                <w:rFonts w:ascii="Calibri" w:eastAsia="Times New Roman" w:hAnsi="Calibri"/>
                <w:color w:val="0000FF"/>
                <w:sz w:val="20"/>
                <w:szCs w:val="20"/>
                <w:lang w:val="fr-FR" w:eastAsia="fr-FR"/>
              </w:rPr>
            </w:pPr>
            <w:r w:rsidRPr="00EE23E0">
              <w:rPr>
                <w:color w:val="0000FF"/>
                <w:sz w:val="20"/>
                <w:szCs w:val="20"/>
                <w:lang w:val="fr-FR"/>
              </w:rPr>
              <w:t>0.980</w:t>
            </w:r>
          </w:p>
        </w:tc>
        <w:tc>
          <w:tcPr>
            <w:tcW w:w="445" w:type="pct"/>
            <w:tcBorders>
              <w:top w:val="nil"/>
              <w:left w:val="nil"/>
              <w:bottom w:val="single" w:sz="8" w:space="0" w:color="8EAADB"/>
              <w:right w:val="single" w:sz="8" w:space="0" w:color="8EAADB"/>
            </w:tcBorders>
            <w:shd w:val="clear" w:color="auto" w:fill="auto"/>
            <w:noWrap/>
            <w:vAlign w:val="center"/>
            <w:hideMark/>
          </w:tcPr>
          <w:p w:rsidR="0071727C" w:rsidRPr="00EE23E0" w:rsidRDefault="0071727C" w:rsidP="002B7B2B">
            <w:pPr>
              <w:spacing w:after="0" w:line="240" w:lineRule="auto"/>
              <w:jc w:val="center"/>
              <w:rPr>
                <w:rFonts w:ascii="Calibri" w:eastAsia="Times New Roman" w:hAnsi="Calibri"/>
                <w:color w:val="000000"/>
                <w:sz w:val="20"/>
                <w:szCs w:val="20"/>
                <w:lang w:val="fr-FR" w:eastAsia="fr-FR"/>
              </w:rPr>
            </w:pPr>
            <w:r w:rsidRPr="00EE23E0">
              <w:rPr>
                <w:sz w:val="20"/>
                <w:szCs w:val="20"/>
                <w:lang w:val="fr-FR"/>
              </w:rPr>
              <w:t>1.183</w:t>
            </w:r>
          </w:p>
        </w:tc>
        <w:tc>
          <w:tcPr>
            <w:tcW w:w="445" w:type="pct"/>
            <w:tcBorders>
              <w:top w:val="nil"/>
              <w:left w:val="nil"/>
              <w:bottom w:val="single" w:sz="8" w:space="0" w:color="8EAADB"/>
              <w:right w:val="single" w:sz="8" w:space="0" w:color="8EAADB"/>
            </w:tcBorders>
            <w:shd w:val="clear" w:color="auto" w:fill="auto"/>
            <w:noWrap/>
            <w:vAlign w:val="center"/>
            <w:hideMark/>
          </w:tcPr>
          <w:p w:rsidR="0071727C" w:rsidRPr="00EE23E0" w:rsidRDefault="0071727C" w:rsidP="002B7B2B">
            <w:pPr>
              <w:spacing w:after="0" w:line="240" w:lineRule="auto"/>
              <w:jc w:val="center"/>
              <w:rPr>
                <w:rFonts w:ascii="Calibri" w:eastAsia="Times New Roman" w:hAnsi="Calibri"/>
                <w:color w:val="0000FF"/>
                <w:sz w:val="20"/>
                <w:szCs w:val="20"/>
                <w:lang w:val="fr-FR" w:eastAsia="fr-FR"/>
              </w:rPr>
            </w:pPr>
            <w:r w:rsidRPr="00EE23E0">
              <w:rPr>
                <w:color w:val="0000FF"/>
                <w:sz w:val="20"/>
                <w:szCs w:val="20"/>
                <w:lang w:val="fr-FR"/>
              </w:rPr>
              <w:t>0.868</w:t>
            </w:r>
          </w:p>
        </w:tc>
        <w:tc>
          <w:tcPr>
            <w:tcW w:w="444" w:type="pct"/>
            <w:tcBorders>
              <w:top w:val="nil"/>
              <w:left w:val="nil"/>
              <w:bottom w:val="single" w:sz="8" w:space="0" w:color="8EAADB"/>
              <w:right w:val="single" w:sz="8" w:space="0" w:color="8EAADB"/>
            </w:tcBorders>
            <w:shd w:val="clear" w:color="auto" w:fill="auto"/>
            <w:noWrap/>
            <w:vAlign w:val="center"/>
            <w:hideMark/>
          </w:tcPr>
          <w:p w:rsidR="0071727C" w:rsidRPr="00EE23E0" w:rsidRDefault="0071727C" w:rsidP="002B7B2B">
            <w:pPr>
              <w:spacing w:after="0" w:line="240" w:lineRule="auto"/>
              <w:jc w:val="center"/>
              <w:rPr>
                <w:rFonts w:ascii="Calibri" w:eastAsia="Times New Roman" w:hAnsi="Calibri"/>
                <w:color w:val="000000"/>
                <w:sz w:val="20"/>
                <w:szCs w:val="20"/>
                <w:lang w:val="fr-FR" w:eastAsia="fr-FR"/>
              </w:rPr>
            </w:pPr>
            <w:r w:rsidRPr="00EE23E0">
              <w:rPr>
                <w:sz w:val="20"/>
                <w:szCs w:val="20"/>
                <w:lang w:val="fr-FR"/>
              </w:rPr>
              <w:t>1.065</w:t>
            </w:r>
          </w:p>
        </w:tc>
      </w:tr>
      <w:tr w:rsidR="0071727C" w:rsidRPr="00EE23E0" w:rsidTr="002B7B2B">
        <w:trPr>
          <w:trHeight w:val="540"/>
        </w:trPr>
        <w:tc>
          <w:tcPr>
            <w:tcW w:w="3222" w:type="pct"/>
            <w:tcBorders>
              <w:top w:val="nil"/>
              <w:left w:val="single" w:sz="8" w:space="0" w:color="8EAADB"/>
              <w:bottom w:val="single" w:sz="8" w:space="0" w:color="8EAADB"/>
              <w:right w:val="single" w:sz="8" w:space="0" w:color="8EAADB"/>
            </w:tcBorders>
            <w:shd w:val="clear" w:color="auto" w:fill="auto"/>
            <w:vAlign w:val="center"/>
            <w:hideMark/>
          </w:tcPr>
          <w:p w:rsidR="0071727C" w:rsidRPr="00EE23E0" w:rsidRDefault="0071727C" w:rsidP="002B7B2B">
            <w:pPr>
              <w:spacing w:after="0" w:line="240" w:lineRule="auto"/>
              <w:rPr>
                <w:rFonts w:eastAsia="Times New Roman"/>
                <w:bCs/>
                <w:color w:val="000000"/>
                <w:sz w:val="20"/>
                <w:szCs w:val="20"/>
                <w:lang w:val="fr-FR" w:eastAsia="fr-FR"/>
              </w:rPr>
            </w:pPr>
            <w:r w:rsidRPr="00EE23E0">
              <w:rPr>
                <w:rFonts w:eastAsia="Times New Roman"/>
                <w:bCs/>
                <w:color w:val="000000"/>
                <w:sz w:val="20"/>
                <w:szCs w:val="20"/>
                <w:lang w:val="fr-FR" w:eastAsia="fr-FR"/>
              </w:rPr>
              <w:t>Produit 8: Coordination, gestion et suivi-évaluation du sous-programme</w:t>
            </w:r>
          </w:p>
        </w:tc>
        <w:tc>
          <w:tcPr>
            <w:tcW w:w="444" w:type="pct"/>
            <w:tcBorders>
              <w:top w:val="nil"/>
              <w:left w:val="nil"/>
              <w:bottom w:val="single" w:sz="8" w:space="0" w:color="8EAADB"/>
              <w:right w:val="single" w:sz="8" w:space="0" w:color="8EAADB"/>
            </w:tcBorders>
            <w:shd w:val="clear" w:color="auto" w:fill="auto"/>
            <w:noWrap/>
            <w:vAlign w:val="center"/>
            <w:hideMark/>
          </w:tcPr>
          <w:p w:rsidR="0071727C" w:rsidRPr="00EE23E0" w:rsidRDefault="0071727C" w:rsidP="002B7B2B">
            <w:pPr>
              <w:spacing w:after="0" w:line="240" w:lineRule="auto"/>
              <w:jc w:val="center"/>
              <w:rPr>
                <w:rFonts w:ascii="Calibri" w:eastAsia="Times New Roman" w:hAnsi="Calibri"/>
                <w:color w:val="000000"/>
                <w:sz w:val="20"/>
                <w:szCs w:val="20"/>
                <w:lang w:val="fr-FR" w:eastAsia="fr-FR"/>
              </w:rPr>
            </w:pPr>
            <w:r w:rsidRPr="00EE23E0">
              <w:rPr>
                <w:sz w:val="20"/>
                <w:szCs w:val="20"/>
                <w:lang w:val="fr-FR"/>
              </w:rPr>
              <w:t>1.039</w:t>
            </w:r>
          </w:p>
        </w:tc>
        <w:tc>
          <w:tcPr>
            <w:tcW w:w="445" w:type="pct"/>
            <w:tcBorders>
              <w:top w:val="nil"/>
              <w:left w:val="nil"/>
              <w:bottom w:val="single" w:sz="8" w:space="0" w:color="8EAADB"/>
              <w:right w:val="single" w:sz="8" w:space="0" w:color="8EAADB"/>
            </w:tcBorders>
            <w:shd w:val="clear" w:color="auto" w:fill="auto"/>
            <w:noWrap/>
            <w:vAlign w:val="center"/>
            <w:hideMark/>
          </w:tcPr>
          <w:p w:rsidR="0071727C" w:rsidRPr="00EE23E0" w:rsidRDefault="0071727C" w:rsidP="002B7B2B">
            <w:pPr>
              <w:spacing w:after="0" w:line="240" w:lineRule="auto"/>
              <w:jc w:val="center"/>
              <w:rPr>
                <w:rFonts w:ascii="Calibri" w:eastAsia="Times New Roman" w:hAnsi="Calibri"/>
                <w:color w:val="000000"/>
                <w:sz w:val="20"/>
                <w:szCs w:val="20"/>
                <w:lang w:val="fr-FR" w:eastAsia="fr-FR"/>
              </w:rPr>
            </w:pPr>
            <w:r w:rsidRPr="00EE23E0">
              <w:rPr>
                <w:sz w:val="20"/>
                <w:szCs w:val="20"/>
                <w:lang w:val="fr-FR"/>
              </w:rPr>
              <w:t>1.372</w:t>
            </w:r>
          </w:p>
        </w:tc>
        <w:tc>
          <w:tcPr>
            <w:tcW w:w="445" w:type="pct"/>
            <w:tcBorders>
              <w:top w:val="nil"/>
              <w:left w:val="nil"/>
              <w:bottom w:val="single" w:sz="8" w:space="0" w:color="8EAADB"/>
              <w:right w:val="single" w:sz="8" w:space="0" w:color="8EAADB"/>
            </w:tcBorders>
            <w:shd w:val="clear" w:color="auto" w:fill="auto"/>
            <w:noWrap/>
            <w:vAlign w:val="center"/>
            <w:hideMark/>
          </w:tcPr>
          <w:p w:rsidR="0071727C" w:rsidRPr="00EE23E0" w:rsidRDefault="0071727C" w:rsidP="002B7B2B">
            <w:pPr>
              <w:spacing w:after="0" w:line="240" w:lineRule="auto"/>
              <w:jc w:val="center"/>
              <w:rPr>
                <w:rFonts w:ascii="Calibri" w:eastAsia="Times New Roman" w:hAnsi="Calibri"/>
                <w:color w:val="000000"/>
                <w:sz w:val="20"/>
                <w:szCs w:val="20"/>
                <w:lang w:val="fr-FR" w:eastAsia="fr-FR"/>
              </w:rPr>
            </w:pPr>
            <w:r w:rsidRPr="00EE23E0">
              <w:rPr>
                <w:sz w:val="20"/>
                <w:szCs w:val="20"/>
                <w:lang w:val="fr-FR"/>
              </w:rPr>
              <w:t>1.337</w:t>
            </w:r>
          </w:p>
        </w:tc>
        <w:tc>
          <w:tcPr>
            <w:tcW w:w="444" w:type="pct"/>
            <w:tcBorders>
              <w:top w:val="nil"/>
              <w:left w:val="nil"/>
              <w:bottom w:val="single" w:sz="8" w:space="0" w:color="8EAADB"/>
              <w:right w:val="single" w:sz="8" w:space="0" w:color="8EAADB"/>
            </w:tcBorders>
            <w:shd w:val="clear" w:color="auto" w:fill="auto"/>
            <w:noWrap/>
            <w:vAlign w:val="center"/>
            <w:hideMark/>
          </w:tcPr>
          <w:p w:rsidR="0071727C" w:rsidRPr="00EE23E0" w:rsidRDefault="0071727C" w:rsidP="002B7B2B">
            <w:pPr>
              <w:spacing w:after="0" w:line="240" w:lineRule="auto"/>
              <w:jc w:val="center"/>
              <w:rPr>
                <w:rFonts w:ascii="Calibri" w:eastAsia="Times New Roman" w:hAnsi="Calibri"/>
                <w:color w:val="000000"/>
                <w:sz w:val="20"/>
                <w:szCs w:val="20"/>
                <w:lang w:val="fr-FR" w:eastAsia="fr-FR"/>
              </w:rPr>
            </w:pPr>
            <w:r w:rsidRPr="00EE23E0">
              <w:rPr>
                <w:sz w:val="20"/>
                <w:szCs w:val="20"/>
                <w:lang w:val="fr-FR"/>
              </w:rPr>
              <w:t>1.161</w:t>
            </w:r>
          </w:p>
        </w:tc>
      </w:tr>
      <w:tr w:rsidR="0071727C" w:rsidRPr="00EE23E0" w:rsidTr="002B7B2B">
        <w:trPr>
          <w:trHeight w:val="320"/>
        </w:trPr>
        <w:tc>
          <w:tcPr>
            <w:tcW w:w="3222" w:type="pct"/>
            <w:tcBorders>
              <w:top w:val="nil"/>
              <w:left w:val="single" w:sz="8" w:space="0" w:color="8EAADB"/>
              <w:bottom w:val="single" w:sz="8" w:space="0" w:color="8EAADB"/>
              <w:right w:val="single" w:sz="8" w:space="0" w:color="8EAADB"/>
            </w:tcBorders>
            <w:shd w:val="clear" w:color="000000" w:fill="D9E2F3"/>
            <w:noWrap/>
            <w:vAlign w:val="center"/>
            <w:hideMark/>
          </w:tcPr>
          <w:p w:rsidR="0071727C" w:rsidRPr="00EE23E0" w:rsidRDefault="0071727C" w:rsidP="002B7B2B">
            <w:pPr>
              <w:spacing w:after="0" w:line="240" w:lineRule="auto"/>
              <w:rPr>
                <w:rFonts w:ascii="Calibri" w:eastAsia="Times New Roman" w:hAnsi="Calibri"/>
                <w:b/>
                <w:bCs/>
                <w:color w:val="000000"/>
                <w:sz w:val="20"/>
                <w:szCs w:val="20"/>
                <w:lang w:val="fr-FR" w:eastAsia="fr-FR"/>
              </w:rPr>
            </w:pPr>
            <w:r w:rsidRPr="00EE23E0">
              <w:rPr>
                <w:rFonts w:ascii="Calibri" w:eastAsia="Times New Roman" w:hAnsi="Calibri"/>
                <w:b/>
                <w:bCs/>
                <w:color w:val="000000"/>
                <w:sz w:val="20"/>
                <w:szCs w:val="20"/>
                <w:lang w:val="fr-FR" w:eastAsia="fr-FR"/>
              </w:rPr>
              <w:t> TOTAL PARPED</w:t>
            </w:r>
          </w:p>
        </w:tc>
        <w:tc>
          <w:tcPr>
            <w:tcW w:w="444" w:type="pct"/>
            <w:tcBorders>
              <w:top w:val="nil"/>
              <w:left w:val="nil"/>
              <w:bottom w:val="single" w:sz="8" w:space="0" w:color="8EAADB"/>
              <w:right w:val="single" w:sz="8" w:space="0" w:color="8EAADB"/>
            </w:tcBorders>
            <w:shd w:val="clear" w:color="000000" w:fill="D9E2F3"/>
            <w:noWrap/>
            <w:vAlign w:val="center"/>
            <w:hideMark/>
          </w:tcPr>
          <w:p w:rsidR="0071727C" w:rsidRPr="00EE23E0" w:rsidRDefault="0071727C" w:rsidP="002B7B2B">
            <w:pPr>
              <w:spacing w:after="0" w:line="240" w:lineRule="auto"/>
              <w:jc w:val="center"/>
              <w:rPr>
                <w:rFonts w:ascii="Calibri" w:eastAsia="Times New Roman" w:hAnsi="Calibri"/>
                <w:b/>
                <w:bCs/>
                <w:color w:val="000000"/>
                <w:sz w:val="20"/>
                <w:szCs w:val="20"/>
                <w:lang w:val="fr-FR" w:eastAsia="fr-FR"/>
              </w:rPr>
            </w:pPr>
            <w:r w:rsidRPr="00EE23E0">
              <w:rPr>
                <w:sz w:val="20"/>
                <w:szCs w:val="20"/>
                <w:lang w:val="fr-FR"/>
              </w:rPr>
              <w:t>1.102</w:t>
            </w:r>
          </w:p>
        </w:tc>
        <w:tc>
          <w:tcPr>
            <w:tcW w:w="445" w:type="pct"/>
            <w:tcBorders>
              <w:top w:val="nil"/>
              <w:left w:val="nil"/>
              <w:bottom w:val="single" w:sz="8" w:space="0" w:color="8EAADB"/>
              <w:right w:val="single" w:sz="8" w:space="0" w:color="8EAADB"/>
            </w:tcBorders>
            <w:shd w:val="clear" w:color="000000" w:fill="D9E2F3"/>
            <w:noWrap/>
            <w:vAlign w:val="center"/>
            <w:hideMark/>
          </w:tcPr>
          <w:p w:rsidR="0071727C" w:rsidRPr="00EE23E0" w:rsidRDefault="0071727C" w:rsidP="002B7B2B">
            <w:pPr>
              <w:spacing w:after="0" w:line="240" w:lineRule="auto"/>
              <w:jc w:val="center"/>
              <w:rPr>
                <w:rFonts w:ascii="Calibri" w:eastAsia="Times New Roman" w:hAnsi="Calibri"/>
                <w:b/>
                <w:bCs/>
                <w:color w:val="0000FF"/>
                <w:sz w:val="20"/>
                <w:szCs w:val="20"/>
                <w:lang w:val="fr-FR" w:eastAsia="fr-FR"/>
              </w:rPr>
            </w:pPr>
            <w:r w:rsidRPr="00EE23E0">
              <w:rPr>
                <w:color w:val="0000FF"/>
                <w:sz w:val="20"/>
                <w:szCs w:val="20"/>
                <w:lang w:val="fr-FR"/>
              </w:rPr>
              <w:t>0.994</w:t>
            </w:r>
          </w:p>
        </w:tc>
        <w:tc>
          <w:tcPr>
            <w:tcW w:w="445" w:type="pct"/>
            <w:tcBorders>
              <w:top w:val="nil"/>
              <w:left w:val="nil"/>
              <w:bottom w:val="single" w:sz="8" w:space="0" w:color="8EAADB"/>
              <w:right w:val="single" w:sz="8" w:space="0" w:color="8EAADB"/>
            </w:tcBorders>
            <w:shd w:val="clear" w:color="000000" w:fill="D9E2F3"/>
            <w:noWrap/>
            <w:vAlign w:val="center"/>
            <w:hideMark/>
          </w:tcPr>
          <w:p w:rsidR="0071727C" w:rsidRPr="00EE23E0" w:rsidRDefault="0071727C" w:rsidP="002B7B2B">
            <w:pPr>
              <w:spacing w:after="0" w:line="240" w:lineRule="auto"/>
              <w:jc w:val="center"/>
              <w:rPr>
                <w:rFonts w:ascii="Calibri" w:eastAsia="Times New Roman" w:hAnsi="Calibri"/>
                <w:b/>
                <w:bCs/>
                <w:color w:val="000000"/>
                <w:sz w:val="20"/>
                <w:szCs w:val="20"/>
                <w:lang w:val="fr-FR" w:eastAsia="fr-FR"/>
              </w:rPr>
            </w:pPr>
            <w:r w:rsidRPr="00EE23E0">
              <w:rPr>
                <w:sz w:val="20"/>
                <w:szCs w:val="20"/>
                <w:lang w:val="fr-FR"/>
              </w:rPr>
              <w:t>1.051</w:t>
            </w:r>
          </w:p>
        </w:tc>
        <w:tc>
          <w:tcPr>
            <w:tcW w:w="444" w:type="pct"/>
            <w:tcBorders>
              <w:top w:val="nil"/>
              <w:left w:val="nil"/>
              <w:bottom w:val="single" w:sz="8" w:space="0" w:color="8EAADB"/>
              <w:right w:val="single" w:sz="8" w:space="0" w:color="8EAADB"/>
            </w:tcBorders>
            <w:shd w:val="clear" w:color="000000" w:fill="D9E2F3"/>
            <w:noWrap/>
            <w:vAlign w:val="center"/>
            <w:hideMark/>
          </w:tcPr>
          <w:p w:rsidR="0071727C" w:rsidRPr="00EE23E0" w:rsidRDefault="0071727C" w:rsidP="002B7B2B">
            <w:pPr>
              <w:spacing w:after="0" w:line="240" w:lineRule="auto"/>
              <w:jc w:val="center"/>
              <w:rPr>
                <w:rFonts w:ascii="Calibri" w:eastAsia="Times New Roman" w:hAnsi="Calibri"/>
                <w:b/>
                <w:bCs/>
                <w:color w:val="000000"/>
                <w:sz w:val="20"/>
                <w:szCs w:val="20"/>
                <w:lang w:val="fr-FR" w:eastAsia="fr-FR"/>
              </w:rPr>
            </w:pPr>
            <w:r w:rsidRPr="00EE23E0">
              <w:rPr>
                <w:sz w:val="20"/>
                <w:szCs w:val="20"/>
                <w:lang w:val="fr-FR"/>
              </w:rPr>
              <w:t>1.010</w:t>
            </w:r>
          </w:p>
        </w:tc>
      </w:tr>
    </w:tbl>
    <w:p w:rsidR="0021202C" w:rsidRPr="00EE23E0" w:rsidRDefault="0071727C" w:rsidP="0071727C">
      <w:pPr>
        <w:rPr>
          <w:rFonts w:eastAsia="MS Mincho"/>
          <w:i/>
          <w:sz w:val="20"/>
          <w:szCs w:val="20"/>
          <w:lang w:val="fr-FR"/>
        </w:rPr>
      </w:pPr>
      <w:r w:rsidRPr="00EE23E0">
        <w:rPr>
          <w:rFonts w:eastAsia="MS Mincho"/>
          <w:i/>
          <w:sz w:val="20"/>
          <w:szCs w:val="20"/>
          <w:lang w:val="fr-FR"/>
        </w:rPr>
        <w:t>Source : Constr</w:t>
      </w:r>
      <w:r w:rsidR="00743BD3" w:rsidRPr="00EE23E0">
        <w:rPr>
          <w:rFonts w:eastAsia="MS Mincho"/>
          <w:i/>
          <w:sz w:val="20"/>
          <w:szCs w:val="20"/>
          <w:lang w:val="fr-FR"/>
        </w:rPr>
        <w:t>uit</w:t>
      </w:r>
      <w:r w:rsidRPr="00EE23E0">
        <w:rPr>
          <w:rFonts w:eastAsia="MS Mincho"/>
          <w:i/>
          <w:sz w:val="20"/>
          <w:szCs w:val="20"/>
          <w:lang w:val="fr-FR"/>
        </w:rPr>
        <w:t xml:space="preserve"> </w:t>
      </w:r>
      <w:r w:rsidR="00743BD3" w:rsidRPr="00EE23E0">
        <w:rPr>
          <w:rFonts w:eastAsia="MS Mincho"/>
          <w:i/>
          <w:sz w:val="20"/>
          <w:szCs w:val="20"/>
          <w:lang w:val="fr-FR"/>
        </w:rPr>
        <w:t xml:space="preserve">par </w:t>
      </w:r>
      <w:r w:rsidRPr="00EE23E0">
        <w:rPr>
          <w:rFonts w:eastAsia="MS Mincho"/>
          <w:i/>
          <w:sz w:val="20"/>
          <w:szCs w:val="20"/>
          <w:lang w:val="fr-FR"/>
        </w:rPr>
        <w:t xml:space="preserve"> </w:t>
      </w:r>
      <w:r w:rsidR="00D3797C" w:rsidRPr="00EE23E0">
        <w:rPr>
          <w:rFonts w:eastAsia="MS Mincho"/>
          <w:i/>
          <w:sz w:val="20"/>
          <w:szCs w:val="20"/>
          <w:lang w:val="fr-FR"/>
        </w:rPr>
        <w:t xml:space="preserve">nous </w:t>
      </w:r>
      <w:r w:rsidRPr="00EE23E0">
        <w:rPr>
          <w:rFonts w:eastAsia="MS Mincho"/>
          <w:i/>
          <w:sz w:val="20"/>
          <w:szCs w:val="20"/>
          <w:lang w:val="fr-FR"/>
        </w:rPr>
        <w:t>à partir des données du PARPED (efficacité physique) et du PNUD (efficacité financière)</w:t>
      </w:r>
      <w:r w:rsidR="00DB3693" w:rsidRPr="00EE23E0">
        <w:rPr>
          <w:rFonts w:eastAsia="MS Mincho"/>
          <w:i/>
          <w:sz w:val="20"/>
          <w:szCs w:val="20"/>
          <w:lang w:val="fr-FR"/>
        </w:rPr>
        <w:t>, 2016</w:t>
      </w:r>
    </w:p>
    <w:p w:rsidR="00675C94" w:rsidRPr="00EE23E0" w:rsidRDefault="0071727C" w:rsidP="0020416E">
      <w:pPr>
        <w:jc w:val="both"/>
        <w:rPr>
          <w:rFonts w:eastAsia="MS Mincho"/>
          <w:lang w:val="fr-FR"/>
        </w:rPr>
      </w:pPr>
      <w:r w:rsidRPr="00EE23E0">
        <w:rPr>
          <w:rFonts w:eastAsia="MS Mincho"/>
          <w:lang w:val="fr-FR"/>
        </w:rPr>
        <w:t xml:space="preserve">L’analyse du tableau ci-dessus montre que le niveau d’efficience globale du PARPED est </w:t>
      </w:r>
      <w:r w:rsidR="00E56E3A" w:rsidRPr="00EE23E0">
        <w:rPr>
          <w:rFonts w:eastAsia="MS Mincho"/>
          <w:lang w:val="fr-FR"/>
        </w:rPr>
        <w:t xml:space="preserve">peu </w:t>
      </w:r>
      <w:r w:rsidRPr="00EE23E0">
        <w:rPr>
          <w:rFonts w:eastAsia="MS Mincho"/>
          <w:lang w:val="fr-FR"/>
        </w:rPr>
        <w:t>satisfaisant. Cependant</w:t>
      </w:r>
      <w:r w:rsidR="007B61DE" w:rsidRPr="00EE23E0">
        <w:rPr>
          <w:rFonts w:eastAsia="MS Mincho"/>
          <w:lang w:val="fr-FR"/>
        </w:rPr>
        <w:t>,</w:t>
      </w:r>
      <w:r w:rsidRPr="00EE23E0">
        <w:rPr>
          <w:rFonts w:eastAsia="MS Mincho"/>
          <w:lang w:val="fr-FR"/>
        </w:rPr>
        <w:t xml:space="preserve"> il est nécessaire de noter que seul le volet 1 </w:t>
      </w:r>
      <w:r w:rsidR="007B61DE" w:rsidRPr="00EE23E0">
        <w:rPr>
          <w:rFonts w:eastAsia="MS Mincho"/>
          <w:lang w:val="fr-FR"/>
        </w:rPr>
        <w:t>à</w:t>
      </w:r>
      <w:r w:rsidRPr="00EE23E0">
        <w:rPr>
          <w:rFonts w:eastAsia="MS Mincho"/>
          <w:lang w:val="fr-FR"/>
        </w:rPr>
        <w:t xml:space="preserve"> un indice d’efficience </w:t>
      </w:r>
      <w:r w:rsidR="001B2362" w:rsidRPr="00EE23E0">
        <w:rPr>
          <w:rFonts w:eastAsia="MS Mincho"/>
          <w:lang w:val="fr-FR"/>
        </w:rPr>
        <w:t>inférieur</w:t>
      </w:r>
      <w:r w:rsidRPr="00EE23E0">
        <w:rPr>
          <w:rFonts w:eastAsia="MS Mincho"/>
          <w:lang w:val="fr-FR"/>
        </w:rPr>
        <w:t xml:space="preserve"> </w:t>
      </w:r>
      <w:r w:rsidR="001B2362" w:rsidRPr="00EE23E0">
        <w:rPr>
          <w:rFonts w:eastAsia="MS Mincho"/>
          <w:lang w:val="fr-FR"/>
        </w:rPr>
        <w:t>à</w:t>
      </w:r>
      <w:r w:rsidRPr="00EE23E0">
        <w:rPr>
          <w:rFonts w:eastAsia="MS Mincho"/>
          <w:lang w:val="fr-FR"/>
        </w:rPr>
        <w:t xml:space="preserve"> 1. De plus, le produit 8 qui concentre des dépenses récurrentes (coordination) est celui dont la mise en œuvre a été la moins efficiente. Cela semble être </w:t>
      </w:r>
      <w:r w:rsidR="00000B08" w:rsidRPr="00EE23E0">
        <w:rPr>
          <w:rFonts w:eastAsia="MS Mincho"/>
          <w:lang w:val="fr-FR"/>
        </w:rPr>
        <w:t>dû</w:t>
      </w:r>
      <w:r w:rsidRPr="00EE23E0">
        <w:rPr>
          <w:rFonts w:eastAsia="MS Mincho"/>
          <w:lang w:val="fr-FR"/>
        </w:rPr>
        <w:t xml:space="preserve"> </w:t>
      </w:r>
      <w:r w:rsidR="001B2362" w:rsidRPr="00EE23E0">
        <w:rPr>
          <w:rFonts w:eastAsia="MS Mincho"/>
          <w:lang w:val="fr-FR"/>
        </w:rPr>
        <w:t xml:space="preserve">à </w:t>
      </w:r>
      <w:r w:rsidRPr="00EE23E0">
        <w:rPr>
          <w:rFonts w:eastAsia="MS Mincho"/>
          <w:lang w:val="fr-FR"/>
        </w:rPr>
        <w:t xml:space="preserve">des dépenses peu productives destinées </w:t>
      </w:r>
      <w:r w:rsidR="001B2362" w:rsidRPr="00EE23E0">
        <w:rPr>
          <w:rFonts w:eastAsia="MS Mincho"/>
          <w:lang w:val="fr-FR"/>
        </w:rPr>
        <w:t>à</w:t>
      </w:r>
      <w:r w:rsidRPr="00EE23E0">
        <w:rPr>
          <w:rFonts w:eastAsia="MS Mincho"/>
          <w:lang w:val="fr-FR"/>
        </w:rPr>
        <w:t xml:space="preserve"> assurer qu’une plus grande part du budget </w:t>
      </w:r>
      <w:r w:rsidR="008C1F1F" w:rsidRPr="00EE23E0">
        <w:rPr>
          <w:rFonts w:eastAsia="MS Mincho"/>
          <w:lang w:val="fr-FR"/>
        </w:rPr>
        <w:t xml:space="preserve">soit </w:t>
      </w:r>
      <w:r w:rsidRPr="00EE23E0">
        <w:rPr>
          <w:rFonts w:eastAsia="MS Mincho"/>
          <w:lang w:val="fr-FR"/>
        </w:rPr>
        <w:t>dépensé</w:t>
      </w:r>
      <w:r w:rsidR="00000B08" w:rsidRPr="00EE23E0">
        <w:rPr>
          <w:rFonts w:eastAsia="MS Mincho"/>
          <w:lang w:val="fr-FR"/>
        </w:rPr>
        <w:t>e</w:t>
      </w:r>
      <w:r w:rsidRPr="00EE23E0">
        <w:rPr>
          <w:rFonts w:eastAsia="MS Mincho"/>
          <w:lang w:val="fr-FR"/>
        </w:rPr>
        <w:t xml:space="preserve">, </w:t>
      </w:r>
      <w:r w:rsidR="008C1F1F" w:rsidRPr="00EE23E0">
        <w:rPr>
          <w:rFonts w:eastAsia="MS Mincho"/>
          <w:lang w:val="fr-FR"/>
        </w:rPr>
        <w:t xml:space="preserve">sans que les </w:t>
      </w:r>
      <w:r w:rsidRPr="00EE23E0">
        <w:rPr>
          <w:rFonts w:eastAsia="MS Mincho"/>
          <w:lang w:val="fr-FR"/>
        </w:rPr>
        <w:t xml:space="preserve">résultats </w:t>
      </w:r>
      <w:r w:rsidR="008C1F1F" w:rsidRPr="00EE23E0">
        <w:rPr>
          <w:rFonts w:eastAsia="MS Mincho"/>
          <w:lang w:val="fr-FR"/>
        </w:rPr>
        <w:t>soient atteints de façon optimale</w:t>
      </w:r>
      <w:r w:rsidRPr="00EE23E0">
        <w:rPr>
          <w:rFonts w:eastAsia="MS Mincho"/>
          <w:lang w:val="fr-FR"/>
        </w:rPr>
        <w:t xml:space="preserve">. En effet, l’analyse des lignes budgétaires du produit 8 montre que la majeure partie des dépenses ayant eu les plus haut taux d’exécution concernent </w:t>
      </w:r>
      <w:r w:rsidR="00266032" w:rsidRPr="00EE23E0">
        <w:rPr>
          <w:rFonts w:eastAsia="MS Mincho"/>
          <w:lang w:val="fr-FR"/>
        </w:rPr>
        <w:t>des dépenses de matériel et de missions</w:t>
      </w:r>
      <w:r w:rsidR="00733FB9" w:rsidRPr="00EE23E0">
        <w:rPr>
          <w:rFonts w:eastAsia="MS Mincho"/>
          <w:lang w:val="fr-FR"/>
        </w:rPr>
        <w:t xml:space="preserve"> de supervision</w:t>
      </w:r>
      <w:r w:rsidR="003C546B" w:rsidRPr="00EE23E0">
        <w:rPr>
          <w:rFonts w:eastAsia="MS Mincho"/>
          <w:lang w:val="fr-FR"/>
        </w:rPr>
        <w:t>.</w:t>
      </w:r>
    </w:p>
    <w:p w:rsidR="00541D61" w:rsidRPr="00EE23E0" w:rsidRDefault="00307B76" w:rsidP="006E0516">
      <w:pPr>
        <w:jc w:val="both"/>
        <w:rPr>
          <w:lang w:val="fr-FR"/>
        </w:rPr>
      </w:pPr>
      <w:r w:rsidRPr="00EE23E0">
        <w:rPr>
          <w:lang w:val="fr-FR"/>
        </w:rPr>
        <w:t>D</w:t>
      </w:r>
      <w:r w:rsidR="00675C94" w:rsidRPr="00EE23E0">
        <w:rPr>
          <w:lang w:val="fr-FR"/>
        </w:rPr>
        <w:t>ès la fin de la première année d’exécution du PARPED en 2012, le COPIL s’est rendu compte des difficultés du PNUD à mobiliser les ressources nécessaires pour exécuter le programme conformément au PRODOC.</w:t>
      </w:r>
      <w:r w:rsidR="00541D61" w:rsidRPr="00EE23E0">
        <w:rPr>
          <w:lang w:val="fr-FR"/>
        </w:rPr>
        <w:t xml:space="preserve"> </w:t>
      </w:r>
      <w:r w:rsidR="00675C94" w:rsidRPr="00EE23E0">
        <w:rPr>
          <w:lang w:val="fr-FR"/>
        </w:rPr>
        <w:t xml:space="preserve">Ce constat devrait se traduire par une révision d’ensemble du programme et de sa mise en œuvre pour le rendre plus efficient, en mettant l’accent sur les activités ayant un effet direct sur les bénéficiaires (recommandation du PNUD). </w:t>
      </w:r>
    </w:p>
    <w:p w:rsidR="00675C94" w:rsidRPr="00EE23E0" w:rsidRDefault="00814E47" w:rsidP="006E0516">
      <w:pPr>
        <w:jc w:val="both"/>
        <w:rPr>
          <w:lang w:val="fr-FR"/>
        </w:rPr>
      </w:pPr>
      <w:r w:rsidRPr="00EE23E0">
        <w:rPr>
          <w:lang w:val="fr-FR"/>
        </w:rPr>
        <w:t>Dans ce sens</w:t>
      </w:r>
      <w:r w:rsidR="00675C94" w:rsidRPr="00EE23E0">
        <w:rPr>
          <w:lang w:val="fr-FR"/>
        </w:rPr>
        <w:t xml:space="preserve">, certaines études auraient pu être annulées pour permettre d’allouer davantage de ressources aux actions directes en faveur des bénéficiaires, </w:t>
      </w:r>
      <w:r w:rsidRPr="00EE23E0">
        <w:rPr>
          <w:lang w:val="fr-FR"/>
        </w:rPr>
        <w:t xml:space="preserve">notamment </w:t>
      </w:r>
      <w:r w:rsidRPr="00EE23E0">
        <w:rPr>
          <w:rFonts w:eastAsia="MS Mincho"/>
          <w:lang w:val="fr-FR"/>
        </w:rPr>
        <w:t xml:space="preserve">la mise en œuvre des volets opérationnels (volets 1 et 2), </w:t>
      </w:r>
      <w:r w:rsidR="00675C94" w:rsidRPr="00EE23E0">
        <w:rPr>
          <w:lang w:val="fr-FR"/>
        </w:rPr>
        <w:t>d’autant plus que la plupart de ces études n’ont pas été assez pertinentes au regard des objectifs du programme et des contraintes budgétaires. Il s’agit entre autres, des études suivantes :</w:t>
      </w:r>
    </w:p>
    <w:p w:rsidR="00675C94" w:rsidRPr="00EE23E0" w:rsidRDefault="00675C94" w:rsidP="004F3DE6">
      <w:pPr>
        <w:pStyle w:val="Paragraphedeliste"/>
        <w:numPr>
          <w:ilvl w:val="0"/>
          <w:numId w:val="84"/>
        </w:numPr>
        <w:spacing w:after="0" w:line="240" w:lineRule="auto"/>
        <w:rPr>
          <w:color w:val="000000" w:themeColor="text1"/>
          <w:lang w:val="fr-FR"/>
        </w:rPr>
      </w:pPr>
      <w:r w:rsidRPr="00EE23E0">
        <w:rPr>
          <w:rFonts w:eastAsia="Times New Roman" w:cs="Arial"/>
          <w:bCs/>
          <w:color w:val="000000" w:themeColor="text1"/>
          <w:lang w:val="fr-FR"/>
        </w:rPr>
        <w:t xml:space="preserve">étude de  faisabilité </w:t>
      </w:r>
      <w:r w:rsidR="00541D61" w:rsidRPr="00EE23E0">
        <w:rPr>
          <w:rFonts w:eastAsia="Times New Roman" w:cs="Arial"/>
          <w:bCs/>
          <w:color w:val="000000" w:themeColor="text1"/>
          <w:lang w:val="fr-FR"/>
        </w:rPr>
        <w:t xml:space="preserve">de </w:t>
      </w:r>
      <w:r w:rsidRPr="00EE23E0">
        <w:rPr>
          <w:rFonts w:eastAsia="Times New Roman" w:cs="Arial"/>
          <w:bCs/>
          <w:color w:val="000000" w:themeColor="text1"/>
          <w:lang w:val="fr-FR"/>
        </w:rPr>
        <w:t>l’ouverture du Programme National de Volontariat au secteur privé ;</w:t>
      </w:r>
    </w:p>
    <w:p w:rsidR="00675C94" w:rsidRPr="00EE23E0" w:rsidRDefault="00675C94" w:rsidP="004F3DE6">
      <w:pPr>
        <w:pStyle w:val="Paragraphedeliste"/>
        <w:numPr>
          <w:ilvl w:val="0"/>
          <w:numId w:val="84"/>
        </w:numPr>
        <w:spacing w:after="0" w:line="240" w:lineRule="auto"/>
        <w:rPr>
          <w:color w:val="000000" w:themeColor="text1"/>
          <w:lang w:val="fr-FR"/>
        </w:rPr>
      </w:pPr>
      <w:r w:rsidRPr="00EE23E0">
        <w:rPr>
          <w:color w:val="000000" w:themeColor="text1"/>
          <w:lang w:val="fr-FR"/>
        </w:rPr>
        <w:t>étude de faisabilité de la fusion des Fonds nationaux de financement du MJFPE ;</w:t>
      </w:r>
    </w:p>
    <w:p w:rsidR="00675C94" w:rsidRPr="00EE23E0" w:rsidRDefault="00675C94" w:rsidP="004F3DE6">
      <w:pPr>
        <w:pStyle w:val="Paragraphedeliste"/>
        <w:numPr>
          <w:ilvl w:val="0"/>
          <w:numId w:val="84"/>
        </w:numPr>
        <w:spacing w:after="0" w:line="240" w:lineRule="auto"/>
        <w:rPr>
          <w:color w:val="000000" w:themeColor="text1"/>
          <w:lang w:val="fr-FR"/>
        </w:rPr>
      </w:pPr>
      <w:r w:rsidRPr="00EE23E0">
        <w:rPr>
          <w:rFonts w:eastAsia="Times New Roman" w:cs="Arial"/>
          <w:bCs/>
          <w:color w:val="000000" w:themeColor="text1"/>
          <w:lang w:val="fr-FR"/>
        </w:rPr>
        <w:t>étude de faisabilité du transfert aux régions de la décision d’octroi de crédits des Fonds.</w:t>
      </w:r>
    </w:p>
    <w:p w:rsidR="003B0D4B" w:rsidRPr="00EE23E0" w:rsidRDefault="003B0D4B" w:rsidP="00675C94">
      <w:pPr>
        <w:jc w:val="both"/>
        <w:rPr>
          <w:color w:val="000000" w:themeColor="text1"/>
          <w:lang w:val="fr-FR"/>
        </w:rPr>
      </w:pPr>
    </w:p>
    <w:p w:rsidR="00675C94" w:rsidRPr="00EE23E0" w:rsidRDefault="00675C94" w:rsidP="00675C94">
      <w:pPr>
        <w:jc w:val="both"/>
        <w:rPr>
          <w:color w:val="000000" w:themeColor="text1"/>
          <w:lang w:val="fr-FR"/>
        </w:rPr>
      </w:pPr>
      <w:r w:rsidRPr="00EE23E0">
        <w:rPr>
          <w:color w:val="000000" w:themeColor="text1"/>
          <w:lang w:val="fr-FR"/>
        </w:rPr>
        <w:t xml:space="preserve">Par ailleurs, certaines études </w:t>
      </w:r>
      <w:r w:rsidR="005674F7" w:rsidRPr="00EE23E0">
        <w:rPr>
          <w:color w:val="000000" w:themeColor="text1"/>
          <w:lang w:val="fr-FR"/>
        </w:rPr>
        <w:t xml:space="preserve">ou revues documentaires </w:t>
      </w:r>
      <w:r w:rsidRPr="00EE23E0">
        <w:rPr>
          <w:color w:val="000000" w:themeColor="text1"/>
          <w:lang w:val="fr-FR"/>
        </w:rPr>
        <w:t xml:space="preserve">devraient être réalisées en amont afin de mieux orienter la définition du programme et l’élaboration du PRODOC. Il s’agit notamment des études ci-après : </w:t>
      </w:r>
    </w:p>
    <w:p w:rsidR="00675C94" w:rsidRPr="00EE23E0" w:rsidRDefault="00675C94" w:rsidP="004F3DE6">
      <w:pPr>
        <w:pStyle w:val="Paragraphedeliste"/>
        <w:numPr>
          <w:ilvl w:val="0"/>
          <w:numId w:val="84"/>
        </w:numPr>
        <w:spacing w:after="0" w:line="240" w:lineRule="auto"/>
        <w:rPr>
          <w:color w:val="000000" w:themeColor="text1"/>
          <w:lang w:val="fr-FR"/>
        </w:rPr>
      </w:pPr>
      <w:r w:rsidRPr="00EE23E0">
        <w:rPr>
          <w:rFonts w:eastAsia="Times New Roman" w:cs="Arial"/>
          <w:bCs/>
          <w:color w:val="000000" w:themeColor="text1"/>
          <w:lang w:val="fr-FR"/>
        </w:rPr>
        <w:t>étude de faisabilité pour l’identification des opportunités d’emplois verts dans les deux régions ;</w:t>
      </w:r>
    </w:p>
    <w:p w:rsidR="00675C94" w:rsidRPr="00EE23E0" w:rsidRDefault="00675C94" w:rsidP="004F3DE6">
      <w:pPr>
        <w:pStyle w:val="Paragraphedeliste"/>
        <w:numPr>
          <w:ilvl w:val="0"/>
          <w:numId w:val="84"/>
        </w:numPr>
        <w:spacing w:after="0" w:line="240" w:lineRule="auto"/>
        <w:rPr>
          <w:color w:val="000000" w:themeColor="text1"/>
          <w:lang w:val="fr-FR"/>
        </w:rPr>
      </w:pPr>
      <w:r w:rsidRPr="00EE23E0">
        <w:rPr>
          <w:rFonts w:eastAsia="Times New Roman" w:cs="Arial"/>
          <w:bCs/>
          <w:color w:val="000000" w:themeColor="text1"/>
          <w:lang w:val="fr-FR"/>
        </w:rPr>
        <w:t>étude de faisabilité sur les contraintes de l’accès des bénéficiaires aux fonds de crédit ;</w:t>
      </w:r>
    </w:p>
    <w:p w:rsidR="00675C94" w:rsidRPr="00EE23E0" w:rsidRDefault="00675C94" w:rsidP="004F3DE6">
      <w:pPr>
        <w:pStyle w:val="Paragraphedeliste"/>
        <w:numPr>
          <w:ilvl w:val="0"/>
          <w:numId w:val="84"/>
        </w:numPr>
        <w:spacing w:after="0" w:line="240" w:lineRule="auto"/>
        <w:rPr>
          <w:color w:val="000000" w:themeColor="text1"/>
          <w:lang w:val="fr-FR"/>
        </w:rPr>
      </w:pPr>
      <w:r w:rsidRPr="00EE23E0">
        <w:rPr>
          <w:rFonts w:eastAsia="Times New Roman" w:cs="Arial"/>
          <w:bCs/>
          <w:color w:val="000000" w:themeColor="text1"/>
          <w:lang w:val="fr-FR"/>
        </w:rPr>
        <w:t>étude sur la situation de référence de l’emploi dans les deux (02) régions ;</w:t>
      </w:r>
    </w:p>
    <w:p w:rsidR="00675C94" w:rsidRPr="00EE23E0" w:rsidRDefault="00675C94" w:rsidP="004F3DE6">
      <w:pPr>
        <w:pStyle w:val="Paragraphedeliste"/>
        <w:numPr>
          <w:ilvl w:val="0"/>
          <w:numId w:val="84"/>
        </w:numPr>
        <w:spacing w:after="0" w:line="240" w:lineRule="auto"/>
        <w:jc w:val="both"/>
        <w:rPr>
          <w:color w:val="000000" w:themeColor="text1"/>
          <w:lang w:val="fr-FR"/>
        </w:rPr>
      </w:pPr>
      <w:r w:rsidRPr="00EE23E0">
        <w:rPr>
          <w:rFonts w:eastAsia="Times New Roman" w:cs="Arial"/>
          <w:bCs/>
          <w:color w:val="000000" w:themeColor="text1"/>
          <w:lang w:val="fr-FR"/>
        </w:rPr>
        <w:t>étude de faisabilité de la prise en charge d’une partie de l’apport personnel des bénéficiaires des formations du FAFPA, de l’ANPE et des centres partenaires ;</w:t>
      </w:r>
    </w:p>
    <w:p w:rsidR="00541D61" w:rsidRPr="00EE23E0" w:rsidRDefault="00541D61" w:rsidP="003F2D80">
      <w:pPr>
        <w:pStyle w:val="Paragraphedeliste"/>
        <w:spacing w:after="0" w:line="240" w:lineRule="auto"/>
        <w:jc w:val="both"/>
        <w:rPr>
          <w:color w:val="000000" w:themeColor="text1"/>
          <w:lang w:val="fr-FR"/>
        </w:rPr>
      </w:pPr>
    </w:p>
    <w:p w:rsidR="0071727C" w:rsidRPr="00EE23E0" w:rsidRDefault="00F3740B" w:rsidP="0071727C">
      <w:pPr>
        <w:jc w:val="both"/>
        <w:rPr>
          <w:rFonts w:eastAsia="MS Mincho"/>
          <w:i/>
          <w:lang w:val="fr-FR"/>
        </w:rPr>
      </w:pPr>
      <w:r w:rsidRPr="00EE23E0">
        <w:rPr>
          <w:rFonts w:eastAsia="MS Mincho"/>
          <w:i/>
          <w:lang w:val="fr-FR"/>
        </w:rPr>
        <w:t>Au regard de ce qui précède, i</w:t>
      </w:r>
      <w:r w:rsidR="0071727C" w:rsidRPr="00EE23E0">
        <w:rPr>
          <w:rFonts w:eastAsia="MS Mincho"/>
          <w:i/>
          <w:lang w:val="fr-FR"/>
        </w:rPr>
        <w:t xml:space="preserve">l apparaît opportun </w:t>
      </w:r>
      <w:r w:rsidR="00814E47" w:rsidRPr="00EE23E0">
        <w:rPr>
          <w:rFonts w:eastAsia="MS Mincho"/>
          <w:i/>
          <w:lang w:val="fr-FR"/>
        </w:rPr>
        <w:t xml:space="preserve">de </w:t>
      </w:r>
      <w:r w:rsidR="0071727C" w:rsidRPr="00EE23E0">
        <w:rPr>
          <w:rFonts w:eastAsia="MS Mincho"/>
          <w:i/>
          <w:lang w:val="fr-FR"/>
        </w:rPr>
        <w:t>conclure que le PARPED aurait pu atteindre des résultats plus élevés avec le même niveau de ressources ou, tout au moins, atteindre les résultats constatés avec moins de ressources. Une allocation de ressources plus importante pour le volet 1 aurait en effet eu un impact plus important sur les bénéficiaires augmentant ainsi la valeur de chaque dollar dépensé par le PARPED.</w:t>
      </w:r>
    </w:p>
    <w:p w:rsidR="00195FAF" w:rsidRPr="00EE23E0" w:rsidRDefault="0071727C" w:rsidP="0071727C">
      <w:pPr>
        <w:spacing w:after="240"/>
        <w:jc w:val="both"/>
        <w:rPr>
          <w:szCs w:val="24"/>
          <w:lang w:val="fr-FR"/>
        </w:rPr>
      </w:pPr>
      <w:r w:rsidRPr="00EE23E0">
        <w:rPr>
          <w:szCs w:val="24"/>
          <w:lang w:val="fr-FR"/>
        </w:rPr>
        <w:t xml:space="preserve">Enfin en termes de bénéfices certains, </w:t>
      </w:r>
      <w:r w:rsidRPr="00EE23E0">
        <w:rPr>
          <w:b/>
          <w:szCs w:val="24"/>
          <w:lang w:val="fr-FR"/>
        </w:rPr>
        <w:t>la formation est apparue positive pour l’ensemble des acteurs</w:t>
      </w:r>
      <w:r w:rsidR="00C81EB3" w:rsidRPr="00EE23E0">
        <w:rPr>
          <w:szCs w:val="24"/>
          <w:lang w:val="fr-FR"/>
        </w:rPr>
        <w:t xml:space="preserve"> pour qui,</w:t>
      </w:r>
      <w:r w:rsidRPr="00EE23E0">
        <w:rPr>
          <w:szCs w:val="24"/>
          <w:lang w:val="fr-FR"/>
        </w:rPr>
        <w:t xml:space="preserve"> les informations reçues particulièrement sur la gestion simplifiée</w:t>
      </w:r>
      <w:r w:rsidR="009C6CEC" w:rsidRPr="00EE23E0">
        <w:rPr>
          <w:szCs w:val="24"/>
          <w:lang w:val="fr-FR"/>
        </w:rPr>
        <w:t xml:space="preserve"> et l’entrepreneuriat</w:t>
      </w:r>
      <w:r w:rsidRPr="00EE23E0">
        <w:rPr>
          <w:szCs w:val="24"/>
          <w:lang w:val="fr-FR"/>
        </w:rPr>
        <w:t>, leur ont permis d’améliorer la gestion de leurs activités même en l’absence de financement ou de kit</w:t>
      </w:r>
      <w:r w:rsidR="009C6CEC" w:rsidRPr="00EE23E0">
        <w:rPr>
          <w:szCs w:val="24"/>
          <w:lang w:val="fr-FR"/>
        </w:rPr>
        <w:t xml:space="preserve"> du PARPED</w:t>
      </w:r>
      <w:r w:rsidRPr="00EE23E0">
        <w:rPr>
          <w:szCs w:val="24"/>
          <w:lang w:val="fr-FR"/>
        </w:rPr>
        <w:t xml:space="preserve">. </w:t>
      </w:r>
    </w:p>
    <w:p w:rsidR="002B7B2B" w:rsidRPr="00EE23E0" w:rsidRDefault="002B7B2B" w:rsidP="0071727C">
      <w:pPr>
        <w:spacing w:after="240"/>
        <w:jc w:val="both"/>
        <w:rPr>
          <w:szCs w:val="24"/>
          <w:lang w:val="fr-FR"/>
        </w:rPr>
      </w:pPr>
    </w:p>
    <w:p w:rsidR="002217A8" w:rsidRPr="00EE23E0" w:rsidRDefault="0071727C" w:rsidP="002B7B2B">
      <w:pPr>
        <w:pStyle w:val="Titre2"/>
        <w:numPr>
          <w:ilvl w:val="1"/>
          <w:numId w:val="2"/>
        </w:numPr>
        <w:spacing w:after="240"/>
        <w:ind w:left="1134"/>
        <w:rPr>
          <w:rFonts w:eastAsia="Times New Roman"/>
          <w:b/>
          <w:lang w:val="fr-FR" w:eastAsia="fr-FR"/>
        </w:rPr>
      </w:pPr>
      <w:bookmarkStart w:id="146" w:name="_Toc445196519"/>
      <w:bookmarkStart w:id="147" w:name="_Toc445196578"/>
      <w:bookmarkStart w:id="148" w:name="_Toc332296765"/>
      <w:bookmarkStart w:id="149" w:name="_Toc332705291"/>
      <w:r w:rsidRPr="00EE23E0">
        <w:rPr>
          <w:rFonts w:eastAsia="Times New Roman"/>
          <w:b/>
          <w:lang w:val="fr-FR" w:eastAsia="fr-FR"/>
        </w:rPr>
        <w:t xml:space="preserve">Appréciation de la stratégie et du mécanisme de </w:t>
      </w:r>
      <w:r w:rsidR="0020702E" w:rsidRPr="00EE23E0">
        <w:rPr>
          <w:rFonts w:eastAsia="Times New Roman"/>
          <w:b/>
          <w:lang w:val="fr-FR" w:eastAsia="fr-FR"/>
        </w:rPr>
        <w:t xml:space="preserve">suivi et de </w:t>
      </w:r>
      <w:r w:rsidRPr="00EE23E0">
        <w:rPr>
          <w:rFonts w:eastAsia="Times New Roman"/>
          <w:b/>
          <w:lang w:val="fr-FR" w:eastAsia="fr-FR"/>
        </w:rPr>
        <w:t>mise en œuvre</w:t>
      </w:r>
      <w:bookmarkEnd w:id="146"/>
      <w:bookmarkEnd w:id="147"/>
      <w:bookmarkEnd w:id="148"/>
      <w:bookmarkEnd w:id="149"/>
      <w:r w:rsidRPr="00EE23E0">
        <w:rPr>
          <w:rFonts w:eastAsia="Times New Roman"/>
          <w:b/>
          <w:lang w:val="fr-FR" w:eastAsia="fr-FR"/>
        </w:rPr>
        <w:t xml:space="preserve"> </w:t>
      </w:r>
    </w:p>
    <w:p w:rsidR="00A1410A" w:rsidRPr="00EE23E0" w:rsidRDefault="00A1410A" w:rsidP="0071727C">
      <w:pPr>
        <w:spacing w:after="240"/>
        <w:jc w:val="both"/>
        <w:rPr>
          <w:rFonts w:eastAsia="MS Mincho"/>
          <w:color w:val="FF0000"/>
          <w:lang w:val="fr-FR" w:eastAsia="fr-FR"/>
        </w:rPr>
      </w:pPr>
      <w:r w:rsidRPr="00EE23E0">
        <w:rPr>
          <w:rFonts w:eastAsia="MS Mincho"/>
          <w:lang w:val="fr-FR" w:eastAsia="fr-FR"/>
        </w:rPr>
        <w:t xml:space="preserve">La stratégie de mise en œuvre intègre dans le dispositif de gouvernance, la mise en place d’un Comité de pilotage placé sous la présidence </w:t>
      </w:r>
      <w:r w:rsidR="009C6CEC" w:rsidRPr="00EE23E0">
        <w:rPr>
          <w:rFonts w:eastAsia="MS Mincho"/>
          <w:lang w:val="fr-FR" w:eastAsia="fr-FR"/>
        </w:rPr>
        <w:t xml:space="preserve">du Secrétaire Général </w:t>
      </w:r>
      <w:r w:rsidRPr="00EE23E0">
        <w:rPr>
          <w:rFonts w:eastAsia="MS Mincho"/>
          <w:lang w:val="fr-FR" w:eastAsia="fr-FR"/>
        </w:rPr>
        <w:t xml:space="preserve">du département en charge de l’emploi et comprenant des représentants des services centraux des ministères et structures impliqués, des Conseils Régionaux </w:t>
      </w:r>
      <w:r w:rsidR="007922B4" w:rsidRPr="00EE23E0">
        <w:rPr>
          <w:rFonts w:eastAsia="MS Mincho"/>
          <w:lang w:val="fr-FR" w:eastAsia="fr-FR"/>
        </w:rPr>
        <w:t>des deux régions d’intervention</w:t>
      </w:r>
      <w:r w:rsidRPr="00EE23E0">
        <w:rPr>
          <w:rFonts w:eastAsia="MS Mincho"/>
          <w:lang w:val="fr-FR" w:eastAsia="fr-FR"/>
        </w:rPr>
        <w:t xml:space="preserve"> et du partenaire technique et financier</w:t>
      </w:r>
      <w:r w:rsidR="007922B4" w:rsidRPr="00EE23E0">
        <w:rPr>
          <w:rFonts w:eastAsia="MS Mincho"/>
          <w:lang w:val="fr-FR" w:eastAsia="fr-FR"/>
        </w:rPr>
        <w:t xml:space="preserve"> (PNUD)</w:t>
      </w:r>
      <w:r w:rsidRPr="00EE23E0">
        <w:rPr>
          <w:rFonts w:eastAsia="MS Mincho"/>
          <w:lang w:val="fr-FR" w:eastAsia="fr-FR"/>
        </w:rPr>
        <w:t>. La politique de la décentralisation a été ainsi prise en compte et les arrangements institutionnels utilisés peuvent être considérés comme étant en adéquation avec les enjeux du moment</w:t>
      </w:r>
      <w:r w:rsidRPr="00EE23E0">
        <w:rPr>
          <w:rFonts w:eastAsia="MS Mincho"/>
          <w:color w:val="FF0000"/>
          <w:lang w:val="fr-FR" w:eastAsia="fr-FR"/>
        </w:rPr>
        <w:t>.</w:t>
      </w:r>
    </w:p>
    <w:p w:rsidR="00516ACB" w:rsidRPr="00EE23E0" w:rsidRDefault="0071727C" w:rsidP="0071727C">
      <w:pPr>
        <w:spacing w:after="240"/>
        <w:jc w:val="both"/>
        <w:rPr>
          <w:lang w:val="fr-FR"/>
        </w:rPr>
      </w:pPr>
      <w:r w:rsidRPr="00EE23E0">
        <w:rPr>
          <w:szCs w:val="24"/>
          <w:lang w:val="fr-FR"/>
        </w:rPr>
        <w:t>Les résultats attendus sont toujours d’actualité par rapport aux priorités nationales. Cependant, l</w:t>
      </w:r>
      <w:r w:rsidRPr="00EE23E0">
        <w:rPr>
          <w:rFonts w:eastAsia="MS Mincho"/>
          <w:lang w:val="fr-FR"/>
        </w:rPr>
        <w:t xml:space="preserve">’exercice a </w:t>
      </w:r>
      <w:r w:rsidR="00387334" w:rsidRPr="00EE23E0">
        <w:rPr>
          <w:rFonts w:eastAsia="MS Mincho"/>
          <w:lang w:val="fr-FR"/>
        </w:rPr>
        <w:t xml:space="preserve">relevé </w:t>
      </w:r>
      <w:r w:rsidRPr="00EE23E0">
        <w:rPr>
          <w:rFonts w:eastAsia="MS Mincho"/>
          <w:lang w:val="fr-FR"/>
        </w:rPr>
        <w:t xml:space="preserve">des </w:t>
      </w:r>
      <w:r w:rsidR="00387334" w:rsidRPr="00EE23E0">
        <w:rPr>
          <w:rFonts w:eastAsia="MS Mincho"/>
          <w:lang w:val="fr-FR"/>
        </w:rPr>
        <w:t>insuffisances</w:t>
      </w:r>
      <w:r w:rsidRPr="00EE23E0">
        <w:rPr>
          <w:rFonts w:eastAsia="MS Mincho"/>
          <w:lang w:val="fr-FR"/>
        </w:rPr>
        <w:t xml:space="preserve"> dans la communica</w:t>
      </w:r>
      <w:r w:rsidR="009C6CEC" w:rsidRPr="00EE23E0">
        <w:rPr>
          <w:rFonts w:eastAsia="MS Mincho"/>
          <w:lang w:val="fr-FR"/>
        </w:rPr>
        <w:t>tion, la coordination, le Suivi-</w:t>
      </w:r>
      <w:r w:rsidRPr="00EE23E0">
        <w:rPr>
          <w:rFonts w:eastAsia="MS Mincho"/>
          <w:lang w:val="fr-FR"/>
        </w:rPr>
        <w:t>évaluation du PARPED, tant au niveau central que déconcentré e</w:t>
      </w:r>
      <w:r w:rsidR="00000B08" w:rsidRPr="00EE23E0">
        <w:rPr>
          <w:rFonts w:eastAsia="MS Mincho"/>
          <w:lang w:val="fr-FR"/>
        </w:rPr>
        <w:t>t</w:t>
      </w:r>
      <w:r w:rsidRPr="00EE23E0">
        <w:rPr>
          <w:rFonts w:eastAsia="MS Mincho"/>
          <w:lang w:val="fr-FR"/>
        </w:rPr>
        <w:t xml:space="preserve"> qui </w:t>
      </w:r>
      <w:r w:rsidR="00516ACB" w:rsidRPr="00EE23E0">
        <w:rPr>
          <w:rFonts w:eastAsia="MS Mincho"/>
          <w:lang w:val="fr-FR"/>
        </w:rPr>
        <w:t>sont résumés</w:t>
      </w:r>
      <w:r w:rsidRPr="00EE23E0">
        <w:rPr>
          <w:rFonts w:eastAsia="MS Mincho"/>
          <w:lang w:val="fr-FR"/>
        </w:rPr>
        <w:t xml:space="preserve"> </w:t>
      </w:r>
      <w:r w:rsidR="00516ACB" w:rsidRPr="00EE23E0">
        <w:rPr>
          <w:rFonts w:eastAsia="MS Mincho"/>
          <w:lang w:val="fr-FR"/>
        </w:rPr>
        <w:t xml:space="preserve">à travers a) l’implication des différents acteurs et  b) </w:t>
      </w:r>
      <w:r w:rsidR="00516ACB" w:rsidRPr="00EE23E0">
        <w:rPr>
          <w:lang w:val="fr-FR"/>
        </w:rPr>
        <w:t>le cadre de suivi-évaluation.</w:t>
      </w:r>
    </w:p>
    <w:p w:rsidR="004C2D41" w:rsidRPr="00EE23E0" w:rsidRDefault="004C2D41" w:rsidP="0071727C">
      <w:pPr>
        <w:spacing w:after="240"/>
        <w:jc w:val="both"/>
        <w:rPr>
          <w:rFonts w:eastAsia="MS Mincho"/>
          <w:lang w:val="fr-FR"/>
        </w:rPr>
      </w:pPr>
    </w:p>
    <w:p w:rsidR="0071727C" w:rsidRPr="00EE23E0" w:rsidRDefault="0071727C" w:rsidP="004F3DE6">
      <w:pPr>
        <w:pStyle w:val="Paragraphedeliste"/>
        <w:numPr>
          <w:ilvl w:val="0"/>
          <w:numId w:val="37"/>
        </w:numPr>
        <w:rPr>
          <w:b/>
          <w:lang w:val="fr-FR"/>
        </w:rPr>
      </w:pPr>
      <w:r w:rsidRPr="00EE23E0">
        <w:rPr>
          <w:b/>
          <w:lang w:val="fr-FR"/>
        </w:rPr>
        <w:t>Implication des acteurs</w:t>
      </w:r>
    </w:p>
    <w:p w:rsidR="001039BB" w:rsidRPr="00EE23E0" w:rsidRDefault="0071727C" w:rsidP="0071727C">
      <w:pPr>
        <w:jc w:val="both"/>
        <w:rPr>
          <w:lang w:val="fr-FR"/>
        </w:rPr>
      </w:pPr>
      <w:r w:rsidRPr="00EE23E0">
        <w:rPr>
          <w:lang w:val="fr-FR"/>
        </w:rPr>
        <w:t>La stratégie de mise en œuvre du programme a été diversement appréciée par les acteurs centraux et régionaux. Ils estiment pour la plupart que même si la stratégie a été bien pensée, il n’en demeure pas moins qu’elle aurait gagné davantage en efficacité en prenant en compte la nécessité d’implication réelle et permanente des services techniqu</w:t>
      </w:r>
      <w:r w:rsidR="009C6CEC" w:rsidRPr="00EE23E0">
        <w:rPr>
          <w:lang w:val="fr-FR"/>
        </w:rPr>
        <w:t>es centraux et déconcentrés et l</w:t>
      </w:r>
      <w:r w:rsidRPr="00EE23E0">
        <w:rPr>
          <w:lang w:val="fr-FR"/>
        </w:rPr>
        <w:t xml:space="preserve">es autorités locales dans tout le processus du programme : sensibilisation, information, identification des bénéficiaires, suivi et encadrement des bénéficiaires et même le réajustement du sous-programme. Ils </w:t>
      </w:r>
      <w:r w:rsidRPr="00EE23E0">
        <w:rPr>
          <w:rFonts w:eastAsia="Times New Roman"/>
          <w:lang w:val="fr-FR" w:eastAsia="fr-FR"/>
        </w:rPr>
        <w:t>ont jugé que leur implication dans la phase de formulation du PARPED aurait permis d’améliorer les résultats et les interventions du sous-programme. Les acteurs locaux, notamment les organisations professionnelles ont également relevé cette insuffisance dès la conception du programme.</w:t>
      </w:r>
      <w:r w:rsidRPr="00EE23E0">
        <w:rPr>
          <w:lang w:val="fr-FR"/>
        </w:rPr>
        <w:t xml:space="preserve"> </w:t>
      </w:r>
    </w:p>
    <w:p w:rsidR="004C2D41" w:rsidRPr="00EE23E0" w:rsidRDefault="0071727C" w:rsidP="0071727C">
      <w:pPr>
        <w:jc w:val="both"/>
        <w:rPr>
          <w:i/>
          <w:lang w:val="fr-FR"/>
        </w:rPr>
      </w:pPr>
      <w:r w:rsidRPr="00EE23E0">
        <w:rPr>
          <w:i/>
          <w:lang w:val="fr-FR"/>
        </w:rPr>
        <w:t>Aussi, la participation des partenaires et des bénéficiaires n’a pas été effective au niveau attendu.</w:t>
      </w:r>
    </w:p>
    <w:p w:rsidR="004C2D41" w:rsidRPr="00EE23E0" w:rsidRDefault="004C2D41" w:rsidP="004C2D41">
      <w:pPr>
        <w:rPr>
          <w:lang w:val="fr-FR"/>
        </w:rPr>
      </w:pPr>
    </w:p>
    <w:p w:rsidR="0071727C" w:rsidRPr="00EE23E0" w:rsidRDefault="0071727C" w:rsidP="004F3DE6">
      <w:pPr>
        <w:pStyle w:val="Paragraphedeliste"/>
        <w:numPr>
          <w:ilvl w:val="0"/>
          <w:numId w:val="37"/>
        </w:numPr>
        <w:rPr>
          <w:b/>
          <w:lang w:val="fr-FR"/>
        </w:rPr>
      </w:pPr>
      <w:r w:rsidRPr="00EE23E0">
        <w:rPr>
          <w:b/>
          <w:lang w:val="fr-FR"/>
        </w:rPr>
        <w:t>Le cadre de suivi-évaluation</w:t>
      </w:r>
    </w:p>
    <w:p w:rsidR="00AA1A12" w:rsidRPr="00EE23E0" w:rsidRDefault="00AA1A12" w:rsidP="00F74A43">
      <w:pPr>
        <w:spacing w:after="120" w:line="240" w:lineRule="auto"/>
        <w:jc w:val="both"/>
        <w:rPr>
          <w:lang w:val="fr-FR"/>
        </w:rPr>
      </w:pPr>
      <w:r w:rsidRPr="00EE23E0">
        <w:rPr>
          <w:lang w:val="fr-FR"/>
        </w:rPr>
        <w:t xml:space="preserve">Le dispositif de suivi et d’évaluation du PARPED a été essentiellement bâti autour </w:t>
      </w:r>
      <w:r w:rsidR="008C3513" w:rsidRPr="00EE23E0">
        <w:rPr>
          <w:lang w:val="fr-FR"/>
        </w:rPr>
        <w:t xml:space="preserve">des instruments et du </w:t>
      </w:r>
      <w:r w:rsidRPr="00EE23E0">
        <w:rPr>
          <w:lang w:val="fr-FR"/>
        </w:rPr>
        <w:t xml:space="preserve">dispositif institutionnel </w:t>
      </w:r>
      <w:r w:rsidR="008C3513" w:rsidRPr="00EE23E0">
        <w:rPr>
          <w:lang w:val="fr-FR"/>
        </w:rPr>
        <w:t xml:space="preserve">de base </w:t>
      </w:r>
      <w:r w:rsidRPr="00EE23E0">
        <w:rPr>
          <w:lang w:val="fr-FR"/>
        </w:rPr>
        <w:t xml:space="preserve">de mise en œuvre, exception faite des évaluations externes. </w:t>
      </w:r>
    </w:p>
    <w:p w:rsidR="002B7B2B" w:rsidRPr="00EE23E0" w:rsidRDefault="002B7B2B" w:rsidP="00F74A43">
      <w:pPr>
        <w:spacing w:after="120" w:line="240" w:lineRule="auto"/>
        <w:jc w:val="both"/>
        <w:rPr>
          <w:lang w:val="fr-FR"/>
        </w:rPr>
      </w:pPr>
    </w:p>
    <w:p w:rsidR="008E54C6" w:rsidRPr="00EE23E0" w:rsidRDefault="008E54C6" w:rsidP="004F3DE6">
      <w:pPr>
        <w:pStyle w:val="Paragraphedeliste"/>
        <w:numPr>
          <w:ilvl w:val="0"/>
          <w:numId w:val="28"/>
        </w:numPr>
        <w:spacing w:line="240" w:lineRule="auto"/>
        <w:jc w:val="both"/>
        <w:rPr>
          <w:b/>
          <w:lang w:val="fr-FR"/>
        </w:rPr>
      </w:pPr>
      <w:r w:rsidRPr="00EE23E0">
        <w:rPr>
          <w:b/>
          <w:lang w:val="fr-FR"/>
        </w:rPr>
        <w:t xml:space="preserve">Au niveau des instruments de base </w:t>
      </w:r>
    </w:p>
    <w:p w:rsidR="008E54C6" w:rsidRPr="00EE23E0" w:rsidRDefault="002B7B2B" w:rsidP="002B674C">
      <w:pPr>
        <w:spacing w:line="240" w:lineRule="auto"/>
        <w:jc w:val="both"/>
        <w:rPr>
          <w:lang w:val="fr-FR"/>
        </w:rPr>
      </w:pPr>
      <w:r w:rsidRPr="00EE23E0">
        <w:rPr>
          <w:b/>
          <w:i/>
          <w:lang w:val="fr-FR"/>
        </w:rPr>
        <w:t>La mise en œuvre d</w:t>
      </w:r>
      <w:r w:rsidR="000A3B68" w:rsidRPr="00EE23E0">
        <w:rPr>
          <w:b/>
          <w:i/>
          <w:lang w:val="fr-FR"/>
        </w:rPr>
        <w:t>u</w:t>
      </w:r>
      <w:r w:rsidR="008E54C6" w:rsidRPr="00EE23E0">
        <w:rPr>
          <w:b/>
          <w:i/>
          <w:lang w:val="fr-FR"/>
        </w:rPr>
        <w:t xml:space="preserve"> cadre logique ou cadre de résultats </w:t>
      </w:r>
      <w:r w:rsidR="008E54C6" w:rsidRPr="00EE23E0">
        <w:rPr>
          <w:lang w:val="fr-FR"/>
        </w:rPr>
        <w:t>a connu deux insuffisances majeures. Il s’agit :</w:t>
      </w:r>
    </w:p>
    <w:p w:rsidR="008E54C6" w:rsidRPr="00EE23E0" w:rsidRDefault="008E54C6" w:rsidP="004F3DE6">
      <w:pPr>
        <w:pStyle w:val="Paragraphedeliste"/>
        <w:numPr>
          <w:ilvl w:val="0"/>
          <w:numId w:val="111"/>
        </w:numPr>
        <w:spacing w:line="240" w:lineRule="auto"/>
        <w:jc w:val="both"/>
        <w:rPr>
          <w:lang w:val="fr-FR"/>
        </w:rPr>
      </w:pPr>
      <w:r w:rsidRPr="00EE23E0">
        <w:rPr>
          <w:i/>
          <w:lang w:val="fr-FR"/>
        </w:rPr>
        <w:t>premièrement</w:t>
      </w:r>
      <w:r w:rsidRPr="00EE23E0">
        <w:rPr>
          <w:lang w:val="fr-FR"/>
        </w:rPr>
        <w:t xml:space="preserve">, de l’absence d’une situation de référence qui ne permet pas de mesurer objectivement le niveau de changement atteint en termes d’emplois et de réduction de la pauvreté grâce </w:t>
      </w:r>
      <w:r w:rsidR="000A3B68" w:rsidRPr="00EE23E0">
        <w:rPr>
          <w:lang w:val="fr-FR"/>
        </w:rPr>
        <w:t>aux interventions du programme ;</w:t>
      </w:r>
    </w:p>
    <w:p w:rsidR="000B5E7F" w:rsidRPr="00EE23E0" w:rsidRDefault="008E54C6" w:rsidP="004F3DE6">
      <w:pPr>
        <w:pStyle w:val="Paragraphedeliste"/>
        <w:numPr>
          <w:ilvl w:val="0"/>
          <w:numId w:val="111"/>
        </w:numPr>
        <w:spacing w:line="240" w:lineRule="auto"/>
        <w:jc w:val="both"/>
        <w:rPr>
          <w:lang w:val="fr-FR"/>
        </w:rPr>
      </w:pPr>
      <w:r w:rsidRPr="00EE23E0">
        <w:rPr>
          <w:i/>
          <w:lang w:val="fr-FR"/>
        </w:rPr>
        <w:t>deuxièmement</w:t>
      </w:r>
      <w:r w:rsidRPr="00EE23E0">
        <w:rPr>
          <w:lang w:val="fr-FR"/>
        </w:rPr>
        <w:t>, le cadre de mesure des résultats ne précise pas les cibles des produits du sous-programme (partie non renseignée dans le cadre logique), rendant ainsi difficile et moins objective, la mesure des performances avec comme base, les cibles initiales du PRODOC. La mesure des performances a été essentiellement faite sur la base des cibles indiquées dans les PTA.</w:t>
      </w:r>
    </w:p>
    <w:p w:rsidR="008E54C6" w:rsidRPr="00EE23E0" w:rsidRDefault="000A3B68" w:rsidP="00D67DD8">
      <w:pPr>
        <w:spacing w:line="240" w:lineRule="auto"/>
        <w:jc w:val="both"/>
        <w:rPr>
          <w:lang w:val="fr-FR"/>
        </w:rPr>
      </w:pPr>
      <w:r w:rsidRPr="00EE23E0">
        <w:rPr>
          <w:b/>
          <w:i/>
          <w:lang w:val="fr-FR"/>
        </w:rPr>
        <w:t>D</w:t>
      </w:r>
      <w:r w:rsidR="008E54C6" w:rsidRPr="00EE23E0">
        <w:rPr>
          <w:b/>
          <w:i/>
          <w:lang w:val="fr-FR"/>
        </w:rPr>
        <w:t>es différents outils de collecte d’information </w:t>
      </w:r>
      <w:r w:rsidR="008E54C6" w:rsidRPr="00EE23E0">
        <w:rPr>
          <w:lang w:val="fr-FR"/>
        </w:rPr>
        <w:t xml:space="preserve">: </w:t>
      </w:r>
      <w:bookmarkStart w:id="150" w:name="_Toc184039692"/>
      <w:r w:rsidR="008E54C6" w:rsidRPr="00EE23E0">
        <w:rPr>
          <w:rFonts w:eastAsia="Calibri"/>
          <w:lang w:val="fr-FR"/>
        </w:rPr>
        <w:t>Dans le document de programme, il était prévu la mise en place des outils ci-après afin d’assurer le suivi :</w:t>
      </w:r>
    </w:p>
    <w:p w:rsidR="008E54C6" w:rsidRPr="00EE23E0" w:rsidRDefault="008E54C6" w:rsidP="004F3DE6">
      <w:pPr>
        <w:pStyle w:val="Paragraphedeliste"/>
        <w:numPr>
          <w:ilvl w:val="0"/>
          <w:numId w:val="110"/>
        </w:numPr>
        <w:spacing w:line="240" w:lineRule="auto"/>
        <w:jc w:val="both"/>
        <w:rPr>
          <w:rFonts w:eastAsia="Calibri"/>
          <w:lang w:val="fr-FR"/>
        </w:rPr>
      </w:pPr>
      <w:r w:rsidRPr="00EE23E0">
        <w:rPr>
          <w:rFonts w:eastAsia="Calibri"/>
          <w:lang w:val="fr-FR"/>
        </w:rPr>
        <w:t xml:space="preserve">un </w:t>
      </w:r>
      <w:r w:rsidRPr="00EE23E0">
        <w:rPr>
          <w:rFonts w:eastAsia="Calibri"/>
          <w:i/>
          <w:lang w:val="fr-FR"/>
        </w:rPr>
        <w:t>Journal des Problèmes</w:t>
      </w:r>
      <w:r w:rsidRPr="00EE23E0">
        <w:rPr>
          <w:rFonts w:eastAsia="Calibri"/>
          <w:lang w:val="fr-FR"/>
        </w:rPr>
        <w:t xml:space="preserve"> qui devrait être mis à jour par le coordonnateur national afin de faciliter le suivi et la résolution des problèmes éventuels, ou de toute action de contrôle du changement</w:t>
      </w:r>
      <w:bookmarkStart w:id="151" w:name="_Toc184039693"/>
      <w:bookmarkEnd w:id="150"/>
      <w:r w:rsidRPr="00EE23E0">
        <w:rPr>
          <w:rFonts w:eastAsia="Calibri"/>
          <w:lang w:val="fr-FR"/>
        </w:rPr>
        <w:t> ;</w:t>
      </w:r>
    </w:p>
    <w:p w:rsidR="00795E12" w:rsidRPr="00EE23E0" w:rsidRDefault="008E54C6" w:rsidP="004F3DE6">
      <w:pPr>
        <w:pStyle w:val="Paragraphedeliste"/>
        <w:numPr>
          <w:ilvl w:val="0"/>
          <w:numId w:val="110"/>
        </w:numPr>
        <w:spacing w:line="240" w:lineRule="auto"/>
        <w:jc w:val="both"/>
        <w:rPr>
          <w:rFonts w:eastAsia="Calibri"/>
          <w:lang w:val="fr-FR"/>
        </w:rPr>
      </w:pPr>
      <w:r w:rsidRPr="00EE23E0">
        <w:rPr>
          <w:rFonts w:eastAsia="Calibri"/>
          <w:lang w:val="fr-FR"/>
        </w:rPr>
        <w:t xml:space="preserve">un </w:t>
      </w:r>
      <w:r w:rsidRPr="00EE23E0">
        <w:rPr>
          <w:rFonts w:eastAsia="Calibri"/>
          <w:i/>
          <w:lang w:val="fr-FR"/>
        </w:rPr>
        <w:t>Journal des risques</w:t>
      </w:r>
      <w:r w:rsidR="000A3B68" w:rsidRPr="00EE23E0">
        <w:rPr>
          <w:rFonts w:eastAsia="Calibri"/>
          <w:lang w:val="fr-FR"/>
        </w:rPr>
        <w:t xml:space="preserve"> qui devrait être mis à jour </w:t>
      </w:r>
      <w:r w:rsidRPr="00EE23E0">
        <w:rPr>
          <w:rFonts w:eastAsia="Calibri"/>
          <w:lang w:val="fr-FR"/>
        </w:rPr>
        <w:t>régulièrement sur la base de l’analyse de l’environnement externe dont certains changements pourraient affecter la mise en œuvre du programme</w:t>
      </w:r>
      <w:bookmarkEnd w:id="151"/>
      <w:r w:rsidRPr="00EE23E0">
        <w:rPr>
          <w:rFonts w:eastAsia="Calibri"/>
          <w:lang w:val="fr-FR"/>
        </w:rPr>
        <w:t> ;</w:t>
      </w:r>
    </w:p>
    <w:p w:rsidR="008E54C6" w:rsidRPr="00EE23E0" w:rsidRDefault="008E54C6" w:rsidP="004F3DE6">
      <w:pPr>
        <w:pStyle w:val="Paragraphedeliste"/>
        <w:numPr>
          <w:ilvl w:val="0"/>
          <w:numId w:val="110"/>
        </w:numPr>
        <w:spacing w:line="240" w:lineRule="auto"/>
        <w:jc w:val="both"/>
        <w:rPr>
          <w:rFonts w:eastAsia="Calibri"/>
          <w:lang w:val="fr-FR"/>
        </w:rPr>
      </w:pPr>
      <w:r w:rsidRPr="00EE23E0">
        <w:rPr>
          <w:rFonts w:eastAsia="Calibri"/>
          <w:lang w:val="fr-FR"/>
        </w:rPr>
        <w:t xml:space="preserve">un </w:t>
      </w:r>
      <w:r w:rsidRPr="00EE23E0">
        <w:rPr>
          <w:rFonts w:eastAsia="Calibri"/>
          <w:i/>
          <w:lang w:val="fr-FR"/>
        </w:rPr>
        <w:t>Journal des enseignements tirés</w:t>
      </w:r>
      <w:r w:rsidRPr="00EE23E0">
        <w:rPr>
          <w:rFonts w:eastAsia="Calibri"/>
          <w:lang w:val="fr-FR"/>
        </w:rPr>
        <w:t xml:space="preserve"> qui devrait être élaboré et mis à jour régulièrement en vue d’assurer un apprentissage continu et de faciliter l’élaboration du rapport des Enseignements tirés en fin de programme.</w:t>
      </w:r>
    </w:p>
    <w:p w:rsidR="008E54C6" w:rsidRPr="00EE23E0" w:rsidRDefault="008E54C6" w:rsidP="00D67DD8">
      <w:pPr>
        <w:spacing w:line="240" w:lineRule="auto"/>
        <w:jc w:val="both"/>
        <w:rPr>
          <w:lang w:val="fr-FR"/>
        </w:rPr>
      </w:pPr>
      <w:r w:rsidRPr="00EE23E0">
        <w:rPr>
          <w:lang w:val="fr-FR"/>
        </w:rPr>
        <w:t xml:space="preserve">Ces différents outils n’ont malheureusement pas été renseignés régulièrement. Dans le cadre des prochains programmes, l’élaboration et le renseignement régulier de ces outils devraient constituer une priorité si l’on veut garantir </w:t>
      </w:r>
      <w:r w:rsidR="000A3B68" w:rsidRPr="00EE23E0">
        <w:rPr>
          <w:lang w:val="fr-FR"/>
        </w:rPr>
        <w:t>une</w:t>
      </w:r>
      <w:r w:rsidRPr="00EE23E0">
        <w:rPr>
          <w:lang w:val="fr-FR"/>
        </w:rPr>
        <w:t xml:space="preserve"> bonne exécution</w:t>
      </w:r>
      <w:r w:rsidR="00D67DD8" w:rsidRPr="00EE23E0">
        <w:rPr>
          <w:lang w:val="fr-FR"/>
        </w:rPr>
        <w:t xml:space="preserve"> des activités</w:t>
      </w:r>
      <w:r w:rsidRPr="00EE23E0">
        <w:rPr>
          <w:lang w:val="fr-FR"/>
        </w:rPr>
        <w:t>.</w:t>
      </w:r>
    </w:p>
    <w:p w:rsidR="008E54C6" w:rsidRPr="00EE23E0" w:rsidRDefault="000A3B68" w:rsidP="008E54C6">
      <w:pPr>
        <w:spacing w:line="240" w:lineRule="auto"/>
        <w:jc w:val="both"/>
        <w:rPr>
          <w:lang w:val="fr-FR"/>
        </w:rPr>
      </w:pPr>
      <w:r w:rsidRPr="00EE23E0">
        <w:rPr>
          <w:b/>
          <w:i/>
          <w:lang w:val="fr-FR"/>
        </w:rPr>
        <w:t>Du</w:t>
      </w:r>
      <w:r w:rsidR="00D67DD8" w:rsidRPr="00EE23E0">
        <w:rPr>
          <w:b/>
          <w:i/>
          <w:lang w:val="fr-FR"/>
        </w:rPr>
        <w:t xml:space="preserve"> </w:t>
      </w:r>
      <w:r w:rsidR="008E54C6" w:rsidRPr="00EE23E0">
        <w:rPr>
          <w:b/>
          <w:i/>
          <w:lang w:val="fr-FR"/>
        </w:rPr>
        <w:t>plan de suivi évaluation</w:t>
      </w:r>
      <w:r w:rsidR="00D67DD8" w:rsidRPr="00EE23E0">
        <w:rPr>
          <w:lang w:val="fr-FR"/>
        </w:rPr>
        <w:t xml:space="preserve"> : </w:t>
      </w:r>
      <w:r w:rsidR="008E54C6" w:rsidRPr="00EE23E0">
        <w:rPr>
          <w:lang w:val="fr-FR"/>
        </w:rPr>
        <w:t>Il était prévu la mise en place</w:t>
      </w:r>
      <w:r w:rsidR="008E54C6" w:rsidRPr="00EE23E0">
        <w:rPr>
          <w:rFonts w:eastAsia="Calibri"/>
          <w:lang w:val="fr-FR"/>
        </w:rPr>
        <w:t xml:space="preserve"> par la Coordination nationale du programme, un système de suivi/évaluation interne des activités, fondée sur une situation de référence élaborée au début du programme. </w:t>
      </w:r>
    </w:p>
    <w:p w:rsidR="008E54C6" w:rsidRPr="00EE23E0" w:rsidRDefault="008E54C6" w:rsidP="008E54C6">
      <w:pPr>
        <w:spacing w:line="240" w:lineRule="auto"/>
        <w:jc w:val="both"/>
        <w:rPr>
          <w:lang w:val="fr-FR"/>
        </w:rPr>
      </w:pPr>
      <w:r w:rsidRPr="00EE23E0">
        <w:rPr>
          <w:rFonts w:eastAsia="Calibri"/>
          <w:lang w:val="fr-FR"/>
        </w:rPr>
        <w:t xml:space="preserve">L’absence du plan de suivi-évaluation et d’un cadre des résultats renseigné intégralement (cadre logique réaménagé après le redimensionnement), a réduit le suivi du programme à l’élaboration et à l’appréciation des rapports annuels d’activités sur la base des PTA.  </w:t>
      </w:r>
    </w:p>
    <w:p w:rsidR="008E54C6" w:rsidRPr="00EE23E0" w:rsidRDefault="000A3B68" w:rsidP="008E54C6">
      <w:pPr>
        <w:spacing w:line="240" w:lineRule="auto"/>
        <w:jc w:val="both"/>
        <w:rPr>
          <w:lang w:val="fr-FR"/>
        </w:rPr>
      </w:pPr>
      <w:r w:rsidRPr="00EE23E0">
        <w:rPr>
          <w:b/>
          <w:i/>
          <w:lang w:val="fr-FR"/>
        </w:rPr>
        <w:t>D</w:t>
      </w:r>
      <w:r w:rsidR="008E54C6" w:rsidRPr="00EE23E0">
        <w:rPr>
          <w:b/>
          <w:i/>
          <w:lang w:val="fr-FR"/>
        </w:rPr>
        <w:t>es rapports prévus</w:t>
      </w:r>
      <w:r w:rsidR="00D67DD8" w:rsidRPr="00EE23E0">
        <w:rPr>
          <w:b/>
          <w:i/>
          <w:lang w:val="fr-FR"/>
        </w:rPr>
        <w:t> </w:t>
      </w:r>
      <w:r w:rsidR="00D67DD8" w:rsidRPr="00EE23E0">
        <w:rPr>
          <w:lang w:val="fr-FR"/>
        </w:rPr>
        <w:t xml:space="preserve">: </w:t>
      </w:r>
      <w:r w:rsidR="008E54C6" w:rsidRPr="00EE23E0">
        <w:rPr>
          <w:lang w:val="fr-FR"/>
        </w:rPr>
        <w:t>Dans le cadre du suivi-évaluation du programme, il a été prévu l’élaboration par la Coordination du programme, des rapports ci-après :</w:t>
      </w:r>
    </w:p>
    <w:p w:rsidR="008E54C6" w:rsidRPr="00EE23E0" w:rsidRDefault="008E54C6" w:rsidP="004F3DE6">
      <w:pPr>
        <w:pStyle w:val="Paragraphedeliste"/>
        <w:numPr>
          <w:ilvl w:val="0"/>
          <w:numId w:val="112"/>
        </w:numPr>
        <w:spacing w:line="240" w:lineRule="auto"/>
        <w:jc w:val="both"/>
        <w:rPr>
          <w:lang w:val="fr-FR"/>
        </w:rPr>
      </w:pPr>
      <w:r w:rsidRPr="00EE23E0">
        <w:rPr>
          <w:lang w:val="fr-FR"/>
        </w:rPr>
        <w:t xml:space="preserve">un </w:t>
      </w:r>
      <w:r w:rsidRPr="00EE23E0">
        <w:rPr>
          <w:i/>
          <w:lang w:val="fr-FR"/>
        </w:rPr>
        <w:t>rapport de progrès trimestriel</w:t>
      </w:r>
      <w:r w:rsidRPr="00EE23E0">
        <w:rPr>
          <w:lang w:val="fr-FR"/>
        </w:rPr>
        <w:t xml:space="preserve"> selon les critères et les méthodes de qualité prévus dans le format de la Gestion axée sur les résultats ;</w:t>
      </w:r>
    </w:p>
    <w:p w:rsidR="008E54C6" w:rsidRPr="00EE23E0" w:rsidRDefault="008E54C6" w:rsidP="004F3DE6">
      <w:pPr>
        <w:pStyle w:val="Paragraphedeliste"/>
        <w:numPr>
          <w:ilvl w:val="0"/>
          <w:numId w:val="112"/>
        </w:numPr>
        <w:spacing w:line="240" w:lineRule="auto"/>
        <w:jc w:val="both"/>
        <w:rPr>
          <w:lang w:val="fr-FR"/>
        </w:rPr>
      </w:pPr>
      <w:r w:rsidRPr="00EE23E0">
        <w:rPr>
          <w:lang w:val="fr-FR"/>
        </w:rPr>
        <w:t xml:space="preserve">un </w:t>
      </w:r>
      <w:r w:rsidRPr="00EE23E0">
        <w:rPr>
          <w:i/>
          <w:lang w:val="fr-FR"/>
        </w:rPr>
        <w:t>rapport semestriel</w:t>
      </w:r>
      <w:r w:rsidRPr="00EE23E0">
        <w:rPr>
          <w:lang w:val="fr-FR"/>
        </w:rPr>
        <w:t xml:space="preserve"> préparé sur la base des rapports trimestriels consolidés ; </w:t>
      </w:r>
    </w:p>
    <w:p w:rsidR="008E54C6" w:rsidRPr="00EE23E0" w:rsidRDefault="008E54C6" w:rsidP="004F3DE6">
      <w:pPr>
        <w:pStyle w:val="Paragraphedeliste"/>
        <w:numPr>
          <w:ilvl w:val="0"/>
          <w:numId w:val="112"/>
        </w:numPr>
        <w:spacing w:line="240" w:lineRule="auto"/>
        <w:jc w:val="both"/>
        <w:rPr>
          <w:lang w:val="fr-FR"/>
        </w:rPr>
      </w:pPr>
      <w:r w:rsidRPr="00EE23E0">
        <w:rPr>
          <w:lang w:val="fr-FR"/>
        </w:rPr>
        <w:t xml:space="preserve">un </w:t>
      </w:r>
      <w:r w:rsidRPr="00EE23E0">
        <w:rPr>
          <w:i/>
          <w:lang w:val="fr-FR"/>
        </w:rPr>
        <w:t>rapport annuel</w:t>
      </w:r>
      <w:r w:rsidRPr="00EE23E0">
        <w:rPr>
          <w:lang w:val="fr-FR"/>
        </w:rPr>
        <w:t xml:space="preserve"> du sous-programme, préparé sur la base des différents rapports trimestriels combinés et analysant la contribution annuelle du programme aux résultats attendus. </w:t>
      </w:r>
    </w:p>
    <w:p w:rsidR="008E54C6" w:rsidRPr="00EE23E0" w:rsidRDefault="008E54C6" w:rsidP="008E54C6">
      <w:pPr>
        <w:spacing w:line="240" w:lineRule="auto"/>
        <w:jc w:val="both"/>
        <w:rPr>
          <w:lang w:val="fr-FR"/>
        </w:rPr>
      </w:pPr>
      <w:r w:rsidRPr="00EE23E0">
        <w:rPr>
          <w:lang w:val="fr-FR"/>
        </w:rPr>
        <w:t xml:space="preserve">Ces rapports ont été régulièrement élaborés sur la base des plans de travail annuels et soumis au comité de pilotage. </w:t>
      </w:r>
    </w:p>
    <w:p w:rsidR="008E54C6" w:rsidRPr="00EE23E0" w:rsidRDefault="008E54C6" w:rsidP="008E54C6">
      <w:pPr>
        <w:spacing w:line="240" w:lineRule="auto"/>
        <w:jc w:val="both"/>
        <w:rPr>
          <w:i/>
          <w:lang w:val="fr-FR"/>
        </w:rPr>
      </w:pPr>
      <w:r w:rsidRPr="00EE23E0">
        <w:rPr>
          <w:i/>
          <w:lang w:val="fr-FR"/>
        </w:rPr>
        <w:t>L’observation des défaillances dans les instruments de base a conduit l’évaluation à construire d’autres indicateurs sur la base de l’enquête terrain menée et d’un indice d’efficience pour mieux apprécier les résultats de ce sous-programme.</w:t>
      </w:r>
    </w:p>
    <w:p w:rsidR="008E54C6" w:rsidRPr="00EE23E0" w:rsidRDefault="008E54C6" w:rsidP="004F3DE6">
      <w:pPr>
        <w:pStyle w:val="Paragraphedeliste"/>
        <w:numPr>
          <w:ilvl w:val="0"/>
          <w:numId w:val="28"/>
        </w:numPr>
        <w:spacing w:line="240" w:lineRule="auto"/>
        <w:jc w:val="both"/>
        <w:rPr>
          <w:b/>
          <w:i/>
          <w:lang w:val="fr-FR"/>
        </w:rPr>
      </w:pPr>
      <w:r w:rsidRPr="00EE23E0">
        <w:rPr>
          <w:b/>
          <w:i/>
          <w:lang w:val="fr-FR"/>
        </w:rPr>
        <w:t xml:space="preserve">Au niveau du cadre institutionnel </w:t>
      </w:r>
    </w:p>
    <w:p w:rsidR="008E54C6" w:rsidRPr="00EE23E0" w:rsidRDefault="008E54C6" w:rsidP="008E54C6">
      <w:pPr>
        <w:spacing w:line="240" w:lineRule="auto"/>
        <w:jc w:val="both"/>
        <w:rPr>
          <w:lang w:val="fr-FR"/>
        </w:rPr>
      </w:pPr>
      <w:r w:rsidRPr="00EE23E0">
        <w:rPr>
          <w:lang w:val="fr-FR"/>
        </w:rPr>
        <w:t>Il est organisé autour du Comité de pilotage (COPIL).</w:t>
      </w:r>
    </w:p>
    <w:p w:rsidR="008E54C6" w:rsidRPr="00EE23E0" w:rsidRDefault="008E54C6" w:rsidP="00D67DD8">
      <w:pPr>
        <w:spacing w:line="240" w:lineRule="auto"/>
        <w:jc w:val="both"/>
        <w:rPr>
          <w:lang w:val="fr-FR"/>
        </w:rPr>
      </w:pPr>
      <w:r w:rsidRPr="00EE23E0">
        <w:rPr>
          <w:b/>
          <w:i/>
          <w:lang w:val="fr-FR"/>
        </w:rPr>
        <w:t>Le COPIL</w:t>
      </w:r>
      <w:r w:rsidRPr="00EE23E0">
        <w:rPr>
          <w:lang w:val="fr-FR"/>
        </w:rPr>
        <w:t xml:space="preserve"> composé des ministères techniques impliqués et du partenaire technique et financier, s’est régulièrement réuni tout au long de la mise en œuvre du programme pour examiner et approuver les plans de travail annuels et les rapports d’activités. </w:t>
      </w:r>
    </w:p>
    <w:p w:rsidR="008E54C6" w:rsidRPr="00EE23E0" w:rsidRDefault="008E54C6" w:rsidP="008A2600">
      <w:pPr>
        <w:spacing w:line="240" w:lineRule="auto"/>
        <w:jc w:val="both"/>
        <w:rPr>
          <w:lang w:val="fr-FR"/>
        </w:rPr>
      </w:pPr>
      <w:r w:rsidRPr="00EE23E0">
        <w:rPr>
          <w:lang w:val="fr-FR"/>
        </w:rPr>
        <w:t xml:space="preserve">Certaines faiblesses relevées lors de l’évaluation méritent d’être mentionnées. </w:t>
      </w:r>
    </w:p>
    <w:p w:rsidR="008E54C6" w:rsidRPr="00EE23E0" w:rsidRDefault="008E54C6" w:rsidP="004F3DE6">
      <w:pPr>
        <w:pStyle w:val="Paragraphedeliste"/>
        <w:numPr>
          <w:ilvl w:val="0"/>
          <w:numId w:val="113"/>
        </w:numPr>
        <w:spacing w:line="240" w:lineRule="auto"/>
        <w:jc w:val="both"/>
        <w:rPr>
          <w:lang w:val="fr-FR"/>
        </w:rPr>
      </w:pPr>
      <w:r w:rsidRPr="00EE23E0">
        <w:rPr>
          <w:i/>
          <w:lang w:val="fr-FR"/>
        </w:rPr>
        <w:t>l’ins</w:t>
      </w:r>
      <w:r w:rsidR="008A2600" w:rsidRPr="00EE23E0">
        <w:rPr>
          <w:i/>
          <w:lang w:val="fr-FR"/>
        </w:rPr>
        <w:t xml:space="preserve">tabilité criarde des membres du </w:t>
      </w:r>
      <w:r w:rsidRPr="00EE23E0">
        <w:rPr>
          <w:i/>
          <w:lang w:val="fr-FR"/>
        </w:rPr>
        <w:t>comité de pilotage </w:t>
      </w:r>
      <w:r w:rsidRPr="00EE23E0">
        <w:rPr>
          <w:lang w:val="fr-FR"/>
        </w:rPr>
        <w:t xml:space="preserve">: durant la période de mise en œuvre du sous-programme, les mouvements de personnel au sein des structures publiques membres du comité de pilotage désignés es-qualité (selon leur fonction), ont entraîné des remplacements fréquents de membres au sein du comité. A titre d’exemple, sur la période 2012-2015, le PARPED a connu trois (03) Directeurs nationaux et trois présidents du comité de pilotage. </w:t>
      </w:r>
    </w:p>
    <w:p w:rsidR="008E54C6" w:rsidRPr="00EE23E0" w:rsidRDefault="008E54C6" w:rsidP="004F3DE6">
      <w:pPr>
        <w:pStyle w:val="Paragraphedeliste"/>
        <w:numPr>
          <w:ilvl w:val="0"/>
          <w:numId w:val="113"/>
        </w:numPr>
        <w:spacing w:line="240" w:lineRule="auto"/>
        <w:jc w:val="both"/>
        <w:rPr>
          <w:lang w:val="fr-FR"/>
        </w:rPr>
      </w:pPr>
      <w:r w:rsidRPr="00EE23E0">
        <w:rPr>
          <w:i/>
          <w:lang w:val="fr-FR"/>
        </w:rPr>
        <w:t>le rôle de contrôle et de recadrage que devait jouer le comité de pilotage n’a pas été bien rempli</w:t>
      </w:r>
      <w:r w:rsidRPr="00EE23E0">
        <w:rPr>
          <w:lang w:val="fr-FR"/>
        </w:rPr>
        <w:t xml:space="preserve"> : Après le redimensionnement du sous-programme intervenu en 2014, il n’y a pas eu un cadre logique réaménagé pour la période de mise en œuvre restante. Ce faisant, en le COPIL se limitait essentiellement à valider les plans de travail annuels présentés par la coordination sans pour autant pouvoir se référer à un plan de travail global couvrant la période de mise en œuvre restante et contenant des cibles précises sur cette période. L’existence de ce plan initial détaillé après le recadrage aurait permis d’avoir une cohérence d’ensemble dans le pilotage et la gestion du programme. </w:t>
      </w:r>
    </w:p>
    <w:p w:rsidR="00D67DD8" w:rsidRPr="00EE23E0" w:rsidRDefault="00D67DD8" w:rsidP="00D67DD8">
      <w:pPr>
        <w:pStyle w:val="Paragraphedeliste"/>
        <w:spacing w:line="240" w:lineRule="auto"/>
        <w:jc w:val="both"/>
        <w:rPr>
          <w:lang w:val="fr-FR"/>
        </w:rPr>
      </w:pPr>
    </w:p>
    <w:p w:rsidR="00D67DD8" w:rsidRPr="00EE23E0" w:rsidRDefault="008E54C6" w:rsidP="008A2600">
      <w:pPr>
        <w:spacing w:line="240" w:lineRule="auto"/>
        <w:jc w:val="both"/>
        <w:rPr>
          <w:b/>
          <w:i/>
          <w:lang w:val="fr-FR"/>
        </w:rPr>
      </w:pPr>
      <w:r w:rsidRPr="00EE23E0">
        <w:rPr>
          <w:b/>
          <w:i/>
          <w:lang w:val="fr-FR"/>
        </w:rPr>
        <w:t>La coordination du PARPED</w:t>
      </w:r>
      <w:r w:rsidR="00D67DD8" w:rsidRPr="00EE23E0">
        <w:rPr>
          <w:b/>
          <w:i/>
          <w:lang w:val="fr-FR"/>
        </w:rPr>
        <w:t> </w:t>
      </w:r>
      <w:r w:rsidR="00D67DD8" w:rsidRPr="00EE23E0">
        <w:rPr>
          <w:lang w:val="fr-FR"/>
        </w:rPr>
        <w:t>:</w:t>
      </w:r>
      <w:r w:rsidR="00D67DD8" w:rsidRPr="00EE23E0">
        <w:rPr>
          <w:b/>
          <w:i/>
          <w:lang w:val="fr-FR"/>
        </w:rPr>
        <w:t xml:space="preserve"> </w:t>
      </w:r>
      <w:r w:rsidRPr="00EE23E0">
        <w:rPr>
          <w:lang w:val="fr-FR"/>
        </w:rPr>
        <w:t>Au sein de la Coordination du sous-programme, les différents rapports de suivi ont été régulièrement produits et transmis. Cependant, l’on déplore le manque de canevas  standard pour la production des rapports d’activités. De ce fait, les données ne sont pas présentées de la même manière d’une année à l’autre, rendant ainsi difficile, l’agrégation de ces données sur toute la période de mise en œuvre du programme.</w:t>
      </w:r>
      <w:r w:rsidR="008A2600" w:rsidRPr="00EE23E0">
        <w:rPr>
          <w:lang w:val="fr-FR"/>
        </w:rPr>
        <w:t xml:space="preserve"> De même, la question du genre, de </w:t>
      </w:r>
      <w:r w:rsidRPr="00EE23E0">
        <w:rPr>
          <w:lang w:val="fr-FR"/>
        </w:rPr>
        <w:t>l’âge</w:t>
      </w:r>
      <w:r w:rsidR="008A2600" w:rsidRPr="00EE23E0">
        <w:rPr>
          <w:rStyle w:val="Appelnotedebasdep"/>
          <w:lang w:val="fr-FR"/>
        </w:rPr>
        <w:footnoteReference w:id="5"/>
      </w:r>
      <w:r w:rsidRPr="00EE23E0">
        <w:rPr>
          <w:lang w:val="fr-FR"/>
        </w:rPr>
        <w:t xml:space="preserve"> et des coûts unitaires n’a pas pu être abordé conséquemment à partir des données du PARPED.</w:t>
      </w:r>
    </w:p>
    <w:p w:rsidR="008E54C6" w:rsidRPr="00EE23E0" w:rsidRDefault="008E54C6" w:rsidP="00FD18E0">
      <w:pPr>
        <w:spacing w:line="240" w:lineRule="auto"/>
        <w:jc w:val="both"/>
        <w:rPr>
          <w:i/>
          <w:lang w:val="fr-FR"/>
        </w:rPr>
      </w:pPr>
      <w:r w:rsidRPr="00EE23E0">
        <w:rPr>
          <w:b/>
          <w:i/>
          <w:lang w:val="fr-FR"/>
        </w:rPr>
        <w:t>Acteurs impliqués au niveau central et local</w:t>
      </w:r>
    </w:p>
    <w:p w:rsidR="008E54C6" w:rsidRPr="00EE23E0" w:rsidRDefault="008E54C6" w:rsidP="00A6587B">
      <w:pPr>
        <w:pStyle w:val="Paragraphedeliste"/>
        <w:numPr>
          <w:ilvl w:val="0"/>
          <w:numId w:val="114"/>
        </w:numPr>
        <w:spacing w:line="240" w:lineRule="auto"/>
        <w:ind w:left="714" w:hanging="357"/>
        <w:jc w:val="both"/>
        <w:rPr>
          <w:lang w:val="fr-FR"/>
        </w:rPr>
      </w:pPr>
      <w:r w:rsidRPr="00EE23E0">
        <w:rPr>
          <w:lang w:val="fr-FR"/>
        </w:rPr>
        <w:t xml:space="preserve">Dans le cadre du suivi-évaluation, il était prévu que le coordonnateur national du PARPED présente des rapports de progrès trimestriels et semestriels transmis à la Direction Générale de la Coopération pour examen et analyse avant leur transmission au PNUD. Sur la base des rapports trimestriels consolidés, le comité de pilotage s’est </w:t>
      </w:r>
      <w:proofErr w:type="spellStart"/>
      <w:r w:rsidRPr="00EE23E0">
        <w:rPr>
          <w:lang w:val="fr-FR"/>
        </w:rPr>
        <w:t>réunit</w:t>
      </w:r>
      <w:proofErr w:type="spellEnd"/>
      <w:r w:rsidRPr="00EE23E0">
        <w:rPr>
          <w:lang w:val="fr-FR"/>
        </w:rPr>
        <w:t xml:space="preserve"> deux fois au moins dans l’année. </w:t>
      </w:r>
    </w:p>
    <w:p w:rsidR="008E54C6" w:rsidRPr="00EE23E0" w:rsidRDefault="008E54C6" w:rsidP="00A6587B">
      <w:pPr>
        <w:pStyle w:val="Paragraphedeliste"/>
        <w:numPr>
          <w:ilvl w:val="0"/>
          <w:numId w:val="114"/>
        </w:numPr>
        <w:spacing w:line="240" w:lineRule="auto"/>
        <w:ind w:left="714" w:hanging="357"/>
        <w:jc w:val="both"/>
        <w:rPr>
          <w:lang w:val="fr-FR"/>
        </w:rPr>
      </w:pPr>
      <w:r w:rsidRPr="00EE23E0">
        <w:rPr>
          <w:lang w:val="fr-FR"/>
        </w:rPr>
        <w:t xml:space="preserve">Il ressort qu’au niveau des structures centrales, l’implication majeure des membres était leur participation au comité de pilotage. Aussi, le plus souvent, les membres désignés se font représentés. La faible participation effective des premiers responsables désignés n’a pas permis une meilleure appropriation du programme et partant, un meilleur suivi des activités. </w:t>
      </w:r>
    </w:p>
    <w:p w:rsidR="008E54C6" w:rsidRPr="00EE23E0" w:rsidRDefault="008E54C6" w:rsidP="00A6587B">
      <w:pPr>
        <w:pStyle w:val="Paragraphedeliste"/>
        <w:numPr>
          <w:ilvl w:val="0"/>
          <w:numId w:val="114"/>
        </w:numPr>
        <w:spacing w:line="240" w:lineRule="auto"/>
        <w:ind w:left="714" w:hanging="357"/>
        <w:jc w:val="both"/>
        <w:rPr>
          <w:lang w:val="fr-FR"/>
        </w:rPr>
      </w:pPr>
      <w:r w:rsidRPr="00EE23E0">
        <w:rPr>
          <w:lang w:val="fr-FR"/>
        </w:rPr>
        <w:t>Au niveau des structures et services techniques déconcentrés, le processus de prise en charge de leur participation n’a pas été bien clarifié. Certains acteurs des services de l’élevage disent « attendre toujours leurs émoluments de leur direction régionale pour envoyer les derniers rapports dans la région du Nord et pouvoir poursuivre les opér</w:t>
      </w:r>
      <w:r w:rsidR="00C808E9" w:rsidRPr="00EE23E0">
        <w:rPr>
          <w:lang w:val="fr-FR"/>
        </w:rPr>
        <w:t>ations de suivi sur le terrain».</w:t>
      </w:r>
      <w:r w:rsidRPr="00EE23E0">
        <w:rPr>
          <w:lang w:val="fr-FR"/>
        </w:rPr>
        <w:t xml:space="preserve"> Cette situation est liée au fait que les modalités de prise en charge de leur participation n’ont pas été clairement définies et ils avancent que ces protocoles ont été plutôt favorables aux directeurs régionaux qu’aux agents qui exécutent le travail sur le terrain. </w:t>
      </w:r>
    </w:p>
    <w:p w:rsidR="008E54C6" w:rsidRPr="00EE23E0" w:rsidRDefault="008E54C6" w:rsidP="00A6587B">
      <w:pPr>
        <w:pStyle w:val="Paragraphedeliste"/>
        <w:numPr>
          <w:ilvl w:val="0"/>
          <w:numId w:val="114"/>
        </w:numPr>
        <w:spacing w:line="240" w:lineRule="auto"/>
        <w:ind w:left="714" w:hanging="357"/>
        <w:jc w:val="both"/>
        <w:rPr>
          <w:lang w:val="fr-FR"/>
        </w:rPr>
      </w:pPr>
      <w:r w:rsidRPr="00EE23E0">
        <w:rPr>
          <w:lang w:val="fr-FR"/>
        </w:rPr>
        <w:t xml:space="preserve">Au niveau des directions régionales de la jeunesse, de la formation professionnelle et de l’emploi, l’implication a porté surtout sur la formation en entreprenariat des bénéficiaires et le montage des plans d’affaires. Ces structures n’ont pas pu jouer leur rôle de coordination et de suivi au niveau local. </w:t>
      </w:r>
    </w:p>
    <w:p w:rsidR="008E54C6" w:rsidRPr="00EE23E0" w:rsidRDefault="008E54C6" w:rsidP="008E54C6">
      <w:pPr>
        <w:pStyle w:val="Paragraphedeliste"/>
        <w:spacing w:line="240" w:lineRule="auto"/>
        <w:jc w:val="both"/>
        <w:rPr>
          <w:lang w:val="fr-FR"/>
        </w:rPr>
      </w:pPr>
    </w:p>
    <w:p w:rsidR="008E54C6" w:rsidRPr="00EE23E0" w:rsidRDefault="008E54C6" w:rsidP="004F3DE6">
      <w:pPr>
        <w:pStyle w:val="Paragraphedeliste"/>
        <w:numPr>
          <w:ilvl w:val="0"/>
          <w:numId w:val="94"/>
        </w:numPr>
        <w:spacing w:line="240" w:lineRule="auto"/>
        <w:jc w:val="both"/>
        <w:rPr>
          <w:lang w:val="fr-FR"/>
        </w:rPr>
      </w:pPr>
      <w:r w:rsidRPr="00EE23E0">
        <w:rPr>
          <w:b/>
          <w:lang w:val="fr-FR"/>
        </w:rPr>
        <w:t>Au niveau du suivi-sur le terrain</w:t>
      </w:r>
    </w:p>
    <w:p w:rsidR="008E54C6" w:rsidRPr="00EE23E0" w:rsidRDefault="008E54C6" w:rsidP="008E54C6">
      <w:pPr>
        <w:spacing w:line="240" w:lineRule="auto"/>
        <w:jc w:val="both"/>
        <w:rPr>
          <w:lang w:val="fr-FR"/>
        </w:rPr>
      </w:pPr>
      <w:r w:rsidRPr="00EE23E0">
        <w:rPr>
          <w:lang w:val="fr-FR"/>
        </w:rPr>
        <w:t xml:space="preserve">Le PARPED a pu appuyer au total 15 organisations professionnelles. L’enquête pour cette évaluation a concerné 14 </w:t>
      </w:r>
      <w:r w:rsidR="00C808E9" w:rsidRPr="00EE23E0">
        <w:rPr>
          <w:lang w:val="fr-FR"/>
        </w:rPr>
        <w:t xml:space="preserve">de ces </w:t>
      </w:r>
      <w:r w:rsidRPr="00EE23E0">
        <w:rPr>
          <w:lang w:val="fr-FR"/>
        </w:rPr>
        <w:t xml:space="preserve">organisations. Il ressort que parmi elles, onze (11) organisations ont régulièrement eu des contacts avec le sous-programme tandis que pour trois (3) de ces organisations, les contacts avec le PARPED ont été rares. Bien que des accords ont été signés avec les services techniques déconcentrés pour le suivi, 50% des organisations professionnelles appuyées ont relevé avoir eu des contacts rares ou souvent inexistants avec ces services techniques. Les deux points focaux étaient plus présents aux côtés des bénéficiaires. Mais, malgré leur dynamisme, il leur était difficile de couvrir aisément leur rayon d’action. </w:t>
      </w:r>
    </w:p>
    <w:p w:rsidR="008E54C6" w:rsidRPr="00EE23E0" w:rsidRDefault="008E54C6" w:rsidP="008E54C6">
      <w:pPr>
        <w:pStyle w:val="Paragraphedeliste"/>
        <w:spacing w:line="240" w:lineRule="auto"/>
        <w:ind w:left="360"/>
        <w:jc w:val="both"/>
        <w:rPr>
          <w:lang w:val="fr-FR"/>
        </w:rPr>
      </w:pPr>
      <w:r w:rsidRPr="00EE23E0">
        <w:rPr>
          <w:lang w:val="fr-FR"/>
        </w:rPr>
        <w:t>Ainsi, l’évaluation relève qu’au niveau du suivi sur le terrain :</w:t>
      </w:r>
    </w:p>
    <w:p w:rsidR="008E54C6" w:rsidRPr="00EE23E0" w:rsidRDefault="008E54C6" w:rsidP="008E54C6">
      <w:pPr>
        <w:pStyle w:val="Paragraphedeliste"/>
        <w:spacing w:line="240" w:lineRule="auto"/>
        <w:ind w:left="360"/>
        <w:jc w:val="both"/>
        <w:rPr>
          <w:lang w:val="fr-FR"/>
        </w:rPr>
      </w:pPr>
    </w:p>
    <w:p w:rsidR="008E54C6" w:rsidRPr="00EE23E0" w:rsidRDefault="008E54C6" w:rsidP="004F3DE6">
      <w:pPr>
        <w:pStyle w:val="Paragraphedeliste"/>
        <w:numPr>
          <w:ilvl w:val="1"/>
          <w:numId w:val="115"/>
        </w:numPr>
        <w:spacing w:line="240" w:lineRule="auto"/>
        <w:jc w:val="both"/>
        <w:rPr>
          <w:lang w:val="fr-FR"/>
        </w:rPr>
      </w:pPr>
      <w:r w:rsidRPr="00EE23E0">
        <w:rPr>
          <w:lang w:val="fr-FR"/>
        </w:rPr>
        <w:t>Les activités de suivi sur le terrain ont souffert de l’absence de l’expert du suivi-évaluation du programme. Une telle situation peut  conduire à des défaillances dans le suivi en ce sens qu’il ne peut être ni permanent, ni de proximité</w:t>
      </w:r>
    </w:p>
    <w:p w:rsidR="008E54C6" w:rsidRPr="00EE23E0" w:rsidRDefault="008E54C6" w:rsidP="004F3DE6">
      <w:pPr>
        <w:pStyle w:val="Paragraphedeliste"/>
        <w:numPr>
          <w:ilvl w:val="1"/>
          <w:numId w:val="115"/>
        </w:numPr>
        <w:spacing w:line="240" w:lineRule="auto"/>
        <w:jc w:val="both"/>
        <w:rPr>
          <w:lang w:val="fr-FR"/>
        </w:rPr>
      </w:pPr>
      <w:r w:rsidRPr="00EE23E0">
        <w:rPr>
          <w:lang w:val="fr-FR"/>
        </w:rPr>
        <w:t>La Direction nationale du sous-programme qui est la Direction générale en charge de l’emploi du Ministère de tutelle technique, par ailleurs en charge de la supervision du sous-programme s’est essentiellement limitée à assurer un rôle de tutelle administrative sans pour autant exercer un véritable suivi des activités sur le terrain. Cette situation est entre autr</w:t>
      </w:r>
      <w:r w:rsidR="00C808E9" w:rsidRPr="00EE23E0">
        <w:rPr>
          <w:lang w:val="fr-FR"/>
        </w:rPr>
        <w:t>es imputable au fait que cette d</w:t>
      </w:r>
      <w:r w:rsidRPr="00EE23E0">
        <w:rPr>
          <w:lang w:val="fr-FR"/>
        </w:rPr>
        <w:t>irection ne disposait d’aucune ressource particulière pour accom</w:t>
      </w:r>
      <w:r w:rsidR="00993DF6" w:rsidRPr="00EE23E0">
        <w:rPr>
          <w:lang w:val="fr-FR"/>
        </w:rPr>
        <w:t>plir sa mission de supervision.</w:t>
      </w:r>
      <w:r w:rsidRPr="00EE23E0">
        <w:rPr>
          <w:lang w:val="fr-FR"/>
        </w:rPr>
        <w:t xml:space="preserve"> </w:t>
      </w:r>
      <w:r w:rsidR="00C808E9" w:rsidRPr="00EE23E0">
        <w:rPr>
          <w:lang w:val="fr-FR"/>
        </w:rPr>
        <w:t>Malgré l</w:t>
      </w:r>
      <w:r w:rsidRPr="00EE23E0">
        <w:rPr>
          <w:lang w:val="fr-FR"/>
        </w:rPr>
        <w:t xml:space="preserve">es protocoles d’accord </w:t>
      </w:r>
      <w:r w:rsidR="00C808E9" w:rsidRPr="00EE23E0">
        <w:rPr>
          <w:lang w:val="fr-FR"/>
        </w:rPr>
        <w:t xml:space="preserve">signés </w:t>
      </w:r>
      <w:r w:rsidRPr="00EE23E0">
        <w:rPr>
          <w:lang w:val="fr-FR"/>
        </w:rPr>
        <w:t xml:space="preserve">avec certains services déconcentrés pour le suivi et </w:t>
      </w:r>
      <w:r w:rsidR="00C808E9" w:rsidRPr="00EE23E0">
        <w:rPr>
          <w:lang w:val="fr-FR"/>
        </w:rPr>
        <w:t>l’appui-conseil, les promoteurs</w:t>
      </w:r>
      <w:r w:rsidRPr="00EE23E0">
        <w:rPr>
          <w:lang w:val="fr-FR"/>
        </w:rPr>
        <w:t xml:space="preserve"> n’ont pas été su</w:t>
      </w:r>
      <w:r w:rsidR="00C808E9" w:rsidRPr="00EE23E0">
        <w:rPr>
          <w:lang w:val="fr-FR"/>
        </w:rPr>
        <w:t>ivis et évalués conséquemment. Aussi, c</w:t>
      </w:r>
      <w:r w:rsidRPr="00EE23E0">
        <w:rPr>
          <w:lang w:val="fr-FR"/>
        </w:rPr>
        <w:t xml:space="preserve">ertaines actions incongrues (livraison de poulets non conformes, irrégularité du suivi des promotrices, etc.) auraient ainsi pu être repérées à temps. </w:t>
      </w:r>
    </w:p>
    <w:p w:rsidR="008E54C6" w:rsidRPr="00EE23E0" w:rsidRDefault="008E54C6" w:rsidP="004F3DE6">
      <w:pPr>
        <w:pStyle w:val="Paragraphedeliste"/>
        <w:numPr>
          <w:ilvl w:val="1"/>
          <w:numId w:val="115"/>
        </w:numPr>
        <w:spacing w:line="240" w:lineRule="auto"/>
        <w:jc w:val="both"/>
        <w:rPr>
          <w:lang w:val="fr-FR"/>
        </w:rPr>
      </w:pPr>
      <w:r w:rsidRPr="00EE23E0">
        <w:rPr>
          <w:lang w:val="fr-FR"/>
        </w:rPr>
        <w:t>Le suivi effectué par l’assurance qualité du sous-programme (PNUD) est appréciable mais mérite d’être renforcé. En effet, les informations issues du PARPED (journal des risques, problèmes, rapport trimestriel, etc.) et soumis par le Chef de projet doivent être confrontées avec des évaluations directes du PNUD à travers des revues semestrielles et des missions terrains pour confronter les résultats et renforcer le suivi du programme.</w:t>
      </w:r>
    </w:p>
    <w:p w:rsidR="008E54C6" w:rsidRPr="00EE23E0" w:rsidRDefault="008E54C6" w:rsidP="004F3DE6">
      <w:pPr>
        <w:pStyle w:val="Paragraphedeliste"/>
        <w:numPr>
          <w:ilvl w:val="1"/>
          <w:numId w:val="115"/>
        </w:numPr>
        <w:spacing w:line="240" w:lineRule="auto"/>
        <w:jc w:val="both"/>
        <w:rPr>
          <w:lang w:val="fr-FR"/>
        </w:rPr>
      </w:pPr>
      <w:r w:rsidRPr="00EE23E0">
        <w:rPr>
          <w:lang w:val="fr-FR"/>
        </w:rPr>
        <w:t>Par ailleurs, le sous-programme n’a pas décrit le mécanisme de suivi évaluation sur le terrain ni avec les agences et services déconcentrés en charge de l’exécution ni avec les bénéficiaires. La passation de contrat avec ces services ne suffit pas, même si on fait foi aux rapports transmis.</w:t>
      </w:r>
    </w:p>
    <w:p w:rsidR="008E54C6" w:rsidRPr="00EE23E0" w:rsidRDefault="008E54C6" w:rsidP="008E54C6">
      <w:pPr>
        <w:spacing w:line="240" w:lineRule="auto"/>
        <w:jc w:val="both"/>
        <w:rPr>
          <w:i/>
          <w:lang w:val="fr-FR"/>
        </w:rPr>
      </w:pPr>
      <w:r w:rsidRPr="00EE23E0">
        <w:rPr>
          <w:i/>
          <w:lang w:val="fr-FR"/>
        </w:rPr>
        <w:t>D’une manière générale, le suivi des activités et l’appui-conseil des promoteurs sur le terrain n’ont pas produit les résultats escomptés. De plus</w:t>
      </w:r>
      <w:r w:rsidR="00993DF6" w:rsidRPr="00EE23E0">
        <w:rPr>
          <w:i/>
          <w:lang w:val="fr-FR"/>
        </w:rPr>
        <w:t>,</w:t>
      </w:r>
      <w:r w:rsidRPr="00EE23E0">
        <w:rPr>
          <w:i/>
          <w:lang w:val="fr-FR"/>
        </w:rPr>
        <w:t xml:space="preserve"> le suivi qui devait être effectué par la Direction nationale du sous-programme et surtout par les services techniques déconcentrés, n’a pas été bien assuré. </w:t>
      </w:r>
    </w:p>
    <w:p w:rsidR="00CC7384" w:rsidRPr="00EE23E0" w:rsidRDefault="008E54C6" w:rsidP="008E54C6">
      <w:pPr>
        <w:spacing w:line="240" w:lineRule="auto"/>
        <w:jc w:val="both"/>
        <w:rPr>
          <w:i/>
          <w:lang w:val="fr-FR"/>
        </w:rPr>
      </w:pPr>
      <w:r w:rsidRPr="00EE23E0">
        <w:rPr>
          <w:i/>
          <w:lang w:val="fr-FR"/>
        </w:rPr>
        <w:t>Au niveau de la Coordination, il convient de relever que les rapports d’activités ont été régulièrement produits grâce aux visites terrain et aux rapports des points focaux. Cependant, l’on peut déplo</w:t>
      </w:r>
      <w:r w:rsidR="0075016F" w:rsidRPr="00EE23E0">
        <w:rPr>
          <w:i/>
          <w:lang w:val="fr-FR"/>
        </w:rPr>
        <w:t>rer le fait que dès le début du</w:t>
      </w:r>
      <w:r w:rsidRPr="00EE23E0">
        <w:rPr>
          <w:i/>
          <w:lang w:val="fr-FR"/>
        </w:rPr>
        <w:t xml:space="preserve"> programme, il n’y a pas eu un canevas standard d’élaboration des rapports. Aussi, certains indicateurs n’ont pas été renseignés suivant les principales catégories de bénéficiaires du sous-programme (femmes et jeunes, selon le sexe).</w:t>
      </w:r>
    </w:p>
    <w:p w:rsidR="007156AC" w:rsidRPr="00EE23E0" w:rsidRDefault="007156AC" w:rsidP="00203C46">
      <w:pPr>
        <w:jc w:val="both"/>
        <w:rPr>
          <w:lang w:val="fr-FR"/>
        </w:rPr>
      </w:pPr>
    </w:p>
    <w:p w:rsidR="0071727C" w:rsidRPr="00EE23E0" w:rsidRDefault="0071727C" w:rsidP="002B7B2B">
      <w:pPr>
        <w:pStyle w:val="Titre2"/>
        <w:numPr>
          <w:ilvl w:val="1"/>
          <w:numId w:val="2"/>
        </w:numPr>
        <w:spacing w:after="240"/>
        <w:ind w:left="1134"/>
        <w:rPr>
          <w:rFonts w:eastAsia="Times New Roman"/>
          <w:b/>
          <w:lang w:val="fr-FR" w:eastAsia="fr-FR"/>
        </w:rPr>
      </w:pPr>
      <w:bookmarkStart w:id="152" w:name="_Toc332296766"/>
      <w:bookmarkStart w:id="153" w:name="_Toc332705292"/>
      <w:r w:rsidRPr="00EE23E0">
        <w:rPr>
          <w:rFonts w:eastAsia="Times New Roman"/>
          <w:b/>
          <w:lang w:val="fr-FR" w:eastAsia="fr-FR"/>
        </w:rPr>
        <w:t>Appréciation de l’impact des actions du sous-programme</w:t>
      </w:r>
      <w:bookmarkEnd w:id="152"/>
      <w:bookmarkEnd w:id="153"/>
    </w:p>
    <w:p w:rsidR="0075016F" w:rsidRPr="00EE23E0" w:rsidRDefault="0071727C" w:rsidP="00B835DA">
      <w:pPr>
        <w:jc w:val="both"/>
        <w:rPr>
          <w:lang w:val="fr-FR"/>
        </w:rPr>
      </w:pPr>
      <w:r w:rsidRPr="00EE23E0">
        <w:rPr>
          <w:lang w:val="fr-FR"/>
        </w:rPr>
        <w:t>En ce qui concerne l’évaluation de l’impact sur les groupes cibles, il est imp</w:t>
      </w:r>
      <w:r w:rsidR="0075016F" w:rsidRPr="00EE23E0">
        <w:rPr>
          <w:lang w:val="fr-FR"/>
        </w:rPr>
        <w:t>ortant de noter qu’à ce stade</w:t>
      </w:r>
      <w:r w:rsidRPr="00EE23E0">
        <w:rPr>
          <w:lang w:val="fr-FR"/>
        </w:rPr>
        <w:t xml:space="preserve">, il s’agit surtout de mesurer les effets directs et indirects des interventions du projet sur les bénéficiaires. L’impact ne saurait mieux s’appréhender que dans la phase post-programme et ce d’autant plus que les différents groupes cibles n’ont pas bénéficié du programme au même moment. </w:t>
      </w:r>
    </w:p>
    <w:p w:rsidR="00DD7CA8" w:rsidRPr="00EE23E0" w:rsidRDefault="00FF781C" w:rsidP="0071727C">
      <w:pPr>
        <w:jc w:val="both"/>
        <w:rPr>
          <w:lang w:val="fr-FR"/>
        </w:rPr>
      </w:pPr>
      <w:r w:rsidRPr="00EE23E0">
        <w:rPr>
          <w:lang w:val="fr-FR"/>
        </w:rPr>
        <w:t>Dans un premier temps</w:t>
      </w:r>
      <w:r w:rsidR="0071727C" w:rsidRPr="00EE23E0">
        <w:rPr>
          <w:lang w:val="fr-FR"/>
        </w:rPr>
        <w:t xml:space="preserve">, la mesure des effets sera envisagée en termes d’accès à l’emploi, d’accroissement des revenus, d’accès aux services sociaux de base, de progression des activités initiées par les bénéficiaires et leur satisfaction. </w:t>
      </w:r>
      <w:r w:rsidRPr="00EE23E0">
        <w:rPr>
          <w:lang w:val="fr-FR"/>
        </w:rPr>
        <w:t xml:space="preserve">Dans un second temps, l’analyse des effets du sous-programme sur les politiques, les populations et l’environnement sera abordée. </w:t>
      </w:r>
    </w:p>
    <w:p w:rsidR="002B7B2B" w:rsidRPr="00EE23E0" w:rsidRDefault="002B7B2B" w:rsidP="0071727C">
      <w:pPr>
        <w:jc w:val="both"/>
        <w:rPr>
          <w:lang w:val="fr-FR"/>
        </w:rPr>
      </w:pPr>
    </w:p>
    <w:p w:rsidR="00DD7CA8" w:rsidRPr="00EE23E0" w:rsidRDefault="00DD7CA8" w:rsidP="002B7B2B">
      <w:pPr>
        <w:pStyle w:val="Titre2"/>
        <w:numPr>
          <w:ilvl w:val="2"/>
          <w:numId w:val="2"/>
        </w:numPr>
        <w:spacing w:after="240"/>
        <w:rPr>
          <w:rFonts w:eastAsia="Times New Roman"/>
          <w:b/>
          <w:lang w:val="fr-FR" w:eastAsia="fr-FR"/>
        </w:rPr>
      </w:pPr>
      <w:bookmarkStart w:id="154" w:name="_Toc332296767"/>
      <w:bookmarkStart w:id="155" w:name="_Toc332705293"/>
      <w:r w:rsidRPr="00EE23E0">
        <w:rPr>
          <w:rFonts w:eastAsia="Times New Roman"/>
          <w:b/>
          <w:lang w:val="fr-FR" w:eastAsia="fr-FR"/>
        </w:rPr>
        <w:t>Impact sur les bénéficiaires directs</w:t>
      </w:r>
      <w:bookmarkEnd w:id="154"/>
      <w:bookmarkEnd w:id="155"/>
      <w:r w:rsidRPr="00EE23E0">
        <w:rPr>
          <w:rFonts w:eastAsia="Times New Roman"/>
          <w:b/>
          <w:lang w:val="fr-FR" w:eastAsia="fr-FR"/>
        </w:rPr>
        <w:t xml:space="preserve"> </w:t>
      </w:r>
    </w:p>
    <w:p w:rsidR="00F22362" w:rsidRPr="00EE23E0" w:rsidRDefault="0071727C" w:rsidP="0071727C">
      <w:pPr>
        <w:jc w:val="both"/>
        <w:rPr>
          <w:b/>
          <w:lang w:val="fr-FR"/>
        </w:rPr>
      </w:pPr>
      <w:r w:rsidRPr="00EE23E0">
        <w:rPr>
          <w:lang w:val="fr-FR"/>
        </w:rPr>
        <w:t>Certains éléments de l’impact du programme, tel la création d’emplois</w:t>
      </w:r>
      <w:r w:rsidR="00ED6250" w:rsidRPr="00EE23E0">
        <w:rPr>
          <w:lang w:val="fr-FR"/>
        </w:rPr>
        <w:t>,</w:t>
      </w:r>
      <w:r w:rsidR="00C70CC5" w:rsidRPr="00EE23E0">
        <w:rPr>
          <w:lang w:val="fr-FR"/>
        </w:rPr>
        <w:t xml:space="preserve"> </w:t>
      </w:r>
      <w:r w:rsidRPr="00EE23E0">
        <w:rPr>
          <w:lang w:val="fr-FR"/>
        </w:rPr>
        <w:t>ne sont pas suffisamment perceptibles</w:t>
      </w:r>
      <w:r w:rsidR="00ED6250" w:rsidRPr="00EE23E0">
        <w:rPr>
          <w:lang w:val="fr-FR"/>
        </w:rPr>
        <w:t xml:space="preserve"> pour le moment. Il faudra sans doute attendre que les MPER promues prennent leur envol et soient suffisamment pourvoyeuses d’emplois. </w:t>
      </w:r>
      <w:r w:rsidRPr="00EE23E0">
        <w:rPr>
          <w:lang w:val="fr-FR"/>
        </w:rPr>
        <w:t xml:space="preserve">En effet, en dehors du </w:t>
      </w:r>
      <w:proofErr w:type="spellStart"/>
      <w:r w:rsidRPr="00EE23E0">
        <w:rPr>
          <w:lang w:val="fr-FR"/>
        </w:rPr>
        <w:t>moringa</w:t>
      </w:r>
      <w:proofErr w:type="spellEnd"/>
      <w:r w:rsidRPr="00EE23E0">
        <w:rPr>
          <w:lang w:val="fr-FR"/>
        </w:rPr>
        <w:t>, les actions du PARPED ont été principalement orientées vers le soutien à des activités existantes. L</w:t>
      </w:r>
      <w:r w:rsidR="00B35E3E" w:rsidRPr="00EE23E0">
        <w:rPr>
          <w:lang w:val="fr-FR"/>
        </w:rPr>
        <w:t>es principaux impacts résultant</w:t>
      </w:r>
      <w:r w:rsidRPr="00EE23E0">
        <w:rPr>
          <w:lang w:val="fr-FR"/>
        </w:rPr>
        <w:t xml:space="preserve"> de l’intervention du PARPED peuvent se résumer ainsi qu’il suit :</w:t>
      </w:r>
    </w:p>
    <w:p w:rsidR="00F22362" w:rsidRPr="00EE23E0" w:rsidRDefault="00F22362" w:rsidP="0071727C">
      <w:pPr>
        <w:jc w:val="both"/>
        <w:rPr>
          <w:b/>
          <w:lang w:val="fr-FR"/>
        </w:rPr>
      </w:pPr>
    </w:p>
    <w:p w:rsidR="0071727C" w:rsidRPr="00EE23E0" w:rsidRDefault="0071727C" w:rsidP="004F3DE6">
      <w:pPr>
        <w:pStyle w:val="Paragraphedeliste"/>
        <w:numPr>
          <w:ilvl w:val="0"/>
          <w:numId w:val="32"/>
        </w:numPr>
        <w:rPr>
          <w:b/>
          <w:lang w:val="fr-FR"/>
        </w:rPr>
      </w:pPr>
      <w:bookmarkStart w:id="156" w:name="_Toc445196512"/>
      <w:bookmarkStart w:id="157" w:name="_Toc445196571"/>
      <w:r w:rsidRPr="00EE23E0">
        <w:rPr>
          <w:b/>
          <w:lang w:val="fr-FR"/>
        </w:rPr>
        <w:t>Le développement d’une culture entrepreneuriale à l’échelle individuelle</w:t>
      </w:r>
      <w:bookmarkEnd w:id="156"/>
      <w:bookmarkEnd w:id="157"/>
      <w:r w:rsidRPr="00EE23E0">
        <w:rPr>
          <w:b/>
          <w:lang w:val="fr-FR"/>
        </w:rPr>
        <w:t xml:space="preserve"> </w:t>
      </w:r>
    </w:p>
    <w:p w:rsidR="00EC317D" w:rsidRPr="00EE23E0" w:rsidRDefault="0071727C" w:rsidP="0071727C">
      <w:pPr>
        <w:jc w:val="both"/>
        <w:rPr>
          <w:lang w:val="fr-FR"/>
        </w:rPr>
      </w:pPr>
      <w:r w:rsidRPr="00EE23E0">
        <w:rPr>
          <w:lang w:val="fr-FR"/>
        </w:rPr>
        <w:t>Les interventions du PARPED ont suscité un esprit d’entreprise au niveau des bénéficiaires. En effet, dans la Boucle du Mouhoun, 96,4% des enquêtés déclarent avoir eu une assurance d’entreprendre avec les interventions du PARPED. Parmi ces bénéficiaires qui ont eu l’esprit d’entrep</w:t>
      </w:r>
      <w:r w:rsidR="00B35E3E" w:rsidRPr="00EE23E0">
        <w:rPr>
          <w:lang w:val="fr-FR"/>
        </w:rPr>
        <w:t xml:space="preserve">rendre, 71,4% ont pu créer leur </w:t>
      </w:r>
      <w:proofErr w:type="spellStart"/>
      <w:r w:rsidR="00B35E3E" w:rsidRPr="00EE23E0">
        <w:rPr>
          <w:lang w:val="fr-FR"/>
        </w:rPr>
        <w:t>micro-entreprise</w:t>
      </w:r>
      <w:proofErr w:type="spellEnd"/>
      <w:r w:rsidRPr="00EE23E0">
        <w:rPr>
          <w:lang w:val="fr-FR"/>
        </w:rPr>
        <w:t xml:space="preserve">. </w:t>
      </w:r>
      <w:r w:rsidR="003D6A30" w:rsidRPr="00EE23E0">
        <w:rPr>
          <w:lang w:val="fr-FR"/>
        </w:rPr>
        <w:t xml:space="preserve">Selon le genre, 66,7% des femmes </w:t>
      </w:r>
      <w:r w:rsidR="00B35E3E" w:rsidRPr="00EE23E0">
        <w:rPr>
          <w:lang w:val="fr-FR"/>
        </w:rPr>
        <w:t xml:space="preserve">ont </w:t>
      </w:r>
      <w:r w:rsidR="003D6A30" w:rsidRPr="00EE23E0">
        <w:rPr>
          <w:lang w:val="fr-FR"/>
        </w:rPr>
        <w:t xml:space="preserve">eu une assurance d’entreprendre contre 75% chez les hommes. </w:t>
      </w:r>
    </w:p>
    <w:p w:rsidR="0071727C" w:rsidRPr="00EE23E0" w:rsidRDefault="0071727C" w:rsidP="0071727C">
      <w:pPr>
        <w:jc w:val="both"/>
        <w:rPr>
          <w:lang w:val="fr-FR"/>
        </w:rPr>
      </w:pPr>
      <w:r w:rsidRPr="00EE23E0">
        <w:rPr>
          <w:lang w:val="fr-FR"/>
        </w:rPr>
        <w:t xml:space="preserve">Au Nord, les interventions ont donné l’assurance d’entreprendre à 93,4% des bénéficiaires, parmi lesquels 66,7% ont eu </w:t>
      </w:r>
      <w:r w:rsidR="001F08FD" w:rsidRPr="00EE23E0">
        <w:rPr>
          <w:lang w:val="fr-FR"/>
        </w:rPr>
        <w:t>à</w:t>
      </w:r>
      <w:r w:rsidRPr="00EE23E0">
        <w:rPr>
          <w:lang w:val="fr-FR"/>
        </w:rPr>
        <w:t xml:space="preserve"> </w:t>
      </w:r>
      <w:r w:rsidR="00B35E3E" w:rsidRPr="00EE23E0">
        <w:rPr>
          <w:lang w:val="fr-FR"/>
        </w:rPr>
        <w:t>créer leur micro- entreprise</w:t>
      </w:r>
      <w:r w:rsidRPr="00EE23E0">
        <w:rPr>
          <w:lang w:val="fr-FR"/>
        </w:rPr>
        <w:t>. (</w:t>
      </w:r>
      <w:r w:rsidR="00B35E3E" w:rsidRPr="00EE23E0">
        <w:rPr>
          <w:lang w:val="fr-FR"/>
        </w:rPr>
        <w:t>Voir</w:t>
      </w:r>
      <w:r w:rsidRPr="00EE23E0">
        <w:rPr>
          <w:lang w:val="fr-FR"/>
        </w:rPr>
        <w:t xml:space="preserve"> tableau en annexe). </w:t>
      </w:r>
      <w:r w:rsidR="003D6A30" w:rsidRPr="00EE23E0">
        <w:rPr>
          <w:lang w:val="fr-FR"/>
        </w:rPr>
        <w:t>Bien que tous les hommes aient eu une assurance d’entreprendre contre 93,0% de femmes au Nord, la proportion de bénéficiaires ayant créé leur entreprise est identique chez les hommes et chez les femmes.</w:t>
      </w:r>
    </w:p>
    <w:p w:rsidR="0071727C" w:rsidRPr="00EE23E0" w:rsidRDefault="0071727C" w:rsidP="0071727C">
      <w:pPr>
        <w:jc w:val="both"/>
        <w:rPr>
          <w:lang w:val="fr-FR"/>
        </w:rPr>
      </w:pPr>
      <w:r w:rsidRPr="00EE23E0">
        <w:rPr>
          <w:lang w:val="fr-FR"/>
        </w:rPr>
        <w:t>Les raisons qui ont confortés ces bénéficiaires dans le choix d’entreprendre sont essentiellement :</w:t>
      </w:r>
    </w:p>
    <w:p w:rsidR="00EC317D" w:rsidRPr="00EE23E0" w:rsidRDefault="00EC317D" w:rsidP="004F3DE6">
      <w:pPr>
        <w:pStyle w:val="Paragraphedeliste"/>
        <w:numPr>
          <w:ilvl w:val="0"/>
          <w:numId w:val="33"/>
        </w:numPr>
        <w:rPr>
          <w:lang w:val="fr-FR"/>
        </w:rPr>
      </w:pPr>
      <w:r w:rsidRPr="00EE23E0">
        <w:rPr>
          <w:lang w:val="fr-FR"/>
        </w:rPr>
        <w:t>les connaissances acquises par la formation en entrepreneuriat ;</w:t>
      </w:r>
    </w:p>
    <w:p w:rsidR="0071727C" w:rsidRPr="00EE23E0" w:rsidRDefault="0071727C" w:rsidP="004F3DE6">
      <w:pPr>
        <w:pStyle w:val="Paragraphedeliste"/>
        <w:numPr>
          <w:ilvl w:val="0"/>
          <w:numId w:val="33"/>
        </w:numPr>
        <w:rPr>
          <w:lang w:val="fr-FR"/>
        </w:rPr>
      </w:pPr>
      <w:r w:rsidRPr="00EE23E0">
        <w:rPr>
          <w:lang w:val="fr-FR"/>
        </w:rPr>
        <w:t>l’opportunité offerte pour créer une micro entreprise ;</w:t>
      </w:r>
    </w:p>
    <w:p w:rsidR="0071727C" w:rsidRPr="00EE23E0" w:rsidRDefault="0071727C" w:rsidP="004F3DE6">
      <w:pPr>
        <w:pStyle w:val="Paragraphedeliste"/>
        <w:numPr>
          <w:ilvl w:val="0"/>
          <w:numId w:val="33"/>
        </w:numPr>
        <w:rPr>
          <w:lang w:val="fr-FR"/>
        </w:rPr>
      </w:pPr>
      <w:r w:rsidRPr="00EE23E0">
        <w:rPr>
          <w:lang w:val="fr-FR"/>
        </w:rPr>
        <w:t>les échanges et les partages d’expériences ;</w:t>
      </w:r>
    </w:p>
    <w:p w:rsidR="0071727C" w:rsidRPr="00EE23E0" w:rsidRDefault="0071727C" w:rsidP="004F3DE6">
      <w:pPr>
        <w:pStyle w:val="Paragraphedeliste"/>
        <w:numPr>
          <w:ilvl w:val="0"/>
          <w:numId w:val="33"/>
        </w:numPr>
        <w:rPr>
          <w:lang w:val="fr-FR"/>
        </w:rPr>
      </w:pPr>
      <w:r w:rsidRPr="00EE23E0">
        <w:rPr>
          <w:lang w:val="fr-FR"/>
        </w:rPr>
        <w:t>l’opportunité d’être en réseau ;</w:t>
      </w:r>
    </w:p>
    <w:p w:rsidR="0071727C" w:rsidRPr="00EE23E0" w:rsidRDefault="0071727C" w:rsidP="004F3DE6">
      <w:pPr>
        <w:pStyle w:val="Paragraphedeliste"/>
        <w:numPr>
          <w:ilvl w:val="0"/>
          <w:numId w:val="33"/>
        </w:numPr>
        <w:rPr>
          <w:lang w:val="fr-FR"/>
        </w:rPr>
      </w:pPr>
      <w:r w:rsidRPr="00EE23E0">
        <w:rPr>
          <w:lang w:val="fr-FR"/>
        </w:rPr>
        <w:t>les opportunités d’accès au crédit.</w:t>
      </w:r>
    </w:p>
    <w:p w:rsidR="002B7B2B" w:rsidRPr="00EE23E0" w:rsidRDefault="002B7B2B" w:rsidP="002B7B2B">
      <w:pPr>
        <w:pStyle w:val="Paragraphedeliste"/>
        <w:rPr>
          <w:lang w:val="fr-FR"/>
        </w:rPr>
      </w:pPr>
    </w:p>
    <w:p w:rsidR="000B48F2" w:rsidRPr="00EE23E0" w:rsidRDefault="000B48F2" w:rsidP="00A0415A">
      <w:pPr>
        <w:spacing w:after="0" w:line="240" w:lineRule="auto"/>
        <w:rPr>
          <w:lang w:val="fr-FR"/>
        </w:rPr>
      </w:pPr>
      <w:r w:rsidRPr="00EE23E0">
        <w:rPr>
          <w:lang w:val="fr-FR"/>
        </w:rPr>
        <w:br w:type="page"/>
      </w:r>
    </w:p>
    <w:p w:rsidR="005A466D" w:rsidRPr="00EE23E0" w:rsidRDefault="009D5B92" w:rsidP="0071727C">
      <w:pPr>
        <w:rPr>
          <w:b/>
          <w:sz w:val="20"/>
          <w:lang w:val="fr-FR"/>
        </w:rPr>
      </w:pPr>
      <w:bookmarkStart w:id="158" w:name="_Toc328188127"/>
      <w:bookmarkStart w:id="159" w:name="_Toc458556881"/>
      <w:r w:rsidRPr="00EE23E0">
        <w:rPr>
          <w:b/>
          <w:sz w:val="20"/>
          <w:u w:val="single"/>
          <w:lang w:val="fr-FR"/>
        </w:rPr>
        <w:t xml:space="preserve">Figure </w:t>
      </w:r>
      <w:r w:rsidRPr="00EE23E0">
        <w:rPr>
          <w:b/>
          <w:sz w:val="20"/>
          <w:u w:val="single"/>
          <w:lang w:val="fr-FR"/>
        </w:rPr>
        <w:fldChar w:fldCharType="begin"/>
      </w:r>
      <w:r w:rsidRPr="00EE23E0">
        <w:rPr>
          <w:b/>
          <w:sz w:val="20"/>
          <w:u w:val="single"/>
          <w:lang w:val="fr-FR"/>
        </w:rPr>
        <w:instrText xml:space="preserve"> </w:instrText>
      </w:r>
      <w:r w:rsidR="00D16F1A" w:rsidRPr="00EE23E0">
        <w:rPr>
          <w:b/>
          <w:sz w:val="20"/>
          <w:u w:val="single"/>
          <w:lang w:val="fr-FR"/>
        </w:rPr>
        <w:instrText>SEQ</w:instrText>
      </w:r>
      <w:r w:rsidRPr="00EE23E0">
        <w:rPr>
          <w:b/>
          <w:sz w:val="20"/>
          <w:u w:val="single"/>
          <w:lang w:val="fr-FR"/>
        </w:rPr>
        <w:instrText xml:space="preserve"> Figure \* ARABIC </w:instrText>
      </w:r>
      <w:r w:rsidRPr="00EE23E0">
        <w:rPr>
          <w:b/>
          <w:sz w:val="20"/>
          <w:u w:val="single"/>
          <w:lang w:val="fr-FR"/>
        </w:rPr>
        <w:fldChar w:fldCharType="separate"/>
      </w:r>
      <w:r w:rsidR="0050005A">
        <w:rPr>
          <w:b/>
          <w:noProof/>
          <w:sz w:val="20"/>
          <w:u w:val="single"/>
          <w:lang w:val="fr-FR"/>
        </w:rPr>
        <w:t>5</w:t>
      </w:r>
      <w:r w:rsidRPr="00EE23E0">
        <w:rPr>
          <w:b/>
          <w:sz w:val="20"/>
          <w:u w:val="single"/>
          <w:lang w:val="fr-FR"/>
        </w:rPr>
        <w:fldChar w:fldCharType="end"/>
      </w:r>
      <w:r w:rsidR="00FA5241" w:rsidRPr="00EE23E0">
        <w:rPr>
          <w:b/>
          <w:sz w:val="20"/>
          <w:lang w:val="fr-FR"/>
        </w:rPr>
        <w:t>: proportion de bénéficiaires qui ont eu l’assurance d’entreprendre et qui ont créé leur entreprise/AGR</w:t>
      </w:r>
      <w:bookmarkEnd w:id="158"/>
      <w:bookmarkEnd w:id="159"/>
    </w:p>
    <w:p w:rsidR="005A466D" w:rsidRPr="00EE23E0" w:rsidRDefault="005A466D" w:rsidP="0071727C">
      <w:pPr>
        <w:rPr>
          <w:sz w:val="20"/>
          <w:lang w:val="fr-FR"/>
        </w:rPr>
      </w:pPr>
      <w:r w:rsidRPr="00EE23E0">
        <w:rPr>
          <w:noProof/>
          <w:lang w:val="fr-FR" w:eastAsia="fr-FR"/>
        </w:rPr>
        <w:drawing>
          <wp:inline distT="0" distB="0" distL="0" distR="0" wp14:anchorId="2EA8D69C" wp14:editId="1E3DDAD7">
            <wp:extent cx="5194935" cy="2560955"/>
            <wp:effectExtent l="0" t="0" r="12065" b="444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727C" w:rsidRPr="00EE23E0" w:rsidRDefault="0071727C" w:rsidP="0071727C">
      <w:pPr>
        <w:rPr>
          <w:sz w:val="20"/>
          <w:lang w:val="fr-FR"/>
        </w:rPr>
      </w:pPr>
      <w:r w:rsidRPr="00EE23E0">
        <w:rPr>
          <w:b/>
          <w:i/>
          <w:sz w:val="20"/>
          <w:u w:val="single"/>
          <w:lang w:val="fr-FR"/>
        </w:rPr>
        <w:t>Source </w:t>
      </w:r>
      <w:r w:rsidRPr="00EE23E0">
        <w:rPr>
          <w:i/>
          <w:sz w:val="20"/>
          <w:lang w:val="fr-FR"/>
        </w:rPr>
        <w:t xml:space="preserve">: </w:t>
      </w:r>
      <w:r w:rsidR="00743BD3" w:rsidRPr="00EE23E0">
        <w:rPr>
          <w:i/>
          <w:sz w:val="20"/>
          <w:lang w:val="fr-FR"/>
        </w:rPr>
        <w:t xml:space="preserve">Construit par </w:t>
      </w:r>
      <w:r w:rsidR="00D3797C" w:rsidRPr="00EE23E0">
        <w:rPr>
          <w:i/>
          <w:sz w:val="20"/>
          <w:lang w:val="fr-FR"/>
        </w:rPr>
        <w:t>nous</w:t>
      </w:r>
      <w:r w:rsidRPr="00EE23E0">
        <w:rPr>
          <w:i/>
          <w:sz w:val="20"/>
          <w:lang w:val="fr-FR"/>
        </w:rPr>
        <w:t xml:space="preserve"> partir des données de </w:t>
      </w:r>
      <w:r w:rsidR="00B35E3E" w:rsidRPr="00EE23E0">
        <w:rPr>
          <w:i/>
          <w:sz w:val="20"/>
          <w:lang w:val="fr-FR"/>
        </w:rPr>
        <w:t>l’enquête,</w:t>
      </w:r>
      <w:r w:rsidR="003D6A30" w:rsidRPr="00EE23E0">
        <w:rPr>
          <w:i/>
          <w:sz w:val="20"/>
          <w:lang w:val="fr-FR"/>
        </w:rPr>
        <w:t xml:space="preserve"> 2016</w:t>
      </w:r>
    </w:p>
    <w:p w:rsidR="0071727C" w:rsidRPr="00EE23E0" w:rsidRDefault="0071727C" w:rsidP="0071727C">
      <w:pPr>
        <w:rPr>
          <w:i/>
          <w:lang w:val="fr-FR"/>
        </w:rPr>
      </w:pPr>
    </w:p>
    <w:p w:rsidR="0071727C" w:rsidRPr="00EE23E0" w:rsidRDefault="00EB6054" w:rsidP="004F3DE6">
      <w:pPr>
        <w:pStyle w:val="Paragraphedeliste"/>
        <w:numPr>
          <w:ilvl w:val="0"/>
          <w:numId w:val="32"/>
        </w:numPr>
        <w:rPr>
          <w:b/>
          <w:lang w:val="fr-FR"/>
        </w:rPr>
      </w:pPr>
      <w:bookmarkStart w:id="160" w:name="_Toc445196515"/>
      <w:bookmarkStart w:id="161" w:name="_Toc445196574"/>
      <w:r w:rsidRPr="00EE23E0">
        <w:rPr>
          <w:b/>
          <w:lang w:val="fr-FR"/>
        </w:rPr>
        <w:t>Perception sur l</w:t>
      </w:r>
      <w:r w:rsidR="0071727C" w:rsidRPr="00EE23E0">
        <w:rPr>
          <w:b/>
          <w:lang w:val="fr-FR"/>
        </w:rPr>
        <w:t>a consolidation de</w:t>
      </w:r>
      <w:r w:rsidRPr="00EE23E0">
        <w:rPr>
          <w:b/>
          <w:lang w:val="fr-FR"/>
        </w:rPr>
        <w:t xml:space="preserve"> leur</w:t>
      </w:r>
      <w:r w:rsidR="0071727C" w:rsidRPr="00EE23E0">
        <w:rPr>
          <w:b/>
          <w:lang w:val="fr-FR"/>
        </w:rPr>
        <w:t>s activités suite aux appuis du PARPED</w:t>
      </w:r>
      <w:bookmarkEnd w:id="160"/>
      <w:bookmarkEnd w:id="161"/>
    </w:p>
    <w:p w:rsidR="00EB6054" w:rsidRPr="00EE23E0" w:rsidRDefault="0071727C" w:rsidP="0071727C">
      <w:pPr>
        <w:jc w:val="both"/>
        <w:rPr>
          <w:lang w:val="fr-FR"/>
        </w:rPr>
      </w:pPr>
      <w:r w:rsidRPr="00EE23E0">
        <w:rPr>
          <w:lang w:val="fr-FR"/>
        </w:rPr>
        <w:t xml:space="preserve">Dans </w:t>
      </w:r>
      <w:r w:rsidR="00B35E3E" w:rsidRPr="00EE23E0">
        <w:rPr>
          <w:lang w:val="fr-FR"/>
        </w:rPr>
        <w:t>les deux régions d’intervention</w:t>
      </w:r>
      <w:r w:rsidRPr="00EE23E0">
        <w:rPr>
          <w:lang w:val="fr-FR"/>
        </w:rPr>
        <w:t xml:space="preserve"> du sous-programme, 70,1% des bénéficiaires qui ont reçu des appuis conseils disent que le niveau de leurs activités a augmenté soit 80,4% des bénéficiaires au nord et 63% dans la Boucle du Mouhoun</w:t>
      </w:r>
      <w:r w:rsidRPr="00EE23E0">
        <w:rPr>
          <w:rFonts w:cs="Arial"/>
          <w:lang w:val="fr-FR"/>
        </w:rPr>
        <w:t xml:space="preserve">. </w:t>
      </w:r>
      <w:r w:rsidR="00EB6054" w:rsidRPr="00EE23E0">
        <w:rPr>
          <w:rFonts w:cs="Arial"/>
          <w:lang w:val="fr-FR"/>
        </w:rPr>
        <w:t>Cependant</w:t>
      </w:r>
      <w:r w:rsidRPr="00EE23E0">
        <w:rPr>
          <w:rFonts w:cs="Arial"/>
          <w:lang w:val="fr-FR"/>
        </w:rPr>
        <w:t xml:space="preserve"> 26% des bénéficiaires ont enregistré une baisse de leur activité dans la Boucle du Mouhoun, contre 20% au Nord</w:t>
      </w:r>
      <w:r w:rsidRPr="00EE23E0">
        <w:rPr>
          <w:lang w:val="fr-FR"/>
        </w:rPr>
        <w:t>.</w:t>
      </w:r>
      <w:r w:rsidR="001D6601" w:rsidRPr="00EE23E0">
        <w:rPr>
          <w:lang w:val="fr-FR"/>
        </w:rPr>
        <w:t xml:space="preserve"> </w:t>
      </w:r>
    </w:p>
    <w:p w:rsidR="0071727C" w:rsidRPr="00EE23E0" w:rsidRDefault="001D6601" w:rsidP="0071727C">
      <w:pPr>
        <w:jc w:val="both"/>
        <w:rPr>
          <w:lang w:val="fr-FR"/>
        </w:rPr>
      </w:pPr>
      <w:r w:rsidRPr="00EE23E0">
        <w:rPr>
          <w:lang w:val="fr-FR"/>
        </w:rPr>
        <w:t xml:space="preserve">La proportion de femmes bénéficiaires qui </w:t>
      </w:r>
      <w:r w:rsidR="00B35E3E" w:rsidRPr="00EE23E0">
        <w:rPr>
          <w:lang w:val="fr-FR"/>
        </w:rPr>
        <w:t>ont</w:t>
      </w:r>
      <w:r w:rsidRPr="00EE23E0">
        <w:rPr>
          <w:lang w:val="fr-FR"/>
        </w:rPr>
        <w:t xml:space="preserve"> connu une augmentation (70,6%) de </w:t>
      </w:r>
      <w:r w:rsidR="00B35E3E" w:rsidRPr="00EE23E0">
        <w:rPr>
          <w:lang w:val="fr-FR"/>
        </w:rPr>
        <w:t>leur</w:t>
      </w:r>
      <w:r w:rsidRPr="00EE23E0">
        <w:rPr>
          <w:lang w:val="fr-FR"/>
        </w:rPr>
        <w:t xml:space="preserve"> activité dans les deux régions est presqu’identique à celle des hommes (69,2%). Cette proportion est plus importante chez les femmes au Nord (80,8% contre 75% chez les hommes). Par contre, dans la région de la Boucle du Mouhoun, elle est moins importante chez les femmes (54,5% contre 68,8% chez les hommes).</w:t>
      </w:r>
    </w:p>
    <w:p w:rsidR="0071727C" w:rsidRPr="00EE23E0" w:rsidRDefault="00B002BC" w:rsidP="0071727C">
      <w:pPr>
        <w:jc w:val="both"/>
        <w:rPr>
          <w:lang w:val="fr-FR"/>
        </w:rPr>
      </w:pPr>
      <w:r w:rsidRPr="00EE23E0">
        <w:rPr>
          <w:lang w:val="fr-FR"/>
        </w:rPr>
        <w:t>L</w:t>
      </w:r>
      <w:r w:rsidR="0071727C" w:rsidRPr="00EE23E0">
        <w:rPr>
          <w:lang w:val="fr-FR"/>
        </w:rPr>
        <w:t>es bénéficiaires affirment que l’appui du PARPED leur a pe</w:t>
      </w:r>
      <w:r w:rsidR="00EB6054" w:rsidRPr="00EE23E0">
        <w:rPr>
          <w:lang w:val="fr-FR"/>
        </w:rPr>
        <w:t xml:space="preserve">rmis d’étendre leurs activités par </w:t>
      </w:r>
      <w:r w:rsidR="0071727C" w:rsidRPr="00EE23E0">
        <w:rPr>
          <w:lang w:val="fr-FR"/>
        </w:rPr>
        <w:t>:</w:t>
      </w:r>
    </w:p>
    <w:p w:rsidR="0071727C" w:rsidRPr="00EE23E0" w:rsidRDefault="0071727C" w:rsidP="004F3DE6">
      <w:pPr>
        <w:pStyle w:val="Paragraphedeliste"/>
        <w:numPr>
          <w:ilvl w:val="0"/>
          <w:numId w:val="34"/>
        </w:numPr>
        <w:jc w:val="both"/>
        <w:rPr>
          <w:lang w:val="fr-FR"/>
        </w:rPr>
      </w:pPr>
      <w:r w:rsidRPr="00EE23E0">
        <w:rPr>
          <w:lang w:val="fr-FR"/>
        </w:rPr>
        <w:t>le professionnalisme acquis à travers la formation en termes de connaissances théoriques acquises et de savoir-faire ;</w:t>
      </w:r>
    </w:p>
    <w:p w:rsidR="00EB6054" w:rsidRPr="00EE23E0" w:rsidRDefault="00EB6054" w:rsidP="004F3DE6">
      <w:pPr>
        <w:pStyle w:val="Paragraphedeliste"/>
        <w:numPr>
          <w:ilvl w:val="0"/>
          <w:numId w:val="34"/>
        </w:numPr>
        <w:jc w:val="both"/>
        <w:rPr>
          <w:lang w:val="fr-FR"/>
        </w:rPr>
      </w:pPr>
      <w:r w:rsidRPr="00EE23E0">
        <w:rPr>
          <w:lang w:val="fr-FR"/>
        </w:rPr>
        <w:t>la modernisation du matériel d’exploitation.</w:t>
      </w:r>
    </w:p>
    <w:p w:rsidR="0071727C" w:rsidRPr="00EE23E0" w:rsidRDefault="0071727C" w:rsidP="004F3DE6">
      <w:pPr>
        <w:pStyle w:val="Paragraphedeliste"/>
        <w:numPr>
          <w:ilvl w:val="0"/>
          <w:numId w:val="34"/>
        </w:numPr>
        <w:jc w:val="both"/>
        <w:rPr>
          <w:lang w:val="fr-FR"/>
        </w:rPr>
      </w:pPr>
      <w:r w:rsidRPr="00EE23E0">
        <w:rPr>
          <w:lang w:val="fr-FR"/>
        </w:rPr>
        <w:t>l’accr</w:t>
      </w:r>
      <w:r w:rsidR="00B2059A" w:rsidRPr="00EE23E0">
        <w:rPr>
          <w:lang w:val="fr-FR"/>
        </w:rPr>
        <w:t>oissement de leur productivité.</w:t>
      </w:r>
    </w:p>
    <w:p w:rsidR="0071727C" w:rsidRPr="00EE23E0" w:rsidRDefault="0071727C" w:rsidP="0071727C">
      <w:pPr>
        <w:jc w:val="both"/>
        <w:rPr>
          <w:lang w:val="fr-FR"/>
        </w:rPr>
      </w:pPr>
    </w:p>
    <w:p w:rsidR="004F5EC1" w:rsidRPr="00EE23E0" w:rsidRDefault="004F5EC1" w:rsidP="0071727C">
      <w:pPr>
        <w:jc w:val="both"/>
        <w:rPr>
          <w:lang w:val="fr-FR"/>
        </w:rPr>
      </w:pPr>
    </w:p>
    <w:p w:rsidR="0071727C" w:rsidRPr="00EE23E0" w:rsidRDefault="001C468C" w:rsidP="009B26EA">
      <w:pPr>
        <w:pStyle w:val="Titre6"/>
        <w:rPr>
          <w:b/>
          <w:lang w:val="fr-FR"/>
        </w:rPr>
      </w:pPr>
      <w:bookmarkStart w:id="162" w:name="_Toc445197090"/>
      <w:bookmarkStart w:id="163" w:name="_Toc332705319"/>
      <w:r w:rsidRPr="00EE23E0">
        <w:rPr>
          <w:b/>
          <w:lang w:val="fr-FR"/>
        </w:rPr>
        <w:t xml:space="preserve">Tableau </w:t>
      </w:r>
      <w:r w:rsidRPr="00EE23E0">
        <w:rPr>
          <w:b/>
          <w:lang w:val="fr-FR"/>
        </w:rPr>
        <w:fldChar w:fldCharType="begin"/>
      </w:r>
      <w:r w:rsidRPr="00EE23E0">
        <w:rPr>
          <w:b/>
          <w:lang w:val="fr-FR"/>
        </w:rPr>
        <w:instrText xml:space="preserve"> SEQ Tableau \* ARABIC </w:instrText>
      </w:r>
      <w:r w:rsidRPr="00EE23E0">
        <w:rPr>
          <w:b/>
          <w:lang w:val="fr-FR"/>
        </w:rPr>
        <w:fldChar w:fldCharType="separate"/>
      </w:r>
      <w:r w:rsidR="0050005A">
        <w:rPr>
          <w:b/>
          <w:noProof/>
          <w:lang w:val="fr-FR"/>
        </w:rPr>
        <w:t>9</w:t>
      </w:r>
      <w:r w:rsidRPr="00EE23E0">
        <w:rPr>
          <w:b/>
          <w:lang w:val="fr-FR"/>
        </w:rPr>
        <w:fldChar w:fldCharType="end"/>
      </w:r>
      <w:r w:rsidRPr="00EE23E0">
        <w:rPr>
          <w:b/>
          <w:lang w:val="fr-FR"/>
        </w:rPr>
        <w:t>:</w:t>
      </w:r>
      <w:r w:rsidR="0071727C" w:rsidRPr="00EE23E0">
        <w:rPr>
          <w:b/>
          <w:lang w:val="fr-FR"/>
        </w:rPr>
        <w:t xml:space="preserve"> proportion de bénéficiaires selon </w:t>
      </w:r>
      <w:r w:rsidR="00EB6054" w:rsidRPr="00EE23E0">
        <w:rPr>
          <w:b/>
          <w:lang w:val="fr-FR"/>
        </w:rPr>
        <w:t xml:space="preserve">la perception de </w:t>
      </w:r>
      <w:r w:rsidR="0071727C" w:rsidRPr="00EE23E0">
        <w:rPr>
          <w:b/>
          <w:lang w:val="fr-FR"/>
        </w:rPr>
        <w:t>l’évolution de leurs activités</w:t>
      </w:r>
      <w:bookmarkEnd w:id="162"/>
      <w:bookmarkEnd w:id="163"/>
    </w:p>
    <w:tbl>
      <w:tblPr>
        <w:tblStyle w:val="GridTable5Dark-Accent11"/>
        <w:tblW w:w="5000" w:type="pct"/>
        <w:tblLook w:val="04A0" w:firstRow="1" w:lastRow="0" w:firstColumn="1" w:lastColumn="0" w:noHBand="0" w:noVBand="1"/>
      </w:tblPr>
      <w:tblGrid>
        <w:gridCol w:w="1807"/>
        <w:gridCol w:w="891"/>
        <w:gridCol w:w="891"/>
        <w:gridCol w:w="891"/>
        <w:gridCol w:w="793"/>
        <w:gridCol w:w="793"/>
        <w:gridCol w:w="795"/>
        <w:gridCol w:w="793"/>
        <w:gridCol w:w="793"/>
        <w:gridCol w:w="795"/>
      </w:tblGrid>
      <w:tr w:rsidR="001D6601" w:rsidRPr="00EE23E0" w:rsidTr="0080388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8" w:type="pct"/>
            <w:vMerge w:val="restart"/>
            <w:hideMark/>
          </w:tcPr>
          <w:p w:rsidR="001D6601" w:rsidRPr="00EE23E0" w:rsidRDefault="00EB6054" w:rsidP="00EB6054">
            <w:pPr>
              <w:jc w:val="center"/>
              <w:rPr>
                <w:rFonts w:eastAsia="Times New Roman" w:cs="Arial"/>
                <w:color w:val="000000"/>
                <w:sz w:val="20"/>
                <w:szCs w:val="20"/>
                <w:lang w:val="fr-FR"/>
              </w:rPr>
            </w:pPr>
            <w:r w:rsidRPr="00EE23E0">
              <w:rPr>
                <w:sz w:val="20"/>
                <w:szCs w:val="20"/>
                <w:lang w:val="fr-FR"/>
              </w:rPr>
              <w:t>EVOLUTION DE L’ACTIVITE</w:t>
            </w:r>
          </w:p>
        </w:tc>
        <w:tc>
          <w:tcPr>
            <w:tcW w:w="1445" w:type="pct"/>
            <w:gridSpan w:val="3"/>
            <w:hideMark/>
          </w:tcPr>
          <w:p w:rsidR="001D6601" w:rsidRPr="00EE23E0" w:rsidRDefault="001D6601" w:rsidP="002B050F">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BOUCLE DU MOUHOUN</w:t>
            </w:r>
          </w:p>
        </w:tc>
        <w:tc>
          <w:tcPr>
            <w:tcW w:w="1288" w:type="pct"/>
            <w:gridSpan w:val="3"/>
            <w:hideMark/>
          </w:tcPr>
          <w:p w:rsidR="001D6601" w:rsidRPr="00EE23E0" w:rsidRDefault="001D6601" w:rsidP="002B050F">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NORD</w:t>
            </w:r>
          </w:p>
        </w:tc>
        <w:tc>
          <w:tcPr>
            <w:tcW w:w="1288" w:type="pct"/>
            <w:gridSpan w:val="3"/>
            <w:hideMark/>
          </w:tcPr>
          <w:p w:rsidR="001D6601" w:rsidRPr="00EE23E0" w:rsidRDefault="001D6601" w:rsidP="002B050F">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Total</w:t>
            </w:r>
          </w:p>
        </w:tc>
      </w:tr>
      <w:tr w:rsidR="001D6601" w:rsidRPr="00EE23E0" w:rsidTr="0080388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78" w:type="pct"/>
            <w:vMerge/>
            <w:hideMark/>
          </w:tcPr>
          <w:p w:rsidR="001D6601" w:rsidRPr="00EE23E0" w:rsidRDefault="001D6601" w:rsidP="002B050F">
            <w:pPr>
              <w:rPr>
                <w:rFonts w:eastAsia="Times New Roman" w:cs="Arial"/>
                <w:color w:val="000000"/>
                <w:sz w:val="20"/>
                <w:szCs w:val="20"/>
                <w:lang w:val="fr-FR"/>
              </w:rPr>
            </w:pPr>
          </w:p>
        </w:tc>
        <w:tc>
          <w:tcPr>
            <w:tcW w:w="482" w:type="pct"/>
            <w:hideMark/>
          </w:tcPr>
          <w:p w:rsidR="001D6601" w:rsidRPr="00EE23E0" w:rsidRDefault="001D6601" w:rsidP="002B050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fr-FR"/>
              </w:rPr>
            </w:pPr>
            <w:r w:rsidRPr="00EE23E0">
              <w:rPr>
                <w:rFonts w:eastAsia="Times New Roman" w:cs="Arial"/>
                <w:b/>
                <w:color w:val="000000"/>
                <w:sz w:val="20"/>
                <w:szCs w:val="20"/>
                <w:lang w:val="fr-FR"/>
              </w:rPr>
              <w:t>M</w:t>
            </w:r>
          </w:p>
        </w:tc>
        <w:tc>
          <w:tcPr>
            <w:tcW w:w="482" w:type="pct"/>
            <w:hideMark/>
          </w:tcPr>
          <w:p w:rsidR="001D6601" w:rsidRPr="00EE23E0" w:rsidRDefault="001D6601" w:rsidP="002B050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fr-FR"/>
              </w:rPr>
            </w:pPr>
            <w:r w:rsidRPr="00EE23E0">
              <w:rPr>
                <w:rFonts w:eastAsia="Times New Roman" w:cs="Arial"/>
                <w:b/>
                <w:color w:val="000000"/>
                <w:sz w:val="20"/>
                <w:szCs w:val="20"/>
                <w:lang w:val="fr-FR"/>
              </w:rPr>
              <w:t>F</w:t>
            </w:r>
          </w:p>
        </w:tc>
        <w:tc>
          <w:tcPr>
            <w:tcW w:w="482" w:type="pct"/>
            <w:hideMark/>
          </w:tcPr>
          <w:p w:rsidR="001D6601" w:rsidRPr="00EE23E0" w:rsidRDefault="001D6601" w:rsidP="002B050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fr-FR"/>
              </w:rPr>
            </w:pPr>
            <w:r w:rsidRPr="00EE23E0">
              <w:rPr>
                <w:rFonts w:eastAsia="Times New Roman" w:cs="Arial"/>
                <w:b/>
                <w:color w:val="000000"/>
                <w:sz w:val="20"/>
                <w:szCs w:val="20"/>
                <w:lang w:val="fr-FR"/>
              </w:rPr>
              <w:t>Total</w:t>
            </w:r>
          </w:p>
        </w:tc>
        <w:tc>
          <w:tcPr>
            <w:tcW w:w="429" w:type="pct"/>
            <w:hideMark/>
          </w:tcPr>
          <w:p w:rsidR="001D6601" w:rsidRPr="00EE23E0" w:rsidRDefault="001D6601" w:rsidP="002B050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fr-FR"/>
              </w:rPr>
            </w:pPr>
            <w:r w:rsidRPr="00EE23E0">
              <w:rPr>
                <w:rFonts w:eastAsia="Times New Roman" w:cs="Arial"/>
                <w:b/>
                <w:color w:val="000000"/>
                <w:sz w:val="20"/>
                <w:szCs w:val="20"/>
                <w:lang w:val="fr-FR"/>
              </w:rPr>
              <w:t>M</w:t>
            </w:r>
          </w:p>
        </w:tc>
        <w:tc>
          <w:tcPr>
            <w:tcW w:w="429" w:type="pct"/>
            <w:hideMark/>
          </w:tcPr>
          <w:p w:rsidR="001D6601" w:rsidRPr="00EE23E0" w:rsidRDefault="001D6601" w:rsidP="002B050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fr-FR"/>
              </w:rPr>
            </w:pPr>
            <w:r w:rsidRPr="00EE23E0">
              <w:rPr>
                <w:rFonts w:eastAsia="Times New Roman" w:cs="Arial"/>
                <w:b/>
                <w:color w:val="000000"/>
                <w:sz w:val="20"/>
                <w:szCs w:val="20"/>
                <w:lang w:val="fr-FR"/>
              </w:rPr>
              <w:t>F</w:t>
            </w:r>
          </w:p>
        </w:tc>
        <w:tc>
          <w:tcPr>
            <w:tcW w:w="429" w:type="pct"/>
            <w:hideMark/>
          </w:tcPr>
          <w:p w:rsidR="001D6601" w:rsidRPr="00EE23E0" w:rsidRDefault="001D6601" w:rsidP="002B050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fr-FR"/>
              </w:rPr>
            </w:pPr>
            <w:r w:rsidRPr="00EE23E0">
              <w:rPr>
                <w:rFonts w:eastAsia="Times New Roman" w:cs="Arial"/>
                <w:b/>
                <w:color w:val="000000"/>
                <w:sz w:val="20"/>
                <w:szCs w:val="20"/>
                <w:lang w:val="fr-FR"/>
              </w:rPr>
              <w:t>Total</w:t>
            </w:r>
          </w:p>
        </w:tc>
        <w:tc>
          <w:tcPr>
            <w:tcW w:w="429" w:type="pct"/>
            <w:hideMark/>
          </w:tcPr>
          <w:p w:rsidR="001D6601" w:rsidRPr="00EE23E0" w:rsidRDefault="001D6601" w:rsidP="002B050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fr-FR"/>
              </w:rPr>
            </w:pPr>
            <w:r w:rsidRPr="00EE23E0">
              <w:rPr>
                <w:rFonts w:eastAsia="Times New Roman" w:cs="Arial"/>
                <w:b/>
                <w:color w:val="000000"/>
                <w:sz w:val="20"/>
                <w:szCs w:val="20"/>
                <w:lang w:val="fr-FR"/>
              </w:rPr>
              <w:t>M</w:t>
            </w:r>
          </w:p>
        </w:tc>
        <w:tc>
          <w:tcPr>
            <w:tcW w:w="429" w:type="pct"/>
            <w:hideMark/>
          </w:tcPr>
          <w:p w:rsidR="001D6601" w:rsidRPr="00EE23E0" w:rsidRDefault="001D6601" w:rsidP="002B050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fr-FR"/>
              </w:rPr>
            </w:pPr>
            <w:r w:rsidRPr="00EE23E0">
              <w:rPr>
                <w:rFonts w:eastAsia="Times New Roman" w:cs="Arial"/>
                <w:b/>
                <w:color w:val="000000"/>
                <w:sz w:val="20"/>
                <w:szCs w:val="20"/>
                <w:lang w:val="fr-FR"/>
              </w:rPr>
              <w:t>F</w:t>
            </w:r>
          </w:p>
        </w:tc>
        <w:tc>
          <w:tcPr>
            <w:tcW w:w="429" w:type="pct"/>
            <w:hideMark/>
          </w:tcPr>
          <w:p w:rsidR="001D6601" w:rsidRPr="00EE23E0" w:rsidRDefault="001D6601" w:rsidP="002B050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20"/>
                <w:szCs w:val="20"/>
                <w:lang w:val="fr-FR"/>
              </w:rPr>
            </w:pPr>
            <w:r w:rsidRPr="00EE23E0">
              <w:rPr>
                <w:rFonts w:eastAsia="Times New Roman" w:cs="Arial"/>
                <w:b/>
                <w:color w:val="000000"/>
                <w:sz w:val="20"/>
                <w:szCs w:val="20"/>
                <w:lang w:val="fr-FR"/>
              </w:rPr>
              <w:t>Total</w:t>
            </w:r>
          </w:p>
        </w:tc>
      </w:tr>
      <w:tr w:rsidR="001D6601" w:rsidRPr="00EE23E0" w:rsidTr="0080388A">
        <w:trPr>
          <w:trHeight w:val="230"/>
        </w:trPr>
        <w:tc>
          <w:tcPr>
            <w:cnfStyle w:val="001000000000" w:firstRow="0" w:lastRow="0" w:firstColumn="1" w:lastColumn="0" w:oddVBand="0" w:evenVBand="0" w:oddHBand="0" w:evenHBand="0" w:firstRowFirstColumn="0" w:firstRowLastColumn="0" w:lastRowFirstColumn="0" w:lastRowLastColumn="0"/>
            <w:tcW w:w="978" w:type="pct"/>
            <w:hideMark/>
          </w:tcPr>
          <w:p w:rsidR="001D6601" w:rsidRPr="00EE23E0" w:rsidRDefault="001D6601" w:rsidP="002B050F">
            <w:pPr>
              <w:rPr>
                <w:rFonts w:eastAsia="Times New Roman" w:cs="Arial"/>
                <w:color w:val="000000"/>
                <w:sz w:val="20"/>
                <w:szCs w:val="20"/>
                <w:lang w:val="fr-FR"/>
              </w:rPr>
            </w:pPr>
            <w:r w:rsidRPr="00EE23E0">
              <w:rPr>
                <w:rFonts w:eastAsia="Times New Roman" w:cs="Arial"/>
                <w:color w:val="000000"/>
                <w:sz w:val="20"/>
                <w:szCs w:val="20"/>
                <w:lang w:val="fr-FR"/>
              </w:rPr>
              <w:t>En augmentation</w:t>
            </w:r>
          </w:p>
        </w:tc>
        <w:tc>
          <w:tcPr>
            <w:tcW w:w="482"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68,8%</w:t>
            </w:r>
          </w:p>
        </w:tc>
        <w:tc>
          <w:tcPr>
            <w:tcW w:w="482"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54,5%</w:t>
            </w:r>
          </w:p>
        </w:tc>
        <w:tc>
          <w:tcPr>
            <w:tcW w:w="482"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63,0%</w:t>
            </w:r>
          </w:p>
        </w:tc>
        <w:tc>
          <w:tcPr>
            <w:tcW w:w="429"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75,0%</w:t>
            </w:r>
          </w:p>
        </w:tc>
        <w:tc>
          <w:tcPr>
            <w:tcW w:w="429"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80,8%</w:t>
            </w:r>
          </w:p>
        </w:tc>
        <w:tc>
          <w:tcPr>
            <w:tcW w:w="429"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80,4%</w:t>
            </w:r>
          </w:p>
        </w:tc>
        <w:tc>
          <w:tcPr>
            <w:tcW w:w="429"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69,2%</w:t>
            </w:r>
          </w:p>
        </w:tc>
        <w:tc>
          <w:tcPr>
            <w:tcW w:w="429"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70,6%</w:t>
            </w:r>
          </w:p>
        </w:tc>
        <w:tc>
          <w:tcPr>
            <w:tcW w:w="429"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70,1%</w:t>
            </w:r>
          </w:p>
        </w:tc>
      </w:tr>
      <w:tr w:rsidR="001D6601" w:rsidRPr="00EE23E0" w:rsidTr="008038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8" w:type="pct"/>
            <w:hideMark/>
          </w:tcPr>
          <w:p w:rsidR="001D6601" w:rsidRPr="00EE23E0" w:rsidRDefault="001D6601" w:rsidP="002B050F">
            <w:pPr>
              <w:rPr>
                <w:rFonts w:eastAsia="Times New Roman" w:cs="Arial"/>
                <w:color w:val="000000"/>
                <w:sz w:val="20"/>
                <w:szCs w:val="20"/>
                <w:lang w:val="fr-FR"/>
              </w:rPr>
            </w:pPr>
            <w:r w:rsidRPr="00EE23E0">
              <w:rPr>
                <w:rFonts w:eastAsia="Times New Roman" w:cs="Arial"/>
                <w:color w:val="000000"/>
                <w:sz w:val="20"/>
                <w:szCs w:val="20"/>
                <w:lang w:val="fr-FR"/>
              </w:rPr>
              <w:t>En baisse</w:t>
            </w:r>
          </w:p>
        </w:tc>
        <w:tc>
          <w:tcPr>
            <w:tcW w:w="482" w:type="pct"/>
            <w:noWrap/>
            <w:hideMark/>
          </w:tcPr>
          <w:p w:rsidR="001D6601" w:rsidRPr="00EE23E0" w:rsidRDefault="001D6601" w:rsidP="002B05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25,0%</w:t>
            </w:r>
          </w:p>
        </w:tc>
        <w:tc>
          <w:tcPr>
            <w:tcW w:w="482" w:type="pct"/>
            <w:noWrap/>
            <w:hideMark/>
          </w:tcPr>
          <w:p w:rsidR="001D6601" w:rsidRPr="00EE23E0" w:rsidRDefault="001D6601" w:rsidP="002B05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27,3%</w:t>
            </w:r>
          </w:p>
        </w:tc>
        <w:tc>
          <w:tcPr>
            <w:tcW w:w="482" w:type="pct"/>
            <w:noWrap/>
            <w:hideMark/>
          </w:tcPr>
          <w:p w:rsidR="001D6601" w:rsidRPr="00EE23E0" w:rsidRDefault="001D6601" w:rsidP="002B05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25,9%</w:t>
            </w:r>
          </w:p>
        </w:tc>
        <w:tc>
          <w:tcPr>
            <w:tcW w:w="429" w:type="pct"/>
            <w:noWrap/>
            <w:hideMark/>
          </w:tcPr>
          <w:p w:rsidR="001D6601" w:rsidRPr="00EE23E0" w:rsidRDefault="001D6601" w:rsidP="002B05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25,0%</w:t>
            </w:r>
          </w:p>
        </w:tc>
        <w:tc>
          <w:tcPr>
            <w:tcW w:w="429" w:type="pct"/>
            <w:noWrap/>
            <w:hideMark/>
          </w:tcPr>
          <w:p w:rsidR="001D6601" w:rsidRPr="00EE23E0" w:rsidRDefault="001D6601" w:rsidP="002B05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19,2%</w:t>
            </w:r>
          </w:p>
        </w:tc>
        <w:tc>
          <w:tcPr>
            <w:tcW w:w="429" w:type="pct"/>
            <w:noWrap/>
            <w:hideMark/>
          </w:tcPr>
          <w:p w:rsidR="001D6601" w:rsidRPr="00EE23E0" w:rsidRDefault="001D6601" w:rsidP="002B05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19,6%</w:t>
            </w:r>
          </w:p>
        </w:tc>
        <w:tc>
          <w:tcPr>
            <w:tcW w:w="429" w:type="pct"/>
            <w:noWrap/>
            <w:hideMark/>
          </w:tcPr>
          <w:p w:rsidR="001D6601" w:rsidRPr="00EE23E0" w:rsidRDefault="001D6601" w:rsidP="002B05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25,0%</w:t>
            </w:r>
          </w:p>
        </w:tc>
        <w:tc>
          <w:tcPr>
            <w:tcW w:w="429" w:type="pct"/>
            <w:noWrap/>
            <w:hideMark/>
          </w:tcPr>
          <w:p w:rsidR="001D6601" w:rsidRPr="00EE23E0" w:rsidRDefault="001D6601" w:rsidP="002B05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22,4%</w:t>
            </w:r>
          </w:p>
        </w:tc>
        <w:tc>
          <w:tcPr>
            <w:tcW w:w="429" w:type="pct"/>
            <w:noWrap/>
            <w:hideMark/>
          </w:tcPr>
          <w:p w:rsidR="001D6601" w:rsidRPr="00EE23E0" w:rsidRDefault="001D6601" w:rsidP="002B05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23,4%</w:t>
            </w:r>
          </w:p>
        </w:tc>
      </w:tr>
      <w:tr w:rsidR="001D6601" w:rsidRPr="00EE23E0" w:rsidTr="0080388A">
        <w:trPr>
          <w:trHeight w:val="210"/>
        </w:trPr>
        <w:tc>
          <w:tcPr>
            <w:cnfStyle w:val="001000000000" w:firstRow="0" w:lastRow="0" w:firstColumn="1" w:lastColumn="0" w:oddVBand="0" w:evenVBand="0" w:oddHBand="0" w:evenHBand="0" w:firstRowFirstColumn="0" w:firstRowLastColumn="0" w:lastRowFirstColumn="0" w:lastRowLastColumn="0"/>
            <w:tcW w:w="978" w:type="pct"/>
            <w:hideMark/>
          </w:tcPr>
          <w:p w:rsidR="001D6601" w:rsidRPr="00EE23E0" w:rsidRDefault="001D6601" w:rsidP="002B050F">
            <w:pPr>
              <w:rPr>
                <w:rFonts w:eastAsia="Times New Roman" w:cs="Arial"/>
                <w:color w:val="000000"/>
                <w:sz w:val="20"/>
                <w:szCs w:val="20"/>
                <w:lang w:val="fr-FR"/>
              </w:rPr>
            </w:pPr>
            <w:r w:rsidRPr="00EE23E0">
              <w:rPr>
                <w:rFonts w:eastAsia="Times New Roman" w:cs="Arial"/>
                <w:color w:val="000000"/>
                <w:sz w:val="20"/>
                <w:szCs w:val="20"/>
                <w:lang w:val="fr-FR"/>
              </w:rPr>
              <w:t>En stagnation</w:t>
            </w:r>
          </w:p>
        </w:tc>
        <w:tc>
          <w:tcPr>
            <w:tcW w:w="482"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6,3%</w:t>
            </w:r>
          </w:p>
        </w:tc>
        <w:tc>
          <w:tcPr>
            <w:tcW w:w="482"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18,2%</w:t>
            </w:r>
          </w:p>
        </w:tc>
        <w:tc>
          <w:tcPr>
            <w:tcW w:w="482"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11,1%</w:t>
            </w:r>
          </w:p>
        </w:tc>
        <w:tc>
          <w:tcPr>
            <w:tcW w:w="429"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0,0%</w:t>
            </w:r>
          </w:p>
        </w:tc>
        <w:tc>
          <w:tcPr>
            <w:tcW w:w="429"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0,0%</w:t>
            </w:r>
          </w:p>
        </w:tc>
        <w:tc>
          <w:tcPr>
            <w:tcW w:w="429"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0,0%</w:t>
            </w:r>
          </w:p>
        </w:tc>
        <w:tc>
          <w:tcPr>
            <w:tcW w:w="429"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5,8%</w:t>
            </w:r>
          </w:p>
        </w:tc>
        <w:tc>
          <w:tcPr>
            <w:tcW w:w="429"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7,1%</w:t>
            </w:r>
          </w:p>
        </w:tc>
        <w:tc>
          <w:tcPr>
            <w:tcW w:w="429" w:type="pct"/>
            <w:noWrap/>
            <w:hideMark/>
          </w:tcPr>
          <w:p w:rsidR="001D6601" w:rsidRPr="00EE23E0" w:rsidRDefault="001D6601" w:rsidP="002B05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6,6%</w:t>
            </w:r>
          </w:p>
        </w:tc>
      </w:tr>
    </w:tbl>
    <w:p w:rsidR="001508EF" w:rsidRPr="00EE23E0" w:rsidRDefault="0071727C" w:rsidP="0071727C">
      <w:pPr>
        <w:rPr>
          <w:i/>
          <w:sz w:val="20"/>
          <w:szCs w:val="20"/>
          <w:lang w:val="fr-FR"/>
        </w:rPr>
      </w:pPr>
      <w:r w:rsidRPr="00EE23E0">
        <w:rPr>
          <w:b/>
          <w:i/>
          <w:sz w:val="20"/>
          <w:szCs w:val="20"/>
          <w:u w:val="single"/>
          <w:lang w:val="fr-FR"/>
        </w:rPr>
        <w:t>Source </w:t>
      </w:r>
      <w:r w:rsidRPr="00EE23E0">
        <w:rPr>
          <w:i/>
          <w:sz w:val="20"/>
          <w:szCs w:val="20"/>
          <w:lang w:val="fr-FR"/>
        </w:rPr>
        <w:t xml:space="preserve">: Nos calculs à partir des données de l’enquête </w:t>
      </w:r>
      <w:r w:rsidR="000A6AC1" w:rsidRPr="00EE23E0">
        <w:rPr>
          <w:i/>
          <w:sz w:val="20"/>
          <w:szCs w:val="20"/>
          <w:lang w:val="fr-FR"/>
        </w:rPr>
        <w:t>,2016</w:t>
      </w:r>
    </w:p>
    <w:p w:rsidR="0080388A" w:rsidRPr="00EE23E0" w:rsidRDefault="0080388A" w:rsidP="0071727C">
      <w:pPr>
        <w:rPr>
          <w:sz w:val="20"/>
          <w:szCs w:val="20"/>
          <w:lang w:val="fr-FR"/>
        </w:rPr>
      </w:pPr>
    </w:p>
    <w:p w:rsidR="0071727C" w:rsidRPr="00EE23E0" w:rsidRDefault="00AA7A72" w:rsidP="004F3DE6">
      <w:pPr>
        <w:pStyle w:val="Paragraphedeliste"/>
        <w:numPr>
          <w:ilvl w:val="0"/>
          <w:numId w:val="32"/>
        </w:numPr>
        <w:rPr>
          <w:b/>
          <w:lang w:val="fr-FR"/>
        </w:rPr>
      </w:pPr>
      <w:bookmarkStart w:id="164" w:name="_Toc445196516"/>
      <w:bookmarkStart w:id="165" w:name="_Toc445196575"/>
      <w:r w:rsidRPr="00EE23E0">
        <w:rPr>
          <w:b/>
          <w:lang w:val="fr-FR"/>
        </w:rPr>
        <w:t xml:space="preserve">L’évolution du statut et </w:t>
      </w:r>
      <w:r w:rsidR="0071727C" w:rsidRPr="00EE23E0">
        <w:rPr>
          <w:b/>
          <w:lang w:val="fr-FR"/>
        </w:rPr>
        <w:t>création d’emplois</w:t>
      </w:r>
      <w:bookmarkEnd w:id="164"/>
      <w:bookmarkEnd w:id="165"/>
      <w:r w:rsidR="0071727C" w:rsidRPr="00EE23E0">
        <w:rPr>
          <w:b/>
          <w:lang w:val="fr-FR"/>
        </w:rPr>
        <w:t xml:space="preserve"> </w:t>
      </w:r>
    </w:p>
    <w:p w:rsidR="00274472" w:rsidRPr="00EE23E0" w:rsidRDefault="0071727C" w:rsidP="007D25A7">
      <w:pPr>
        <w:jc w:val="both"/>
        <w:rPr>
          <w:lang w:val="fr-FR"/>
        </w:rPr>
      </w:pPr>
      <w:r w:rsidRPr="00EE23E0">
        <w:rPr>
          <w:lang w:val="fr-FR"/>
        </w:rPr>
        <w:t xml:space="preserve">La création d’emploi a été appréciée à travers l’évolution de l’effectif des promoteurs </w:t>
      </w:r>
      <w:r w:rsidR="000B1AEF" w:rsidRPr="00EE23E0">
        <w:rPr>
          <w:lang w:val="fr-FR"/>
        </w:rPr>
        <w:t>et de leurs</w:t>
      </w:r>
      <w:r w:rsidRPr="00EE23E0">
        <w:rPr>
          <w:lang w:val="fr-FR"/>
        </w:rPr>
        <w:t xml:space="preserve"> salariés. En termes de </w:t>
      </w:r>
      <w:r w:rsidR="00141C0A" w:rsidRPr="00EE23E0">
        <w:rPr>
          <w:lang w:val="fr-FR"/>
        </w:rPr>
        <w:t>statut</w:t>
      </w:r>
      <w:r w:rsidRPr="00EE23E0">
        <w:rPr>
          <w:lang w:val="fr-FR"/>
        </w:rPr>
        <w:t xml:space="preserve"> d</w:t>
      </w:r>
      <w:r w:rsidR="00141C0A" w:rsidRPr="00EE23E0">
        <w:rPr>
          <w:lang w:val="fr-FR"/>
        </w:rPr>
        <w:t>ans l</w:t>
      </w:r>
      <w:r w:rsidRPr="00EE23E0">
        <w:rPr>
          <w:lang w:val="fr-FR"/>
        </w:rPr>
        <w:t xml:space="preserve">’emploi, les données montrent que les interventions du PARPED semblent avoir favorisé le développement </w:t>
      </w:r>
      <w:r w:rsidR="00141C0A" w:rsidRPr="00EE23E0">
        <w:rPr>
          <w:lang w:val="fr-FR"/>
        </w:rPr>
        <w:t>du statut « </w:t>
      </w:r>
      <w:r w:rsidRPr="00EE23E0">
        <w:rPr>
          <w:lang w:val="fr-FR"/>
        </w:rPr>
        <w:t>indépendants</w:t>
      </w:r>
      <w:r w:rsidR="00141C0A" w:rsidRPr="00EE23E0">
        <w:rPr>
          <w:lang w:val="fr-FR"/>
        </w:rPr>
        <w:t> »</w:t>
      </w:r>
      <w:r w:rsidRPr="00EE23E0">
        <w:rPr>
          <w:lang w:val="fr-FR"/>
        </w:rPr>
        <w:t xml:space="preserve"> au sein des bénéficiaires. </w:t>
      </w:r>
    </w:p>
    <w:p w:rsidR="00EF7888" w:rsidRPr="00EE23E0" w:rsidRDefault="00EF7888" w:rsidP="0071727C">
      <w:pPr>
        <w:jc w:val="both"/>
        <w:rPr>
          <w:lang w:val="fr-FR"/>
        </w:rPr>
      </w:pPr>
      <w:r w:rsidRPr="00EE23E0">
        <w:rPr>
          <w:lang w:val="fr-FR"/>
        </w:rPr>
        <w:t>Globalement, a</w:t>
      </w:r>
      <w:r w:rsidR="0071727C" w:rsidRPr="00EE23E0">
        <w:rPr>
          <w:lang w:val="fr-FR"/>
        </w:rPr>
        <w:t xml:space="preserve">vant l’intervention du PARPED, 56,6% des bénéficiaires étaient des travailleurs </w:t>
      </w:r>
      <w:r w:rsidR="001A5EF6" w:rsidRPr="00EE23E0">
        <w:rPr>
          <w:lang w:val="fr-FR"/>
        </w:rPr>
        <w:t>indépendant</w:t>
      </w:r>
      <w:r w:rsidR="001A3CB5" w:rsidRPr="00EE23E0">
        <w:rPr>
          <w:lang w:val="fr-FR"/>
        </w:rPr>
        <w:t>s</w:t>
      </w:r>
      <w:r w:rsidR="001A5EF6" w:rsidRPr="00EE23E0">
        <w:rPr>
          <w:lang w:val="fr-FR"/>
        </w:rPr>
        <w:t xml:space="preserve">, </w:t>
      </w:r>
      <w:r w:rsidR="0071727C" w:rsidRPr="00EE23E0">
        <w:rPr>
          <w:lang w:val="fr-FR"/>
        </w:rPr>
        <w:t>contre 68,3% suite aux interventions du PARPED.</w:t>
      </w:r>
      <w:r w:rsidR="001D6601" w:rsidRPr="00EE23E0">
        <w:rPr>
          <w:lang w:val="fr-FR"/>
        </w:rPr>
        <w:t xml:space="preserve"> Chez les femmes, 52,7%  des bénéficiaires étaient des indépendant</w:t>
      </w:r>
      <w:r w:rsidR="000B1AEF" w:rsidRPr="00EE23E0">
        <w:rPr>
          <w:lang w:val="fr-FR"/>
        </w:rPr>
        <w:t>e</w:t>
      </w:r>
      <w:r w:rsidR="001D6601" w:rsidRPr="00EE23E0">
        <w:rPr>
          <w:lang w:val="fr-FR"/>
        </w:rPr>
        <w:t>s contre</w:t>
      </w:r>
      <w:r w:rsidR="000B1AEF" w:rsidRPr="00EE23E0">
        <w:rPr>
          <w:lang w:val="fr-FR"/>
        </w:rPr>
        <w:t xml:space="preserve"> 63,5% d’hommes avant l’intervention du PARPED. </w:t>
      </w:r>
      <w:r w:rsidRPr="00EE23E0">
        <w:rPr>
          <w:lang w:val="fr-FR"/>
        </w:rPr>
        <w:t xml:space="preserve"> Le taux de chômage qui était de 3,2% pour les femmes, est passé à 2,2%.</w:t>
      </w:r>
    </w:p>
    <w:p w:rsidR="00F47EC4" w:rsidRPr="00EE23E0" w:rsidRDefault="00E02342" w:rsidP="00EF7888">
      <w:pPr>
        <w:spacing w:after="0"/>
        <w:jc w:val="both"/>
        <w:rPr>
          <w:bCs/>
          <w:lang w:val="fr-FR"/>
        </w:rPr>
      </w:pPr>
      <w:r w:rsidRPr="00EE23E0">
        <w:rPr>
          <w:bCs/>
          <w:lang w:val="fr-FR"/>
        </w:rPr>
        <w:t>Lorsqu’on regarde selon le genre, le statut et la région, l</w:t>
      </w:r>
      <w:r w:rsidR="00EF7888" w:rsidRPr="00EE23E0">
        <w:rPr>
          <w:bCs/>
          <w:lang w:val="fr-FR"/>
        </w:rPr>
        <w:t xml:space="preserve">a proportion de </w:t>
      </w:r>
      <w:r w:rsidR="00B70089" w:rsidRPr="00EE23E0">
        <w:rPr>
          <w:bCs/>
          <w:lang w:val="fr-FR"/>
        </w:rPr>
        <w:t xml:space="preserve">travailleuses indépendantes </w:t>
      </w:r>
      <w:r w:rsidR="00EF7888" w:rsidRPr="00EE23E0">
        <w:rPr>
          <w:bCs/>
          <w:lang w:val="fr-FR"/>
        </w:rPr>
        <w:t>est passé</w:t>
      </w:r>
      <w:r w:rsidR="00B70089" w:rsidRPr="00EE23E0">
        <w:rPr>
          <w:bCs/>
          <w:lang w:val="fr-FR"/>
        </w:rPr>
        <w:t>e</w:t>
      </w:r>
      <w:r w:rsidR="00EF7888" w:rsidRPr="00EE23E0">
        <w:rPr>
          <w:bCs/>
          <w:lang w:val="fr-FR"/>
        </w:rPr>
        <w:t xml:space="preserve"> de 52,7% avant l’intervention du PARPED, à 65,6 après cette intervention, soit un gain de</w:t>
      </w:r>
      <w:r w:rsidRPr="00EE23E0">
        <w:rPr>
          <w:bCs/>
          <w:lang w:val="fr-FR"/>
        </w:rPr>
        <w:t xml:space="preserve"> 12,9 points. Chez les hommes, c</w:t>
      </w:r>
      <w:r w:rsidR="00EF7888" w:rsidRPr="00EE23E0">
        <w:rPr>
          <w:bCs/>
          <w:lang w:val="fr-FR"/>
        </w:rPr>
        <w:t xml:space="preserve">e gain </w:t>
      </w:r>
      <w:r w:rsidR="00044DED" w:rsidRPr="00EE23E0">
        <w:rPr>
          <w:bCs/>
          <w:lang w:val="fr-FR"/>
        </w:rPr>
        <w:t>a</w:t>
      </w:r>
      <w:r w:rsidR="00EF7888" w:rsidRPr="00EE23E0">
        <w:rPr>
          <w:bCs/>
          <w:lang w:val="fr-FR"/>
        </w:rPr>
        <w:t xml:space="preserve"> été de 10 points de pourcentage, passant de 63,5% à 73,5% après l’intervention. </w:t>
      </w:r>
    </w:p>
    <w:p w:rsidR="00B42819" w:rsidRPr="00EE23E0" w:rsidRDefault="00EF7888" w:rsidP="00B42819">
      <w:pPr>
        <w:jc w:val="both"/>
        <w:rPr>
          <w:lang w:val="fr-FR"/>
        </w:rPr>
      </w:pPr>
      <w:r w:rsidRPr="00EE23E0">
        <w:rPr>
          <w:bCs/>
          <w:lang w:val="fr-FR"/>
        </w:rPr>
        <w:t>L</w:t>
      </w:r>
      <w:r w:rsidR="00E02342" w:rsidRPr="00EE23E0">
        <w:rPr>
          <w:bCs/>
          <w:lang w:val="fr-FR"/>
        </w:rPr>
        <w:t xml:space="preserve">a comparaison selon </w:t>
      </w:r>
      <w:r w:rsidRPr="00EE23E0">
        <w:rPr>
          <w:bCs/>
          <w:lang w:val="fr-FR"/>
        </w:rPr>
        <w:t xml:space="preserve">la localité, </w:t>
      </w:r>
      <w:r w:rsidR="00E02342" w:rsidRPr="00EE23E0">
        <w:rPr>
          <w:bCs/>
          <w:lang w:val="fr-FR"/>
        </w:rPr>
        <w:t>montre</w:t>
      </w:r>
      <w:r w:rsidRPr="00EE23E0">
        <w:rPr>
          <w:bCs/>
          <w:lang w:val="fr-FR"/>
        </w:rPr>
        <w:t xml:space="preserve"> également que la proportion des indépendants </w:t>
      </w:r>
      <w:r w:rsidR="00044DED" w:rsidRPr="00EE23E0">
        <w:rPr>
          <w:bCs/>
          <w:lang w:val="fr-FR"/>
        </w:rPr>
        <w:t>a</w:t>
      </w:r>
      <w:r w:rsidRPr="00EE23E0">
        <w:rPr>
          <w:bCs/>
          <w:lang w:val="fr-FR"/>
        </w:rPr>
        <w:t xml:space="preserve"> plus augmenté pour les femmes que pour les hommes dans la Boucle du Mouhoun (21% contre 10,8%) que dans la région du Nord 5,9% pour les femmes contre 0% pour les hommes). </w:t>
      </w:r>
      <w:r w:rsidR="00044DED" w:rsidRPr="00EE23E0">
        <w:rPr>
          <w:bCs/>
          <w:lang w:val="fr-FR"/>
        </w:rPr>
        <w:t xml:space="preserve">Cette évolution favorable a résorbé le taux de chômage dans la région de la Boucle du Mouhoun parmi les bénéficiaires ; alors que dans la région du Nord le chômage est apparu chez les femmes </w:t>
      </w:r>
      <w:r w:rsidR="00044DED" w:rsidRPr="00EE23E0">
        <w:rPr>
          <w:lang w:val="fr-FR"/>
        </w:rPr>
        <w:t xml:space="preserve">(3,7%)  comme chez les hommes (3,4%). </w:t>
      </w:r>
    </w:p>
    <w:p w:rsidR="0071727C" w:rsidRPr="00EE23E0" w:rsidRDefault="0071727C" w:rsidP="00B42819">
      <w:pPr>
        <w:jc w:val="both"/>
        <w:rPr>
          <w:bCs/>
          <w:color w:val="0000FF"/>
          <w:lang w:val="fr-FR"/>
        </w:rPr>
      </w:pPr>
      <w:r w:rsidRPr="00EE23E0">
        <w:rPr>
          <w:lang w:val="fr-FR"/>
        </w:rPr>
        <w:t xml:space="preserve">Les </w:t>
      </w:r>
      <w:r w:rsidR="00EF7888" w:rsidRPr="00EE23E0">
        <w:rPr>
          <w:lang w:val="fr-FR"/>
        </w:rPr>
        <w:t>producteurs</w:t>
      </w:r>
      <w:r w:rsidRPr="00EE23E0">
        <w:rPr>
          <w:lang w:val="fr-FR"/>
        </w:rPr>
        <w:t xml:space="preserve"> n’ont pas employé du personnel supplémentaire, régulier ou occasionnel, dans le </w:t>
      </w:r>
      <w:r w:rsidR="00B42819" w:rsidRPr="00EE23E0">
        <w:rPr>
          <w:lang w:val="fr-FR"/>
        </w:rPr>
        <w:t>cadre de leur</w:t>
      </w:r>
      <w:r w:rsidR="0015292C" w:rsidRPr="00EE23E0">
        <w:rPr>
          <w:lang w:val="fr-FR"/>
        </w:rPr>
        <w:t>s</w:t>
      </w:r>
      <w:r w:rsidR="00B42819" w:rsidRPr="00EE23E0">
        <w:rPr>
          <w:lang w:val="fr-FR"/>
        </w:rPr>
        <w:t xml:space="preserve"> activité</w:t>
      </w:r>
      <w:r w:rsidR="0015292C" w:rsidRPr="00EE23E0">
        <w:rPr>
          <w:lang w:val="fr-FR"/>
        </w:rPr>
        <w:t>s</w:t>
      </w:r>
      <w:r w:rsidR="00B42819" w:rsidRPr="00EE23E0">
        <w:rPr>
          <w:lang w:val="fr-FR"/>
        </w:rPr>
        <w:t>. La principale</w:t>
      </w:r>
      <w:r w:rsidRPr="00EE23E0">
        <w:rPr>
          <w:lang w:val="fr-FR"/>
        </w:rPr>
        <w:t xml:space="preserve"> raison </w:t>
      </w:r>
      <w:r w:rsidR="00B42819" w:rsidRPr="00EE23E0">
        <w:rPr>
          <w:lang w:val="fr-FR"/>
        </w:rPr>
        <w:t>est que c</w:t>
      </w:r>
      <w:r w:rsidRPr="00EE23E0">
        <w:rPr>
          <w:lang w:val="fr-FR"/>
        </w:rPr>
        <w:t xml:space="preserve">es micros entreprises </w:t>
      </w:r>
      <w:r w:rsidR="0015292C" w:rsidRPr="00EE23E0">
        <w:rPr>
          <w:lang w:val="fr-FR"/>
        </w:rPr>
        <w:t xml:space="preserve">sont </w:t>
      </w:r>
      <w:r w:rsidR="00B42819" w:rsidRPr="00EE23E0">
        <w:rPr>
          <w:lang w:val="fr-FR"/>
        </w:rPr>
        <w:t xml:space="preserve">débutantes </w:t>
      </w:r>
      <w:r w:rsidR="0015292C" w:rsidRPr="00EE23E0">
        <w:rPr>
          <w:lang w:val="fr-FR"/>
        </w:rPr>
        <w:t xml:space="preserve">et de très petite taille ne nécessitant pas de main d’œuvre supplémentaire. De plus, </w:t>
      </w:r>
      <w:r w:rsidRPr="00EE23E0">
        <w:rPr>
          <w:lang w:val="fr-FR"/>
        </w:rPr>
        <w:t xml:space="preserve">le chiffre d’affaires </w:t>
      </w:r>
      <w:r w:rsidR="0015292C" w:rsidRPr="00EE23E0">
        <w:rPr>
          <w:lang w:val="fr-FR"/>
        </w:rPr>
        <w:t xml:space="preserve">faible et erratique </w:t>
      </w:r>
      <w:r w:rsidRPr="00EE23E0">
        <w:rPr>
          <w:lang w:val="fr-FR"/>
        </w:rPr>
        <w:t xml:space="preserve">ne permet pas d’employer du personnel. </w:t>
      </w:r>
      <w:r w:rsidR="0015292C" w:rsidRPr="00EE23E0">
        <w:rPr>
          <w:lang w:val="fr-FR"/>
        </w:rPr>
        <w:t>Par ailleurs</w:t>
      </w:r>
      <w:r w:rsidRPr="00EE23E0">
        <w:rPr>
          <w:lang w:val="fr-FR"/>
        </w:rPr>
        <w:t xml:space="preserve">, certains </w:t>
      </w:r>
      <w:r w:rsidR="0015292C" w:rsidRPr="00EE23E0">
        <w:rPr>
          <w:lang w:val="fr-FR"/>
        </w:rPr>
        <w:t xml:space="preserve">bénéficiaires </w:t>
      </w:r>
      <w:r w:rsidRPr="00EE23E0">
        <w:rPr>
          <w:lang w:val="fr-FR"/>
        </w:rPr>
        <w:t xml:space="preserve">affirment </w:t>
      </w:r>
      <w:r w:rsidR="0015292C" w:rsidRPr="00EE23E0">
        <w:rPr>
          <w:lang w:val="fr-FR"/>
        </w:rPr>
        <w:t>avoir</w:t>
      </w:r>
      <w:r w:rsidRPr="00EE23E0">
        <w:rPr>
          <w:lang w:val="fr-FR"/>
        </w:rPr>
        <w:t xml:space="preserve"> l’appui des membres de leur famille </w:t>
      </w:r>
      <w:r w:rsidR="0015292C" w:rsidRPr="00EE23E0">
        <w:rPr>
          <w:lang w:val="fr-FR"/>
        </w:rPr>
        <w:t>pour</w:t>
      </w:r>
      <w:r w:rsidRPr="00EE23E0">
        <w:rPr>
          <w:lang w:val="fr-FR"/>
        </w:rPr>
        <w:t xml:space="preserve"> leur</w:t>
      </w:r>
      <w:r w:rsidR="0015292C" w:rsidRPr="00EE23E0">
        <w:rPr>
          <w:lang w:val="fr-FR"/>
        </w:rPr>
        <w:t>s</w:t>
      </w:r>
      <w:r w:rsidRPr="00EE23E0">
        <w:rPr>
          <w:lang w:val="fr-FR"/>
        </w:rPr>
        <w:t xml:space="preserve"> activité</w:t>
      </w:r>
      <w:r w:rsidR="0015292C" w:rsidRPr="00EE23E0">
        <w:rPr>
          <w:lang w:val="fr-FR"/>
        </w:rPr>
        <w:t>s</w:t>
      </w:r>
      <w:r w:rsidRPr="00EE23E0">
        <w:rPr>
          <w:lang w:val="fr-FR"/>
        </w:rPr>
        <w:t>.</w:t>
      </w:r>
      <w:bookmarkStart w:id="166" w:name="_Toc445197091"/>
    </w:p>
    <w:p w:rsidR="0071727C" w:rsidRPr="00EE23E0" w:rsidRDefault="005B54F4" w:rsidP="0071727C">
      <w:pPr>
        <w:jc w:val="both"/>
        <w:rPr>
          <w:lang w:val="fr-FR"/>
        </w:rPr>
      </w:pPr>
      <w:r w:rsidRPr="00EE23E0">
        <w:rPr>
          <w:lang w:val="fr-FR"/>
        </w:rPr>
        <w:t xml:space="preserve">La proportion de ceux qui avaient un </w:t>
      </w:r>
      <w:r w:rsidR="003A3AB6" w:rsidRPr="00EE23E0">
        <w:rPr>
          <w:lang w:val="fr-FR"/>
        </w:rPr>
        <w:t xml:space="preserve">emploi « autre » </w:t>
      </w:r>
      <w:r w:rsidRPr="00EE23E0">
        <w:rPr>
          <w:lang w:val="fr-FR"/>
        </w:rPr>
        <w:t>est passé de 38,6% avant l’intervention du PARPED à 29,5%</w:t>
      </w:r>
      <w:r w:rsidR="003A3AB6" w:rsidRPr="00EE23E0">
        <w:rPr>
          <w:lang w:val="fr-FR"/>
        </w:rPr>
        <w:t>.</w:t>
      </w:r>
      <w:r w:rsidRPr="00EE23E0">
        <w:rPr>
          <w:lang w:val="fr-FR"/>
        </w:rPr>
        <w:t xml:space="preserve"> </w:t>
      </w:r>
      <w:r w:rsidR="007B0515" w:rsidRPr="00EE23E0">
        <w:rPr>
          <w:lang w:val="fr-FR"/>
        </w:rPr>
        <w:t>Elle est surtout consécutive à celle</w:t>
      </w:r>
      <w:r w:rsidR="003A3AB6" w:rsidRPr="00EE23E0">
        <w:rPr>
          <w:lang w:val="fr-FR"/>
        </w:rPr>
        <w:t xml:space="preserve"> des</w:t>
      </w:r>
      <w:r w:rsidR="007B0515" w:rsidRPr="00EE23E0">
        <w:rPr>
          <w:lang w:val="fr-FR"/>
        </w:rPr>
        <w:t xml:space="preserve"> homme</w:t>
      </w:r>
      <w:r w:rsidR="000B5189" w:rsidRPr="00EE23E0">
        <w:rPr>
          <w:lang w:val="fr-FR"/>
        </w:rPr>
        <w:t>s</w:t>
      </w:r>
      <w:r w:rsidR="007B0515" w:rsidRPr="00EE23E0">
        <w:rPr>
          <w:lang w:val="fr-FR"/>
        </w:rPr>
        <w:t xml:space="preserve"> qui </w:t>
      </w:r>
      <w:r w:rsidR="000B5189" w:rsidRPr="00EE23E0">
        <w:rPr>
          <w:lang w:val="fr-FR"/>
        </w:rPr>
        <w:t xml:space="preserve">a </w:t>
      </w:r>
      <w:r w:rsidR="007B0515" w:rsidRPr="00EE23E0">
        <w:rPr>
          <w:lang w:val="fr-FR"/>
        </w:rPr>
        <w:t xml:space="preserve">connu une baisse de 10,1 </w:t>
      </w:r>
      <w:r w:rsidR="0083104E" w:rsidRPr="00EE23E0">
        <w:rPr>
          <w:lang w:val="fr-FR"/>
        </w:rPr>
        <w:t xml:space="preserve">points </w:t>
      </w:r>
      <w:r w:rsidR="007B0515" w:rsidRPr="00EE23E0">
        <w:rPr>
          <w:lang w:val="fr-FR"/>
        </w:rPr>
        <w:t xml:space="preserve">de pourcentage contre </w:t>
      </w:r>
      <w:r w:rsidR="00C50BA8" w:rsidRPr="00EE23E0">
        <w:rPr>
          <w:lang w:val="fr-FR"/>
        </w:rPr>
        <w:t xml:space="preserve">8,7 </w:t>
      </w:r>
      <w:r w:rsidR="0083104E" w:rsidRPr="00EE23E0">
        <w:rPr>
          <w:lang w:val="fr-FR"/>
        </w:rPr>
        <w:t xml:space="preserve">points de pourcentage </w:t>
      </w:r>
      <w:r w:rsidR="00C50BA8" w:rsidRPr="00EE23E0">
        <w:rPr>
          <w:lang w:val="fr-FR"/>
        </w:rPr>
        <w:t xml:space="preserve">chez </w:t>
      </w:r>
      <w:r w:rsidR="00024218" w:rsidRPr="00EE23E0">
        <w:rPr>
          <w:lang w:val="fr-FR"/>
        </w:rPr>
        <w:t>les femmes</w:t>
      </w:r>
      <w:r w:rsidR="0045001C" w:rsidRPr="00EE23E0">
        <w:rPr>
          <w:lang w:val="fr-FR"/>
        </w:rPr>
        <w:t xml:space="preserve"> (cf. </w:t>
      </w:r>
      <w:r w:rsidR="00A6587B" w:rsidRPr="00EE23E0">
        <w:rPr>
          <w:lang w:val="fr-FR"/>
        </w:rPr>
        <w:t>tableaux 2</w:t>
      </w:r>
      <w:r w:rsidR="00965220" w:rsidRPr="00EE23E0">
        <w:rPr>
          <w:lang w:val="fr-FR"/>
        </w:rPr>
        <w:t>2</w:t>
      </w:r>
      <w:r w:rsidR="00A6587B" w:rsidRPr="00EE23E0">
        <w:rPr>
          <w:lang w:val="fr-FR"/>
        </w:rPr>
        <w:t xml:space="preserve"> </w:t>
      </w:r>
      <w:r w:rsidR="0045001C" w:rsidRPr="00EE23E0">
        <w:rPr>
          <w:lang w:val="fr-FR"/>
        </w:rPr>
        <w:t xml:space="preserve">et </w:t>
      </w:r>
      <w:r w:rsidR="00965220" w:rsidRPr="00EE23E0">
        <w:rPr>
          <w:lang w:val="fr-FR"/>
        </w:rPr>
        <w:t>23</w:t>
      </w:r>
      <w:r w:rsidR="0045001C" w:rsidRPr="00EE23E0">
        <w:rPr>
          <w:lang w:val="fr-FR"/>
        </w:rPr>
        <w:t xml:space="preserve"> en annexe)</w:t>
      </w:r>
      <w:r w:rsidR="00422D35" w:rsidRPr="00EE23E0">
        <w:rPr>
          <w:lang w:val="fr-FR"/>
        </w:rPr>
        <w:t xml:space="preserve"> </w:t>
      </w:r>
    </w:p>
    <w:p w:rsidR="0045001C" w:rsidRPr="00EE23E0" w:rsidRDefault="001C468C" w:rsidP="009B26EA">
      <w:pPr>
        <w:pStyle w:val="Titre6"/>
        <w:rPr>
          <w:b/>
          <w:sz w:val="21"/>
          <w:lang w:val="fr-FR"/>
        </w:rPr>
      </w:pPr>
      <w:bookmarkStart w:id="167" w:name="_Toc332296769"/>
      <w:bookmarkStart w:id="168" w:name="_Toc332705320"/>
      <w:r w:rsidRPr="00EE23E0">
        <w:rPr>
          <w:b/>
          <w:lang w:val="fr-FR"/>
        </w:rPr>
        <w:t xml:space="preserve">Tableau </w:t>
      </w:r>
      <w:r w:rsidRPr="00EE23E0">
        <w:rPr>
          <w:b/>
          <w:lang w:val="fr-FR"/>
        </w:rPr>
        <w:fldChar w:fldCharType="begin"/>
      </w:r>
      <w:r w:rsidRPr="00EE23E0">
        <w:rPr>
          <w:b/>
          <w:lang w:val="fr-FR"/>
        </w:rPr>
        <w:instrText xml:space="preserve"> SEQ Tableau \* ARABIC </w:instrText>
      </w:r>
      <w:r w:rsidRPr="00EE23E0">
        <w:rPr>
          <w:b/>
          <w:lang w:val="fr-FR"/>
        </w:rPr>
        <w:fldChar w:fldCharType="separate"/>
      </w:r>
      <w:r w:rsidR="0050005A">
        <w:rPr>
          <w:b/>
          <w:noProof/>
          <w:lang w:val="fr-FR"/>
        </w:rPr>
        <w:t>10</w:t>
      </w:r>
      <w:r w:rsidRPr="00EE23E0">
        <w:rPr>
          <w:b/>
          <w:lang w:val="fr-FR"/>
        </w:rPr>
        <w:fldChar w:fldCharType="end"/>
      </w:r>
      <w:r w:rsidRPr="00EE23E0">
        <w:rPr>
          <w:b/>
          <w:lang w:val="fr-FR"/>
        </w:rPr>
        <w:t xml:space="preserve">: </w:t>
      </w:r>
      <w:r w:rsidR="0045001C" w:rsidRPr="00EE23E0">
        <w:rPr>
          <w:b/>
          <w:sz w:val="21"/>
          <w:lang w:val="fr-FR"/>
        </w:rPr>
        <w:t>Évolution de leurs situations professionnelles  avant-après</w:t>
      </w:r>
      <w:r w:rsidR="00024218" w:rsidRPr="00EE23E0">
        <w:rPr>
          <w:b/>
          <w:sz w:val="21"/>
          <w:lang w:val="fr-FR"/>
        </w:rPr>
        <w:t xml:space="preserve"> </w:t>
      </w:r>
      <w:r w:rsidR="0045001C" w:rsidRPr="00EE23E0">
        <w:rPr>
          <w:b/>
          <w:sz w:val="21"/>
          <w:lang w:val="fr-FR"/>
        </w:rPr>
        <w:t>(écart en point de %)</w:t>
      </w:r>
      <w:bookmarkEnd w:id="167"/>
      <w:bookmarkEnd w:id="168"/>
    </w:p>
    <w:tbl>
      <w:tblPr>
        <w:tblStyle w:val="GridTable4-Accent51"/>
        <w:tblW w:w="5000" w:type="pct"/>
        <w:tblLook w:val="0420" w:firstRow="1" w:lastRow="0" w:firstColumn="0" w:lastColumn="0" w:noHBand="0" w:noVBand="1"/>
      </w:tblPr>
      <w:tblGrid>
        <w:gridCol w:w="1310"/>
        <w:gridCol w:w="881"/>
        <w:gridCol w:w="881"/>
        <w:gridCol w:w="881"/>
        <w:gridCol w:w="881"/>
        <w:gridCol w:w="881"/>
        <w:gridCol w:w="881"/>
        <w:gridCol w:w="881"/>
        <w:gridCol w:w="881"/>
        <w:gridCol w:w="884"/>
      </w:tblGrid>
      <w:tr w:rsidR="0045001C" w:rsidRPr="00EE23E0" w:rsidTr="008D4900">
        <w:trPr>
          <w:cnfStyle w:val="100000000000" w:firstRow="1" w:lastRow="0" w:firstColumn="0" w:lastColumn="0" w:oddVBand="0" w:evenVBand="0" w:oddHBand="0" w:evenHBand="0" w:firstRowFirstColumn="0" w:firstRowLastColumn="0" w:lastRowFirstColumn="0" w:lastRowLastColumn="0"/>
          <w:trHeight w:val="468"/>
        </w:trPr>
        <w:tc>
          <w:tcPr>
            <w:tcW w:w="625" w:type="pct"/>
            <w:hideMark/>
          </w:tcPr>
          <w:p w:rsidR="0045001C" w:rsidRPr="00EE23E0" w:rsidRDefault="0045001C" w:rsidP="00553145">
            <w:pPr>
              <w:spacing w:after="120" w:line="240" w:lineRule="auto"/>
              <w:jc w:val="both"/>
              <w:rPr>
                <w:sz w:val="20"/>
                <w:szCs w:val="20"/>
                <w:lang w:val="fr-FR"/>
              </w:rPr>
            </w:pPr>
          </w:p>
        </w:tc>
        <w:tc>
          <w:tcPr>
            <w:tcW w:w="1458" w:type="pct"/>
            <w:gridSpan w:val="3"/>
            <w:hideMark/>
          </w:tcPr>
          <w:p w:rsidR="004D0869" w:rsidRPr="00EE23E0" w:rsidRDefault="0045001C" w:rsidP="00553145">
            <w:pPr>
              <w:spacing w:after="120" w:line="240" w:lineRule="auto"/>
              <w:jc w:val="both"/>
              <w:rPr>
                <w:sz w:val="20"/>
                <w:szCs w:val="20"/>
                <w:lang w:val="fr-FR"/>
              </w:rPr>
            </w:pPr>
            <w:r w:rsidRPr="00EE23E0">
              <w:rPr>
                <w:b w:val="0"/>
                <w:bCs w:val="0"/>
                <w:sz w:val="20"/>
                <w:szCs w:val="20"/>
                <w:lang w:val="fr-FR"/>
              </w:rPr>
              <w:t>BOUCLE DU MOUHOUN</w:t>
            </w:r>
          </w:p>
        </w:tc>
        <w:tc>
          <w:tcPr>
            <w:tcW w:w="1458" w:type="pct"/>
            <w:gridSpan w:val="3"/>
            <w:hideMark/>
          </w:tcPr>
          <w:p w:rsidR="004D0869" w:rsidRPr="00EE23E0" w:rsidRDefault="0045001C" w:rsidP="00553145">
            <w:pPr>
              <w:spacing w:after="120" w:line="240" w:lineRule="auto"/>
              <w:jc w:val="center"/>
              <w:rPr>
                <w:sz w:val="20"/>
                <w:szCs w:val="20"/>
                <w:lang w:val="fr-FR"/>
              </w:rPr>
            </w:pPr>
            <w:r w:rsidRPr="00EE23E0">
              <w:rPr>
                <w:b w:val="0"/>
                <w:bCs w:val="0"/>
                <w:sz w:val="20"/>
                <w:szCs w:val="20"/>
                <w:lang w:val="fr-FR"/>
              </w:rPr>
              <w:t>NORD</w:t>
            </w:r>
          </w:p>
        </w:tc>
        <w:tc>
          <w:tcPr>
            <w:tcW w:w="1459" w:type="pct"/>
            <w:gridSpan w:val="3"/>
            <w:hideMark/>
          </w:tcPr>
          <w:p w:rsidR="004D0869" w:rsidRPr="00EE23E0" w:rsidRDefault="0045001C" w:rsidP="00553145">
            <w:pPr>
              <w:spacing w:after="120" w:line="240" w:lineRule="auto"/>
              <w:jc w:val="center"/>
              <w:rPr>
                <w:sz w:val="20"/>
                <w:szCs w:val="20"/>
                <w:lang w:val="fr-FR"/>
              </w:rPr>
            </w:pPr>
            <w:r w:rsidRPr="00EE23E0">
              <w:rPr>
                <w:b w:val="0"/>
                <w:bCs w:val="0"/>
                <w:sz w:val="20"/>
                <w:szCs w:val="20"/>
                <w:lang w:val="fr-FR"/>
              </w:rPr>
              <w:t>Total</w:t>
            </w:r>
          </w:p>
        </w:tc>
      </w:tr>
      <w:tr w:rsidR="0045001C" w:rsidRPr="00EE23E0" w:rsidTr="008D4900">
        <w:trPr>
          <w:cnfStyle w:val="000000100000" w:firstRow="0" w:lastRow="0" w:firstColumn="0" w:lastColumn="0" w:oddVBand="0" w:evenVBand="0" w:oddHBand="1" w:evenHBand="0" w:firstRowFirstColumn="0" w:firstRowLastColumn="0" w:lastRowFirstColumn="0" w:lastRowLastColumn="0"/>
          <w:trHeight w:val="296"/>
        </w:trPr>
        <w:tc>
          <w:tcPr>
            <w:tcW w:w="625" w:type="pct"/>
            <w:hideMark/>
          </w:tcPr>
          <w:p w:rsidR="0045001C" w:rsidRPr="00EE23E0" w:rsidRDefault="0045001C" w:rsidP="00553145">
            <w:pPr>
              <w:spacing w:after="120" w:line="240" w:lineRule="auto"/>
              <w:jc w:val="both"/>
              <w:rPr>
                <w:sz w:val="20"/>
                <w:szCs w:val="20"/>
                <w:lang w:val="fr-FR"/>
              </w:rPr>
            </w:pPr>
          </w:p>
        </w:tc>
        <w:tc>
          <w:tcPr>
            <w:tcW w:w="486" w:type="pct"/>
            <w:hideMark/>
          </w:tcPr>
          <w:p w:rsidR="004D0869" w:rsidRPr="00EE23E0" w:rsidRDefault="0045001C" w:rsidP="00553145">
            <w:pPr>
              <w:spacing w:after="120" w:line="240" w:lineRule="auto"/>
              <w:jc w:val="both"/>
              <w:rPr>
                <w:sz w:val="20"/>
                <w:szCs w:val="20"/>
                <w:lang w:val="fr-FR"/>
              </w:rPr>
            </w:pPr>
            <w:r w:rsidRPr="00EE23E0">
              <w:rPr>
                <w:b/>
                <w:bCs/>
                <w:sz w:val="20"/>
                <w:szCs w:val="20"/>
                <w:lang w:val="fr-FR"/>
              </w:rPr>
              <w:t>M</w:t>
            </w:r>
          </w:p>
        </w:tc>
        <w:tc>
          <w:tcPr>
            <w:tcW w:w="486" w:type="pct"/>
            <w:hideMark/>
          </w:tcPr>
          <w:p w:rsidR="004D0869" w:rsidRPr="00EE23E0" w:rsidRDefault="0045001C" w:rsidP="00553145">
            <w:pPr>
              <w:spacing w:after="120" w:line="240" w:lineRule="auto"/>
              <w:jc w:val="both"/>
              <w:rPr>
                <w:sz w:val="20"/>
                <w:szCs w:val="20"/>
                <w:lang w:val="fr-FR"/>
              </w:rPr>
            </w:pPr>
            <w:r w:rsidRPr="00EE23E0">
              <w:rPr>
                <w:b/>
                <w:bCs/>
                <w:sz w:val="20"/>
                <w:szCs w:val="20"/>
                <w:lang w:val="fr-FR"/>
              </w:rPr>
              <w:t>F</w:t>
            </w:r>
          </w:p>
        </w:tc>
        <w:tc>
          <w:tcPr>
            <w:tcW w:w="486" w:type="pct"/>
            <w:hideMark/>
          </w:tcPr>
          <w:p w:rsidR="004D0869" w:rsidRPr="00EE23E0" w:rsidRDefault="0045001C" w:rsidP="00553145">
            <w:pPr>
              <w:spacing w:after="120" w:line="240" w:lineRule="auto"/>
              <w:jc w:val="both"/>
              <w:rPr>
                <w:sz w:val="20"/>
                <w:szCs w:val="20"/>
                <w:lang w:val="fr-FR"/>
              </w:rPr>
            </w:pPr>
            <w:r w:rsidRPr="00EE23E0">
              <w:rPr>
                <w:b/>
                <w:bCs/>
                <w:sz w:val="20"/>
                <w:szCs w:val="20"/>
                <w:lang w:val="fr-FR"/>
              </w:rPr>
              <w:t>Total</w:t>
            </w:r>
          </w:p>
        </w:tc>
        <w:tc>
          <w:tcPr>
            <w:tcW w:w="486" w:type="pct"/>
            <w:hideMark/>
          </w:tcPr>
          <w:p w:rsidR="004D0869" w:rsidRPr="00EE23E0" w:rsidRDefault="0045001C" w:rsidP="00553145">
            <w:pPr>
              <w:spacing w:after="120" w:line="240" w:lineRule="auto"/>
              <w:jc w:val="both"/>
              <w:rPr>
                <w:sz w:val="20"/>
                <w:szCs w:val="20"/>
                <w:lang w:val="fr-FR"/>
              </w:rPr>
            </w:pPr>
            <w:r w:rsidRPr="00EE23E0">
              <w:rPr>
                <w:b/>
                <w:bCs/>
                <w:sz w:val="20"/>
                <w:szCs w:val="20"/>
                <w:lang w:val="fr-FR"/>
              </w:rPr>
              <w:t>M</w:t>
            </w:r>
          </w:p>
        </w:tc>
        <w:tc>
          <w:tcPr>
            <w:tcW w:w="486" w:type="pct"/>
            <w:hideMark/>
          </w:tcPr>
          <w:p w:rsidR="004D0869" w:rsidRPr="00EE23E0" w:rsidRDefault="0045001C" w:rsidP="00553145">
            <w:pPr>
              <w:spacing w:after="120" w:line="240" w:lineRule="auto"/>
              <w:jc w:val="both"/>
              <w:rPr>
                <w:sz w:val="20"/>
                <w:szCs w:val="20"/>
                <w:lang w:val="fr-FR"/>
              </w:rPr>
            </w:pPr>
            <w:r w:rsidRPr="00EE23E0">
              <w:rPr>
                <w:b/>
                <w:bCs/>
                <w:sz w:val="20"/>
                <w:szCs w:val="20"/>
                <w:lang w:val="fr-FR"/>
              </w:rPr>
              <w:t>F</w:t>
            </w:r>
          </w:p>
        </w:tc>
        <w:tc>
          <w:tcPr>
            <w:tcW w:w="486" w:type="pct"/>
            <w:hideMark/>
          </w:tcPr>
          <w:p w:rsidR="004D0869" w:rsidRPr="00EE23E0" w:rsidRDefault="0045001C" w:rsidP="00553145">
            <w:pPr>
              <w:spacing w:after="120" w:line="240" w:lineRule="auto"/>
              <w:jc w:val="both"/>
              <w:rPr>
                <w:sz w:val="20"/>
                <w:szCs w:val="20"/>
                <w:lang w:val="fr-FR"/>
              </w:rPr>
            </w:pPr>
            <w:r w:rsidRPr="00EE23E0">
              <w:rPr>
                <w:b/>
                <w:bCs/>
                <w:sz w:val="20"/>
                <w:szCs w:val="20"/>
                <w:lang w:val="fr-FR"/>
              </w:rPr>
              <w:t>Total</w:t>
            </w:r>
          </w:p>
        </w:tc>
        <w:tc>
          <w:tcPr>
            <w:tcW w:w="486" w:type="pct"/>
            <w:hideMark/>
          </w:tcPr>
          <w:p w:rsidR="004D0869" w:rsidRPr="00EE23E0" w:rsidRDefault="0045001C" w:rsidP="00553145">
            <w:pPr>
              <w:spacing w:after="120" w:line="240" w:lineRule="auto"/>
              <w:jc w:val="both"/>
              <w:rPr>
                <w:sz w:val="20"/>
                <w:szCs w:val="20"/>
                <w:lang w:val="fr-FR"/>
              </w:rPr>
            </w:pPr>
            <w:r w:rsidRPr="00EE23E0">
              <w:rPr>
                <w:b/>
                <w:bCs/>
                <w:sz w:val="20"/>
                <w:szCs w:val="20"/>
                <w:lang w:val="fr-FR"/>
              </w:rPr>
              <w:t>M</w:t>
            </w:r>
          </w:p>
        </w:tc>
        <w:tc>
          <w:tcPr>
            <w:tcW w:w="486" w:type="pct"/>
            <w:hideMark/>
          </w:tcPr>
          <w:p w:rsidR="004D0869" w:rsidRPr="00EE23E0" w:rsidRDefault="0045001C" w:rsidP="00553145">
            <w:pPr>
              <w:spacing w:after="120" w:line="240" w:lineRule="auto"/>
              <w:jc w:val="both"/>
              <w:rPr>
                <w:sz w:val="20"/>
                <w:szCs w:val="20"/>
                <w:lang w:val="fr-FR"/>
              </w:rPr>
            </w:pPr>
            <w:r w:rsidRPr="00EE23E0">
              <w:rPr>
                <w:b/>
                <w:bCs/>
                <w:sz w:val="20"/>
                <w:szCs w:val="20"/>
                <w:lang w:val="fr-FR"/>
              </w:rPr>
              <w:t>F</w:t>
            </w:r>
          </w:p>
        </w:tc>
        <w:tc>
          <w:tcPr>
            <w:tcW w:w="486" w:type="pct"/>
            <w:hideMark/>
          </w:tcPr>
          <w:p w:rsidR="004D0869" w:rsidRPr="00EE23E0" w:rsidRDefault="0045001C" w:rsidP="00553145">
            <w:pPr>
              <w:spacing w:after="120" w:line="240" w:lineRule="auto"/>
              <w:jc w:val="both"/>
              <w:rPr>
                <w:sz w:val="20"/>
                <w:szCs w:val="20"/>
                <w:lang w:val="fr-FR"/>
              </w:rPr>
            </w:pPr>
            <w:r w:rsidRPr="00EE23E0">
              <w:rPr>
                <w:b/>
                <w:bCs/>
                <w:sz w:val="20"/>
                <w:szCs w:val="20"/>
                <w:lang w:val="fr-FR"/>
              </w:rPr>
              <w:t>Total</w:t>
            </w:r>
          </w:p>
        </w:tc>
      </w:tr>
      <w:tr w:rsidR="0045001C" w:rsidRPr="00EE23E0" w:rsidTr="008D4900">
        <w:trPr>
          <w:trHeight w:val="268"/>
        </w:trPr>
        <w:tc>
          <w:tcPr>
            <w:tcW w:w="625"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Indépendant</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10,8</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25,0</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16,8</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0,0</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5,2</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4,8</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10,0</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12,9</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11,7</w:t>
            </w:r>
          </w:p>
        </w:tc>
      </w:tr>
      <w:tr w:rsidR="0045001C" w:rsidRPr="00EE23E0" w:rsidTr="008D4900">
        <w:trPr>
          <w:cnfStyle w:val="000000100000" w:firstRow="0" w:lastRow="0" w:firstColumn="0" w:lastColumn="0" w:oddVBand="0" w:evenVBand="0" w:oddHBand="1" w:evenHBand="0" w:firstRowFirstColumn="0" w:firstRowLastColumn="0" w:lastRowFirstColumn="0" w:lastRowLastColumn="0"/>
          <w:trHeight w:val="300"/>
        </w:trPr>
        <w:tc>
          <w:tcPr>
            <w:tcW w:w="625"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Salarié</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0,0</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-8,3</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-3,6</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0,0</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0,0</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0,1</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0,1</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-3,2</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-2,1</w:t>
            </w:r>
          </w:p>
        </w:tc>
      </w:tr>
      <w:tr w:rsidR="0045001C" w:rsidRPr="00EE23E0" w:rsidTr="008D4900">
        <w:trPr>
          <w:trHeight w:val="372"/>
        </w:trPr>
        <w:tc>
          <w:tcPr>
            <w:tcW w:w="625"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Chômeur</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0,0</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-8,3</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-3,6</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0,0</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3,7</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3,4</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0,0</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-1,0</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-0,7</w:t>
            </w:r>
          </w:p>
        </w:tc>
      </w:tr>
      <w:tr w:rsidR="0045001C" w:rsidRPr="00EE23E0" w:rsidTr="008D4900">
        <w:trPr>
          <w:cnfStyle w:val="000000100000" w:firstRow="0" w:lastRow="0" w:firstColumn="0" w:lastColumn="0" w:oddVBand="0" w:evenVBand="0" w:oddHBand="1" w:evenHBand="0" w:firstRowFirstColumn="0" w:firstRowLastColumn="0" w:lastRowFirstColumn="0" w:lastRowLastColumn="0"/>
          <w:trHeight w:val="260"/>
        </w:trPr>
        <w:tc>
          <w:tcPr>
            <w:tcW w:w="625"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 xml:space="preserve">Autres </w:t>
            </w:r>
          </w:p>
        </w:tc>
        <w:tc>
          <w:tcPr>
            <w:tcW w:w="486" w:type="pct"/>
            <w:hideMark/>
          </w:tcPr>
          <w:p w:rsidR="004D0869" w:rsidRPr="00EE23E0" w:rsidRDefault="00D3797C" w:rsidP="00553145">
            <w:pPr>
              <w:spacing w:after="120" w:line="240" w:lineRule="auto"/>
              <w:jc w:val="both"/>
              <w:rPr>
                <w:sz w:val="20"/>
                <w:szCs w:val="20"/>
                <w:lang w:val="fr-FR"/>
              </w:rPr>
            </w:pPr>
            <w:r w:rsidRPr="00EE23E0">
              <w:rPr>
                <w:sz w:val="20"/>
                <w:szCs w:val="20"/>
                <w:lang w:val="fr-FR"/>
              </w:rPr>
              <w:t>-10,8</w:t>
            </w:r>
          </w:p>
        </w:tc>
        <w:tc>
          <w:tcPr>
            <w:tcW w:w="486" w:type="pct"/>
            <w:hideMark/>
          </w:tcPr>
          <w:p w:rsidR="004D0869" w:rsidRPr="00EE23E0" w:rsidRDefault="00D3797C" w:rsidP="00553145">
            <w:pPr>
              <w:spacing w:after="120" w:line="240" w:lineRule="auto"/>
              <w:jc w:val="both"/>
              <w:rPr>
                <w:sz w:val="20"/>
                <w:szCs w:val="20"/>
                <w:lang w:val="fr-FR"/>
              </w:rPr>
            </w:pPr>
            <w:r w:rsidRPr="00EE23E0">
              <w:rPr>
                <w:sz w:val="20"/>
                <w:szCs w:val="20"/>
                <w:lang w:val="fr-FR"/>
              </w:rPr>
              <w:t>-8,4</w:t>
            </w:r>
          </w:p>
        </w:tc>
        <w:tc>
          <w:tcPr>
            <w:tcW w:w="486" w:type="pct"/>
            <w:hideMark/>
          </w:tcPr>
          <w:p w:rsidR="004D0869" w:rsidRPr="00EE23E0" w:rsidRDefault="00D3797C" w:rsidP="00553145">
            <w:pPr>
              <w:spacing w:after="120" w:line="240" w:lineRule="auto"/>
              <w:jc w:val="both"/>
              <w:rPr>
                <w:sz w:val="20"/>
                <w:szCs w:val="20"/>
                <w:lang w:val="fr-FR"/>
              </w:rPr>
            </w:pPr>
            <w:r w:rsidRPr="00EE23E0">
              <w:rPr>
                <w:sz w:val="20"/>
                <w:szCs w:val="20"/>
                <w:lang w:val="fr-FR"/>
              </w:rPr>
              <w:t>-9,7</w:t>
            </w:r>
          </w:p>
        </w:tc>
        <w:tc>
          <w:tcPr>
            <w:tcW w:w="486" w:type="pct"/>
            <w:hideMark/>
          </w:tcPr>
          <w:p w:rsidR="004D0869" w:rsidRPr="00EE23E0" w:rsidRDefault="00D3797C" w:rsidP="00553145">
            <w:pPr>
              <w:spacing w:after="120" w:line="240" w:lineRule="auto"/>
              <w:jc w:val="both"/>
              <w:rPr>
                <w:sz w:val="20"/>
                <w:szCs w:val="20"/>
                <w:lang w:val="fr-FR"/>
              </w:rPr>
            </w:pPr>
            <w:r w:rsidRPr="00EE23E0">
              <w:rPr>
                <w:sz w:val="20"/>
                <w:szCs w:val="20"/>
                <w:lang w:val="fr-FR"/>
              </w:rPr>
              <w:t>0,0</w:t>
            </w:r>
          </w:p>
        </w:tc>
        <w:tc>
          <w:tcPr>
            <w:tcW w:w="486" w:type="pct"/>
            <w:hideMark/>
          </w:tcPr>
          <w:p w:rsidR="004D0869" w:rsidRPr="00EE23E0" w:rsidRDefault="00D3797C" w:rsidP="00553145">
            <w:pPr>
              <w:spacing w:after="120" w:line="240" w:lineRule="auto"/>
              <w:jc w:val="both"/>
              <w:rPr>
                <w:sz w:val="20"/>
                <w:szCs w:val="20"/>
                <w:lang w:val="fr-FR"/>
              </w:rPr>
            </w:pPr>
            <w:r w:rsidRPr="00EE23E0">
              <w:rPr>
                <w:sz w:val="20"/>
                <w:szCs w:val="20"/>
                <w:lang w:val="fr-FR"/>
              </w:rPr>
              <w:t>-8,9</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-8,</w:t>
            </w:r>
            <w:r w:rsidR="00D3797C" w:rsidRPr="00EE23E0">
              <w:rPr>
                <w:sz w:val="20"/>
                <w:szCs w:val="20"/>
                <w:lang w:val="fr-FR"/>
              </w:rPr>
              <w:t>4</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-10,1</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-8,70</w:t>
            </w:r>
          </w:p>
        </w:tc>
        <w:tc>
          <w:tcPr>
            <w:tcW w:w="486" w:type="pct"/>
            <w:hideMark/>
          </w:tcPr>
          <w:p w:rsidR="004D0869" w:rsidRPr="00EE23E0" w:rsidRDefault="0045001C" w:rsidP="00553145">
            <w:pPr>
              <w:spacing w:after="120" w:line="240" w:lineRule="auto"/>
              <w:jc w:val="both"/>
              <w:rPr>
                <w:sz w:val="20"/>
                <w:szCs w:val="20"/>
                <w:lang w:val="fr-FR"/>
              </w:rPr>
            </w:pPr>
            <w:r w:rsidRPr="00EE23E0">
              <w:rPr>
                <w:sz w:val="20"/>
                <w:szCs w:val="20"/>
                <w:lang w:val="fr-FR"/>
              </w:rPr>
              <w:t>-9,1</w:t>
            </w:r>
          </w:p>
        </w:tc>
      </w:tr>
    </w:tbl>
    <w:p w:rsidR="00834CC6" w:rsidRPr="00EE23E0" w:rsidRDefault="00834CC6" w:rsidP="00834CC6">
      <w:pPr>
        <w:rPr>
          <w:i/>
          <w:sz w:val="20"/>
          <w:szCs w:val="20"/>
          <w:lang w:val="fr-FR"/>
        </w:rPr>
      </w:pPr>
      <w:r w:rsidRPr="00EE23E0">
        <w:rPr>
          <w:b/>
          <w:i/>
          <w:sz w:val="20"/>
          <w:szCs w:val="20"/>
          <w:u w:val="single"/>
          <w:lang w:val="fr-FR"/>
        </w:rPr>
        <w:t>Source </w:t>
      </w:r>
      <w:r w:rsidRPr="00EE23E0">
        <w:rPr>
          <w:i/>
          <w:sz w:val="20"/>
          <w:szCs w:val="20"/>
          <w:lang w:val="fr-FR"/>
        </w:rPr>
        <w:t xml:space="preserve">: Nos calculs à partir des données de l’enquête </w:t>
      </w:r>
      <w:r w:rsidR="00743BD3" w:rsidRPr="00EE23E0">
        <w:rPr>
          <w:i/>
          <w:sz w:val="20"/>
          <w:szCs w:val="20"/>
          <w:lang w:val="fr-FR"/>
        </w:rPr>
        <w:t>_</w:t>
      </w:r>
      <w:r w:rsidRPr="00EE23E0">
        <w:rPr>
          <w:i/>
          <w:sz w:val="20"/>
          <w:szCs w:val="20"/>
          <w:lang w:val="fr-FR"/>
        </w:rPr>
        <w:t>2016</w:t>
      </w:r>
    </w:p>
    <w:p w:rsidR="0045001C" w:rsidRPr="00EE23E0" w:rsidRDefault="0045001C" w:rsidP="0071727C">
      <w:pPr>
        <w:jc w:val="both"/>
        <w:rPr>
          <w:lang w:val="fr-FR"/>
        </w:rPr>
      </w:pPr>
    </w:p>
    <w:bookmarkEnd w:id="166"/>
    <w:p w:rsidR="004D0869" w:rsidRPr="00EE23E0" w:rsidRDefault="0071727C" w:rsidP="00F2542E">
      <w:pPr>
        <w:jc w:val="both"/>
        <w:rPr>
          <w:lang w:val="fr-FR"/>
        </w:rPr>
      </w:pPr>
      <w:r w:rsidRPr="00EE23E0">
        <w:rPr>
          <w:lang w:val="fr-FR"/>
        </w:rPr>
        <w:t>Les OP bénéficiaires des appuis du PARPED ont vu en moyenne l’effectif des femmes comme membres de ces OP augmenter dans la région du Nord. En moyenne, dans chacune des régions, l’effectif des hommes, membres de ces OP n’a pas changé. En termes d’emplois, le nombre moyen d’ouvriers permanents de genre féminin a augmenté tandis qu’il est resté inchangé dans la Boucle du Mouhoun. Pour les emplois saisonniers, le nombre moyen de femme</w:t>
      </w:r>
      <w:r w:rsidR="00D332CA" w:rsidRPr="00EE23E0">
        <w:rPr>
          <w:lang w:val="fr-FR"/>
        </w:rPr>
        <w:t>s</w:t>
      </w:r>
      <w:r w:rsidRPr="00EE23E0">
        <w:rPr>
          <w:lang w:val="fr-FR"/>
        </w:rPr>
        <w:t xml:space="preserve"> et d’homme</w:t>
      </w:r>
      <w:r w:rsidR="00D332CA" w:rsidRPr="00EE23E0">
        <w:rPr>
          <w:lang w:val="fr-FR"/>
        </w:rPr>
        <w:t>s</w:t>
      </w:r>
      <w:r w:rsidRPr="00EE23E0">
        <w:rPr>
          <w:lang w:val="fr-FR"/>
        </w:rPr>
        <w:t xml:space="preserve"> a augmenté au Nord. On constate cependant que les OP de la Boucle du Mouhoun n’emploient pas des femmes de façons saisonnières.</w:t>
      </w:r>
    </w:p>
    <w:p w:rsidR="009B26EA" w:rsidRPr="00EE23E0" w:rsidRDefault="009B26EA" w:rsidP="00F2542E">
      <w:pPr>
        <w:jc w:val="both"/>
        <w:rPr>
          <w:lang w:val="fr-FR"/>
        </w:rPr>
      </w:pPr>
    </w:p>
    <w:p w:rsidR="0071727C" w:rsidRPr="00EE23E0" w:rsidRDefault="001C468C" w:rsidP="009B26EA">
      <w:pPr>
        <w:pStyle w:val="Titre6"/>
        <w:rPr>
          <w:b/>
          <w:lang w:val="fr-FR"/>
        </w:rPr>
      </w:pPr>
      <w:bookmarkStart w:id="169" w:name="_Toc445197093"/>
      <w:bookmarkStart w:id="170" w:name="_Toc332296770"/>
      <w:bookmarkStart w:id="171" w:name="_Toc332705321"/>
      <w:r w:rsidRPr="00EE23E0">
        <w:rPr>
          <w:b/>
          <w:lang w:val="fr-FR"/>
        </w:rPr>
        <w:t xml:space="preserve">Tableau </w:t>
      </w:r>
      <w:r w:rsidRPr="00EE23E0">
        <w:rPr>
          <w:b/>
          <w:lang w:val="fr-FR"/>
        </w:rPr>
        <w:fldChar w:fldCharType="begin"/>
      </w:r>
      <w:r w:rsidRPr="00EE23E0">
        <w:rPr>
          <w:b/>
          <w:lang w:val="fr-FR"/>
        </w:rPr>
        <w:instrText xml:space="preserve"> SEQ Tableau \* ARABIC </w:instrText>
      </w:r>
      <w:r w:rsidRPr="00EE23E0">
        <w:rPr>
          <w:b/>
          <w:lang w:val="fr-FR"/>
        </w:rPr>
        <w:fldChar w:fldCharType="separate"/>
      </w:r>
      <w:r w:rsidR="0050005A">
        <w:rPr>
          <w:b/>
          <w:noProof/>
          <w:lang w:val="fr-FR"/>
        </w:rPr>
        <w:t>11</w:t>
      </w:r>
      <w:r w:rsidRPr="00EE23E0">
        <w:rPr>
          <w:b/>
          <w:lang w:val="fr-FR"/>
        </w:rPr>
        <w:fldChar w:fldCharType="end"/>
      </w:r>
      <w:r w:rsidRPr="00EE23E0">
        <w:rPr>
          <w:b/>
          <w:lang w:val="fr-FR"/>
        </w:rPr>
        <w:t xml:space="preserve">: </w:t>
      </w:r>
      <w:r w:rsidR="0071727C" w:rsidRPr="00EE23E0">
        <w:rPr>
          <w:b/>
          <w:lang w:val="fr-FR"/>
        </w:rPr>
        <w:t>Le nombre moyen de membres, d’ouvriers permanents et saisonniers des OP bénéficiaires</w:t>
      </w:r>
      <w:bookmarkEnd w:id="169"/>
      <w:bookmarkEnd w:id="170"/>
      <w:bookmarkEnd w:id="171"/>
      <w:r w:rsidR="0071727C" w:rsidRPr="00EE23E0">
        <w:rPr>
          <w:b/>
          <w:lang w:val="fr-FR"/>
        </w:rPr>
        <w:t xml:space="preserve"> </w:t>
      </w:r>
    </w:p>
    <w:tbl>
      <w:tblPr>
        <w:tblStyle w:val="GridTable5Dark-Accent11"/>
        <w:tblW w:w="4813" w:type="pct"/>
        <w:tblLayout w:type="fixed"/>
        <w:tblLook w:val="04A0" w:firstRow="1" w:lastRow="0" w:firstColumn="1" w:lastColumn="0" w:noHBand="0" w:noVBand="1"/>
      </w:tblPr>
      <w:tblGrid>
        <w:gridCol w:w="3197"/>
        <w:gridCol w:w="1306"/>
        <w:gridCol w:w="1133"/>
        <w:gridCol w:w="1276"/>
        <w:gridCol w:w="1984"/>
      </w:tblGrid>
      <w:tr w:rsidR="00BD6573" w:rsidRPr="00EE23E0" w:rsidTr="003A3AB6">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797" w:type="pct"/>
            <w:vMerge w:val="restart"/>
            <w:hideMark/>
          </w:tcPr>
          <w:p w:rsidR="00BD6573" w:rsidRPr="00EE23E0" w:rsidRDefault="00BD6573" w:rsidP="003A3AB6">
            <w:pPr>
              <w:spacing w:after="0" w:line="240" w:lineRule="auto"/>
              <w:jc w:val="center"/>
              <w:rPr>
                <w:rFonts w:eastAsia="Times New Roman"/>
                <w:color w:val="000000"/>
                <w:sz w:val="20"/>
                <w:szCs w:val="20"/>
                <w:lang w:val="fr-FR"/>
              </w:rPr>
            </w:pPr>
            <w:r w:rsidRPr="00EE23E0">
              <w:rPr>
                <w:rFonts w:eastAsia="Times New Roman"/>
                <w:color w:val="000000"/>
                <w:sz w:val="20"/>
                <w:szCs w:val="20"/>
                <w:lang w:val="fr-FR"/>
              </w:rPr>
              <w:t>TYPE</w:t>
            </w:r>
          </w:p>
        </w:tc>
        <w:tc>
          <w:tcPr>
            <w:tcW w:w="1371" w:type="pct"/>
            <w:gridSpan w:val="2"/>
            <w:hideMark/>
          </w:tcPr>
          <w:p w:rsidR="00BD6573" w:rsidRPr="00EE23E0" w:rsidRDefault="00BD6573" w:rsidP="000011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BOUCLE DU MOUHOUN</w:t>
            </w:r>
          </w:p>
        </w:tc>
        <w:tc>
          <w:tcPr>
            <w:tcW w:w="1832" w:type="pct"/>
            <w:gridSpan w:val="2"/>
            <w:hideMark/>
          </w:tcPr>
          <w:p w:rsidR="00BD6573" w:rsidRPr="00EE23E0" w:rsidRDefault="00BD6573" w:rsidP="000011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NORD</w:t>
            </w:r>
          </w:p>
        </w:tc>
      </w:tr>
      <w:tr w:rsidR="00BD6573" w:rsidRPr="00EE23E0" w:rsidTr="004D299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pct"/>
            <w:vMerge/>
            <w:hideMark/>
          </w:tcPr>
          <w:p w:rsidR="00BD6573" w:rsidRPr="00EE23E0" w:rsidRDefault="00BD6573" w:rsidP="00001127">
            <w:pPr>
              <w:spacing w:after="0" w:line="240" w:lineRule="auto"/>
              <w:rPr>
                <w:rFonts w:eastAsia="Times New Roman"/>
                <w:color w:val="000000"/>
                <w:sz w:val="20"/>
                <w:szCs w:val="20"/>
                <w:lang w:val="fr-FR"/>
              </w:rPr>
            </w:pPr>
          </w:p>
        </w:tc>
        <w:tc>
          <w:tcPr>
            <w:tcW w:w="734" w:type="pct"/>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Avant PARPED</w:t>
            </w:r>
          </w:p>
        </w:tc>
        <w:tc>
          <w:tcPr>
            <w:tcW w:w="637" w:type="pct"/>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 xml:space="preserve">Après PARPED </w:t>
            </w:r>
          </w:p>
        </w:tc>
        <w:tc>
          <w:tcPr>
            <w:tcW w:w="717" w:type="pct"/>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Avant</w:t>
            </w:r>
          </w:p>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PARPED</w:t>
            </w:r>
          </w:p>
        </w:tc>
        <w:tc>
          <w:tcPr>
            <w:tcW w:w="1115" w:type="pct"/>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Après</w:t>
            </w:r>
          </w:p>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PARPED</w:t>
            </w:r>
          </w:p>
        </w:tc>
      </w:tr>
      <w:tr w:rsidR="00BD6573" w:rsidRPr="00EE23E0" w:rsidTr="004D2998">
        <w:trPr>
          <w:trHeight w:val="371"/>
        </w:trPr>
        <w:tc>
          <w:tcPr>
            <w:cnfStyle w:val="001000000000" w:firstRow="0" w:lastRow="0" w:firstColumn="1" w:lastColumn="0" w:oddVBand="0" w:evenVBand="0" w:oddHBand="0" w:evenHBand="0" w:firstRowFirstColumn="0" w:firstRowLastColumn="0" w:lastRowFirstColumn="0" w:lastRowLastColumn="0"/>
            <w:tcW w:w="1797" w:type="pct"/>
            <w:hideMark/>
          </w:tcPr>
          <w:p w:rsidR="00BD6573" w:rsidRPr="00EE23E0" w:rsidRDefault="00BD6573" w:rsidP="005B54F4">
            <w:pPr>
              <w:spacing w:after="0" w:line="240" w:lineRule="auto"/>
              <w:rPr>
                <w:rFonts w:eastAsia="Times New Roman"/>
                <w:color w:val="000000"/>
                <w:sz w:val="20"/>
                <w:szCs w:val="20"/>
                <w:lang w:val="fr-FR"/>
              </w:rPr>
            </w:pPr>
            <w:r w:rsidRPr="00EE23E0">
              <w:rPr>
                <w:rFonts w:eastAsia="Times New Roman"/>
                <w:color w:val="000000"/>
                <w:sz w:val="20"/>
                <w:szCs w:val="20"/>
                <w:lang w:val="fr-FR"/>
              </w:rPr>
              <w:t xml:space="preserve">Membre du OP : Hommes </w:t>
            </w:r>
          </w:p>
        </w:tc>
        <w:tc>
          <w:tcPr>
            <w:tcW w:w="734" w:type="pct"/>
            <w:noWrap/>
            <w:hideMark/>
          </w:tcPr>
          <w:p w:rsidR="00BD6573" w:rsidRPr="00EE23E0" w:rsidRDefault="00BD6573" w:rsidP="000011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8</w:t>
            </w:r>
          </w:p>
        </w:tc>
        <w:tc>
          <w:tcPr>
            <w:tcW w:w="637" w:type="pct"/>
            <w:noWrap/>
            <w:hideMark/>
          </w:tcPr>
          <w:p w:rsidR="00BD6573" w:rsidRPr="00EE23E0" w:rsidRDefault="00BD6573" w:rsidP="000011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8</w:t>
            </w:r>
          </w:p>
        </w:tc>
        <w:tc>
          <w:tcPr>
            <w:tcW w:w="717" w:type="pct"/>
            <w:noWrap/>
            <w:hideMark/>
          </w:tcPr>
          <w:p w:rsidR="00BD6573" w:rsidRPr="00EE23E0" w:rsidRDefault="00BD6573" w:rsidP="000011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0</w:t>
            </w:r>
          </w:p>
        </w:tc>
        <w:tc>
          <w:tcPr>
            <w:tcW w:w="1115" w:type="pct"/>
            <w:noWrap/>
            <w:hideMark/>
          </w:tcPr>
          <w:p w:rsidR="00BD6573" w:rsidRPr="00EE23E0" w:rsidRDefault="00BD6573" w:rsidP="000011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0</w:t>
            </w:r>
          </w:p>
        </w:tc>
      </w:tr>
      <w:tr w:rsidR="00BD6573" w:rsidRPr="00EE23E0" w:rsidTr="004D299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pct"/>
            <w:hideMark/>
          </w:tcPr>
          <w:p w:rsidR="00BD6573" w:rsidRPr="00EE23E0" w:rsidRDefault="00BD6573" w:rsidP="005B54F4">
            <w:pPr>
              <w:spacing w:after="0" w:line="240" w:lineRule="auto"/>
              <w:rPr>
                <w:rFonts w:eastAsia="Times New Roman"/>
                <w:color w:val="000000"/>
                <w:sz w:val="20"/>
                <w:szCs w:val="20"/>
                <w:lang w:val="fr-FR"/>
              </w:rPr>
            </w:pPr>
            <w:r w:rsidRPr="00EE23E0">
              <w:rPr>
                <w:rFonts w:eastAsia="Times New Roman"/>
                <w:color w:val="000000"/>
                <w:sz w:val="20"/>
                <w:szCs w:val="20"/>
                <w:lang w:val="fr-FR"/>
              </w:rPr>
              <w:t xml:space="preserve">Membre du OP : Femmes </w:t>
            </w:r>
          </w:p>
        </w:tc>
        <w:tc>
          <w:tcPr>
            <w:tcW w:w="734" w:type="pct"/>
            <w:noWrap/>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17</w:t>
            </w:r>
          </w:p>
        </w:tc>
        <w:tc>
          <w:tcPr>
            <w:tcW w:w="637" w:type="pct"/>
            <w:noWrap/>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17</w:t>
            </w:r>
          </w:p>
        </w:tc>
        <w:tc>
          <w:tcPr>
            <w:tcW w:w="717" w:type="pct"/>
            <w:noWrap/>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26</w:t>
            </w:r>
          </w:p>
        </w:tc>
        <w:tc>
          <w:tcPr>
            <w:tcW w:w="1115" w:type="pct"/>
            <w:noWrap/>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32</w:t>
            </w:r>
          </w:p>
        </w:tc>
      </w:tr>
      <w:tr w:rsidR="00BD6573" w:rsidRPr="00EE23E0" w:rsidTr="004D2998">
        <w:trPr>
          <w:trHeight w:val="340"/>
        </w:trPr>
        <w:tc>
          <w:tcPr>
            <w:cnfStyle w:val="001000000000" w:firstRow="0" w:lastRow="0" w:firstColumn="1" w:lastColumn="0" w:oddVBand="0" w:evenVBand="0" w:oddHBand="0" w:evenHBand="0" w:firstRowFirstColumn="0" w:firstRowLastColumn="0" w:lastRowFirstColumn="0" w:lastRowLastColumn="0"/>
            <w:tcW w:w="1797" w:type="pct"/>
            <w:hideMark/>
          </w:tcPr>
          <w:p w:rsidR="00BD6573" w:rsidRPr="00EE23E0" w:rsidRDefault="00BD6573" w:rsidP="005B54F4">
            <w:pPr>
              <w:spacing w:after="0" w:line="240" w:lineRule="auto"/>
              <w:rPr>
                <w:rFonts w:eastAsia="Times New Roman"/>
                <w:color w:val="000000"/>
                <w:sz w:val="20"/>
                <w:szCs w:val="20"/>
                <w:lang w:val="fr-FR"/>
              </w:rPr>
            </w:pPr>
            <w:r w:rsidRPr="00EE23E0">
              <w:rPr>
                <w:rFonts w:eastAsia="Times New Roman"/>
                <w:color w:val="000000"/>
                <w:sz w:val="20"/>
                <w:szCs w:val="20"/>
                <w:lang w:val="fr-FR"/>
              </w:rPr>
              <w:t xml:space="preserve">Ouvriers permanents Hommes </w:t>
            </w:r>
          </w:p>
        </w:tc>
        <w:tc>
          <w:tcPr>
            <w:tcW w:w="734" w:type="pct"/>
            <w:noWrap/>
            <w:hideMark/>
          </w:tcPr>
          <w:p w:rsidR="00BD6573" w:rsidRPr="00EE23E0" w:rsidRDefault="00BD6573" w:rsidP="000011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6</w:t>
            </w:r>
          </w:p>
        </w:tc>
        <w:tc>
          <w:tcPr>
            <w:tcW w:w="637" w:type="pct"/>
            <w:noWrap/>
            <w:hideMark/>
          </w:tcPr>
          <w:p w:rsidR="00BD6573" w:rsidRPr="00EE23E0" w:rsidRDefault="00BD6573" w:rsidP="000011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13</w:t>
            </w:r>
          </w:p>
        </w:tc>
        <w:tc>
          <w:tcPr>
            <w:tcW w:w="717" w:type="pct"/>
            <w:noWrap/>
            <w:hideMark/>
          </w:tcPr>
          <w:p w:rsidR="00BD6573" w:rsidRPr="00EE23E0" w:rsidRDefault="00BD6573" w:rsidP="000011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0</w:t>
            </w:r>
          </w:p>
        </w:tc>
        <w:tc>
          <w:tcPr>
            <w:tcW w:w="1115" w:type="pct"/>
            <w:noWrap/>
            <w:hideMark/>
          </w:tcPr>
          <w:p w:rsidR="00BD6573" w:rsidRPr="00EE23E0" w:rsidRDefault="00BD6573" w:rsidP="000011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0</w:t>
            </w:r>
          </w:p>
        </w:tc>
      </w:tr>
      <w:tr w:rsidR="00BD6573" w:rsidRPr="00EE23E0" w:rsidTr="004D299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pct"/>
            <w:hideMark/>
          </w:tcPr>
          <w:p w:rsidR="00BD6573" w:rsidRPr="00EE23E0" w:rsidRDefault="00BD6573" w:rsidP="005B54F4">
            <w:pPr>
              <w:spacing w:after="0" w:line="240" w:lineRule="auto"/>
              <w:rPr>
                <w:rFonts w:eastAsia="Times New Roman"/>
                <w:color w:val="000000"/>
                <w:sz w:val="20"/>
                <w:szCs w:val="20"/>
                <w:lang w:val="fr-FR"/>
              </w:rPr>
            </w:pPr>
            <w:r w:rsidRPr="00EE23E0">
              <w:rPr>
                <w:rFonts w:eastAsia="Times New Roman"/>
                <w:color w:val="000000"/>
                <w:sz w:val="20"/>
                <w:szCs w:val="20"/>
                <w:lang w:val="fr-FR"/>
              </w:rPr>
              <w:t xml:space="preserve">Ouvriers permanents Femmes </w:t>
            </w:r>
          </w:p>
        </w:tc>
        <w:tc>
          <w:tcPr>
            <w:tcW w:w="734" w:type="pct"/>
            <w:noWrap/>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22</w:t>
            </w:r>
          </w:p>
        </w:tc>
        <w:tc>
          <w:tcPr>
            <w:tcW w:w="637" w:type="pct"/>
            <w:noWrap/>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22</w:t>
            </w:r>
          </w:p>
        </w:tc>
        <w:tc>
          <w:tcPr>
            <w:tcW w:w="717" w:type="pct"/>
            <w:noWrap/>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15</w:t>
            </w:r>
          </w:p>
        </w:tc>
        <w:tc>
          <w:tcPr>
            <w:tcW w:w="1115" w:type="pct"/>
            <w:noWrap/>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27</w:t>
            </w:r>
          </w:p>
        </w:tc>
      </w:tr>
      <w:tr w:rsidR="00BD6573" w:rsidRPr="00EE23E0" w:rsidTr="004D2998">
        <w:trPr>
          <w:trHeight w:val="340"/>
        </w:trPr>
        <w:tc>
          <w:tcPr>
            <w:cnfStyle w:val="001000000000" w:firstRow="0" w:lastRow="0" w:firstColumn="1" w:lastColumn="0" w:oddVBand="0" w:evenVBand="0" w:oddHBand="0" w:evenHBand="0" w:firstRowFirstColumn="0" w:firstRowLastColumn="0" w:lastRowFirstColumn="0" w:lastRowLastColumn="0"/>
            <w:tcW w:w="1797" w:type="pct"/>
            <w:hideMark/>
          </w:tcPr>
          <w:p w:rsidR="00BD6573" w:rsidRPr="00EE23E0" w:rsidRDefault="00BD6573" w:rsidP="005B54F4">
            <w:pPr>
              <w:spacing w:after="0" w:line="240" w:lineRule="auto"/>
              <w:rPr>
                <w:rFonts w:eastAsia="Times New Roman"/>
                <w:color w:val="000000"/>
                <w:sz w:val="20"/>
                <w:szCs w:val="20"/>
                <w:lang w:val="fr-FR"/>
              </w:rPr>
            </w:pPr>
            <w:r w:rsidRPr="00EE23E0">
              <w:rPr>
                <w:rFonts w:eastAsia="Times New Roman"/>
                <w:color w:val="000000"/>
                <w:sz w:val="20"/>
                <w:szCs w:val="20"/>
                <w:lang w:val="fr-FR"/>
              </w:rPr>
              <w:t xml:space="preserve">Ouvriers saisonniers Hommes </w:t>
            </w:r>
          </w:p>
        </w:tc>
        <w:tc>
          <w:tcPr>
            <w:tcW w:w="734" w:type="pct"/>
            <w:noWrap/>
            <w:hideMark/>
          </w:tcPr>
          <w:p w:rsidR="00BD6573" w:rsidRPr="00EE23E0" w:rsidRDefault="00BD6573" w:rsidP="000011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0</w:t>
            </w:r>
          </w:p>
        </w:tc>
        <w:tc>
          <w:tcPr>
            <w:tcW w:w="637" w:type="pct"/>
            <w:noWrap/>
            <w:hideMark/>
          </w:tcPr>
          <w:p w:rsidR="00BD6573" w:rsidRPr="00EE23E0" w:rsidRDefault="00BD6573" w:rsidP="000011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0</w:t>
            </w:r>
          </w:p>
        </w:tc>
        <w:tc>
          <w:tcPr>
            <w:tcW w:w="717" w:type="pct"/>
            <w:noWrap/>
            <w:hideMark/>
          </w:tcPr>
          <w:p w:rsidR="00BD6573" w:rsidRPr="00EE23E0" w:rsidRDefault="00BD6573" w:rsidP="000011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0</w:t>
            </w:r>
          </w:p>
        </w:tc>
        <w:tc>
          <w:tcPr>
            <w:tcW w:w="1115" w:type="pct"/>
            <w:noWrap/>
            <w:hideMark/>
          </w:tcPr>
          <w:p w:rsidR="00BD6573" w:rsidRPr="00EE23E0" w:rsidRDefault="00BD6573" w:rsidP="000011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1</w:t>
            </w:r>
          </w:p>
        </w:tc>
      </w:tr>
      <w:tr w:rsidR="00BD6573" w:rsidRPr="00EE23E0" w:rsidTr="004D299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pct"/>
            <w:hideMark/>
          </w:tcPr>
          <w:p w:rsidR="00BD6573" w:rsidRPr="00EE23E0" w:rsidRDefault="00BD6573" w:rsidP="005B54F4">
            <w:pPr>
              <w:spacing w:after="0" w:line="240" w:lineRule="auto"/>
              <w:rPr>
                <w:rFonts w:eastAsia="Times New Roman"/>
                <w:color w:val="000000"/>
                <w:sz w:val="20"/>
                <w:szCs w:val="20"/>
                <w:lang w:val="fr-FR"/>
              </w:rPr>
            </w:pPr>
            <w:r w:rsidRPr="00EE23E0">
              <w:rPr>
                <w:rFonts w:eastAsia="Times New Roman"/>
                <w:color w:val="000000"/>
                <w:sz w:val="20"/>
                <w:szCs w:val="20"/>
                <w:lang w:val="fr-FR"/>
              </w:rPr>
              <w:t xml:space="preserve">Ouvriers saisonniers : Femmes </w:t>
            </w:r>
          </w:p>
        </w:tc>
        <w:tc>
          <w:tcPr>
            <w:tcW w:w="734" w:type="pct"/>
            <w:noWrap/>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0</w:t>
            </w:r>
          </w:p>
        </w:tc>
        <w:tc>
          <w:tcPr>
            <w:tcW w:w="637" w:type="pct"/>
            <w:noWrap/>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0</w:t>
            </w:r>
          </w:p>
        </w:tc>
        <w:tc>
          <w:tcPr>
            <w:tcW w:w="717" w:type="pct"/>
            <w:noWrap/>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0</w:t>
            </w:r>
          </w:p>
        </w:tc>
        <w:tc>
          <w:tcPr>
            <w:tcW w:w="1115" w:type="pct"/>
            <w:noWrap/>
            <w:hideMark/>
          </w:tcPr>
          <w:p w:rsidR="00BD6573" w:rsidRPr="00EE23E0" w:rsidRDefault="00BD6573" w:rsidP="000011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val="fr-FR"/>
              </w:rPr>
            </w:pPr>
            <w:r w:rsidRPr="00EE23E0">
              <w:rPr>
                <w:rFonts w:eastAsia="Times New Roman"/>
                <w:color w:val="000000"/>
                <w:sz w:val="20"/>
                <w:szCs w:val="20"/>
                <w:lang w:val="fr-FR"/>
              </w:rPr>
              <w:t>4</w:t>
            </w:r>
          </w:p>
        </w:tc>
      </w:tr>
    </w:tbl>
    <w:p w:rsidR="005B54F4" w:rsidRPr="00EE23E0" w:rsidRDefault="0071727C" w:rsidP="00F37657">
      <w:pPr>
        <w:rPr>
          <w:i/>
          <w:sz w:val="20"/>
          <w:szCs w:val="20"/>
          <w:lang w:val="fr-FR"/>
        </w:rPr>
      </w:pPr>
      <w:r w:rsidRPr="00EE23E0">
        <w:rPr>
          <w:b/>
          <w:i/>
          <w:sz w:val="20"/>
          <w:szCs w:val="20"/>
          <w:u w:val="single"/>
          <w:lang w:val="fr-FR"/>
        </w:rPr>
        <w:t>Source </w:t>
      </w:r>
      <w:r w:rsidRPr="00EE23E0">
        <w:rPr>
          <w:i/>
          <w:sz w:val="20"/>
          <w:szCs w:val="20"/>
          <w:lang w:val="fr-FR"/>
        </w:rPr>
        <w:t>: Nos calculs à partir des données de l’enquête</w:t>
      </w:r>
      <w:r w:rsidR="00BD6573" w:rsidRPr="00EE23E0">
        <w:rPr>
          <w:i/>
          <w:sz w:val="20"/>
          <w:szCs w:val="20"/>
          <w:lang w:val="fr-FR"/>
        </w:rPr>
        <w:t>_2016</w:t>
      </w:r>
    </w:p>
    <w:p w:rsidR="004D0869" w:rsidRPr="00EE23E0" w:rsidRDefault="0071727C" w:rsidP="0071727C">
      <w:pPr>
        <w:jc w:val="both"/>
        <w:rPr>
          <w:i/>
          <w:lang w:val="fr-FR"/>
        </w:rPr>
      </w:pPr>
      <w:r w:rsidRPr="00EE23E0">
        <w:rPr>
          <w:i/>
          <w:lang w:val="fr-FR"/>
        </w:rPr>
        <w:t>En résumé,</w:t>
      </w:r>
      <w:r w:rsidR="00D332CA" w:rsidRPr="00EE23E0">
        <w:rPr>
          <w:i/>
          <w:lang w:val="fr-FR"/>
        </w:rPr>
        <w:t xml:space="preserve"> on peut relever que</w:t>
      </w:r>
      <w:r w:rsidRPr="00EE23E0">
        <w:rPr>
          <w:i/>
          <w:lang w:val="fr-FR"/>
        </w:rPr>
        <w:t xml:space="preserve"> le PARPED a eu des impacts significatifs en matière de stimulation de la culture entrepreneurial</w:t>
      </w:r>
      <w:r w:rsidR="0058741C" w:rsidRPr="00EE23E0">
        <w:rPr>
          <w:i/>
          <w:lang w:val="fr-FR"/>
        </w:rPr>
        <w:t>e chez les femmes et les jeunes</w:t>
      </w:r>
      <w:r w:rsidR="006F2BCC" w:rsidRPr="00EE23E0">
        <w:rPr>
          <w:i/>
          <w:lang w:val="fr-FR"/>
        </w:rPr>
        <w:t>,</w:t>
      </w:r>
      <w:r w:rsidR="0058741C" w:rsidRPr="00EE23E0">
        <w:rPr>
          <w:i/>
          <w:lang w:val="fr-FR"/>
        </w:rPr>
        <w:t xml:space="preserve"> </w:t>
      </w:r>
      <w:r w:rsidR="00087CC5" w:rsidRPr="00EE23E0">
        <w:rPr>
          <w:i/>
          <w:lang w:val="fr-FR"/>
        </w:rPr>
        <w:t>de création d’emplois et d’amélioration des conditions de vie</w:t>
      </w:r>
      <w:r w:rsidR="00B97CEB" w:rsidRPr="00EE23E0">
        <w:rPr>
          <w:i/>
          <w:lang w:val="fr-FR"/>
        </w:rPr>
        <w:t xml:space="preserve"> des ménages</w:t>
      </w:r>
      <w:r w:rsidR="00087CC5" w:rsidRPr="00EE23E0">
        <w:rPr>
          <w:i/>
          <w:lang w:val="fr-FR"/>
        </w:rPr>
        <w:t>. En ce qui concerne les revenus</w:t>
      </w:r>
      <w:r w:rsidR="006340BD" w:rsidRPr="00EE23E0">
        <w:rPr>
          <w:i/>
          <w:lang w:val="fr-FR"/>
        </w:rPr>
        <w:t xml:space="preserve">, on note que dans toutes les deux régions, les revenus des bénéficiaires ont connu une hausse </w:t>
      </w:r>
      <w:r w:rsidR="00553145" w:rsidRPr="00EE23E0">
        <w:rPr>
          <w:i/>
          <w:lang w:val="fr-FR"/>
        </w:rPr>
        <w:t>pour la plupart des bénéficiaires</w:t>
      </w:r>
      <w:r w:rsidR="003A3AB6" w:rsidRPr="00EE23E0">
        <w:rPr>
          <w:i/>
          <w:lang w:val="fr-FR"/>
        </w:rPr>
        <w:t xml:space="preserve">, sauf dans la boucle du Mouhoun où les performances sont </w:t>
      </w:r>
      <w:proofErr w:type="gramStart"/>
      <w:r w:rsidR="003A3AB6" w:rsidRPr="00EE23E0">
        <w:rPr>
          <w:i/>
          <w:lang w:val="fr-FR"/>
        </w:rPr>
        <w:t>mitigés</w:t>
      </w:r>
      <w:proofErr w:type="gramEnd"/>
      <w:r w:rsidR="003A3AB6" w:rsidRPr="00EE23E0">
        <w:rPr>
          <w:i/>
          <w:lang w:val="fr-FR"/>
        </w:rPr>
        <w:t>.</w:t>
      </w:r>
    </w:p>
    <w:p w:rsidR="0068207F" w:rsidRPr="00EE23E0" w:rsidRDefault="0068207F" w:rsidP="0071727C">
      <w:pPr>
        <w:jc w:val="both"/>
        <w:rPr>
          <w:i/>
          <w:lang w:val="fr-FR"/>
        </w:rPr>
      </w:pPr>
    </w:p>
    <w:p w:rsidR="00F44A34" w:rsidRPr="00EE23E0" w:rsidRDefault="00F2542E" w:rsidP="008D4900">
      <w:pPr>
        <w:pStyle w:val="Titre2"/>
        <w:numPr>
          <w:ilvl w:val="2"/>
          <w:numId w:val="2"/>
        </w:numPr>
        <w:spacing w:after="240"/>
        <w:rPr>
          <w:b/>
          <w:lang w:val="fr-FR"/>
        </w:rPr>
      </w:pPr>
      <w:bookmarkStart w:id="172" w:name="_Toc332296771"/>
      <w:bookmarkStart w:id="173" w:name="_Toc332705294"/>
      <w:r w:rsidRPr="00EE23E0">
        <w:rPr>
          <w:b/>
          <w:lang w:val="fr-FR"/>
        </w:rPr>
        <w:t>Appréciation de l’impact /effet du sous-programme sur les politiques, les populations et l’environnement</w:t>
      </w:r>
      <w:bookmarkEnd w:id="172"/>
      <w:bookmarkEnd w:id="173"/>
    </w:p>
    <w:p w:rsidR="00634E7B" w:rsidRPr="00EE23E0" w:rsidRDefault="00634E7B" w:rsidP="00634E7B">
      <w:pPr>
        <w:jc w:val="both"/>
        <w:rPr>
          <w:rFonts w:asciiTheme="minorHAnsi" w:hAnsiTheme="minorHAnsi"/>
          <w:color w:val="000000" w:themeColor="text1"/>
          <w:lang w:val="fr-FR"/>
        </w:rPr>
      </w:pPr>
      <w:r w:rsidRPr="00EE23E0">
        <w:rPr>
          <w:rFonts w:asciiTheme="minorHAnsi" w:hAnsiTheme="minorHAnsi"/>
          <w:color w:val="000000" w:themeColor="text1"/>
          <w:lang w:val="fr-FR"/>
        </w:rPr>
        <w:t>Cette section est consacrée à la mise en exergue des effets directs et indirects des interventions du PARPED sur (i) les politiqu</w:t>
      </w:r>
      <w:r w:rsidR="004F5EC1" w:rsidRPr="00EE23E0">
        <w:rPr>
          <w:rFonts w:asciiTheme="minorHAnsi" w:hAnsiTheme="minorHAnsi"/>
          <w:color w:val="000000" w:themeColor="text1"/>
          <w:lang w:val="fr-FR"/>
        </w:rPr>
        <w:t>es dans lesquelles s’inscrivent</w:t>
      </w:r>
      <w:r w:rsidRPr="00EE23E0">
        <w:rPr>
          <w:rFonts w:asciiTheme="minorHAnsi" w:hAnsiTheme="minorHAnsi"/>
          <w:color w:val="000000" w:themeColor="text1"/>
          <w:lang w:val="fr-FR"/>
        </w:rPr>
        <w:t xml:space="preserve"> les activités du programme,  (ii) les populations des zones d’intervention et sur (iii) l’environnement.</w:t>
      </w:r>
    </w:p>
    <w:p w:rsidR="008D4900" w:rsidRPr="00EE23E0" w:rsidRDefault="008D4900" w:rsidP="00634E7B">
      <w:pPr>
        <w:jc w:val="both"/>
        <w:rPr>
          <w:rFonts w:asciiTheme="minorHAnsi" w:hAnsiTheme="minorHAnsi"/>
          <w:color w:val="000000" w:themeColor="text1"/>
          <w:lang w:val="fr-FR"/>
        </w:rPr>
      </w:pPr>
    </w:p>
    <w:p w:rsidR="00634E7B" w:rsidRPr="00EE23E0" w:rsidRDefault="00634E7B" w:rsidP="004F3DE6">
      <w:pPr>
        <w:pStyle w:val="Paragraphedeliste"/>
        <w:numPr>
          <w:ilvl w:val="0"/>
          <w:numId w:val="86"/>
        </w:numPr>
        <w:tabs>
          <w:tab w:val="left" w:pos="915"/>
        </w:tabs>
        <w:rPr>
          <w:rFonts w:asciiTheme="minorHAnsi" w:hAnsiTheme="minorHAnsi"/>
          <w:b/>
          <w:i/>
          <w:color w:val="000000" w:themeColor="text1"/>
          <w:lang w:val="fr-FR"/>
        </w:rPr>
      </w:pPr>
      <w:r w:rsidRPr="00EE23E0">
        <w:rPr>
          <w:rFonts w:asciiTheme="minorHAnsi" w:hAnsiTheme="minorHAnsi"/>
          <w:b/>
          <w:i/>
          <w:color w:val="000000" w:themeColor="text1"/>
          <w:lang w:val="fr-FR"/>
        </w:rPr>
        <w:t xml:space="preserve">Effet sur les politiques </w:t>
      </w:r>
    </w:p>
    <w:p w:rsidR="00634E7B" w:rsidRPr="00EE23E0" w:rsidRDefault="00634E7B" w:rsidP="00634E7B">
      <w:pPr>
        <w:jc w:val="both"/>
        <w:rPr>
          <w:rFonts w:asciiTheme="minorHAnsi" w:hAnsiTheme="minorHAnsi"/>
          <w:color w:val="000000" w:themeColor="text1"/>
          <w:lang w:val="fr-FR"/>
        </w:rPr>
      </w:pPr>
      <w:r w:rsidRPr="00EE23E0">
        <w:rPr>
          <w:rFonts w:asciiTheme="minorHAnsi" w:hAnsiTheme="minorHAnsi"/>
          <w:color w:val="000000" w:themeColor="text1"/>
          <w:lang w:val="fr-FR"/>
        </w:rPr>
        <w:t>L’analyse de la cohérence externe du programme a montré qu’il est en cohérence avec les orientations politiques nationales en matière de promotion de l’emploi et d’accroissement des revenus. Ce faisant, sa mise en œuvre à contribuer à l’atteinte des objectifs de ces politiques.</w:t>
      </w:r>
    </w:p>
    <w:p w:rsidR="00634E7B" w:rsidRPr="00EE23E0" w:rsidRDefault="00634E7B" w:rsidP="00634E7B">
      <w:pPr>
        <w:jc w:val="both"/>
        <w:rPr>
          <w:rFonts w:asciiTheme="minorHAnsi" w:hAnsiTheme="minorHAnsi"/>
          <w:color w:val="000000" w:themeColor="text1"/>
          <w:lang w:val="fr-FR"/>
        </w:rPr>
      </w:pPr>
      <w:r w:rsidRPr="00EE23E0">
        <w:rPr>
          <w:rFonts w:asciiTheme="minorHAnsi" w:hAnsiTheme="minorHAnsi"/>
          <w:color w:val="000000" w:themeColor="text1"/>
          <w:lang w:val="fr-FR"/>
        </w:rPr>
        <w:t>Une des orientations principales de la politique nationale de l’emploi est le renforcement de l’employabilité du capital humain, notamment les jeunes et les femmes ainsi que la promotion de leurs initiatives privées d’auto-emploi et partant de création de revenus.  Le PARPED à travers  ces activités de formation et de promotion des MPER a ainsi, constitué en partie, un moyen d’opérationnalisation de la politique nationale de l’emploi. Aussi, l’approche « développement des chaînes de valeurs » et la promotion des emplois verts, adoptées dans le cadre du PARPED, constituent véritablement de bonnes pratiques qui devraient contribuer à infléchir positivement les politiques en matière de promotion de l’emploi.</w:t>
      </w:r>
    </w:p>
    <w:p w:rsidR="00634E7B" w:rsidRPr="00EE23E0" w:rsidRDefault="00634E7B" w:rsidP="00634E7B">
      <w:pPr>
        <w:jc w:val="both"/>
        <w:rPr>
          <w:rFonts w:asciiTheme="minorHAnsi" w:hAnsiTheme="minorHAnsi"/>
          <w:color w:val="000000" w:themeColor="text1"/>
          <w:lang w:val="fr-FR"/>
        </w:rPr>
      </w:pPr>
      <w:r w:rsidRPr="00EE23E0">
        <w:rPr>
          <w:rFonts w:asciiTheme="minorHAnsi" w:hAnsiTheme="minorHAnsi"/>
          <w:color w:val="000000" w:themeColor="text1"/>
          <w:lang w:val="fr-FR"/>
        </w:rPr>
        <w:t xml:space="preserve">L’évaluation a mis en évidence, le fait qu’à travers les actions de promotion des MPER, les femmes bénéficiaires  ont connu une augmentation de leurs revenus moyens dans toutes les deux régions d’intervention. Toute chose qui contribue à l’autonomisation économique des femmes tel que préconisée par </w:t>
      </w:r>
      <w:proofErr w:type="gramStart"/>
      <w:r w:rsidRPr="00EE23E0">
        <w:rPr>
          <w:rFonts w:asciiTheme="minorHAnsi" w:hAnsiTheme="minorHAnsi"/>
          <w:color w:val="000000" w:themeColor="text1"/>
          <w:lang w:val="fr-FR"/>
        </w:rPr>
        <w:t>la politique nationale</w:t>
      </w:r>
      <w:proofErr w:type="gramEnd"/>
      <w:r w:rsidRPr="00EE23E0">
        <w:rPr>
          <w:rFonts w:asciiTheme="minorHAnsi" w:hAnsiTheme="minorHAnsi"/>
          <w:color w:val="000000" w:themeColor="text1"/>
          <w:lang w:val="fr-FR"/>
        </w:rPr>
        <w:t xml:space="preserve"> genre.</w:t>
      </w:r>
    </w:p>
    <w:p w:rsidR="00634E7B" w:rsidRPr="00EE23E0" w:rsidRDefault="00634E7B" w:rsidP="00634E7B">
      <w:pPr>
        <w:jc w:val="both"/>
        <w:rPr>
          <w:rFonts w:asciiTheme="minorHAnsi" w:hAnsiTheme="minorHAnsi"/>
          <w:color w:val="000000" w:themeColor="text1"/>
          <w:lang w:val="fr-FR"/>
        </w:rPr>
      </w:pPr>
      <w:r w:rsidRPr="00EE23E0">
        <w:rPr>
          <w:rFonts w:asciiTheme="minorHAnsi" w:hAnsiTheme="minorHAnsi"/>
          <w:color w:val="000000" w:themeColor="text1"/>
          <w:lang w:val="fr-FR"/>
        </w:rPr>
        <w:t xml:space="preserve">Par ailleurs, l’implication des conseils régionaux dans la mise en œuvre du programme, a sans doute permis leur appropriation des questions de formation professionnelle et d’emploi conformément aux dispositions du code général des collectivités territoriales qui  consacrent entre autres,  le traitement des questions d’emploi et formation professionnelle aux collectivités territoriales. </w:t>
      </w:r>
    </w:p>
    <w:p w:rsidR="004F5EC1" w:rsidRPr="00EE23E0" w:rsidRDefault="004F5EC1" w:rsidP="00634E7B">
      <w:pPr>
        <w:jc w:val="both"/>
        <w:rPr>
          <w:rFonts w:asciiTheme="minorHAnsi" w:hAnsiTheme="minorHAnsi"/>
          <w:color w:val="000000" w:themeColor="text1"/>
          <w:lang w:val="fr-FR"/>
        </w:rPr>
      </w:pPr>
    </w:p>
    <w:p w:rsidR="00634E7B" w:rsidRPr="00EE23E0" w:rsidRDefault="00634E7B" w:rsidP="004F3DE6">
      <w:pPr>
        <w:pStyle w:val="Paragraphedeliste"/>
        <w:numPr>
          <w:ilvl w:val="0"/>
          <w:numId w:val="86"/>
        </w:numPr>
        <w:tabs>
          <w:tab w:val="left" w:pos="915"/>
        </w:tabs>
        <w:rPr>
          <w:rFonts w:asciiTheme="minorHAnsi" w:hAnsiTheme="minorHAnsi"/>
          <w:b/>
          <w:i/>
          <w:color w:val="000000" w:themeColor="text1"/>
          <w:lang w:val="fr-FR"/>
        </w:rPr>
      </w:pPr>
      <w:r w:rsidRPr="00EE23E0">
        <w:rPr>
          <w:rFonts w:asciiTheme="minorHAnsi" w:hAnsiTheme="minorHAnsi"/>
          <w:b/>
          <w:i/>
          <w:color w:val="000000" w:themeColor="text1"/>
          <w:lang w:val="fr-FR"/>
        </w:rPr>
        <w:t xml:space="preserve">Effet sur les populations </w:t>
      </w:r>
    </w:p>
    <w:p w:rsidR="00634E7B" w:rsidRPr="00EE23E0" w:rsidRDefault="00634E7B" w:rsidP="00634E7B">
      <w:pPr>
        <w:tabs>
          <w:tab w:val="left" w:pos="915"/>
        </w:tabs>
        <w:jc w:val="both"/>
        <w:rPr>
          <w:rFonts w:asciiTheme="minorHAnsi" w:hAnsiTheme="minorHAnsi"/>
          <w:color w:val="000000" w:themeColor="text1"/>
          <w:lang w:val="fr-FR"/>
        </w:rPr>
      </w:pPr>
      <w:r w:rsidRPr="00EE23E0">
        <w:rPr>
          <w:rFonts w:asciiTheme="minorHAnsi" w:hAnsiTheme="minorHAnsi"/>
          <w:color w:val="000000" w:themeColor="text1"/>
          <w:lang w:val="fr-FR"/>
        </w:rPr>
        <w:t>Les interventions du PARPED ont contribué à accroître les revenus des bénéficiaires, notamment les femmes. L’accroissement des revenus s’est traduit par l’amélioration de leurs conditions de vie et celles de leur famille. Ces revenus supplémentaires ont contribué à la scolarisation des enfants, à l’amélioration des régimes alimentaires et des conditions sanitaires des populations bénéficiaires et de leurs proches. Les changements intervenus dans les conditions de vie de certains bénéficiaires directs et indirects ont suscité l’esprit entrepreneurial au sein des populations en général dans les localités d’intervention du programme.</w:t>
      </w:r>
    </w:p>
    <w:p w:rsidR="00634E7B" w:rsidRPr="00EE23E0" w:rsidRDefault="00634E7B" w:rsidP="004F3DE6">
      <w:pPr>
        <w:pStyle w:val="Paragraphedeliste"/>
        <w:numPr>
          <w:ilvl w:val="0"/>
          <w:numId w:val="86"/>
        </w:numPr>
        <w:tabs>
          <w:tab w:val="left" w:pos="915"/>
        </w:tabs>
        <w:rPr>
          <w:rFonts w:asciiTheme="minorHAnsi" w:hAnsiTheme="minorHAnsi"/>
          <w:b/>
          <w:i/>
          <w:color w:val="000000" w:themeColor="text1"/>
          <w:lang w:val="fr-FR"/>
        </w:rPr>
      </w:pPr>
      <w:r w:rsidRPr="00EE23E0">
        <w:rPr>
          <w:rFonts w:asciiTheme="minorHAnsi" w:hAnsiTheme="minorHAnsi"/>
          <w:b/>
          <w:i/>
          <w:color w:val="000000" w:themeColor="text1"/>
          <w:lang w:val="fr-FR"/>
        </w:rPr>
        <w:t xml:space="preserve">Effet sur l’environnement  </w:t>
      </w:r>
    </w:p>
    <w:p w:rsidR="0071727C" w:rsidRPr="00EE23E0" w:rsidRDefault="00634E7B" w:rsidP="00634E7B">
      <w:pPr>
        <w:tabs>
          <w:tab w:val="left" w:pos="915"/>
        </w:tabs>
        <w:jc w:val="both"/>
        <w:rPr>
          <w:rFonts w:asciiTheme="minorHAnsi" w:hAnsiTheme="minorHAnsi"/>
          <w:color w:val="000000" w:themeColor="text1"/>
          <w:lang w:val="fr-FR"/>
        </w:rPr>
      </w:pPr>
      <w:r w:rsidRPr="00EE23E0">
        <w:rPr>
          <w:rFonts w:asciiTheme="minorHAnsi" w:hAnsiTheme="minorHAnsi"/>
          <w:color w:val="000000" w:themeColor="text1"/>
          <w:lang w:val="fr-FR"/>
        </w:rPr>
        <w:t xml:space="preserve">Les actions initiées par le PARPED dans le cadre de la promotion des MPER n’ont pas eu des effets négatifs sur l’environnement en termes de détérioration ou de pollution. Mieux, les actions de développement des jardins potagers de </w:t>
      </w:r>
      <w:proofErr w:type="spellStart"/>
      <w:r w:rsidRPr="00EE23E0">
        <w:rPr>
          <w:rFonts w:asciiTheme="minorHAnsi" w:hAnsiTheme="minorHAnsi"/>
          <w:color w:val="000000" w:themeColor="text1"/>
          <w:lang w:val="fr-FR"/>
        </w:rPr>
        <w:t>moringa</w:t>
      </w:r>
      <w:proofErr w:type="spellEnd"/>
      <w:r w:rsidRPr="00EE23E0">
        <w:rPr>
          <w:rFonts w:asciiTheme="minorHAnsi" w:hAnsiTheme="minorHAnsi"/>
          <w:color w:val="000000" w:themeColor="text1"/>
          <w:lang w:val="fr-FR"/>
        </w:rPr>
        <w:t xml:space="preserve"> et de baobab s’inscrivent  fortement dans une dynamique de développement durable. D’où l’intérêt de la promotion des emplois verts.</w:t>
      </w:r>
    </w:p>
    <w:p w:rsidR="00634E7B" w:rsidRPr="00EE23E0" w:rsidRDefault="00634E7B" w:rsidP="0071727C">
      <w:pPr>
        <w:rPr>
          <w:lang w:val="fr-FR"/>
        </w:rPr>
      </w:pPr>
    </w:p>
    <w:p w:rsidR="0071727C" w:rsidRPr="00EE23E0" w:rsidRDefault="0071727C" w:rsidP="002B7B2B">
      <w:pPr>
        <w:pStyle w:val="Titre2"/>
        <w:numPr>
          <w:ilvl w:val="1"/>
          <w:numId w:val="2"/>
        </w:numPr>
        <w:spacing w:after="240"/>
        <w:ind w:left="1134"/>
        <w:rPr>
          <w:rFonts w:eastAsia="Times New Roman"/>
          <w:b/>
          <w:lang w:val="fr-FR" w:eastAsia="fr-FR"/>
        </w:rPr>
      </w:pPr>
      <w:bookmarkStart w:id="174" w:name="_Toc332296772"/>
      <w:bookmarkStart w:id="175" w:name="_Toc332705295"/>
      <w:r w:rsidRPr="00EE23E0">
        <w:rPr>
          <w:rFonts w:eastAsia="Times New Roman"/>
          <w:b/>
          <w:lang w:val="fr-FR" w:eastAsia="fr-FR"/>
        </w:rPr>
        <w:t>Appréciation de la durabilité des acquis du sous-programme</w:t>
      </w:r>
      <w:bookmarkEnd w:id="174"/>
      <w:bookmarkEnd w:id="175"/>
    </w:p>
    <w:p w:rsidR="00217AF9" w:rsidRPr="00EE23E0" w:rsidRDefault="0071727C" w:rsidP="0071727C">
      <w:pPr>
        <w:jc w:val="both"/>
        <w:rPr>
          <w:lang w:val="fr-FR"/>
        </w:rPr>
      </w:pPr>
      <w:r w:rsidRPr="00EE23E0">
        <w:rPr>
          <w:lang w:val="fr-FR"/>
        </w:rPr>
        <w:t>Dans la région du nord, 54% des bénéficiaires qui ont créé leurs micro- entreprises estiment qu’elles fonctionnent bien et 14% disent qu’elles ne fonctionnent pas du tout.</w:t>
      </w:r>
      <w:r w:rsidR="008311B9" w:rsidRPr="00EE23E0">
        <w:rPr>
          <w:lang w:val="fr-FR"/>
        </w:rPr>
        <w:t xml:space="preserve"> </w:t>
      </w:r>
      <w:r w:rsidR="004501CA" w:rsidRPr="00EE23E0">
        <w:rPr>
          <w:lang w:val="fr-FR"/>
        </w:rPr>
        <w:t>I</w:t>
      </w:r>
      <w:r w:rsidR="008311B9" w:rsidRPr="00EE23E0">
        <w:rPr>
          <w:lang w:val="fr-FR"/>
        </w:rPr>
        <w:t xml:space="preserve">l </w:t>
      </w:r>
      <w:r w:rsidR="004501CA" w:rsidRPr="00EE23E0">
        <w:rPr>
          <w:lang w:val="fr-FR"/>
        </w:rPr>
        <w:t>n’y a</w:t>
      </w:r>
      <w:r w:rsidR="008311B9" w:rsidRPr="00EE23E0">
        <w:rPr>
          <w:lang w:val="fr-FR"/>
        </w:rPr>
        <w:t xml:space="preserve"> pas de différence significative entre les hommes et les femmes qui donnent une bonne appréciation du fonctionnement de leurs activités au Nord (59,6% chez les homm</w:t>
      </w:r>
      <w:r w:rsidR="00D16F1A" w:rsidRPr="00EE23E0">
        <w:rPr>
          <w:lang w:val="fr-FR"/>
        </w:rPr>
        <w:t>es et 62,7% chez les femmes).</w:t>
      </w:r>
      <w:r w:rsidRPr="00EE23E0">
        <w:rPr>
          <w:lang w:val="fr-FR"/>
        </w:rPr>
        <w:t xml:space="preserve"> Dans la Boucle du Mouhoun, ces chiffres sont respectivement </w:t>
      </w:r>
      <w:r w:rsidR="00072AD7" w:rsidRPr="00EE23E0">
        <w:rPr>
          <w:lang w:val="fr-FR"/>
        </w:rPr>
        <w:t xml:space="preserve">de </w:t>
      </w:r>
      <w:r w:rsidRPr="00EE23E0">
        <w:rPr>
          <w:lang w:val="fr-FR"/>
        </w:rPr>
        <w:t xml:space="preserve">66,7% et </w:t>
      </w:r>
      <w:r w:rsidR="00072AD7" w:rsidRPr="00EE23E0">
        <w:rPr>
          <w:lang w:val="fr-FR"/>
        </w:rPr>
        <w:t xml:space="preserve">de </w:t>
      </w:r>
      <w:r w:rsidRPr="00EE23E0">
        <w:rPr>
          <w:lang w:val="fr-FR"/>
        </w:rPr>
        <w:t>8,3%</w:t>
      </w:r>
      <w:r w:rsidR="00F45051" w:rsidRPr="00EE23E0">
        <w:rPr>
          <w:lang w:val="fr-FR"/>
        </w:rPr>
        <w:t xml:space="preserve">, </w:t>
      </w:r>
      <w:r w:rsidR="008311B9" w:rsidRPr="00EE23E0">
        <w:rPr>
          <w:lang w:val="fr-FR"/>
        </w:rPr>
        <w:t xml:space="preserve">Contrairement à la région du Nord, dans la Boucle du Mouhoun, la proportion de femmes (77,8%) qui donne une bonne appréciation </w:t>
      </w:r>
      <w:r w:rsidR="00072AD7" w:rsidRPr="00EE23E0">
        <w:rPr>
          <w:lang w:val="fr-FR"/>
        </w:rPr>
        <w:t>de leur</w:t>
      </w:r>
      <w:r w:rsidR="008311B9" w:rsidRPr="00EE23E0">
        <w:rPr>
          <w:lang w:val="fr-FR"/>
        </w:rPr>
        <w:t xml:space="preserve"> activité est supérie</w:t>
      </w:r>
      <w:r w:rsidR="00D16F1A" w:rsidRPr="00EE23E0">
        <w:rPr>
          <w:lang w:val="fr-FR"/>
        </w:rPr>
        <w:t>ure à celle des hommes (60,0%)</w:t>
      </w:r>
      <w:r w:rsidR="00217AF9" w:rsidRPr="00EE23E0">
        <w:rPr>
          <w:lang w:val="fr-FR"/>
        </w:rPr>
        <w:t>, indiquant ainsi que les activités des femmes fonctionnent mieux dans cette région</w:t>
      </w:r>
      <w:r w:rsidR="00D16F1A" w:rsidRPr="00EE23E0">
        <w:rPr>
          <w:lang w:val="fr-FR"/>
        </w:rPr>
        <w:t>.</w:t>
      </w:r>
      <w:r w:rsidR="008311B9" w:rsidRPr="00EE23E0">
        <w:rPr>
          <w:lang w:val="fr-FR"/>
        </w:rPr>
        <w:t xml:space="preserve"> </w:t>
      </w:r>
    </w:p>
    <w:p w:rsidR="00806030" w:rsidRPr="00EE23E0" w:rsidRDefault="0071727C" w:rsidP="004D0869">
      <w:pPr>
        <w:jc w:val="both"/>
        <w:rPr>
          <w:lang w:val="fr-FR"/>
        </w:rPr>
      </w:pPr>
      <w:r w:rsidRPr="00EE23E0">
        <w:rPr>
          <w:lang w:val="fr-FR"/>
        </w:rPr>
        <w:t xml:space="preserve">En somme, le niveau de fonctionnement des micros entreprises </w:t>
      </w:r>
      <w:r w:rsidR="00217AF9" w:rsidRPr="00EE23E0">
        <w:rPr>
          <w:lang w:val="fr-FR"/>
        </w:rPr>
        <w:t xml:space="preserve">qui fonctionnent </w:t>
      </w:r>
      <w:r w:rsidR="00601982" w:rsidRPr="00EE23E0">
        <w:rPr>
          <w:lang w:val="fr-FR"/>
        </w:rPr>
        <w:t xml:space="preserve">très bien </w:t>
      </w:r>
      <w:r w:rsidR="00217AF9" w:rsidRPr="00EE23E0">
        <w:rPr>
          <w:lang w:val="fr-FR"/>
        </w:rPr>
        <w:t xml:space="preserve">(27,9%) et bien (61,5%) </w:t>
      </w:r>
      <w:r w:rsidRPr="00EE23E0">
        <w:rPr>
          <w:lang w:val="fr-FR"/>
        </w:rPr>
        <w:t>laissent entrevoir leur viabilité et partant leur durabilité</w:t>
      </w:r>
      <w:r w:rsidR="00072AD7" w:rsidRPr="00EE23E0">
        <w:rPr>
          <w:lang w:val="fr-FR"/>
        </w:rPr>
        <w:t>.</w:t>
      </w:r>
    </w:p>
    <w:p w:rsidR="0071727C" w:rsidRPr="00EE23E0" w:rsidRDefault="001C468C" w:rsidP="009B26EA">
      <w:pPr>
        <w:pStyle w:val="Titre6"/>
        <w:rPr>
          <w:b/>
          <w:lang w:val="fr-FR"/>
        </w:rPr>
      </w:pPr>
      <w:bookmarkStart w:id="176" w:name="_Toc445197088"/>
      <w:bookmarkStart w:id="177" w:name="_Toc332705322"/>
      <w:r w:rsidRPr="00EE23E0">
        <w:rPr>
          <w:b/>
          <w:lang w:val="fr-FR"/>
        </w:rPr>
        <w:t xml:space="preserve">Tableau </w:t>
      </w:r>
      <w:r w:rsidRPr="00EE23E0">
        <w:rPr>
          <w:b/>
          <w:lang w:val="fr-FR"/>
        </w:rPr>
        <w:fldChar w:fldCharType="begin"/>
      </w:r>
      <w:r w:rsidRPr="00EE23E0">
        <w:rPr>
          <w:b/>
          <w:lang w:val="fr-FR"/>
        </w:rPr>
        <w:instrText xml:space="preserve"> SEQ Tableau \* ARABIC </w:instrText>
      </w:r>
      <w:r w:rsidRPr="00EE23E0">
        <w:rPr>
          <w:b/>
          <w:lang w:val="fr-FR"/>
        </w:rPr>
        <w:fldChar w:fldCharType="separate"/>
      </w:r>
      <w:r w:rsidR="0050005A">
        <w:rPr>
          <w:b/>
          <w:noProof/>
          <w:lang w:val="fr-FR"/>
        </w:rPr>
        <w:t>12</w:t>
      </w:r>
      <w:r w:rsidRPr="00EE23E0">
        <w:rPr>
          <w:b/>
          <w:lang w:val="fr-FR"/>
        </w:rPr>
        <w:fldChar w:fldCharType="end"/>
      </w:r>
      <w:r w:rsidRPr="00EE23E0">
        <w:rPr>
          <w:b/>
          <w:lang w:val="fr-FR"/>
        </w:rPr>
        <w:t xml:space="preserve">: </w:t>
      </w:r>
      <w:r w:rsidR="0071727C" w:rsidRPr="00EE23E0">
        <w:rPr>
          <w:b/>
          <w:lang w:val="fr-FR"/>
        </w:rPr>
        <w:t>Proportion des bénéficiaires selon l’état de fonctionnement de leurs  activités.</w:t>
      </w:r>
      <w:bookmarkEnd w:id="176"/>
      <w:bookmarkEnd w:id="177"/>
    </w:p>
    <w:tbl>
      <w:tblPr>
        <w:tblStyle w:val="GridTable5Dark-Accent11"/>
        <w:tblW w:w="5000" w:type="pct"/>
        <w:tblLook w:val="04A0" w:firstRow="1" w:lastRow="0" w:firstColumn="1" w:lastColumn="0" w:noHBand="0" w:noVBand="1"/>
      </w:tblPr>
      <w:tblGrid>
        <w:gridCol w:w="2024"/>
        <w:gridCol w:w="843"/>
        <w:gridCol w:w="999"/>
        <w:gridCol w:w="768"/>
        <w:gridCol w:w="768"/>
        <w:gridCol w:w="768"/>
        <w:gridCol w:w="704"/>
        <w:gridCol w:w="64"/>
        <w:gridCol w:w="768"/>
        <w:gridCol w:w="768"/>
        <w:gridCol w:w="768"/>
      </w:tblGrid>
      <w:tr w:rsidR="008311B9" w:rsidRPr="00EE23E0" w:rsidTr="00217A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pct"/>
            <w:vMerge w:val="restart"/>
            <w:hideMark/>
          </w:tcPr>
          <w:p w:rsidR="008311B9" w:rsidRPr="00EE23E0" w:rsidRDefault="008311B9" w:rsidP="00F45051">
            <w:pPr>
              <w:spacing w:line="240" w:lineRule="auto"/>
              <w:jc w:val="center"/>
              <w:rPr>
                <w:sz w:val="20"/>
                <w:szCs w:val="20"/>
                <w:lang w:val="fr-FR"/>
              </w:rPr>
            </w:pPr>
            <w:r w:rsidRPr="00EE23E0">
              <w:rPr>
                <w:sz w:val="20"/>
                <w:szCs w:val="20"/>
                <w:lang w:val="fr-FR"/>
              </w:rPr>
              <w:t xml:space="preserve">Fonctionnement de la </w:t>
            </w:r>
            <w:proofErr w:type="spellStart"/>
            <w:r w:rsidRPr="00EE23E0">
              <w:rPr>
                <w:sz w:val="20"/>
                <w:szCs w:val="20"/>
                <w:lang w:val="fr-FR"/>
              </w:rPr>
              <w:t>micro-entreprise</w:t>
            </w:r>
            <w:proofErr w:type="spellEnd"/>
          </w:p>
        </w:tc>
        <w:tc>
          <w:tcPr>
            <w:tcW w:w="1417" w:type="pct"/>
            <w:gridSpan w:val="3"/>
            <w:hideMark/>
          </w:tcPr>
          <w:p w:rsidR="008311B9" w:rsidRPr="00EE23E0" w:rsidRDefault="008311B9" w:rsidP="00F45051">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lang w:val="fr-FR"/>
              </w:rPr>
            </w:pPr>
            <w:r w:rsidRPr="00EE23E0">
              <w:rPr>
                <w:sz w:val="20"/>
                <w:szCs w:val="20"/>
                <w:lang w:val="fr-FR"/>
              </w:rPr>
              <w:t>BOUCLE DU MOUHOUN</w:t>
            </w:r>
          </w:p>
        </w:tc>
        <w:tc>
          <w:tcPr>
            <w:tcW w:w="1207" w:type="pct"/>
            <w:gridSpan w:val="3"/>
            <w:hideMark/>
          </w:tcPr>
          <w:p w:rsidR="008311B9" w:rsidRPr="00EE23E0" w:rsidRDefault="008311B9" w:rsidP="00F45051">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lang w:val="fr-FR"/>
              </w:rPr>
            </w:pPr>
            <w:r w:rsidRPr="00EE23E0">
              <w:rPr>
                <w:sz w:val="20"/>
                <w:szCs w:val="20"/>
                <w:lang w:val="fr-FR"/>
              </w:rPr>
              <w:t>NORD</w:t>
            </w:r>
          </w:p>
        </w:tc>
        <w:tc>
          <w:tcPr>
            <w:tcW w:w="1279" w:type="pct"/>
            <w:gridSpan w:val="4"/>
            <w:hideMark/>
          </w:tcPr>
          <w:p w:rsidR="008311B9" w:rsidRPr="00EE23E0" w:rsidRDefault="008311B9" w:rsidP="00F45051">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lang w:val="fr-FR"/>
              </w:rPr>
            </w:pPr>
            <w:r w:rsidRPr="00EE23E0">
              <w:rPr>
                <w:sz w:val="20"/>
                <w:szCs w:val="20"/>
                <w:lang w:val="fr-FR"/>
              </w:rPr>
              <w:t>Total</w:t>
            </w:r>
          </w:p>
        </w:tc>
      </w:tr>
      <w:tr w:rsidR="008311B9" w:rsidRPr="00EE23E0" w:rsidTr="00217A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98" w:type="pct"/>
            <w:vMerge/>
            <w:hideMark/>
          </w:tcPr>
          <w:p w:rsidR="008311B9" w:rsidRPr="00EE23E0" w:rsidRDefault="008311B9" w:rsidP="00F45051">
            <w:pPr>
              <w:spacing w:line="240" w:lineRule="auto"/>
              <w:jc w:val="center"/>
              <w:rPr>
                <w:sz w:val="20"/>
                <w:szCs w:val="20"/>
                <w:lang w:val="fr-FR"/>
              </w:rPr>
            </w:pPr>
          </w:p>
        </w:tc>
        <w:tc>
          <w:tcPr>
            <w:tcW w:w="459" w:type="pct"/>
            <w:hideMark/>
          </w:tcPr>
          <w:p w:rsidR="008311B9" w:rsidRPr="00EE23E0" w:rsidRDefault="008311B9" w:rsidP="00F4505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M</w:t>
            </w:r>
          </w:p>
        </w:tc>
        <w:tc>
          <w:tcPr>
            <w:tcW w:w="543" w:type="pct"/>
            <w:hideMark/>
          </w:tcPr>
          <w:p w:rsidR="008311B9" w:rsidRPr="00EE23E0" w:rsidRDefault="008311B9" w:rsidP="00F4505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F</w:t>
            </w:r>
          </w:p>
        </w:tc>
        <w:tc>
          <w:tcPr>
            <w:tcW w:w="414" w:type="pct"/>
          </w:tcPr>
          <w:p w:rsidR="008311B9" w:rsidRPr="00EE23E0" w:rsidRDefault="008311B9" w:rsidP="00F4505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Total</w:t>
            </w:r>
          </w:p>
        </w:tc>
        <w:tc>
          <w:tcPr>
            <w:tcW w:w="414" w:type="pct"/>
            <w:hideMark/>
          </w:tcPr>
          <w:p w:rsidR="008311B9" w:rsidRPr="00EE23E0" w:rsidRDefault="008311B9" w:rsidP="00F4505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M</w:t>
            </w:r>
          </w:p>
        </w:tc>
        <w:tc>
          <w:tcPr>
            <w:tcW w:w="414" w:type="pct"/>
            <w:hideMark/>
          </w:tcPr>
          <w:p w:rsidR="008311B9" w:rsidRPr="00EE23E0" w:rsidRDefault="008311B9" w:rsidP="00F4505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F</w:t>
            </w:r>
          </w:p>
        </w:tc>
        <w:tc>
          <w:tcPr>
            <w:tcW w:w="414" w:type="pct"/>
            <w:gridSpan w:val="2"/>
          </w:tcPr>
          <w:p w:rsidR="008311B9" w:rsidRPr="00EE23E0" w:rsidRDefault="008311B9" w:rsidP="00F4505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Total</w:t>
            </w:r>
          </w:p>
        </w:tc>
        <w:tc>
          <w:tcPr>
            <w:tcW w:w="414" w:type="pct"/>
            <w:hideMark/>
          </w:tcPr>
          <w:p w:rsidR="008311B9" w:rsidRPr="00EE23E0" w:rsidRDefault="008311B9" w:rsidP="00F4505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M</w:t>
            </w:r>
          </w:p>
        </w:tc>
        <w:tc>
          <w:tcPr>
            <w:tcW w:w="414" w:type="pct"/>
            <w:hideMark/>
          </w:tcPr>
          <w:p w:rsidR="008311B9" w:rsidRPr="00EE23E0" w:rsidRDefault="008311B9" w:rsidP="00F4505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F</w:t>
            </w:r>
          </w:p>
        </w:tc>
        <w:tc>
          <w:tcPr>
            <w:tcW w:w="414" w:type="pct"/>
          </w:tcPr>
          <w:p w:rsidR="008311B9" w:rsidRPr="00EE23E0" w:rsidRDefault="008311B9" w:rsidP="00F4505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FR"/>
              </w:rPr>
            </w:pPr>
            <w:r w:rsidRPr="00EE23E0">
              <w:rPr>
                <w:rFonts w:eastAsia="Times New Roman" w:cs="Arial"/>
                <w:color w:val="000000"/>
                <w:sz w:val="20"/>
                <w:szCs w:val="20"/>
                <w:lang w:val="fr-FR"/>
              </w:rPr>
              <w:t>Total</w:t>
            </w:r>
          </w:p>
        </w:tc>
      </w:tr>
      <w:tr w:rsidR="008311B9" w:rsidRPr="00EE23E0" w:rsidTr="00217AF9">
        <w:trPr>
          <w:trHeight w:val="300"/>
        </w:trPr>
        <w:tc>
          <w:tcPr>
            <w:cnfStyle w:val="001000000000" w:firstRow="0" w:lastRow="0" w:firstColumn="1" w:lastColumn="0" w:oddVBand="0" w:evenVBand="0" w:oddHBand="0" w:evenHBand="0" w:firstRowFirstColumn="0" w:firstRowLastColumn="0" w:lastRowFirstColumn="0" w:lastRowLastColumn="0"/>
            <w:tcW w:w="1098" w:type="pct"/>
            <w:hideMark/>
          </w:tcPr>
          <w:p w:rsidR="008311B9" w:rsidRPr="00EE23E0" w:rsidRDefault="008311B9" w:rsidP="00F45051">
            <w:pPr>
              <w:spacing w:line="240" w:lineRule="auto"/>
              <w:rPr>
                <w:sz w:val="20"/>
                <w:szCs w:val="20"/>
                <w:lang w:val="fr-FR"/>
              </w:rPr>
            </w:pPr>
            <w:r w:rsidRPr="00EE23E0">
              <w:rPr>
                <w:sz w:val="20"/>
                <w:szCs w:val="20"/>
                <w:lang w:val="fr-FR"/>
              </w:rPr>
              <w:t>Pas du tout</w:t>
            </w:r>
          </w:p>
        </w:tc>
        <w:tc>
          <w:tcPr>
            <w:tcW w:w="459" w:type="pct"/>
            <w:noWrap/>
            <w:hideMark/>
          </w:tcPr>
          <w:p w:rsidR="008311B9" w:rsidRPr="00EE23E0" w:rsidRDefault="008311B9" w:rsidP="00F45051">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13,3%</w:t>
            </w:r>
          </w:p>
        </w:tc>
        <w:tc>
          <w:tcPr>
            <w:tcW w:w="543" w:type="pct"/>
            <w:noWrap/>
          </w:tcPr>
          <w:p w:rsidR="008311B9" w:rsidRPr="00EE23E0" w:rsidRDefault="008311B9" w:rsidP="00F45051">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0,0%</w:t>
            </w:r>
          </w:p>
        </w:tc>
        <w:tc>
          <w:tcPr>
            <w:tcW w:w="414" w:type="pct"/>
          </w:tcPr>
          <w:p w:rsidR="008311B9" w:rsidRPr="00EE23E0" w:rsidRDefault="008311B9" w:rsidP="00F45051">
            <w:pPr>
              <w:spacing w:line="240" w:lineRule="auto"/>
              <w:jc w:val="center"/>
              <w:cnfStyle w:val="000000000000" w:firstRow="0" w:lastRow="0" w:firstColumn="0" w:lastColumn="0" w:oddVBand="0" w:evenVBand="0" w:oddHBand="0" w:evenHBand="0" w:firstRowFirstColumn="0" w:firstRowLastColumn="0" w:lastRowFirstColumn="0" w:lastRowLastColumn="0"/>
              <w:rPr>
                <w:color w:val="272727"/>
                <w:sz w:val="20"/>
                <w:szCs w:val="20"/>
                <w:lang w:val="fr-FR"/>
              </w:rPr>
            </w:pPr>
            <w:r w:rsidRPr="00EE23E0">
              <w:rPr>
                <w:sz w:val="20"/>
                <w:szCs w:val="20"/>
                <w:lang w:val="fr-FR"/>
              </w:rPr>
              <w:t>8,3%</w:t>
            </w:r>
          </w:p>
        </w:tc>
        <w:tc>
          <w:tcPr>
            <w:tcW w:w="414" w:type="pct"/>
            <w:noWrap/>
            <w:hideMark/>
          </w:tcPr>
          <w:p w:rsidR="008311B9" w:rsidRPr="00EE23E0" w:rsidRDefault="008311B9" w:rsidP="00F45051">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0,0%</w:t>
            </w:r>
          </w:p>
        </w:tc>
        <w:tc>
          <w:tcPr>
            <w:tcW w:w="414" w:type="pct"/>
            <w:noWrap/>
          </w:tcPr>
          <w:p w:rsidR="008311B9" w:rsidRPr="00EE23E0" w:rsidRDefault="008311B9" w:rsidP="00F45051">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14,6%</w:t>
            </w:r>
          </w:p>
        </w:tc>
        <w:tc>
          <w:tcPr>
            <w:tcW w:w="414" w:type="pct"/>
            <w:gridSpan w:val="2"/>
          </w:tcPr>
          <w:p w:rsidR="008311B9" w:rsidRPr="00EE23E0" w:rsidRDefault="008311B9" w:rsidP="00F45051">
            <w:pPr>
              <w:spacing w:line="240" w:lineRule="auto"/>
              <w:jc w:val="center"/>
              <w:cnfStyle w:val="000000000000" w:firstRow="0" w:lastRow="0" w:firstColumn="0" w:lastColumn="0" w:oddVBand="0" w:evenVBand="0" w:oddHBand="0" w:evenHBand="0" w:firstRowFirstColumn="0" w:firstRowLastColumn="0" w:lastRowFirstColumn="0" w:lastRowLastColumn="0"/>
              <w:rPr>
                <w:color w:val="272727"/>
                <w:sz w:val="20"/>
                <w:szCs w:val="20"/>
                <w:lang w:val="fr-FR"/>
              </w:rPr>
            </w:pPr>
            <w:r w:rsidRPr="00EE23E0">
              <w:rPr>
                <w:sz w:val="20"/>
                <w:szCs w:val="20"/>
                <w:lang w:val="fr-FR"/>
              </w:rPr>
              <w:t>14,0%</w:t>
            </w:r>
          </w:p>
        </w:tc>
        <w:tc>
          <w:tcPr>
            <w:tcW w:w="414" w:type="pct"/>
            <w:noWrap/>
            <w:hideMark/>
          </w:tcPr>
          <w:p w:rsidR="008311B9" w:rsidRPr="00EE23E0" w:rsidRDefault="008311B9" w:rsidP="00F45051">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12,8%</w:t>
            </w:r>
          </w:p>
        </w:tc>
        <w:tc>
          <w:tcPr>
            <w:tcW w:w="414" w:type="pct"/>
            <w:noWrap/>
          </w:tcPr>
          <w:p w:rsidR="008311B9" w:rsidRPr="00EE23E0" w:rsidRDefault="008311B9" w:rsidP="00F45051">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9,3%</w:t>
            </w:r>
          </w:p>
        </w:tc>
        <w:tc>
          <w:tcPr>
            <w:tcW w:w="414" w:type="pct"/>
          </w:tcPr>
          <w:p w:rsidR="008311B9" w:rsidRPr="00EE23E0" w:rsidRDefault="008311B9" w:rsidP="00F45051">
            <w:pPr>
              <w:spacing w:line="240" w:lineRule="auto"/>
              <w:jc w:val="center"/>
              <w:cnfStyle w:val="000000000000" w:firstRow="0" w:lastRow="0" w:firstColumn="0" w:lastColumn="0" w:oddVBand="0" w:evenVBand="0" w:oddHBand="0" w:evenHBand="0" w:firstRowFirstColumn="0" w:firstRowLastColumn="0" w:lastRowFirstColumn="0" w:lastRowLastColumn="0"/>
              <w:rPr>
                <w:color w:val="272727"/>
                <w:sz w:val="20"/>
                <w:szCs w:val="20"/>
                <w:lang w:val="fr-FR"/>
              </w:rPr>
            </w:pPr>
            <w:r w:rsidRPr="00EE23E0">
              <w:rPr>
                <w:sz w:val="20"/>
                <w:szCs w:val="20"/>
                <w:lang w:val="fr-FR"/>
              </w:rPr>
              <w:t>10,7%</w:t>
            </w:r>
          </w:p>
        </w:tc>
      </w:tr>
      <w:tr w:rsidR="008311B9" w:rsidRPr="00EE23E0" w:rsidTr="00217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pct"/>
            <w:hideMark/>
          </w:tcPr>
          <w:p w:rsidR="008311B9" w:rsidRPr="00EE23E0" w:rsidRDefault="008311B9" w:rsidP="00F45051">
            <w:pPr>
              <w:spacing w:line="240" w:lineRule="auto"/>
              <w:rPr>
                <w:sz w:val="20"/>
                <w:szCs w:val="20"/>
                <w:lang w:val="fr-FR"/>
              </w:rPr>
            </w:pPr>
            <w:r w:rsidRPr="00EE23E0">
              <w:rPr>
                <w:sz w:val="20"/>
                <w:szCs w:val="20"/>
                <w:lang w:val="fr-FR"/>
              </w:rPr>
              <w:t>Bien</w:t>
            </w:r>
          </w:p>
        </w:tc>
        <w:tc>
          <w:tcPr>
            <w:tcW w:w="459" w:type="pct"/>
            <w:noWrap/>
            <w:hideMark/>
          </w:tcPr>
          <w:p w:rsidR="008311B9" w:rsidRPr="00EE23E0" w:rsidRDefault="008311B9" w:rsidP="00F45051">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60,0%</w:t>
            </w:r>
          </w:p>
        </w:tc>
        <w:tc>
          <w:tcPr>
            <w:tcW w:w="543" w:type="pct"/>
            <w:noWrap/>
          </w:tcPr>
          <w:p w:rsidR="008311B9" w:rsidRPr="00EE23E0" w:rsidRDefault="008311B9" w:rsidP="00F45051">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77,8%</w:t>
            </w:r>
          </w:p>
        </w:tc>
        <w:tc>
          <w:tcPr>
            <w:tcW w:w="414" w:type="pct"/>
          </w:tcPr>
          <w:p w:rsidR="008311B9" w:rsidRPr="00EE23E0" w:rsidRDefault="008311B9" w:rsidP="00F45051">
            <w:pPr>
              <w:spacing w:line="240" w:lineRule="auto"/>
              <w:jc w:val="center"/>
              <w:cnfStyle w:val="000000100000" w:firstRow="0" w:lastRow="0" w:firstColumn="0" w:lastColumn="0" w:oddVBand="0" w:evenVBand="0" w:oddHBand="1" w:evenHBand="0" w:firstRowFirstColumn="0" w:firstRowLastColumn="0" w:lastRowFirstColumn="0" w:lastRowLastColumn="0"/>
              <w:rPr>
                <w:color w:val="272727"/>
                <w:sz w:val="20"/>
                <w:szCs w:val="20"/>
                <w:lang w:val="fr-FR"/>
              </w:rPr>
            </w:pPr>
            <w:r w:rsidRPr="00EE23E0">
              <w:rPr>
                <w:sz w:val="20"/>
                <w:szCs w:val="20"/>
                <w:lang w:val="fr-FR"/>
              </w:rPr>
              <w:t>66,7%</w:t>
            </w:r>
          </w:p>
        </w:tc>
        <w:tc>
          <w:tcPr>
            <w:tcW w:w="414" w:type="pct"/>
            <w:noWrap/>
            <w:hideMark/>
          </w:tcPr>
          <w:p w:rsidR="008311B9" w:rsidRPr="00EE23E0" w:rsidRDefault="008311B9" w:rsidP="00F45051">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50,0%</w:t>
            </w:r>
          </w:p>
        </w:tc>
        <w:tc>
          <w:tcPr>
            <w:tcW w:w="414" w:type="pct"/>
            <w:noWrap/>
          </w:tcPr>
          <w:p w:rsidR="008311B9" w:rsidRPr="00EE23E0" w:rsidRDefault="008311B9" w:rsidP="00F45051">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54,2%</w:t>
            </w:r>
          </w:p>
        </w:tc>
        <w:tc>
          <w:tcPr>
            <w:tcW w:w="414" w:type="pct"/>
            <w:gridSpan w:val="2"/>
          </w:tcPr>
          <w:p w:rsidR="008311B9" w:rsidRPr="00EE23E0" w:rsidRDefault="008311B9" w:rsidP="00F45051">
            <w:pPr>
              <w:spacing w:line="240" w:lineRule="auto"/>
              <w:jc w:val="center"/>
              <w:cnfStyle w:val="000000100000" w:firstRow="0" w:lastRow="0" w:firstColumn="0" w:lastColumn="0" w:oddVBand="0" w:evenVBand="0" w:oddHBand="1" w:evenHBand="0" w:firstRowFirstColumn="0" w:firstRowLastColumn="0" w:lastRowFirstColumn="0" w:lastRowLastColumn="0"/>
              <w:rPr>
                <w:color w:val="272727"/>
                <w:sz w:val="20"/>
                <w:szCs w:val="20"/>
                <w:lang w:val="fr-FR"/>
              </w:rPr>
            </w:pPr>
            <w:r w:rsidRPr="00EE23E0">
              <w:rPr>
                <w:sz w:val="20"/>
                <w:szCs w:val="20"/>
                <w:lang w:val="fr-FR"/>
              </w:rPr>
              <w:t>54,0%</w:t>
            </w:r>
          </w:p>
        </w:tc>
        <w:tc>
          <w:tcPr>
            <w:tcW w:w="414" w:type="pct"/>
            <w:noWrap/>
            <w:hideMark/>
          </w:tcPr>
          <w:p w:rsidR="008311B9" w:rsidRPr="00EE23E0" w:rsidRDefault="008311B9" w:rsidP="00F45051">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59,6%</w:t>
            </w:r>
          </w:p>
        </w:tc>
        <w:tc>
          <w:tcPr>
            <w:tcW w:w="414" w:type="pct"/>
            <w:noWrap/>
          </w:tcPr>
          <w:p w:rsidR="008311B9" w:rsidRPr="00EE23E0" w:rsidRDefault="008311B9" w:rsidP="00F45051">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62,7%</w:t>
            </w:r>
          </w:p>
        </w:tc>
        <w:tc>
          <w:tcPr>
            <w:tcW w:w="414" w:type="pct"/>
          </w:tcPr>
          <w:p w:rsidR="008311B9" w:rsidRPr="00EE23E0" w:rsidRDefault="008311B9" w:rsidP="00F45051">
            <w:pPr>
              <w:spacing w:line="240" w:lineRule="auto"/>
              <w:jc w:val="center"/>
              <w:cnfStyle w:val="000000100000" w:firstRow="0" w:lastRow="0" w:firstColumn="0" w:lastColumn="0" w:oddVBand="0" w:evenVBand="0" w:oddHBand="1" w:evenHBand="0" w:firstRowFirstColumn="0" w:firstRowLastColumn="0" w:lastRowFirstColumn="0" w:lastRowLastColumn="0"/>
              <w:rPr>
                <w:color w:val="272727"/>
                <w:sz w:val="20"/>
                <w:szCs w:val="20"/>
                <w:lang w:val="fr-FR"/>
              </w:rPr>
            </w:pPr>
            <w:r w:rsidRPr="00EE23E0">
              <w:rPr>
                <w:sz w:val="20"/>
                <w:szCs w:val="20"/>
                <w:lang w:val="fr-FR"/>
              </w:rPr>
              <w:t>61,5%</w:t>
            </w:r>
          </w:p>
        </w:tc>
      </w:tr>
      <w:tr w:rsidR="008311B9" w:rsidRPr="00EE23E0" w:rsidTr="00217AF9">
        <w:trPr>
          <w:trHeight w:val="315"/>
        </w:trPr>
        <w:tc>
          <w:tcPr>
            <w:cnfStyle w:val="001000000000" w:firstRow="0" w:lastRow="0" w:firstColumn="1" w:lastColumn="0" w:oddVBand="0" w:evenVBand="0" w:oddHBand="0" w:evenHBand="0" w:firstRowFirstColumn="0" w:firstRowLastColumn="0" w:lastRowFirstColumn="0" w:lastRowLastColumn="0"/>
            <w:tcW w:w="1098" w:type="pct"/>
            <w:hideMark/>
          </w:tcPr>
          <w:p w:rsidR="008311B9" w:rsidRPr="00EE23E0" w:rsidRDefault="008311B9" w:rsidP="00F45051">
            <w:pPr>
              <w:spacing w:line="240" w:lineRule="auto"/>
              <w:rPr>
                <w:sz w:val="20"/>
                <w:szCs w:val="20"/>
                <w:lang w:val="fr-FR"/>
              </w:rPr>
            </w:pPr>
            <w:r w:rsidRPr="00EE23E0">
              <w:rPr>
                <w:sz w:val="20"/>
                <w:szCs w:val="20"/>
                <w:lang w:val="fr-FR"/>
              </w:rPr>
              <w:t>Très Bien</w:t>
            </w:r>
          </w:p>
        </w:tc>
        <w:tc>
          <w:tcPr>
            <w:tcW w:w="459" w:type="pct"/>
            <w:noWrap/>
            <w:hideMark/>
          </w:tcPr>
          <w:p w:rsidR="008311B9" w:rsidRPr="00EE23E0" w:rsidRDefault="008311B9" w:rsidP="00F45051">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26,7%</w:t>
            </w:r>
          </w:p>
        </w:tc>
        <w:tc>
          <w:tcPr>
            <w:tcW w:w="543" w:type="pct"/>
            <w:noWrap/>
          </w:tcPr>
          <w:p w:rsidR="008311B9" w:rsidRPr="00EE23E0" w:rsidRDefault="008311B9" w:rsidP="00F45051">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22,2%</w:t>
            </w:r>
          </w:p>
        </w:tc>
        <w:tc>
          <w:tcPr>
            <w:tcW w:w="414" w:type="pct"/>
          </w:tcPr>
          <w:p w:rsidR="008311B9" w:rsidRPr="00EE23E0" w:rsidRDefault="008311B9" w:rsidP="00F45051">
            <w:pPr>
              <w:spacing w:line="240" w:lineRule="auto"/>
              <w:jc w:val="center"/>
              <w:cnfStyle w:val="000000000000" w:firstRow="0" w:lastRow="0" w:firstColumn="0" w:lastColumn="0" w:oddVBand="0" w:evenVBand="0" w:oddHBand="0" w:evenHBand="0" w:firstRowFirstColumn="0" w:firstRowLastColumn="0" w:lastRowFirstColumn="0" w:lastRowLastColumn="0"/>
              <w:rPr>
                <w:color w:val="272727"/>
                <w:sz w:val="20"/>
                <w:szCs w:val="20"/>
                <w:lang w:val="fr-FR"/>
              </w:rPr>
            </w:pPr>
            <w:r w:rsidRPr="00EE23E0">
              <w:rPr>
                <w:sz w:val="20"/>
                <w:szCs w:val="20"/>
                <w:lang w:val="fr-FR"/>
              </w:rPr>
              <w:t>25,0%</w:t>
            </w:r>
          </w:p>
        </w:tc>
        <w:tc>
          <w:tcPr>
            <w:tcW w:w="414" w:type="pct"/>
            <w:noWrap/>
            <w:hideMark/>
          </w:tcPr>
          <w:p w:rsidR="008311B9" w:rsidRPr="00EE23E0" w:rsidRDefault="008311B9" w:rsidP="00F45051">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50,0%</w:t>
            </w:r>
          </w:p>
        </w:tc>
        <w:tc>
          <w:tcPr>
            <w:tcW w:w="414" w:type="pct"/>
            <w:noWrap/>
          </w:tcPr>
          <w:p w:rsidR="008311B9" w:rsidRPr="00EE23E0" w:rsidRDefault="008311B9" w:rsidP="00F45051">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31,3%</w:t>
            </w:r>
          </w:p>
        </w:tc>
        <w:tc>
          <w:tcPr>
            <w:tcW w:w="414" w:type="pct"/>
            <w:gridSpan w:val="2"/>
          </w:tcPr>
          <w:p w:rsidR="008311B9" w:rsidRPr="00EE23E0" w:rsidRDefault="008311B9" w:rsidP="00F45051">
            <w:pPr>
              <w:spacing w:line="240" w:lineRule="auto"/>
              <w:jc w:val="center"/>
              <w:cnfStyle w:val="000000000000" w:firstRow="0" w:lastRow="0" w:firstColumn="0" w:lastColumn="0" w:oddVBand="0" w:evenVBand="0" w:oddHBand="0" w:evenHBand="0" w:firstRowFirstColumn="0" w:firstRowLastColumn="0" w:lastRowFirstColumn="0" w:lastRowLastColumn="0"/>
              <w:rPr>
                <w:color w:val="272727"/>
                <w:sz w:val="20"/>
                <w:szCs w:val="20"/>
                <w:lang w:val="fr-FR"/>
              </w:rPr>
            </w:pPr>
            <w:r w:rsidRPr="00EE23E0">
              <w:rPr>
                <w:sz w:val="20"/>
                <w:szCs w:val="20"/>
                <w:lang w:val="fr-FR"/>
              </w:rPr>
              <w:t>32,0%</w:t>
            </w:r>
          </w:p>
        </w:tc>
        <w:tc>
          <w:tcPr>
            <w:tcW w:w="414" w:type="pct"/>
            <w:noWrap/>
            <w:hideMark/>
          </w:tcPr>
          <w:p w:rsidR="008311B9" w:rsidRPr="00EE23E0" w:rsidRDefault="008311B9" w:rsidP="00F45051">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27,7%</w:t>
            </w:r>
          </w:p>
        </w:tc>
        <w:tc>
          <w:tcPr>
            <w:tcW w:w="414" w:type="pct"/>
            <w:noWrap/>
          </w:tcPr>
          <w:p w:rsidR="008311B9" w:rsidRPr="00EE23E0" w:rsidRDefault="008311B9" w:rsidP="00F45051">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fr-FR"/>
              </w:rPr>
            </w:pPr>
            <w:r w:rsidRPr="00EE23E0">
              <w:rPr>
                <w:rFonts w:cs="Arial"/>
                <w:color w:val="000000"/>
                <w:sz w:val="20"/>
                <w:szCs w:val="20"/>
                <w:lang w:val="fr-FR"/>
              </w:rPr>
              <w:t>28,0%</w:t>
            </w:r>
          </w:p>
        </w:tc>
        <w:tc>
          <w:tcPr>
            <w:tcW w:w="414" w:type="pct"/>
          </w:tcPr>
          <w:p w:rsidR="008311B9" w:rsidRPr="00EE23E0" w:rsidRDefault="008311B9" w:rsidP="00F45051">
            <w:pPr>
              <w:spacing w:line="240" w:lineRule="auto"/>
              <w:jc w:val="center"/>
              <w:cnfStyle w:val="000000000000" w:firstRow="0" w:lastRow="0" w:firstColumn="0" w:lastColumn="0" w:oddVBand="0" w:evenVBand="0" w:oddHBand="0" w:evenHBand="0" w:firstRowFirstColumn="0" w:firstRowLastColumn="0" w:lastRowFirstColumn="0" w:lastRowLastColumn="0"/>
              <w:rPr>
                <w:color w:val="272727"/>
                <w:sz w:val="20"/>
                <w:szCs w:val="20"/>
                <w:lang w:val="fr-FR"/>
              </w:rPr>
            </w:pPr>
            <w:r w:rsidRPr="00EE23E0">
              <w:rPr>
                <w:sz w:val="20"/>
                <w:szCs w:val="20"/>
                <w:lang w:val="fr-FR"/>
              </w:rPr>
              <w:t>27,9%</w:t>
            </w:r>
          </w:p>
        </w:tc>
      </w:tr>
    </w:tbl>
    <w:p w:rsidR="0085542B" w:rsidRPr="00EE23E0" w:rsidRDefault="0071727C" w:rsidP="008D4900">
      <w:pPr>
        <w:rPr>
          <w:i/>
          <w:sz w:val="20"/>
          <w:szCs w:val="20"/>
          <w:lang w:val="fr-FR"/>
        </w:rPr>
      </w:pPr>
      <w:r w:rsidRPr="00EE23E0">
        <w:rPr>
          <w:b/>
          <w:i/>
          <w:sz w:val="20"/>
          <w:szCs w:val="20"/>
          <w:u w:val="single"/>
          <w:lang w:val="fr-FR"/>
        </w:rPr>
        <w:t>Source </w:t>
      </w:r>
      <w:r w:rsidRPr="00EE23E0">
        <w:rPr>
          <w:i/>
          <w:sz w:val="20"/>
          <w:szCs w:val="20"/>
          <w:lang w:val="fr-FR"/>
        </w:rPr>
        <w:t>: Nos calculs à partir des données de l’enquête</w:t>
      </w:r>
      <w:r w:rsidR="00BD6573" w:rsidRPr="00EE23E0">
        <w:rPr>
          <w:i/>
          <w:sz w:val="20"/>
          <w:szCs w:val="20"/>
          <w:lang w:val="fr-FR"/>
        </w:rPr>
        <w:t xml:space="preserve">_ </w:t>
      </w:r>
      <w:r w:rsidR="00C856C0" w:rsidRPr="00EE23E0">
        <w:rPr>
          <w:i/>
          <w:sz w:val="20"/>
          <w:szCs w:val="20"/>
          <w:lang w:val="fr-FR"/>
        </w:rPr>
        <w:t>2016</w:t>
      </w:r>
      <w:r w:rsidRPr="00EE23E0">
        <w:rPr>
          <w:i/>
          <w:sz w:val="20"/>
          <w:szCs w:val="20"/>
          <w:lang w:val="fr-FR"/>
        </w:rPr>
        <w:t xml:space="preserve"> </w:t>
      </w:r>
    </w:p>
    <w:p w:rsidR="00C856C0" w:rsidRPr="00EE23E0" w:rsidRDefault="0071727C" w:rsidP="00903D05">
      <w:pPr>
        <w:jc w:val="both"/>
        <w:rPr>
          <w:lang w:val="fr-FR"/>
        </w:rPr>
      </w:pPr>
      <w:r w:rsidRPr="00EE23E0">
        <w:rPr>
          <w:lang w:val="fr-FR"/>
        </w:rPr>
        <w:t>Certain</w:t>
      </w:r>
      <w:r w:rsidR="001F1FE9" w:rsidRPr="00EE23E0">
        <w:rPr>
          <w:lang w:val="fr-FR"/>
        </w:rPr>
        <w:t>e</w:t>
      </w:r>
      <w:r w:rsidRPr="00EE23E0">
        <w:rPr>
          <w:lang w:val="fr-FR"/>
        </w:rPr>
        <w:t xml:space="preserve">s </w:t>
      </w:r>
      <w:r w:rsidR="001F1FE9" w:rsidRPr="00EE23E0">
        <w:rPr>
          <w:lang w:val="fr-FR"/>
        </w:rPr>
        <w:t>organisations paysannes</w:t>
      </w:r>
      <w:r w:rsidRPr="00EE23E0">
        <w:rPr>
          <w:lang w:val="fr-FR"/>
        </w:rPr>
        <w:t xml:space="preserve"> qui ont bénéficié de l’appui du PARPED fonctionnent correctement. Au Nord, sept</w:t>
      </w:r>
      <w:r w:rsidR="00C856C0" w:rsidRPr="00EE23E0">
        <w:rPr>
          <w:lang w:val="fr-FR"/>
        </w:rPr>
        <w:t xml:space="preserve"> (07)</w:t>
      </w:r>
      <w:r w:rsidRPr="00EE23E0">
        <w:rPr>
          <w:lang w:val="fr-FR"/>
        </w:rPr>
        <w:t xml:space="preserve"> OP contre une</w:t>
      </w:r>
      <w:r w:rsidR="00C856C0" w:rsidRPr="00EE23E0">
        <w:rPr>
          <w:lang w:val="fr-FR"/>
        </w:rPr>
        <w:t xml:space="preserve"> (01)</w:t>
      </w:r>
      <w:r w:rsidRPr="00EE23E0">
        <w:rPr>
          <w:lang w:val="fr-FR"/>
        </w:rPr>
        <w:t xml:space="preserve"> OP dans la Bouc</w:t>
      </w:r>
      <w:r w:rsidR="00C856C0" w:rsidRPr="00EE23E0">
        <w:rPr>
          <w:lang w:val="fr-FR"/>
        </w:rPr>
        <w:t>le du Mouhoun estiment que leur</w:t>
      </w:r>
      <w:r w:rsidR="000C47E5" w:rsidRPr="00EE23E0">
        <w:rPr>
          <w:lang w:val="fr-FR"/>
        </w:rPr>
        <w:t>s</w:t>
      </w:r>
      <w:r w:rsidR="00C856C0" w:rsidRPr="00EE23E0">
        <w:rPr>
          <w:lang w:val="fr-FR"/>
        </w:rPr>
        <w:t xml:space="preserve"> micro-projet</w:t>
      </w:r>
      <w:r w:rsidR="000C47E5" w:rsidRPr="00EE23E0">
        <w:rPr>
          <w:lang w:val="fr-FR"/>
        </w:rPr>
        <w:t>s</w:t>
      </w:r>
      <w:r w:rsidRPr="00EE23E0">
        <w:rPr>
          <w:lang w:val="fr-FR"/>
        </w:rPr>
        <w:t xml:space="preserve"> fonctionne</w:t>
      </w:r>
      <w:r w:rsidR="000C47E5" w:rsidRPr="00EE23E0">
        <w:rPr>
          <w:lang w:val="fr-FR"/>
        </w:rPr>
        <w:t>nt</w:t>
      </w:r>
      <w:r w:rsidRPr="00EE23E0">
        <w:rPr>
          <w:lang w:val="fr-FR"/>
        </w:rPr>
        <w:t xml:space="preserve"> correctement. C’est dans la Boucle du Mouhoun qu’on retrouve le plus d’OP </w:t>
      </w:r>
      <w:r w:rsidR="001F1FE9" w:rsidRPr="00EE23E0">
        <w:rPr>
          <w:lang w:val="fr-FR"/>
        </w:rPr>
        <w:t xml:space="preserve">(07) </w:t>
      </w:r>
      <w:r w:rsidRPr="00EE23E0">
        <w:rPr>
          <w:lang w:val="fr-FR"/>
        </w:rPr>
        <w:t>dont les micro-projets ne fonctionnement pas correctement</w:t>
      </w:r>
      <w:r w:rsidR="001F1FE9" w:rsidRPr="00EE23E0">
        <w:rPr>
          <w:lang w:val="fr-FR"/>
        </w:rPr>
        <w:t> ; il s’agit de</w:t>
      </w:r>
      <w:r w:rsidR="008311B9" w:rsidRPr="00EE23E0">
        <w:rPr>
          <w:lang w:val="fr-FR"/>
        </w:rPr>
        <w:t xml:space="preserve"> </w:t>
      </w:r>
      <w:r w:rsidR="000C47E5" w:rsidRPr="00EE23E0">
        <w:rPr>
          <w:lang w:val="fr-FR"/>
        </w:rPr>
        <w:t>0</w:t>
      </w:r>
      <w:r w:rsidR="008311B9" w:rsidRPr="00EE23E0">
        <w:rPr>
          <w:lang w:val="fr-FR"/>
        </w:rPr>
        <w:t>4 Groupement</w:t>
      </w:r>
      <w:r w:rsidR="000C47E5" w:rsidRPr="00EE23E0">
        <w:rPr>
          <w:lang w:val="fr-FR"/>
        </w:rPr>
        <w:t>s</w:t>
      </w:r>
      <w:r w:rsidR="008311B9" w:rsidRPr="00EE23E0">
        <w:rPr>
          <w:lang w:val="fr-FR"/>
        </w:rPr>
        <w:t xml:space="preserve"> mixte</w:t>
      </w:r>
      <w:r w:rsidR="000C47E5" w:rsidRPr="00EE23E0">
        <w:rPr>
          <w:lang w:val="fr-FR"/>
        </w:rPr>
        <w:t>s</w:t>
      </w:r>
      <w:r w:rsidR="008311B9" w:rsidRPr="00EE23E0">
        <w:rPr>
          <w:lang w:val="fr-FR"/>
        </w:rPr>
        <w:t xml:space="preserve"> et </w:t>
      </w:r>
      <w:r w:rsidR="001F1FE9" w:rsidRPr="00EE23E0">
        <w:rPr>
          <w:lang w:val="fr-FR"/>
        </w:rPr>
        <w:t>d’</w:t>
      </w:r>
      <w:r w:rsidR="008311B9" w:rsidRPr="00EE23E0">
        <w:rPr>
          <w:lang w:val="fr-FR"/>
        </w:rPr>
        <w:t>une</w:t>
      </w:r>
      <w:r w:rsidR="000C47E5" w:rsidRPr="00EE23E0">
        <w:rPr>
          <w:lang w:val="fr-FR"/>
        </w:rPr>
        <w:t xml:space="preserve"> (01)</w:t>
      </w:r>
      <w:r w:rsidR="008311B9" w:rsidRPr="00EE23E0">
        <w:rPr>
          <w:lang w:val="fr-FR"/>
        </w:rPr>
        <w:t xml:space="preserve"> Union </w:t>
      </w:r>
      <w:r w:rsidR="001F1FE9" w:rsidRPr="00EE23E0">
        <w:rPr>
          <w:lang w:val="fr-FR"/>
        </w:rPr>
        <w:t>dans la Boucle du Mouhoun et de quatre (0</w:t>
      </w:r>
      <w:r w:rsidR="008311B9" w:rsidRPr="00EE23E0">
        <w:rPr>
          <w:lang w:val="fr-FR"/>
        </w:rPr>
        <w:t>4</w:t>
      </w:r>
      <w:r w:rsidR="001F1FE9" w:rsidRPr="00EE23E0">
        <w:rPr>
          <w:lang w:val="fr-FR"/>
        </w:rPr>
        <w:t>)</w:t>
      </w:r>
      <w:r w:rsidR="008311B9" w:rsidRPr="00EE23E0">
        <w:rPr>
          <w:lang w:val="fr-FR"/>
        </w:rPr>
        <w:t xml:space="preserve"> Groupement</w:t>
      </w:r>
      <w:r w:rsidR="001F1FE9" w:rsidRPr="00EE23E0">
        <w:rPr>
          <w:lang w:val="fr-FR"/>
        </w:rPr>
        <w:t>s</w:t>
      </w:r>
      <w:r w:rsidR="008311B9" w:rsidRPr="00EE23E0">
        <w:rPr>
          <w:lang w:val="fr-FR"/>
        </w:rPr>
        <w:t xml:space="preserve"> féminin au Nord</w:t>
      </w:r>
      <w:r w:rsidR="00903D05" w:rsidRPr="00EE23E0">
        <w:rPr>
          <w:lang w:val="fr-FR"/>
        </w:rPr>
        <w:t xml:space="preserve"> (Cf. tableau </w:t>
      </w:r>
      <w:r w:rsidR="0022761C" w:rsidRPr="00EE23E0">
        <w:rPr>
          <w:lang w:val="fr-FR"/>
        </w:rPr>
        <w:t>24</w:t>
      </w:r>
      <w:r w:rsidR="00903D05" w:rsidRPr="00EE23E0">
        <w:rPr>
          <w:lang w:val="fr-FR"/>
        </w:rPr>
        <w:t xml:space="preserve"> en annexe)</w:t>
      </w:r>
      <w:r w:rsidRPr="00EE23E0">
        <w:rPr>
          <w:lang w:val="fr-FR"/>
        </w:rPr>
        <w:t xml:space="preserve">. </w:t>
      </w:r>
    </w:p>
    <w:p w:rsidR="0071727C" w:rsidRPr="00EE23E0" w:rsidRDefault="0071727C" w:rsidP="0071727C">
      <w:pPr>
        <w:jc w:val="both"/>
        <w:rPr>
          <w:lang w:val="fr-FR"/>
        </w:rPr>
      </w:pPr>
      <w:r w:rsidRPr="00EE23E0">
        <w:rPr>
          <w:lang w:val="fr-FR"/>
        </w:rPr>
        <w:t>Aucune disposition n’a été prise pour la mise en place de mécanismes permettant de pérenniser les acquis du programme au sein des communes ciblées, des communautés et des services centraux et déconcentrés des ministères impliqués dans sa mise en œuvre. Toutefois, l’engagement des bénéficiaires selon certains, pourrait constituer un gage de durabilité. De même, l’appropriation par les services déconcentrés des interventions du programme peut constituer un facteur de pérennisation des acquis si c</w:t>
      </w:r>
      <w:r w:rsidR="000C47E5" w:rsidRPr="00EE23E0">
        <w:rPr>
          <w:lang w:val="fr-FR"/>
        </w:rPr>
        <w:t>es</w:t>
      </w:r>
      <w:r w:rsidRPr="00EE23E0">
        <w:rPr>
          <w:lang w:val="fr-FR"/>
        </w:rPr>
        <w:t xml:space="preserve"> services bénéficient par ailleurs, des moyens nécessaires à l’encadrement des promoteurs.</w:t>
      </w:r>
    </w:p>
    <w:p w:rsidR="0071727C" w:rsidRPr="00EE23E0" w:rsidRDefault="00A77A10" w:rsidP="0071727C">
      <w:pPr>
        <w:jc w:val="both"/>
        <w:rPr>
          <w:lang w:val="fr-FR"/>
        </w:rPr>
      </w:pPr>
      <w:r w:rsidRPr="00EE23E0">
        <w:rPr>
          <w:lang w:val="fr-FR"/>
        </w:rPr>
        <w:t>Les informations issue</w:t>
      </w:r>
      <w:r w:rsidR="008430E1" w:rsidRPr="00EE23E0">
        <w:rPr>
          <w:lang w:val="fr-FR"/>
        </w:rPr>
        <w:t>s</w:t>
      </w:r>
      <w:r w:rsidRPr="00EE23E0">
        <w:rPr>
          <w:lang w:val="fr-FR"/>
        </w:rPr>
        <w:t xml:space="preserve"> des entretiens sur le terrain, font ressortir que </w:t>
      </w:r>
      <w:r w:rsidR="008430E1" w:rsidRPr="00EE23E0">
        <w:rPr>
          <w:lang w:val="fr-FR"/>
        </w:rPr>
        <w:t>p</w:t>
      </w:r>
      <w:r w:rsidR="0071727C" w:rsidRPr="00EE23E0">
        <w:rPr>
          <w:lang w:val="fr-FR"/>
        </w:rPr>
        <w:t xml:space="preserve">our assurer la durabilité des actions, il faut accompagner les bénéficiaires dans la formulation et la certification des produits, au respect des normes de qualité. Mais </w:t>
      </w:r>
      <w:r w:rsidR="00303BEE" w:rsidRPr="00EE23E0">
        <w:rPr>
          <w:lang w:val="fr-FR"/>
        </w:rPr>
        <w:t>ces</w:t>
      </w:r>
      <w:r w:rsidR="0071727C" w:rsidRPr="00EE23E0">
        <w:rPr>
          <w:lang w:val="fr-FR"/>
        </w:rPr>
        <w:t xml:space="preserve"> </w:t>
      </w:r>
      <w:r w:rsidR="008430E1" w:rsidRPr="00EE23E0">
        <w:rPr>
          <w:lang w:val="fr-FR"/>
        </w:rPr>
        <w:t>proposition</w:t>
      </w:r>
      <w:r w:rsidR="00303BEE" w:rsidRPr="00EE23E0">
        <w:rPr>
          <w:lang w:val="fr-FR"/>
        </w:rPr>
        <w:t>s sont</w:t>
      </w:r>
      <w:r w:rsidR="008430E1" w:rsidRPr="00EE23E0">
        <w:rPr>
          <w:lang w:val="fr-FR"/>
        </w:rPr>
        <w:t xml:space="preserve"> </w:t>
      </w:r>
      <w:r w:rsidR="0071727C" w:rsidRPr="00EE23E0">
        <w:rPr>
          <w:lang w:val="fr-FR"/>
        </w:rPr>
        <w:t>limitée</w:t>
      </w:r>
      <w:r w:rsidR="00303BEE" w:rsidRPr="00EE23E0">
        <w:rPr>
          <w:lang w:val="fr-FR"/>
        </w:rPr>
        <w:t>s</w:t>
      </w:r>
      <w:r w:rsidR="00C856C0" w:rsidRPr="00EE23E0">
        <w:rPr>
          <w:lang w:val="fr-FR"/>
        </w:rPr>
        <w:t xml:space="preserve"> par le fait que la plupart des</w:t>
      </w:r>
      <w:r w:rsidR="0071727C" w:rsidRPr="00EE23E0">
        <w:rPr>
          <w:lang w:val="fr-FR"/>
        </w:rPr>
        <w:t>dites entreprises en création sont au stade d’activités génératrices de revenus (AGR) et relève de l’informel.</w:t>
      </w:r>
    </w:p>
    <w:p w:rsidR="0071727C" w:rsidRPr="00EE23E0" w:rsidRDefault="0071727C" w:rsidP="00D17DCA">
      <w:pPr>
        <w:jc w:val="both"/>
        <w:rPr>
          <w:lang w:val="fr-FR"/>
        </w:rPr>
      </w:pPr>
      <w:r w:rsidRPr="00EE23E0">
        <w:rPr>
          <w:lang w:val="fr-FR"/>
        </w:rPr>
        <w:t>La plupart des acteurs régionaux pensent que la durabilité des résultats atteints n’est pas garantie au regard de la faiblesse et de la vulnérabilité de ces résultats.</w:t>
      </w:r>
      <w:r w:rsidR="00303BEE" w:rsidRPr="00EE23E0">
        <w:rPr>
          <w:lang w:val="fr-FR"/>
        </w:rPr>
        <w:t xml:space="preserve"> </w:t>
      </w:r>
      <w:r w:rsidRPr="00EE23E0">
        <w:rPr>
          <w:lang w:val="fr-FR"/>
        </w:rPr>
        <w:t>Aussi, pensent-ils que les activités de groupe ont plus de chance de perdurer. De ce fait, un accompagnement supplémentaire des bénéficiaires s’avère nécessaire. Il faut donc orienter les bénéficiaires vers les services d’appui conseil</w:t>
      </w:r>
      <w:r w:rsidR="00C856C0" w:rsidRPr="00EE23E0">
        <w:rPr>
          <w:lang w:val="fr-FR"/>
        </w:rPr>
        <w:t>s</w:t>
      </w:r>
      <w:r w:rsidRPr="00EE23E0">
        <w:rPr>
          <w:lang w:val="fr-FR"/>
        </w:rPr>
        <w:t xml:space="preserve"> qui peuvent prendre la relève du PARPED en l’absence d’une stratégie et d’un mécanisme de pérennisation au départ.</w:t>
      </w:r>
    </w:p>
    <w:p w:rsidR="0071727C" w:rsidRPr="00EE23E0" w:rsidRDefault="00303BEE" w:rsidP="0071727C">
      <w:pPr>
        <w:jc w:val="both"/>
        <w:rPr>
          <w:lang w:val="fr-FR"/>
        </w:rPr>
      </w:pPr>
      <w:r w:rsidRPr="00EE23E0">
        <w:rPr>
          <w:lang w:val="fr-FR"/>
        </w:rPr>
        <w:t>Par ailleurs,</w:t>
      </w:r>
      <w:r w:rsidR="0071727C" w:rsidRPr="00EE23E0">
        <w:rPr>
          <w:lang w:val="fr-FR"/>
        </w:rPr>
        <w:t xml:space="preserve"> et relativement à la pérennisation des acquis, la plupart des acteurs au niveau régional compte l’assurer à travers les actions de suivi et d’appui-conseils au profit des bénéficiaires. Cependant, ils évoquent l’insuffisance des ressources financières qui risquent de compromettre leurs initiatives de pérennisation des acquis.</w:t>
      </w:r>
    </w:p>
    <w:p w:rsidR="0071727C" w:rsidRPr="00EE23E0" w:rsidRDefault="0071727C" w:rsidP="0071727C">
      <w:pPr>
        <w:jc w:val="both"/>
        <w:rPr>
          <w:lang w:val="fr-FR"/>
        </w:rPr>
      </w:pPr>
    </w:p>
    <w:p w:rsidR="0071727C" w:rsidRPr="00EE23E0" w:rsidRDefault="0071727C" w:rsidP="002B7B2B">
      <w:pPr>
        <w:pStyle w:val="Titre2"/>
        <w:numPr>
          <w:ilvl w:val="1"/>
          <w:numId w:val="2"/>
        </w:numPr>
        <w:spacing w:after="240"/>
        <w:ind w:left="1134"/>
        <w:rPr>
          <w:rFonts w:eastAsia="Times New Roman"/>
          <w:b/>
          <w:lang w:val="fr-FR" w:eastAsia="fr-FR"/>
        </w:rPr>
      </w:pPr>
      <w:bookmarkStart w:id="178" w:name="_Toc445196528"/>
      <w:bookmarkStart w:id="179" w:name="_Toc445196587"/>
      <w:bookmarkStart w:id="180" w:name="_Toc332296774"/>
      <w:bookmarkStart w:id="181" w:name="_Toc332705296"/>
      <w:r w:rsidRPr="00EE23E0">
        <w:rPr>
          <w:rFonts w:eastAsia="Times New Roman"/>
          <w:b/>
          <w:lang w:val="fr-FR" w:eastAsia="fr-FR"/>
        </w:rPr>
        <w:t>ANALYSE DE LA PRISE EN COMPTE DU GENRE ET DE L'EQUITE</w:t>
      </w:r>
      <w:bookmarkEnd w:id="178"/>
      <w:bookmarkEnd w:id="179"/>
      <w:bookmarkEnd w:id="180"/>
      <w:bookmarkEnd w:id="181"/>
    </w:p>
    <w:p w:rsidR="001508EF" w:rsidRPr="00EE23E0" w:rsidRDefault="001508EF" w:rsidP="004F3DE6">
      <w:pPr>
        <w:numPr>
          <w:ilvl w:val="0"/>
          <w:numId w:val="35"/>
        </w:numPr>
        <w:contextualSpacing/>
        <w:rPr>
          <w:b/>
          <w:lang w:val="fr-FR"/>
        </w:rPr>
      </w:pPr>
      <w:r w:rsidRPr="00EE23E0">
        <w:rPr>
          <w:b/>
          <w:lang w:val="fr-FR"/>
        </w:rPr>
        <w:t xml:space="preserve">Analyse de la prise en compte du genre et de l’équité dans les différentes étapes du sous-programme </w:t>
      </w:r>
    </w:p>
    <w:p w:rsidR="001508EF" w:rsidRPr="00EE23E0" w:rsidRDefault="001508EF" w:rsidP="00D17DCA">
      <w:pPr>
        <w:spacing w:after="120"/>
        <w:jc w:val="both"/>
        <w:rPr>
          <w:rFonts w:eastAsia="MS Mincho"/>
          <w:lang w:val="fr-FR" w:eastAsia="fr-FR"/>
        </w:rPr>
      </w:pPr>
      <w:r w:rsidRPr="00EE23E0">
        <w:rPr>
          <w:rFonts w:eastAsia="Calibri"/>
          <w:lang w:val="fr-FR"/>
        </w:rPr>
        <w:t>Un des principes directeurs de la stratégie globale d’intervention du sous-programme était « la prise en compte systématique de la promotion de l’égalité entre les sexes et l’autonomisation des femmes dans les interventions</w:t>
      </w:r>
      <w:r w:rsidRPr="00EE23E0">
        <w:rPr>
          <w:rFonts w:eastAsia="MS Mincho"/>
          <w:lang w:val="fr-FR" w:eastAsia="fr-FR"/>
        </w:rPr>
        <w:t> ». </w:t>
      </w:r>
    </w:p>
    <w:p w:rsidR="001508EF" w:rsidRPr="00EE23E0" w:rsidRDefault="001508EF" w:rsidP="00D17DCA">
      <w:pPr>
        <w:spacing w:after="120"/>
        <w:jc w:val="both"/>
        <w:rPr>
          <w:rFonts w:eastAsia="MS Mincho"/>
          <w:color w:val="000000" w:themeColor="text1"/>
          <w:lang w:val="fr-FR" w:eastAsia="fr-FR"/>
        </w:rPr>
      </w:pPr>
      <w:r w:rsidRPr="00EE23E0">
        <w:rPr>
          <w:rFonts w:eastAsia="MS Mincho"/>
          <w:lang w:val="fr-FR" w:eastAsia="fr-FR"/>
        </w:rPr>
        <w:t xml:space="preserve">Conformément à ce principe, le programme dans son processus d’analyse  et de planification a effectivement intégré l’approche genre et l’équité homme/femme. Dans la planification du programme, il  a été prévu que ce soit les femmes et les jeunes des deux régions d’intervention qui bénéficient des </w:t>
      </w:r>
      <w:r w:rsidRPr="00EE23E0">
        <w:rPr>
          <w:rFonts w:eastAsia="MS Mincho"/>
          <w:color w:val="000000" w:themeColor="text1"/>
          <w:lang w:val="fr-FR" w:eastAsia="fr-FR"/>
        </w:rPr>
        <w:t>actions. A titre illustratif, il était prévu que 300 jeunes et 400 femmes bénéficient chaque année de subvention pour les formations aux métiers et l’appui pour l’accès aux crédits.</w:t>
      </w:r>
      <w:r w:rsidR="00B929C4" w:rsidRPr="00EE23E0">
        <w:rPr>
          <w:rFonts w:eastAsia="MS Mincho"/>
          <w:color w:val="000000" w:themeColor="text1"/>
          <w:lang w:val="fr-FR" w:eastAsia="fr-FR"/>
        </w:rPr>
        <w:t xml:space="preserve"> D</w:t>
      </w:r>
      <w:r w:rsidRPr="00EE23E0">
        <w:rPr>
          <w:rFonts w:eastAsia="MS Mincho"/>
          <w:color w:val="000000" w:themeColor="text1"/>
          <w:lang w:val="fr-FR" w:eastAsia="fr-FR"/>
        </w:rPr>
        <w:t xml:space="preserve">ans leur mise en œuvre, les activités de formations aux métiers, d’accès à l’emploi et le soutien à la création d’activités génératrices de revenus à travers l’accès au financement, ont fait l’objet d’une prise en compte systématique du genre. </w:t>
      </w:r>
    </w:p>
    <w:p w:rsidR="001508EF" w:rsidRPr="00EE23E0" w:rsidRDefault="001508EF" w:rsidP="00D17DCA">
      <w:pPr>
        <w:spacing w:after="120"/>
        <w:jc w:val="both"/>
        <w:rPr>
          <w:rFonts w:eastAsia="MS Mincho"/>
          <w:color w:val="000000" w:themeColor="text1"/>
          <w:lang w:val="fr-FR" w:eastAsia="fr-FR"/>
        </w:rPr>
      </w:pPr>
      <w:r w:rsidRPr="00EE23E0">
        <w:rPr>
          <w:rFonts w:eastAsia="MS Mincho"/>
          <w:color w:val="000000" w:themeColor="text1"/>
          <w:lang w:val="fr-FR" w:eastAsia="fr-FR"/>
        </w:rPr>
        <w:t>Dans l’ensemble, le sous-programme dans son processus a tenu compte de l’aspect genre, même si l’on déplore la faiblesse des cibles de départ (nombre de jeunes et de femmes bénéficiaires à atteindre).</w:t>
      </w:r>
    </w:p>
    <w:p w:rsidR="001508EF" w:rsidRPr="00EE23E0" w:rsidRDefault="001508EF" w:rsidP="001508EF">
      <w:pPr>
        <w:jc w:val="both"/>
        <w:rPr>
          <w:color w:val="000000" w:themeColor="text1"/>
          <w:sz w:val="20"/>
          <w:lang w:val="fr-FR"/>
        </w:rPr>
      </w:pPr>
    </w:p>
    <w:p w:rsidR="004F5EC1" w:rsidRPr="00EE23E0" w:rsidRDefault="004F5EC1" w:rsidP="001508EF">
      <w:pPr>
        <w:jc w:val="both"/>
        <w:rPr>
          <w:color w:val="000000" w:themeColor="text1"/>
          <w:sz w:val="20"/>
          <w:lang w:val="fr-FR"/>
        </w:rPr>
      </w:pPr>
    </w:p>
    <w:p w:rsidR="000B2F2A" w:rsidRPr="00EE23E0" w:rsidRDefault="001508EF" w:rsidP="004F3DE6">
      <w:pPr>
        <w:numPr>
          <w:ilvl w:val="0"/>
          <w:numId w:val="35"/>
        </w:numPr>
        <w:contextualSpacing/>
        <w:rPr>
          <w:b/>
          <w:lang w:val="fr-FR"/>
        </w:rPr>
      </w:pPr>
      <w:r w:rsidRPr="00EE23E0">
        <w:rPr>
          <w:b/>
          <w:lang w:val="fr-FR"/>
        </w:rPr>
        <w:t>Analyse de la participation des femmes et des jeunes aux différentes étapes du sous-programme</w:t>
      </w:r>
    </w:p>
    <w:p w:rsidR="001508EF" w:rsidRPr="00EE23E0" w:rsidRDefault="001508EF" w:rsidP="001508EF">
      <w:pPr>
        <w:jc w:val="both"/>
        <w:rPr>
          <w:lang w:val="fr-FR"/>
        </w:rPr>
      </w:pPr>
      <w:r w:rsidRPr="00EE23E0">
        <w:rPr>
          <w:lang w:val="fr-FR"/>
        </w:rPr>
        <w:t xml:space="preserve">Les rapports sur les différentes activités du PARPED n’ont pas été désagrégés selon le genre et l’âge. Mais, l’enquête terrain révèle qu’un grand nombre de femmes et de jeunes ont pu effectivement bénéficier de l’appui du PARPED. L’analyse des données de l’enquête montre une participation effective des femmes (64,1%) plus élevée que celle des hommes (35,9%). Selon la région, la proportion de femmes bénéficiaires est plus élevée dans la région du Nord (93,4%) que dans la région de la Boucle du Mouhoun (42,9%). Dans </w:t>
      </w:r>
      <w:r w:rsidR="00BB6C44" w:rsidRPr="00EE23E0">
        <w:rPr>
          <w:lang w:val="fr-FR"/>
        </w:rPr>
        <w:t>les deux</w:t>
      </w:r>
      <w:r w:rsidRPr="00EE23E0">
        <w:rPr>
          <w:lang w:val="fr-FR"/>
        </w:rPr>
        <w:t xml:space="preserve"> région</w:t>
      </w:r>
      <w:r w:rsidR="00BB6C44" w:rsidRPr="00EE23E0">
        <w:rPr>
          <w:lang w:val="fr-FR"/>
        </w:rPr>
        <w:t>s</w:t>
      </w:r>
      <w:r w:rsidRPr="00EE23E0">
        <w:rPr>
          <w:lang w:val="fr-FR"/>
        </w:rPr>
        <w:t xml:space="preserve">, tous les jardins de </w:t>
      </w:r>
      <w:proofErr w:type="spellStart"/>
      <w:r w:rsidRPr="00EE23E0">
        <w:rPr>
          <w:lang w:val="fr-FR"/>
        </w:rPr>
        <w:t>moringa</w:t>
      </w:r>
      <w:proofErr w:type="spellEnd"/>
      <w:r w:rsidRPr="00EE23E0">
        <w:rPr>
          <w:lang w:val="fr-FR"/>
        </w:rPr>
        <w:t xml:space="preserve"> sont gérés par des organisations féminines. Globalement, les organisations paysannes concernées par le programme sont en majorité des groupements/associations de femmes. </w:t>
      </w:r>
    </w:p>
    <w:p w:rsidR="001508EF" w:rsidRPr="00EE23E0" w:rsidRDefault="001508EF" w:rsidP="001508EF">
      <w:pPr>
        <w:jc w:val="both"/>
        <w:rPr>
          <w:lang w:val="fr-FR"/>
        </w:rPr>
      </w:pPr>
      <w:r w:rsidRPr="00EE23E0">
        <w:rPr>
          <w:rFonts w:eastAsia="MS Mincho"/>
          <w:lang w:val="fr-FR" w:eastAsia="fr-FR"/>
        </w:rPr>
        <w:t>Les jeunes ont été les principaux bénéficiaires des formations  en entrepreneuriat. En effet, les données de l’enquête montrent que les jeunes de 35 ans au plus représentent environ 53,5% des bénéficiaires des formations initiées par le PARPED.</w:t>
      </w:r>
    </w:p>
    <w:p w:rsidR="001508EF" w:rsidRPr="00EE23E0" w:rsidRDefault="001508EF" w:rsidP="001508EF">
      <w:pPr>
        <w:jc w:val="both"/>
        <w:rPr>
          <w:i/>
          <w:lang w:val="fr-FR"/>
        </w:rPr>
      </w:pPr>
      <w:r w:rsidRPr="00EE23E0">
        <w:rPr>
          <w:i/>
          <w:lang w:val="fr-FR"/>
        </w:rPr>
        <w:t xml:space="preserve">Ainsi en </w:t>
      </w:r>
      <w:proofErr w:type="gramStart"/>
      <w:r w:rsidRPr="00EE23E0">
        <w:rPr>
          <w:i/>
          <w:lang w:val="fr-FR"/>
        </w:rPr>
        <w:t>ses volets</w:t>
      </w:r>
      <w:proofErr w:type="gramEnd"/>
      <w:r w:rsidRPr="00EE23E0">
        <w:rPr>
          <w:i/>
          <w:lang w:val="fr-FR"/>
        </w:rPr>
        <w:t xml:space="preserve"> 1 et 2, le PARPE</w:t>
      </w:r>
      <w:r w:rsidR="002E6769" w:rsidRPr="00EE23E0">
        <w:rPr>
          <w:i/>
          <w:lang w:val="fr-FR"/>
        </w:rPr>
        <w:t>D a le mérite d’avoir mobilisé d</w:t>
      </w:r>
      <w:r w:rsidRPr="00EE23E0">
        <w:rPr>
          <w:i/>
          <w:lang w:val="fr-FR"/>
        </w:rPr>
        <w:t>es bénéfic</w:t>
      </w:r>
      <w:r w:rsidR="00BB6C44" w:rsidRPr="00EE23E0">
        <w:rPr>
          <w:i/>
          <w:lang w:val="fr-FR"/>
        </w:rPr>
        <w:t>iaires majoritairement femmes (64</w:t>
      </w:r>
      <w:r w:rsidRPr="00EE23E0">
        <w:rPr>
          <w:i/>
          <w:lang w:val="fr-FR"/>
        </w:rPr>
        <w:t>%) autour de</w:t>
      </w:r>
      <w:r w:rsidR="00BB6C44" w:rsidRPr="00EE23E0">
        <w:rPr>
          <w:i/>
          <w:lang w:val="fr-FR"/>
        </w:rPr>
        <w:t xml:space="preserve"> trois</w:t>
      </w:r>
      <w:r w:rsidRPr="00EE23E0">
        <w:rPr>
          <w:i/>
          <w:lang w:val="fr-FR"/>
        </w:rPr>
        <w:t xml:space="preserve"> filières porteuses en termes d’emploi et de revenus. </w:t>
      </w:r>
    </w:p>
    <w:p w:rsidR="002177D0" w:rsidRPr="00EE23E0" w:rsidRDefault="002177D0" w:rsidP="0068147E">
      <w:pPr>
        <w:ind w:left="720"/>
        <w:contextualSpacing/>
        <w:rPr>
          <w:b/>
          <w:lang w:val="fr-FR"/>
        </w:rPr>
      </w:pPr>
    </w:p>
    <w:p w:rsidR="001508EF" w:rsidRPr="00EE23E0" w:rsidRDefault="001508EF" w:rsidP="004F3DE6">
      <w:pPr>
        <w:numPr>
          <w:ilvl w:val="0"/>
          <w:numId w:val="35"/>
        </w:numPr>
        <w:contextualSpacing/>
        <w:rPr>
          <w:b/>
          <w:lang w:val="fr-FR"/>
        </w:rPr>
      </w:pPr>
      <w:r w:rsidRPr="00EE23E0">
        <w:rPr>
          <w:b/>
          <w:lang w:val="fr-FR"/>
        </w:rPr>
        <w:t>Analyse de la prise en compte des besoins des plus vulnérables dans les communes ciblées</w:t>
      </w:r>
    </w:p>
    <w:p w:rsidR="001508EF" w:rsidRPr="00EE23E0" w:rsidRDefault="001508EF" w:rsidP="001508EF">
      <w:pPr>
        <w:jc w:val="both"/>
        <w:rPr>
          <w:lang w:val="fr-FR"/>
        </w:rPr>
      </w:pPr>
      <w:r w:rsidRPr="00EE23E0">
        <w:rPr>
          <w:lang w:val="fr-FR"/>
        </w:rPr>
        <w:t xml:space="preserve">Le PARPED dans sa stratégie d’intervention vise des régions à fort taux de pauvreté. Il vise également les groupes de populations ayant les plus fortes contraintes en matière d’accès à l’emploi, aux activités génératrices de revenus et aux financements. Dans ce sens, le PARPED a pris  en compte la vulnérabilité des bénéficiaires potentiels. </w:t>
      </w:r>
    </w:p>
    <w:p w:rsidR="001508EF" w:rsidRPr="00EE23E0" w:rsidRDefault="001508EF" w:rsidP="001508EF">
      <w:pPr>
        <w:jc w:val="both"/>
        <w:rPr>
          <w:lang w:val="fr-FR"/>
        </w:rPr>
      </w:pPr>
      <w:r w:rsidRPr="00EE23E0">
        <w:rPr>
          <w:lang w:val="fr-FR"/>
        </w:rPr>
        <w:t xml:space="preserve">En outre, même s’il ressort des enquêtes de terrain que les populations bénéficiaires n’ont pas été effectivement associées à la définition du PARPED et de ses activités, des réorientations consécutives aux préoccupations des bénéficiaires ont été </w:t>
      </w:r>
      <w:r w:rsidR="00FB4190" w:rsidRPr="00EE23E0">
        <w:rPr>
          <w:lang w:val="fr-FR"/>
        </w:rPr>
        <w:t>p</w:t>
      </w:r>
      <w:r w:rsidR="004C3B9D" w:rsidRPr="00EE23E0">
        <w:rPr>
          <w:lang w:val="fr-FR"/>
        </w:rPr>
        <w:t>rises en compte au cours de son exécution</w:t>
      </w:r>
      <w:r w:rsidRPr="00EE23E0">
        <w:rPr>
          <w:lang w:val="fr-FR"/>
        </w:rPr>
        <w:t>. Il s’agit notamment de la prise en charge des frais de scolarité des apprenants dont le nombre était initialement limité à l’intérieur d’une  même cohorte d’apprenants mais qui par la suite</w:t>
      </w:r>
      <w:r w:rsidR="004C3B9D" w:rsidRPr="00EE23E0">
        <w:rPr>
          <w:lang w:val="fr-FR"/>
        </w:rPr>
        <w:t>,</w:t>
      </w:r>
      <w:r w:rsidRPr="00EE23E0">
        <w:rPr>
          <w:lang w:val="fr-FR"/>
        </w:rPr>
        <w:t xml:space="preserve"> a été élargie à l’ensemble des apprenants d’une cohorte donnée afin d’éviter les frustrations relevées par les élèves et leurs parents. </w:t>
      </w:r>
    </w:p>
    <w:p w:rsidR="001508EF" w:rsidRPr="00EE23E0" w:rsidRDefault="001508EF" w:rsidP="00553145">
      <w:pPr>
        <w:jc w:val="both"/>
        <w:rPr>
          <w:lang w:val="fr-FR"/>
        </w:rPr>
      </w:pPr>
      <w:r w:rsidRPr="00EE23E0">
        <w:rPr>
          <w:lang w:val="fr-FR"/>
        </w:rPr>
        <w:t>De façon générale, il convient de conclure que le PARPED dans sa conception, a pris en compte la vulnérabilité des communautés ciblées mais n’a pas réussi à prendre en compte leurs préoccupations réelles à savoir, (i) l’octroi de financements conséquents pour la mise en place de véritable</w:t>
      </w:r>
      <w:r w:rsidR="004C3B9D" w:rsidRPr="00EE23E0">
        <w:rPr>
          <w:lang w:val="fr-FR"/>
        </w:rPr>
        <w:t>s MPER en lieu et place des AGR</w:t>
      </w:r>
      <w:r w:rsidRPr="00EE23E0">
        <w:rPr>
          <w:lang w:val="fr-FR"/>
        </w:rPr>
        <w:t xml:space="preserve">, (ii) l’établissement de partenariats commerciaux pour les MPER et (iii) l’assistance technique de proximité.    </w:t>
      </w:r>
    </w:p>
    <w:p w:rsidR="008D4900" w:rsidRPr="00EE23E0" w:rsidRDefault="004F5EC1" w:rsidP="004F5EC1">
      <w:pPr>
        <w:spacing w:after="0" w:line="240" w:lineRule="auto"/>
        <w:rPr>
          <w:lang w:val="fr-FR"/>
        </w:rPr>
      </w:pPr>
      <w:r w:rsidRPr="00EE23E0">
        <w:rPr>
          <w:lang w:val="fr-FR"/>
        </w:rPr>
        <w:br w:type="page"/>
      </w:r>
    </w:p>
    <w:p w:rsidR="0071727C" w:rsidRPr="00EE23E0" w:rsidRDefault="0071727C" w:rsidP="00EC6836">
      <w:pPr>
        <w:pStyle w:val="Titre1"/>
        <w:numPr>
          <w:ilvl w:val="0"/>
          <w:numId w:val="2"/>
        </w:numPr>
        <w:spacing w:after="240"/>
        <w:rPr>
          <w:b/>
        </w:rPr>
      </w:pPr>
      <w:bookmarkStart w:id="182" w:name="_Toc332296775"/>
      <w:bookmarkStart w:id="183" w:name="_Toc332705297"/>
      <w:r w:rsidRPr="00EE23E0">
        <w:rPr>
          <w:b/>
        </w:rPr>
        <w:t>DEDUCTIONS ET CONCLUSIONS PAR EFFET</w:t>
      </w:r>
      <w:bookmarkEnd w:id="182"/>
      <w:bookmarkEnd w:id="183"/>
    </w:p>
    <w:p w:rsidR="0071727C" w:rsidRPr="00EE23E0" w:rsidRDefault="004F5EC1" w:rsidP="004F3DE6">
      <w:pPr>
        <w:pStyle w:val="Titre2"/>
        <w:numPr>
          <w:ilvl w:val="0"/>
          <w:numId w:val="116"/>
        </w:numPr>
        <w:rPr>
          <w:b/>
          <w:lang w:val="fr-FR"/>
        </w:rPr>
      </w:pPr>
      <w:bookmarkStart w:id="184" w:name="_Toc332705298"/>
      <w:r w:rsidRPr="00EE23E0">
        <w:rPr>
          <w:b/>
          <w:lang w:val="fr-FR"/>
        </w:rPr>
        <w:t>CONCLUSIONS</w:t>
      </w:r>
      <w:bookmarkEnd w:id="184"/>
    </w:p>
    <w:p w:rsidR="0071727C" w:rsidRPr="00EE23E0" w:rsidRDefault="0071727C" w:rsidP="0071727C">
      <w:pPr>
        <w:jc w:val="both"/>
        <w:rPr>
          <w:b/>
          <w:lang w:val="fr-FR"/>
        </w:rPr>
      </w:pPr>
      <w:r w:rsidRPr="00EE23E0">
        <w:rPr>
          <w:b/>
          <w:lang w:val="fr-FR"/>
        </w:rPr>
        <w:t>Effet 1 UNDAF : La croissance économique accélérée est durable et pro pauvre</w:t>
      </w:r>
    </w:p>
    <w:p w:rsidR="0071727C" w:rsidRPr="00EE23E0" w:rsidRDefault="0071727C" w:rsidP="0071727C">
      <w:pPr>
        <w:jc w:val="both"/>
        <w:rPr>
          <w:lang w:val="fr-FR"/>
        </w:rPr>
      </w:pPr>
      <w:r w:rsidRPr="00EE23E0">
        <w:rPr>
          <w:lang w:val="fr-FR"/>
        </w:rPr>
        <w:t xml:space="preserve">A l’exception du </w:t>
      </w:r>
      <w:proofErr w:type="spellStart"/>
      <w:r w:rsidRPr="00EE23E0">
        <w:rPr>
          <w:lang w:val="fr-FR"/>
        </w:rPr>
        <w:t>moringa</w:t>
      </w:r>
      <w:proofErr w:type="spellEnd"/>
      <w:r w:rsidR="002177D0" w:rsidRPr="00EE23E0">
        <w:rPr>
          <w:lang w:val="fr-FR"/>
        </w:rPr>
        <w:t>, le</w:t>
      </w:r>
      <w:r w:rsidRPr="00EE23E0">
        <w:rPr>
          <w:lang w:val="fr-FR"/>
        </w:rPr>
        <w:t>s actions menées autour les deux autres filières (fonio et volaille locale) ne sont pas parties du néant</w:t>
      </w:r>
      <w:r w:rsidR="002177D0" w:rsidRPr="00EE23E0">
        <w:rPr>
          <w:lang w:val="fr-FR"/>
        </w:rPr>
        <w:t>,</w:t>
      </w:r>
      <w:r w:rsidRPr="00EE23E0">
        <w:rPr>
          <w:lang w:val="fr-FR"/>
        </w:rPr>
        <w:t xml:space="preserve"> l’élevage de la volaille locale relevant d’une pratique séculaire. C’est ce qu’on</w:t>
      </w:r>
      <w:r w:rsidR="002177D0" w:rsidRPr="00EE23E0">
        <w:rPr>
          <w:lang w:val="fr-FR"/>
        </w:rPr>
        <w:t>t</w:t>
      </w:r>
      <w:r w:rsidRPr="00EE23E0">
        <w:rPr>
          <w:lang w:val="fr-FR"/>
        </w:rPr>
        <w:t xml:space="preserve"> affirmé la plupart des bénéficiaires. Les actions du PARPED étaient pour ainsi dire, plus des actions de renforcement</w:t>
      </w:r>
    </w:p>
    <w:p w:rsidR="00B02247" w:rsidRPr="00EE23E0" w:rsidRDefault="0071727C" w:rsidP="0071727C">
      <w:pPr>
        <w:jc w:val="both"/>
        <w:rPr>
          <w:lang w:val="fr-FR"/>
        </w:rPr>
      </w:pPr>
      <w:r w:rsidRPr="00EE23E0">
        <w:rPr>
          <w:lang w:val="fr-FR"/>
        </w:rPr>
        <w:t>Le programme a permis d'assurer la prise en compte des besoins des bénéficiaires notamment des pauvres et les plus vulnérables dans les communes partenaires d’autant plus que le ciblage de la zone d’intervention a porté sur la région du Nord qui est une des plus pauvre</w:t>
      </w:r>
      <w:r w:rsidR="00BF2458" w:rsidRPr="00EE23E0">
        <w:rPr>
          <w:lang w:val="fr-FR"/>
        </w:rPr>
        <w:t>s</w:t>
      </w:r>
      <w:r w:rsidRPr="00EE23E0">
        <w:rPr>
          <w:lang w:val="fr-FR"/>
        </w:rPr>
        <w:t xml:space="preserve"> du Burkina Faso en plus de la région de la Boucle du Mouhoun. </w:t>
      </w:r>
    </w:p>
    <w:p w:rsidR="0071727C" w:rsidRPr="00EE23E0" w:rsidRDefault="0071727C" w:rsidP="0071727C">
      <w:pPr>
        <w:jc w:val="both"/>
        <w:rPr>
          <w:lang w:val="fr-FR"/>
        </w:rPr>
      </w:pPr>
      <w:r w:rsidRPr="00EE23E0">
        <w:rPr>
          <w:lang w:val="fr-FR"/>
        </w:rPr>
        <w:t xml:space="preserve">Le ciblage plus pointu des femmes et des jeunes a permis de toucher réellement une bonne frange de la population active qui, malheureusement, tombe dans les groupes vulnérables. Ceci est d’autant plus vrai que les visites terrain ont permis de constater que la plupart des bénéficiaires, pour ce qui concerne l’élevage, sont incapables d’améliorer l’habitat et que les gains engrangés vont prioritairement à l’alimentation et à la prise en charge scolaire des enfants. </w:t>
      </w:r>
    </w:p>
    <w:p w:rsidR="000B4021" w:rsidRPr="00EE23E0" w:rsidRDefault="0071727C" w:rsidP="0071727C">
      <w:pPr>
        <w:pStyle w:val="Commentaire"/>
        <w:spacing w:line="276" w:lineRule="auto"/>
        <w:jc w:val="both"/>
        <w:rPr>
          <w:sz w:val="22"/>
          <w:szCs w:val="22"/>
          <w:lang w:val="fr-FR"/>
        </w:rPr>
      </w:pPr>
      <w:r w:rsidRPr="00EE23E0">
        <w:rPr>
          <w:sz w:val="22"/>
          <w:szCs w:val="22"/>
          <w:lang w:val="fr-FR"/>
        </w:rPr>
        <w:t>Les acquis du programme sont durables du fait que d’une part, certaines activités (filière fonio et élevage de volaille locale) étaient déjà menées par les bénéficiaires et d’autres part, que les bénéficiaires eux-mêmes se sont engagés à pérenniser leurs activités malgré les difficultés qu’ils rencontrent</w:t>
      </w:r>
      <w:r w:rsidR="001C0A8B" w:rsidRPr="00EE23E0">
        <w:rPr>
          <w:sz w:val="22"/>
          <w:szCs w:val="22"/>
          <w:lang w:val="fr-FR"/>
        </w:rPr>
        <w:t xml:space="preserve"> et que le projet volaille et fonio est encouragé par d’autres </w:t>
      </w:r>
      <w:r w:rsidR="000B4021" w:rsidRPr="00EE23E0">
        <w:rPr>
          <w:sz w:val="22"/>
          <w:szCs w:val="22"/>
          <w:lang w:val="fr-FR"/>
        </w:rPr>
        <w:t>donateurs</w:t>
      </w:r>
      <w:r w:rsidRPr="00EE23E0">
        <w:rPr>
          <w:sz w:val="22"/>
          <w:szCs w:val="22"/>
          <w:lang w:val="fr-FR"/>
        </w:rPr>
        <w:t xml:space="preserve">. </w:t>
      </w:r>
      <w:r w:rsidR="000B4021" w:rsidRPr="00EE23E0">
        <w:rPr>
          <w:sz w:val="22"/>
          <w:szCs w:val="22"/>
          <w:lang w:val="fr-FR"/>
        </w:rPr>
        <w:t>O</w:t>
      </w:r>
      <w:r w:rsidRPr="00EE23E0">
        <w:rPr>
          <w:sz w:val="22"/>
          <w:szCs w:val="22"/>
          <w:lang w:val="fr-FR"/>
        </w:rPr>
        <w:t>n n</w:t>
      </w:r>
      <w:r w:rsidR="000B4021" w:rsidRPr="00EE23E0">
        <w:rPr>
          <w:sz w:val="22"/>
          <w:szCs w:val="22"/>
          <w:lang w:val="fr-FR"/>
        </w:rPr>
        <w:t>ote que la plupart des éleveurs</w:t>
      </w:r>
      <w:r w:rsidRPr="00EE23E0">
        <w:rPr>
          <w:sz w:val="22"/>
          <w:szCs w:val="22"/>
          <w:lang w:val="fr-FR"/>
        </w:rPr>
        <w:t xml:space="preserve"> de volailles ne se sont pas limitées aux kits fourn</w:t>
      </w:r>
      <w:r w:rsidR="001C0A8B" w:rsidRPr="00EE23E0">
        <w:rPr>
          <w:sz w:val="22"/>
          <w:szCs w:val="22"/>
          <w:lang w:val="fr-FR"/>
        </w:rPr>
        <w:t xml:space="preserve">is par le programme, </w:t>
      </w:r>
      <w:r w:rsidR="000B4021" w:rsidRPr="00EE23E0">
        <w:rPr>
          <w:sz w:val="22"/>
          <w:szCs w:val="22"/>
          <w:lang w:val="fr-FR"/>
        </w:rPr>
        <w:t>ils</w:t>
      </w:r>
      <w:r w:rsidR="001C0A8B" w:rsidRPr="00EE23E0">
        <w:rPr>
          <w:sz w:val="22"/>
          <w:szCs w:val="22"/>
          <w:lang w:val="fr-FR"/>
        </w:rPr>
        <w:t xml:space="preserve"> en </w:t>
      </w:r>
      <w:r w:rsidRPr="00EE23E0">
        <w:rPr>
          <w:sz w:val="22"/>
          <w:szCs w:val="22"/>
          <w:lang w:val="fr-FR"/>
        </w:rPr>
        <w:t xml:space="preserve">ont confectionné </w:t>
      </w:r>
      <w:r w:rsidR="000B4021" w:rsidRPr="00EE23E0">
        <w:rPr>
          <w:sz w:val="22"/>
          <w:szCs w:val="22"/>
          <w:lang w:val="fr-FR"/>
        </w:rPr>
        <w:t>eux</w:t>
      </w:r>
      <w:r w:rsidRPr="00EE23E0">
        <w:rPr>
          <w:sz w:val="22"/>
          <w:szCs w:val="22"/>
          <w:lang w:val="fr-FR"/>
        </w:rPr>
        <w:t>-mêmes</w:t>
      </w:r>
      <w:r w:rsidR="002177D0" w:rsidRPr="00EE23E0">
        <w:rPr>
          <w:sz w:val="22"/>
          <w:szCs w:val="22"/>
          <w:lang w:val="fr-FR"/>
        </w:rPr>
        <w:t xml:space="preserve"> des cages à poussins</w:t>
      </w:r>
      <w:r w:rsidRPr="00EE23E0">
        <w:rPr>
          <w:sz w:val="22"/>
          <w:szCs w:val="22"/>
          <w:lang w:val="fr-FR"/>
        </w:rPr>
        <w:t xml:space="preserve">. Cela dénote d’un réel éveil d’esprit d’entreprendre des bénéficiaires et leur volonté de poursuivre avec leur activité. </w:t>
      </w:r>
    </w:p>
    <w:p w:rsidR="000B4021" w:rsidRPr="00EE23E0" w:rsidRDefault="000B4021" w:rsidP="0071727C">
      <w:pPr>
        <w:pStyle w:val="Commentaire"/>
        <w:spacing w:line="276" w:lineRule="auto"/>
        <w:jc w:val="both"/>
        <w:rPr>
          <w:sz w:val="22"/>
          <w:szCs w:val="22"/>
          <w:lang w:val="fr-FR"/>
        </w:rPr>
      </w:pPr>
      <w:r w:rsidRPr="00EE23E0">
        <w:rPr>
          <w:sz w:val="22"/>
          <w:szCs w:val="22"/>
          <w:lang w:val="fr-FR"/>
        </w:rPr>
        <w:t xml:space="preserve">A titre d’exemple, Monsieur Sawadogo a décidé avec ses deux épouses de s’installer à l’écart du village </w:t>
      </w:r>
      <w:proofErr w:type="gramStart"/>
      <w:r w:rsidRPr="00EE23E0">
        <w:rPr>
          <w:sz w:val="22"/>
          <w:szCs w:val="22"/>
          <w:lang w:val="fr-FR"/>
        </w:rPr>
        <w:t xml:space="preserve">de </w:t>
      </w:r>
      <w:r w:rsidR="00F0627F" w:rsidRPr="00EE23E0">
        <w:rPr>
          <w:sz w:val="22"/>
          <w:szCs w:val="22"/>
          <w:lang w:val="fr-FR"/>
        </w:rPr>
        <w:t>Oula</w:t>
      </w:r>
      <w:proofErr w:type="gramEnd"/>
      <w:r w:rsidRPr="00EE23E0">
        <w:rPr>
          <w:sz w:val="22"/>
          <w:szCs w:val="22"/>
          <w:lang w:val="fr-FR"/>
        </w:rPr>
        <w:t xml:space="preserve"> pour s’adonner à l’élevage de volaille suite à l’obtention d’un kit de producteur par chacune de ces deux épouses.</w:t>
      </w:r>
      <w:r w:rsidR="00D10812" w:rsidRPr="00EE23E0">
        <w:rPr>
          <w:sz w:val="22"/>
          <w:szCs w:val="22"/>
          <w:lang w:val="fr-FR"/>
        </w:rPr>
        <w:t xml:space="preserve"> Au regard de l’espace et de leur volonté, ils ont développé d’autres types d’oiseaux (oie, pintades, etc.)</w:t>
      </w:r>
    </w:p>
    <w:p w:rsidR="00FB272F" w:rsidRPr="00EE23E0" w:rsidRDefault="00FB272F" w:rsidP="008108D5">
      <w:pPr>
        <w:rPr>
          <w:lang w:val="fr-FR"/>
        </w:rPr>
      </w:pPr>
    </w:p>
    <w:p w:rsidR="00D10812" w:rsidRPr="00EE23E0" w:rsidRDefault="001C0A8B" w:rsidP="0071727C">
      <w:pPr>
        <w:pStyle w:val="Commentaire"/>
        <w:spacing w:line="276" w:lineRule="auto"/>
        <w:jc w:val="both"/>
        <w:rPr>
          <w:sz w:val="22"/>
          <w:szCs w:val="22"/>
          <w:lang w:val="fr-FR"/>
        </w:rPr>
      </w:pPr>
      <w:r w:rsidRPr="00EE23E0">
        <w:rPr>
          <w:sz w:val="22"/>
          <w:szCs w:val="22"/>
          <w:lang w:val="fr-FR"/>
        </w:rPr>
        <w:t xml:space="preserve">Le second exemple est celui d’une femme retraité </w:t>
      </w:r>
      <w:r w:rsidR="00FB31DA" w:rsidRPr="00EE23E0">
        <w:rPr>
          <w:sz w:val="22"/>
          <w:szCs w:val="22"/>
          <w:lang w:val="fr-FR"/>
        </w:rPr>
        <w:t xml:space="preserve">de </w:t>
      </w:r>
      <w:proofErr w:type="spellStart"/>
      <w:r w:rsidR="00FB31DA" w:rsidRPr="00EE23E0">
        <w:rPr>
          <w:sz w:val="22"/>
          <w:szCs w:val="22"/>
          <w:lang w:val="fr-FR"/>
        </w:rPr>
        <w:t>Yako</w:t>
      </w:r>
      <w:proofErr w:type="spellEnd"/>
      <w:r w:rsidR="00FB31DA" w:rsidRPr="00EE23E0">
        <w:rPr>
          <w:sz w:val="22"/>
          <w:szCs w:val="22"/>
          <w:lang w:val="fr-FR"/>
        </w:rPr>
        <w:t xml:space="preserve"> et d’une femme de Ouahigouya (professionnelle du domaine) </w:t>
      </w:r>
      <w:r w:rsidRPr="00EE23E0">
        <w:rPr>
          <w:sz w:val="22"/>
          <w:szCs w:val="22"/>
          <w:lang w:val="fr-FR"/>
        </w:rPr>
        <w:t xml:space="preserve">qui </w:t>
      </w:r>
      <w:r w:rsidR="00794022" w:rsidRPr="00EE23E0">
        <w:rPr>
          <w:sz w:val="22"/>
          <w:szCs w:val="22"/>
          <w:lang w:val="fr-FR"/>
        </w:rPr>
        <w:t>au-delà</w:t>
      </w:r>
      <w:r w:rsidRPr="00EE23E0">
        <w:rPr>
          <w:sz w:val="22"/>
          <w:szCs w:val="22"/>
          <w:lang w:val="fr-FR"/>
        </w:rPr>
        <w:t xml:space="preserve"> du kit du PARPED, </w:t>
      </w:r>
      <w:r w:rsidR="00FB31DA" w:rsidRPr="00EE23E0">
        <w:rPr>
          <w:sz w:val="22"/>
          <w:szCs w:val="22"/>
          <w:lang w:val="fr-FR"/>
        </w:rPr>
        <w:t xml:space="preserve">ont investi </w:t>
      </w:r>
      <w:r w:rsidRPr="00EE23E0">
        <w:rPr>
          <w:sz w:val="22"/>
          <w:szCs w:val="22"/>
          <w:lang w:val="fr-FR"/>
        </w:rPr>
        <w:t xml:space="preserve"> </w:t>
      </w:r>
      <w:r w:rsidR="00FB31DA" w:rsidRPr="00EE23E0">
        <w:rPr>
          <w:sz w:val="22"/>
          <w:szCs w:val="22"/>
          <w:lang w:val="fr-FR"/>
        </w:rPr>
        <w:t>à partir d’un</w:t>
      </w:r>
      <w:r w:rsidRPr="00EE23E0">
        <w:rPr>
          <w:sz w:val="22"/>
          <w:szCs w:val="22"/>
          <w:lang w:val="fr-FR"/>
        </w:rPr>
        <w:t xml:space="preserve"> </w:t>
      </w:r>
      <w:r w:rsidR="00CD4CFE" w:rsidRPr="00EE23E0">
        <w:rPr>
          <w:sz w:val="22"/>
          <w:szCs w:val="22"/>
          <w:lang w:val="fr-FR"/>
        </w:rPr>
        <w:t>prêt</w:t>
      </w:r>
      <w:r w:rsidR="00D10812" w:rsidRPr="00EE23E0">
        <w:rPr>
          <w:sz w:val="22"/>
          <w:szCs w:val="22"/>
          <w:lang w:val="fr-FR"/>
        </w:rPr>
        <w:t xml:space="preserve"> et de ressources propres, </w:t>
      </w:r>
      <w:r w:rsidRPr="00EE23E0">
        <w:rPr>
          <w:sz w:val="22"/>
          <w:szCs w:val="22"/>
          <w:lang w:val="fr-FR"/>
        </w:rPr>
        <w:t xml:space="preserve">pour construire </w:t>
      </w:r>
      <w:r w:rsidR="00D10812" w:rsidRPr="00EE23E0">
        <w:rPr>
          <w:sz w:val="22"/>
          <w:szCs w:val="22"/>
          <w:lang w:val="fr-FR"/>
        </w:rPr>
        <w:t>des</w:t>
      </w:r>
      <w:r w:rsidRPr="00EE23E0">
        <w:rPr>
          <w:sz w:val="22"/>
          <w:szCs w:val="22"/>
          <w:lang w:val="fr-FR"/>
        </w:rPr>
        <w:t xml:space="preserve"> </w:t>
      </w:r>
      <w:r w:rsidR="00FB31DA" w:rsidRPr="00EE23E0">
        <w:rPr>
          <w:sz w:val="22"/>
          <w:szCs w:val="22"/>
          <w:lang w:val="fr-FR"/>
        </w:rPr>
        <w:t>poulailler</w:t>
      </w:r>
      <w:r w:rsidR="00D10812" w:rsidRPr="00EE23E0">
        <w:rPr>
          <w:sz w:val="22"/>
          <w:szCs w:val="22"/>
          <w:lang w:val="fr-FR"/>
        </w:rPr>
        <w:t>s</w:t>
      </w:r>
      <w:r w:rsidR="00FB31DA" w:rsidRPr="00EE23E0">
        <w:rPr>
          <w:sz w:val="22"/>
          <w:szCs w:val="22"/>
          <w:lang w:val="fr-FR"/>
        </w:rPr>
        <w:t xml:space="preserve"> de qualité et de plus grande taille. Pour elles, </w:t>
      </w:r>
      <w:r w:rsidR="000B4021" w:rsidRPr="00EE23E0">
        <w:rPr>
          <w:sz w:val="22"/>
          <w:szCs w:val="22"/>
          <w:lang w:val="fr-FR"/>
        </w:rPr>
        <w:t>l’élevage de volaille est désormais</w:t>
      </w:r>
      <w:r w:rsidR="00FB31DA" w:rsidRPr="00EE23E0">
        <w:rPr>
          <w:sz w:val="22"/>
          <w:szCs w:val="22"/>
          <w:lang w:val="fr-FR"/>
        </w:rPr>
        <w:t xml:space="preserve"> </w:t>
      </w:r>
      <w:r w:rsidR="000B4021" w:rsidRPr="00EE23E0">
        <w:rPr>
          <w:sz w:val="22"/>
          <w:szCs w:val="22"/>
          <w:lang w:val="fr-FR"/>
        </w:rPr>
        <w:t xml:space="preserve">leur activité principale. </w:t>
      </w:r>
    </w:p>
    <w:p w:rsidR="00FB272F" w:rsidRPr="00EE23E0" w:rsidRDefault="0039548A" w:rsidP="00FE2EAA">
      <w:pPr>
        <w:rPr>
          <w:lang w:val="fr-FR"/>
        </w:rPr>
      </w:pPr>
      <w:r w:rsidRPr="00EE23E0">
        <w:rPr>
          <w:lang w:val="fr-FR"/>
        </w:rPr>
        <w:t xml:space="preserve"> </w:t>
      </w:r>
    </w:p>
    <w:p w:rsidR="0071727C" w:rsidRPr="00EE23E0" w:rsidRDefault="0071727C" w:rsidP="0071727C">
      <w:pPr>
        <w:pStyle w:val="Commentaire"/>
        <w:spacing w:line="276" w:lineRule="auto"/>
        <w:jc w:val="both"/>
        <w:rPr>
          <w:sz w:val="22"/>
          <w:szCs w:val="22"/>
          <w:lang w:val="fr-FR"/>
        </w:rPr>
      </w:pPr>
      <w:r w:rsidRPr="00EE23E0">
        <w:rPr>
          <w:sz w:val="22"/>
          <w:szCs w:val="22"/>
          <w:lang w:val="fr-FR"/>
        </w:rPr>
        <w:t>On note également l’engagement et la disponibilité des différents services techniques d’appuis à soutenir et à accompagner les bénéficiaires à renforcer et à pérenniser leurs acquis pour peu qu’on recentre le mode d’intervention et de responsabilisation de chaque acteur.</w:t>
      </w:r>
    </w:p>
    <w:p w:rsidR="0071727C" w:rsidRPr="00EE23E0" w:rsidRDefault="0071727C" w:rsidP="004F3DE6">
      <w:pPr>
        <w:pStyle w:val="Commentaire"/>
        <w:numPr>
          <w:ilvl w:val="0"/>
          <w:numId w:val="34"/>
        </w:numPr>
        <w:spacing w:line="276" w:lineRule="auto"/>
        <w:jc w:val="both"/>
        <w:rPr>
          <w:sz w:val="22"/>
          <w:szCs w:val="22"/>
          <w:lang w:val="fr-FR"/>
        </w:rPr>
      </w:pPr>
      <w:r w:rsidRPr="00EE23E0">
        <w:rPr>
          <w:sz w:val="22"/>
          <w:szCs w:val="22"/>
          <w:lang w:val="fr-FR"/>
        </w:rPr>
        <w:t>Le FAF</w:t>
      </w:r>
      <w:r w:rsidR="00BF2458" w:rsidRPr="00EE23E0">
        <w:rPr>
          <w:sz w:val="22"/>
          <w:szCs w:val="22"/>
          <w:lang w:val="fr-FR"/>
        </w:rPr>
        <w:t>PA</w:t>
      </w:r>
      <w:r w:rsidRPr="00EE23E0">
        <w:rPr>
          <w:sz w:val="22"/>
          <w:szCs w:val="22"/>
          <w:lang w:val="fr-FR"/>
        </w:rPr>
        <w:t xml:space="preserve"> dit être disponible à accompagner les acteurs désireux de renforcer leurs compétences ou d’acquérir de nouvelles connaissances par le financement de leurs projets de formation, qu’ils auront à soumettre, à hauteur de 87,5% et les 12,5% à leur charge dans un cadre organisé notamment à travers les OP. </w:t>
      </w:r>
    </w:p>
    <w:p w:rsidR="0071727C" w:rsidRPr="00EE23E0" w:rsidRDefault="0071727C" w:rsidP="004F3DE6">
      <w:pPr>
        <w:pStyle w:val="Commentaire"/>
        <w:numPr>
          <w:ilvl w:val="0"/>
          <w:numId w:val="34"/>
        </w:numPr>
        <w:spacing w:line="276" w:lineRule="auto"/>
        <w:jc w:val="both"/>
        <w:rPr>
          <w:sz w:val="22"/>
          <w:szCs w:val="22"/>
          <w:lang w:val="fr-FR"/>
        </w:rPr>
      </w:pPr>
      <w:r w:rsidRPr="00EE23E0">
        <w:rPr>
          <w:sz w:val="22"/>
          <w:szCs w:val="22"/>
          <w:lang w:val="fr-FR"/>
        </w:rPr>
        <w:t>L’ANPE dit être utile au</w:t>
      </w:r>
      <w:r w:rsidR="007806AC" w:rsidRPr="00EE23E0">
        <w:rPr>
          <w:sz w:val="22"/>
          <w:szCs w:val="22"/>
          <w:lang w:val="fr-FR"/>
        </w:rPr>
        <w:t xml:space="preserve"> projet de type</w:t>
      </w:r>
      <w:r w:rsidRPr="00EE23E0">
        <w:rPr>
          <w:sz w:val="22"/>
          <w:szCs w:val="22"/>
          <w:lang w:val="fr-FR"/>
        </w:rPr>
        <w:t xml:space="preserve"> PARPED car ils ont le dispositif nécessaire pour les appuyer</w:t>
      </w:r>
      <w:r w:rsidR="007806AC" w:rsidRPr="00EE23E0">
        <w:rPr>
          <w:sz w:val="22"/>
          <w:szCs w:val="22"/>
          <w:lang w:val="fr-FR"/>
        </w:rPr>
        <w:t xml:space="preserve"> au plan national</w:t>
      </w:r>
      <w:r w:rsidRPr="00EE23E0">
        <w:rPr>
          <w:sz w:val="22"/>
          <w:szCs w:val="22"/>
          <w:lang w:val="fr-FR"/>
        </w:rPr>
        <w:t>.</w:t>
      </w:r>
    </w:p>
    <w:p w:rsidR="0071727C" w:rsidRPr="00EE23E0" w:rsidRDefault="0071727C" w:rsidP="004F3DE6">
      <w:pPr>
        <w:pStyle w:val="Paragraphedeliste"/>
        <w:numPr>
          <w:ilvl w:val="0"/>
          <w:numId w:val="36"/>
        </w:numPr>
        <w:spacing w:after="0" w:line="240" w:lineRule="auto"/>
        <w:contextualSpacing w:val="0"/>
        <w:jc w:val="both"/>
        <w:rPr>
          <w:lang w:val="fr-FR"/>
        </w:rPr>
      </w:pPr>
      <w:r w:rsidRPr="00EE23E0">
        <w:rPr>
          <w:lang w:val="fr-FR"/>
        </w:rPr>
        <w:t>Le MICA est disposé à accompagner les groupements et associations à se formaliser et les Unités de Transformation à la certification de leurs produits et au respect des normes en vigueur</w:t>
      </w:r>
      <w:r w:rsidR="007806AC" w:rsidRPr="00EE23E0">
        <w:rPr>
          <w:lang w:val="fr-FR"/>
        </w:rPr>
        <w:t>.</w:t>
      </w:r>
    </w:p>
    <w:p w:rsidR="005C3BE6" w:rsidRPr="00EE23E0" w:rsidRDefault="005C3BE6" w:rsidP="00850011">
      <w:pPr>
        <w:pStyle w:val="Paragraphedeliste"/>
        <w:spacing w:after="0" w:line="240" w:lineRule="auto"/>
        <w:contextualSpacing w:val="0"/>
        <w:jc w:val="both"/>
        <w:rPr>
          <w:lang w:val="fr-FR"/>
        </w:rPr>
      </w:pPr>
    </w:p>
    <w:p w:rsidR="005C3BE6" w:rsidRPr="00EE23E0" w:rsidRDefault="0071727C" w:rsidP="004F3DE6">
      <w:pPr>
        <w:pStyle w:val="Paragraphedeliste"/>
        <w:numPr>
          <w:ilvl w:val="0"/>
          <w:numId w:val="36"/>
        </w:numPr>
        <w:spacing w:line="240" w:lineRule="auto"/>
        <w:contextualSpacing w:val="0"/>
        <w:jc w:val="both"/>
        <w:rPr>
          <w:lang w:val="fr-FR"/>
        </w:rPr>
      </w:pPr>
      <w:r w:rsidRPr="00EE23E0">
        <w:rPr>
          <w:lang w:val="fr-FR"/>
        </w:rPr>
        <w:t xml:space="preserve">Le FASI et le FAIJ </w:t>
      </w:r>
      <w:r w:rsidR="007806AC" w:rsidRPr="00EE23E0">
        <w:rPr>
          <w:lang w:val="fr-FR"/>
        </w:rPr>
        <w:t xml:space="preserve">disent être déjà dans </w:t>
      </w:r>
      <w:r w:rsidR="00174ECA" w:rsidRPr="00EE23E0">
        <w:rPr>
          <w:lang w:val="fr-FR"/>
        </w:rPr>
        <w:t xml:space="preserve">une dynamique </w:t>
      </w:r>
      <w:r w:rsidR="007806AC" w:rsidRPr="00EE23E0">
        <w:rPr>
          <w:lang w:val="fr-FR"/>
        </w:rPr>
        <w:t xml:space="preserve">de </w:t>
      </w:r>
      <w:r w:rsidRPr="00EE23E0">
        <w:rPr>
          <w:lang w:val="fr-FR"/>
        </w:rPr>
        <w:t>renfo</w:t>
      </w:r>
      <w:r w:rsidR="007806AC" w:rsidRPr="00EE23E0">
        <w:rPr>
          <w:lang w:val="fr-FR"/>
        </w:rPr>
        <w:t>rcement de</w:t>
      </w:r>
      <w:r w:rsidR="00BF2458" w:rsidRPr="00EE23E0">
        <w:rPr>
          <w:lang w:val="fr-FR"/>
        </w:rPr>
        <w:t xml:space="preserve"> leur stratégie de fidélisation de</w:t>
      </w:r>
      <w:r w:rsidRPr="00EE23E0">
        <w:rPr>
          <w:lang w:val="fr-FR"/>
        </w:rPr>
        <w:t xml:space="preserve"> la clientèle, de mise en </w:t>
      </w:r>
      <w:r w:rsidR="00BF2458" w:rsidRPr="00EE23E0">
        <w:rPr>
          <w:lang w:val="fr-FR"/>
        </w:rPr>
        <w:t>réseau</w:t>
      </w:r>
      <w:r w:rsidRPr="00EE23E0">
        <w:rPr>
          <w:lang w:val="fr-FR"/>
        </w:rPr>
        <w:t xml:space="preserve"> pour suivre les promoteurs tout en leur donnant la possibi</w:t>
      </w:r>
      <w:r w:rsidR="00174ECA" w:rsidRPr="00EE23E0">
        <w:rPr>
          <w:lang w:val="fr-FR"/>
        </w:rPr>
        <w:t xml:space="preserve">lité de renouveler leurs </w:t>
      </w:r>
      <w:r w:rsidRPr="00EE23E0">
        <w:rPr>
          <w:lang w:val="fr-FR"/>
        </w:rPr>
        <w:t>crédit</w:t>
      </w:r>
      <w:r w:rsidR="00174ECA" w:rsidRPr="00EE23E0">
        <w:rPr>
          <w:lang w:val="fr-FR"/>
        </w:rPr>
        <w:t>s</w:t>
      </w:r>
      <w:r w:rsidRPr="00EE23E0">
        <w:rPr>
          <w:lang w:val="fr-FR"/>
        </w:rPr>
        <w:t>.</w:t>
      </w:r>
    </w:p>
    <w:p w:rsidR="0071727C" w:rsidRPr="00EE23E0" w:rsidRDefault="0071727C" w:rsidP="008C1384">
      <w:pPr>
        <w:pStyle w:val="Commentaire"/>
        <w:spacing w:line="276" w:lineRule="auto"/>
        <w:jc w:val="both"/>
        <w:rPr>
          <w:sz w:val="22"/>
          <w:szCs w:val="22"/>
          <w:lang w:val="fr-FR"/>
        </w:rPr>
      </w:pPr>
      <w:r w:rsidRPr="00EE23E0">
        <w:rPr>
          <w:sz w:val="22"/>
          <w:szCs w:val="22"/>
          <w:lang w:val="fr-FR"/>
        </w:rPr>
        <w:t>Par ailleurs la plupart des acteurs au niveau régional compte contribuer à assurer la pérennisation des acquis du PARPED à travers les actions de suivi et d’appui-conseils au profit des bénéficiaires. Cependant, ils évoquent l’insuffisance des ressources financières qui risquent de compromettre leur</w:t>
      </w:r>
      <w:r w:rsidR="00BF2458" w:rsidRPr="00EE23E0">
        <w:rPr>
          <w:sz w:val="22"/>
          <w:szCs w:val="22"/>
          <w:lang w:val="fr-FR"/>
        </w:rPr>
        <w:t>s initiatives d’accompagnement d</w:t>
      </w:r>
      <w:r w:rsidRPr="00EE23E0">
        <w:rPr>
          <w:sz w:val="22"/>
          <w:szCs w:val="22"/>
          <w:lang w:val="fr-FR"/>
        </w:rPr>
        <w:t>es bénéficiaires pour la pérennisation de leurs acquis.</w:t>
      </w:r>
    </w:p>
    <w:p w:rsidR="0071727C" w:rsidRPr="00EE23E0" w:rsidRDefault="0071727C" w:rsidP="0071727C">
      <w:pPr>
        <w:jc w:val="both"/>
        <w:rPr>
          <w:lang w:val="fr-FR"/>
        </w:rPr>
      </w:pPr>
      <w:r w:rsidRPr="00EE23E0">
        <w:rPr>
          <w:b/>
          <w:lang w:val="fr-FR"/>
        </w:rPr>
        <w:t>Conclusion :</w:t>
      </w:r>
      <w:r w:rsidRPr="00EE23E0">
        <w:rPr>
          <w:lang w:val="fr-FR"/>
        </w:rPr>
        <w:t xml:space="preserve"> Dans les zones d’intervention du programme, le PARPED a contribué à poser les bases pour la réduction de la pauvreté, surtout en milieu rural, même si les chiffres sont parfois mitigés. Les visites de terrain nous ont permis de voir les différentes réalisations du programme. A travers</w:t>
      </w:r>
      <w:r w:rsidR="00D80128" w:rsidRPr="00EE23E0">
        <w:rPr>
          <w:lang w:val="fr-FR"/>
        </w:rPr>
        <w:t xml:space="preserve"> l’appui financier et technique</w:t>
      </w:r>
      <w:r w:rsidRPr="00EE23E0">
        <w:rPr>
          <w:lang w:val="fr-FR"/>
        </w:rPr>
        <w:t xml:space="preserve"> à l’endroit des femmes, </w:t>
      </w:r>
      <w:r w:rsidR="00D80128" w:rsidRPr="00EE23E0">
        <w:rPr>
          <w:lang w:val="fr-FR"/>
        </w:rPr>
        <w:t xml:space="preserve">pour </w:t>
      </w:r>
      <w:r w:rsidRPr="00EE23E0">
        <w:rPr>
          <w:lang w:val="fr-FR"/>
        </w:rPr>
        <w:t xml:space="preserve"> la création d’activités génératrices de revenu, le programme a soutenu l’auto emploi des femmes. Aussi</w:t>
      </w:r>
      <w:r w:rsidR="00D80128" w:rsidRPr="00EE23E0">
        <w:rPr>
          <w:lang w:val="fr-FR"/>
        </w:rPr>
        <w:t>,</w:t>
      </w:r>
      <w:r w:rsidRPr="00EE23E0">
        <w:rPr>
          <w:lang w:val="fr-FR"/>
        </w:rPr>
        <w:t xml:space="preserve"> par l’intermédiaire des </w:t>
      </w:r>
      <w:r w:rsidR="002F7701" w:rsidRPr="00EE23E0">
        <w:rPr>
          <w:lang w:val="fr-FR"/>
        </w:rPr>
        <w:t>F</w:t>
      </w:r>
      <w:r w:rsidRPr="00EE23E0">
        <w:rPr>
          <w:lang w:val="fr-FR"/>
        </w:rPr>
        <w:t>onds nationaux, le PARPED a soutenu et motivé les jeunes à l’auto emploi à travers l’entreprenariat des jeunes, toute chose qui permet d’espérer une augmentation de revenus pro-pauvre.</w:t>
      </w:r>
    </w:p>
    <w:p w:rsidR="0071727C" w:rsidRPr="00EE23E0" w:rsidRDefault="0071727C" w:rsidP="0071727C">
      <w:pPr>
        <w:jc w:val="both"/>
        <w:rPr>
          <w:lang w:val="fr-FR"/>
        </w:rPr>
      </w:pPr>
    </w:p>
    <w:p w:rsidR="0071727C" w:rsidRPr="00EE23E0" w:rsidRDefault="0071727C" w:rsidP="0071727C">
      <w:pPr>
        <w:jc w:val="both"/>
        <w:rPr>
          <w:b/>
          <w:lang w:val="fr-FR"/>
        </w:rPr>
      </w:pPr>
      <w:r w:rsidRPr="00EE23E0">
        <w:rPr>
          <w:b/>
          <w:lang w:val="fr-FR"/>
        </w:rPr>
        <w:t>Effet 1.3 du Programme pays : Les populations vulnérables, particulièrement les femmes et les jeunes ont davantage accès à l’emploi, aux crédits et entreprennent des AGR rentables.</w:t>
      </w:r>
    </w:p>
    <w:p w:rsidR="0071727C" w:rsidRPr="00EE23E0" w:rsidRDefault="0071727C" w:rsidP="0071727C">
      <w:pPr>
        <w:jc w:val="both"/>
        <w:rPr>
          <w:lang w:val="fr-FR"/>
        </w:rPr>
      </w:pPr>
      <w:r w:rsidRPr="00EE23E0">
        <w:rPr>
          <w:lang w:val="fr-FR"/>
        </w:rPr>
        <w:t>Le PARPED a eu une bonne stratégie d’approche en s’appuyant sur les structures existantes. Cependant, dans un premier temps, les responsables au sein des institutions impliquées dans la mise en œuvre du PARPED ont connu une grande mobilité. De plus, il res</w:t>
      </w:r>
      <w:r w:rsidR="003D2C50" w:rsidRPr="00EE23E0">
        <w:rPr>
          <w:lang w:val="fr-FR"/>
        </w:rPr>
        <w:t>sort des entretiens que les nouveaux</w:t>
      </w:r>
      <w:r w:rsidRPr="00EE23E0">
        <w:rPr>
          <w:lang w:val="fr-FR"/>
        </w:rPr>
        <w:t xml:space="preserve"> responsables arrivés en cours d’exécution n’ont pas eu une transmission adéquate du dossier PARPED. Ces deux contraintes expliquent la faible appropriation du PARPED par certains responsables de structures parties prenantes.</w:t>
      </w:r>
    </w:p>
    <w:p w:rsidR="00FA4388" w:rsidRPr="00EE23E0" w:rsidRDefault="00FA4388" w:rsidP="0071727C">
      <w:pPr>
        <w:jc w:val="both"/>
        <w:rPr>
          <w:lang w:val="fr-FR"/>
        </w:rPr>
      </w:pPr>
    </w:p>
    <w:p w:rsidR="0071727C" w:rsidRPr="00EE23E0" w:rsidRDefault="0071727C" w:rsidP="004F3DE6">
      <w:pPr>
        <w:numPr>
          <w:ilvl w:val="0"/>
          <w:numId w:val="25"/>
        </w:numPr>
        <w:rPr>
          <w:b/>
          <w:lang w:val="fr-FR"/>
        </w:rPr>
      </w:pPr>
      <w:r w:rsidRPr="00EE23E0">
        <w:rPr>
          <w:b/>
          <w:lang w:val="fr-FR"/>
        </w:rPr>
        <w:t xml:space="preserve">L’amélioration de l’information sur le marché de l’emploi et la formation professionnelle en appuyant l’ONEF  </w:t>
      </w:r>
    </w:p>
    <w:p w:rsidR="003E51B0" w:rsidRPr="00EE23E0" w:rsidRDefault="0071727C" w:rsidP="0071727C">
      <w:pPr>
        <w:jc w:val="both"/>
        <w:rPr>
          <w:lang w:val="fr-FR"/>
        </w:rPr>
      </w:pPr>
      <w:r w:rsidRPr="00EE23E0">
        <w:rPr>
          <w:lang w:val="fr-FR"/>
        </w:rPr>
        <w:t xml:space="preserve">L’ONEF a été impliqué dans la conception du PARPED, participe aux sessions du comité de pilotage et aux missions de suivi terrain, mais il ressort qu’il n’a pas été impliqué dans la mise en œuvre car l’axe « amélioration de l’information sur le marché du travail » a été </w:t>
      </w:r>
      <w:r w:rsidR="003E51B0" w:rsidRPr="00EE23E0">
        <w:rPr>
          <w:lang w:val="fr-FR"/>
        </w:rPr>
        <w:t>suppr</w:t>
      </w:r>
      <w:r w:rsidR="002B3D41" w:rsidRPr="00EE23E0">
        <w:rPr>
          <w:lang w:val="fr-FR"/>
        </w:rPr>
        <w:t>imé</w:t>
      </w:r>
      <w:r w:rsidRPr="00EE23E0">
        <w:rPr>
          <w:lang w:val="fr-FR"/>
        </w:rPr>
        <w:t xml:space="preserve"> </w:t>
      </w:r>
      <w:r w:rsidR="003E51B0" w:rsidRPr="00EE23E0">
        <w:rPr>
          <w:lang w:val="fr-FR"/>
        </w:rPr>
        <w:t>à cause du redimensionnement du sous-programme par manque de financement</w:t>
      </w:r>
    </w:p>
    <w:p w:rsidR="0071727C" w:rsidRPr="00EE23E0" w:rsidRDefault="0071727C" w:rsidP="0071727C">
      <w:pPr>
        <w:jc w:val="both"/>
        <w:rPr>
          <w:lang w:val="fr-FR"/>
        </w:rPr>
      </w:pPr>
      <w:r w:rsidRPr="00EE23E0">
        <w:rPr>
          <w:lang w:val="fr-FR"/>
        </w:rPr>
        <w:t xml:space="preserve">Bien qu’il n’y </w:t>
      </w:r>
      <w:proofErr w:type="gramStart"/>
      <w:r w:rsidRPr="00EE23E0">
        <w:rPr>
          <w:lang w:val="fr-FR"/>
        </w:rPr>
        <w:t>a</w:t>
      </w:r>
      <w:proofErr w:type="gramEnd"/>
      <w:r w:rsidRPr="00EE23E0">
        <w:rPr>
          <w:lang w:val="fr-FR"/>
        </w:rPr>
        <w:t xml:space="preserve"> pas eu de notification officielle à cette structure sur les raisons du recentrage des activités, on peut noter des actions au niveau micro, même si au niveau macro il n’a pas eu l’effet escompté. </w:t>
      </w:r>
    </w:p>
    <w:p w:rsidR="0071727C" w:rsidRPr="00EE23E0" w:rsidRDefault="0071727C" w:rsidP="0071727C">
      <w:pPr>
        <w:jc w:val="both"/>
        <w:rPr>
          <w:lang w:val="fr-FR"/>
        </w:rPr>
      </w:pPr>
    </w:p>
    <w:p w:rsidR="0071727C" w:rsidRPr="00EE23E0" w:rsidRDefault="0071727C" w:rsidP="004F3DE6">
      <w:pPr>
        <w:numPr>
          <w:ilvl w:val="0"/>
          <w:numId w:val="24"/>
        </w:numPr>
        <w:jc w:val="both"/>
        <w:rPr>
          <w:b/>
          <w:lang w:val="fr-FR"/>
        </w:rPr>
      </w:pPr>
      <w:r w:rsidRPr="00EE23E0">
        <w:rPr>
          <w:b/>
          <w:lang w:val="fr-FR"/>
        </w:rPr>
        <w:t>Le renforcement des capacités de l’ANPE et des fonds nationaux de promotion de l’emploi et de la formation professionnelle</w:t>
      </w:r>
    </w:p>
    <w:p w:rsidR="0071727C" w:rsidRPr="00EE23E0" w:rsidRDefault="0071727C" w:rsidP="0071727C">
      <w:pPr>
        <w:jc w:val="both"/>
        <w:rPr>
          <w:lang w:val="fr-FR"/>
        </w:rPr>
      </w:pPr>
      <w:r w:rsidRPr="00EE23E0">
        <w:rPr>
          <w:lang w:val="fr-FR"/>
        </w:rPr>
        <w:t xml:space="preserve">Dans le cadre de la mise en œuvre du PARPED, l’ANPE a participé à l’atelier de validation </w:t>
      </w:r>
      <w:r w:rsidR="00A66F16" w:rsidRPr="00EE23E0">
        <w:rPr>
          <w:lang w:val="fr-FR"/>
        </w:rPr>
        <w:t xml:space="preserve">des </w:t>
      </w:r>
      <w:r w:rsidRPr="00EE23E0">
        <w:rPr>
          <w:lang w:val="fr-FR"/>
        </w:rPr>
        <w:t>PTA, à l’élaboration de</w:t>
      </w:r>
      <w:r w:rsidR="00261D2F" w:rsidRPr="00EE23E0">
        <w:rPr>
          <w:lang w:val="fr-FR"/>
        </w:rPr>
        <w:t>s</w:t>
      </w:r>
      <w:r w:rsidRPr="00EE23E0">
        <w:rPr>
          <w:lang w:val="fr-FR"/>
        </w:rPr>
        <w:t xml:space="preserve"> TDR pour recruter un consultant pour concevoir le plan de développement de l’ANPE et à la mission de suivi des bénéficiaires. Cette implication à aboutit à l’élaboration du plan stratégique de développement de l’ANPE, le renforcement des capacités des agents et la signature d’une Convention de partenariats pour former au métier les porteurs de projet. Cependant, bien que l’effet soit satisfaisant, la structure recommande que le PARPED améliore son plan de communication, implique d’avantage les acteurs au niveau déconcentré et prévoit un budget conséquent pour permettre une efficacité de</w:t>
      </w:r>
      <w:r w:rsidR="00B02247" w:rsidRPr="00EE23E0">
        <w:rPr>
          <w:lang w:val="fr-FR"/>
        </w:rPr>
        <w:t xml:space="preserve"> leur</w:t>
      </w:r>
      <w:r w:rsidRPr="00EE23E0">
        <w:rPr>
          <w:lang w:val="fr-FR"/>
        </w:rPr>
        <w:t xml:space="preserve">s actions. </w:t>
      </w:r>
    </w:p>
    <w:p w:rsidR="0008219C" w:rsidRPr="00EE23E0" w:rsidRDefault="0008219C" w:rsidP="0071727C">
      <w:pPr>
        <w:jc w:val="both"/>
        <w:rPr>
          <w:lang w:val="fr-FR"/>
        </w:rPr>
      </w:pPr>
    </w:p>
    <w:p w:rsidR="004F5EC1" w:rsidRPr="00EE23E0" w:rsidRDefault="004F5EC1" w:rsidP="0071727C">
      <w:pPr>
        <w:jc w:val="both"/>
        <w:rPr>
          <w:lang w:val="fr-FR"/>
        </w:rPr>
      </w:pPr>
    </w:p>
    <w:p w:rsidR="004F5EC1" w:rsidRPr="00EE23E0" w:rsidRDefault="004F5EC1" w:rsidP="0071727C">
      <w:pPr>
        <w:jc w:val="both"/>
        <w:rPr>
          <w:lang w:val="fr-FR"/>
        </w:rPr>
      </w:pPr>
    </w:p>
    <w:p w:rsidR="0071727C" w:rsidRPr="00EE23E0" w:rsidRDefault="0071727C" w:rsidP="004F3DE6">
      <w:pPr>
        <w:numPr>
          <w:ilvl w:val="0"/>
          <w:numId w:val="24"/>
        </w:numPr>
        <w:rPr>
          <w:b/>
          <w:bCs/>
          <w:lang w:val="fr-FR"/>
        </w:rPr>
      </w:pPr>
      <w:r w:rsidRPr="00EE23E0">
        <w:rPr>
          <w:b/>
          <w:bCs/>
          <w:lang w:val="fr-FR"/>
        </w:rPr>
        <w:t xml:space="preserve">L’extension à toutes les régions du système national de volontariat. </w:t>
      </w:r>
    </w:p>
    <w:p w:rsidR="0071727C" w:rsidRPr="00EE23E0" w:rsidRDefault="0071727C" w:rsidP="0071727C">
      <w:pPr>
        <w:jc w:val="both"/>
        <w:rPr>
          <w:lang w:val="fr-FR"/>
        </w:rPr>
      </w:pPr>
      <w:r w:rsidRPr="00EE23E0">
        <w:rPr>
          <w:lang w:val="fr-FR"/>
        </w:rPr>
        <w:t>Les six volontaires des nations unis recrutés pour le PARPED, ont été déployé dans les deux régions d’invention du PARPED et on</w:t>
      </w:r>
      <w:r w:rsidR="005C3BE6" w:rsidRPr="00EE23E0">
        <w:rPr>
          <w:lang w:val="fr-FR"/>
        </w:rPr>
        <w:t>t</w:t>
      </w:r>
      <w:r w:rsidRPr="00EE23E0">
        <w:rPr>
          <w:lang w:val="fr-FR"/>
        </w:rPr>
        <w:t xml:space="preserve"> apporté un appui aux structures ciblées et permis aux volontaires d’acquérir de l’expériences et des compétences qui leur ont permis de trouver un emploi plus décent. Ces volontaires n’ont pu être remplacés. Cependant, le vide crée par leur départ pose un problème de suivi sur le terrain à l’unique point focal par région qui, malgré leur grand dynamisme est débordés par l’ampleur du travail à couvrir. </w:t>
      </w:r>
    </w:p>
    <w:p w:rsidR="0071727C" w:rsidRPr="00EE23E0" w:rsidRDefault="0071727C" w:rsidP="0071727C">
      <w:pPr>
        <w:pStyle w:val="Commentaire"/>
        <w:jc w:val="both"/>
        <w:rPr>
          <w:sz w:val="22"/>
          <w:szCs w:val="22"/>
          <w:lang w:val="fr-FR"/>
        </w:rPr>
      </w:pPr>
      <w:r w:rsidRPr="00EE23E0">
        <w:rPr>
          <w:sz w:val="22"/>
          <w:szCs w:val="22"/>
          <w:lang w:val="fr-FR"/>
        </w:rPr>
        <w:t>Si l’on retient que l’objectif étant plus d’appuyer le PNV-B à renforcer la visibilité et le dialogue avec le patronat en vue d’un développement à grande échelle</w:t>
      </w:r>
      <w:r w:rsidR="00261D2F" w:rsidRPr="00EE23E0">
        <w:rPr>
          <w:sz w:val="22"/>
          <w:szCs w:val="22"/>
          <w:lang w:val="fr-FR"/>
        </w:rPr>
        <w:t xml:space="preserve">, le PARPED </w:t>
      </w:r>
      <w:r w:rsidRPr="00EE23E0">
        <w:rPr>
          <w:sz w:val="22"/>
          <w:szCs w:val="22"/>
          <w:lang w:val="fr-FR"/>
        </w:rPr>
        <w:t>a apporté un appui considérable au renforcement des capacités de traitement et la capitalisation des informations sur le volontariat,</w:t>
      </w:r>
    </w:p>
    <w:p w:rsidR="0008219C" w:rsidRPr="00EE23E0" w:rsidRDefault="0008219C" w:rsidP="0071727C">
      <w:pPr>
        <w:pStyle w:val="Commentaire"/>
        <w:jc w:val="both"/>
        <w:rPr>
          <w:sz w:val="22"/>
          <w:szCs w:val="22"/>
          <w:lang w:val="fr-FR"/>
        </w:rPr>
      </w:pPr>
    </w:p>
    <w:p w:rsidR="0071727C" w:rsidRPr="00EE23E0" w:rsidRDefault="0071727C" w:rsidP="0071727C">
      <w:pPr>
        <w:jc w:val="both"/>
        <w:rPr>
          <w:lang w:val="fr-FR"/>
        </w:rPr>
      </w:pPr>
      <w:r w:rsidRPr="00EE23E0">
        <w:rPr>
          <w:b/>
          <w:lang w:val="fr-FR"/>
        </w:rPr>
        <w:t>Conclusion</w:t>
      </w:r>
      <w:r w:rsidR="0008219C" w:rsidRPr="00EE23E0">
        <w:rPr>
          <w:b/>
          <w:lang w:val="fr-FR"/>
        </w:rPr>
        <w:t> </w:t>
      </w:r>
      <w:r w:rsidRPr="00EE23E0">
        <w:rPr>
          <w:lang w:val="fr-FR"/>
        </w:rPr>
        <w:t xml:space="preserve">: Le PARPED a </w:t>
      </w:r>
      <w:r w:rsidR="00CF5AD1" w:rsidRPr="00EE23E0">
        <w:rPr>
          <w:lang w:val="fr-FR"/>
        </w:rPr>
        <w:t>posé</w:t>
      </w:r>
      <w:r w:rsidRPr="00EE23E0">
        <w:rPr>
          <w:lang w:val="fr-FR"/>
        </w:rPr>
        <w:t xml:space="preserve"> les bases d’un réel développement des emplois et </w:t>
      </w:r>
      <w:r w:rsidR="00DB2E04" w:rsidRPr="00EE23E0">
        <w:rPr>
          <w:lang w:val="fr-FR"/>
        </w:rPr>
        <w:t xml:space="preserve">a </w:t>
      </w:r>
      <w:r w:rsidRPr="00EE23E0">
        <w:rPr>
          <w:lang w:val="fr-FR"/>
        </w:rPr>
        <w:t xml:space="preserve">contribué à la lutte contre le </w:t>
      </w:r>
      <w:r w:rsidR="00DB2E04" w:rsidRPr="00EE23E0">
        <w:rPr>
          <w:lang w:val="fr-FR"/>
        </w:rPr>
        <w:t>sous-emploi</w:t>
      </w:r>
      <w:r w:rsidRPr="00EE23E0">
        <w:rPr>
          <w:lang w:val="fr-FR"/>
        </w:rPr>
        <w:t xml:space="preserve"> et la pauvreté en milieu rural mais à petite échelle. L’information sur l’emploi, les formations aux métiers </w:t>
      </w:r>
      <w:r w:rsidR="00261D2F" w:rsidRPr="00EE23E0">
        <w:rPr>
          <w:lang w:val="fr-FR"/>
        </w:rPr>
        <w:t>contribuent à accroître les opportunités d’emplois pour les jeunes et les femmes</w:t>
      </w:r>
      <w:r w:rsidR="005831DA" w:rsidRPr="00EE23E0">
        <w:rPr>
          <w:lang w:val="fr-FR"/>
        </w:rPr>
        <w:t xml:space="preserve"> même si le niveau de la baisse du chômage n’est pas perceptible</w:t>
      </w:r>
      <w:r w:rsidRPr="00EE23E0">
        <w:rPr>
          <w:lang w:val="fr-FR"/>
        </w:rPr>
        <w:t xml:space="preserve">. Les femmes </w:t>
      </w:r>
      <w:r w:rsidR="00261D2F" w:rsidRPr="00EE23E0">
        <w:rPr>
          <w:lang w:val="fr-FR"/>
        </w:rPr>
        <w:t>ont pu à travers le PARPED, renforcer leurs connaissances et opportunités de réalisation de leurs activités génératrices de revenus</w:t>
      </w:r>
      <w:r w:rsidRPr="00EE23E0">
        <w:rPr>
          <w:lang w:val="fr-FR"/>
        </w:rPr>
        <w:t xml:space="preserve"> </w:t>
      </w:r>
      <w:r w:rsidR="00261D2F" w:rsidRPr="00EE23E0">
        <w:rPr>
          <w:lang w:val="fr-FR"/>
        </w:rPr>
        <w:t>grâce aux relations avec les</w:t>
      </w:r>
      <w:r w:rsidRPr="00EE23E0">
        <w:rPr>
          <w:lang w:val="fr-FR"/>
        </w:rPr>
        <w:t xml:space="preserve"> IMF</w:t>
      </w:r>
      <w:r w:rsidR="00261D2F" w:rsidRPr="00EE23E0">
        <w:rPr>
          <w:lang w:val="fr-FR"/>
        </w:rPr>
        <w:t>, développées au cours de la mise en œuvre du sous-programme.</w:t>
      </w:r>
      <w:r w:rsidRPr="00EE23E0">
        <w:rPr>
          <w:lang w:val="fr-FR"/>
        </w:rPr>
        <w:t xml:space="preserve"> </w:t>
      </w:r>
    </w:p>
    <w:p w:rsidR="002775E5" w:rsidRPr="00EE23E0" w:rsidRDefault="002775E5" w:rsidP="0071727C">
      <w:pPr>
        <w:jc w:val="both"/>
        <w:rPr>
          <w:lang w:val="fr-FR"/>
        </w:rPr>
      </w:pPr>
    </w:p>
    <w:p w:rsidR="00C70CC5" w:rsidRPr="00EE23E0" w:rsidRDefault="00C70CC5" w:rsidP="004F3DE6">
      <w:pPr>
        <w:pStyle w:val="Titre2"/>
        <w:numPr>
          <w:ilvl w:val="0"/>
          <w:numId w:val="116"/>
        </w:numPr>
        <w:rPr>
          <w:b/>
          <w:lang w:val="fr-FR"/>
        </w:rPr>
      </w:pPr>
      <w:bookmarkStart w:id="185" w:name="_Toc332705299"/>
      <w:r w:rsidRPr="00EE23E0">
        <w:rPr>
          <w:b/>
          <w:lang w:val="fr-FR"/>
        </w:rPr>
        <w:t>LIMITES ET INSUFFISANCES</w:t>
      </w:r>
      <w:bookmarkEnd w:id="185"/>
      <w:r w:rsidRPr="00EE23E0">
        <w:rPr>
          <w:b/>
          <w:lang w:val="fr-FR"/>
        </w:rPr>
        <w:t xml:space="preserve"> </w:t>
      </w:r>
    </w:p>
    <w:p w:rsidR="003728AB" w:rsidRPr="00EE23E0" w:rsidRDefault="006C08C7" w:rsidP="00B02247">
      <w:pPr>
        <w:jc w:val="both"/>
        <w:rPr>
          <w:lang w:val="fr-FR"/>
        </w:rPr>
      </w:pPr>
      <w:r w:rsidRPr="00EE23E0">
        <w:rPr>
          <w:lang w:val="fr-FR"/>
        </w:rPr>
        <w:t xml:space="preserve">L’étude </w:t>
      </w:r>
      <w:r w:rsidR="00A66F16" w:rsidRPr="00EE23E0">
        <w:rPr>
          <w:lang w:val="fr-FR"/>
        </w:rPr>
        <w:t>a</w:t>
      </w:r>
      <w:r w:rsidRPr="00EE23E0">
        <w:rPr>
          <w:lang w:val="fr-FR"/>
        </w:rPr>
        <w:t xml:space="preserve"> relevé un certain nombre d’insuffisance tant dans la conception que dans l’exécution du sous-programme. Ces insuffisances se résument ainsi qu’il suit</w:t>
      </w:r>
      <w:r w:rsidR="0008219C" w:rsidRPr="00EE23E0">
        <w:rPr>
          <w:lang w:val="fr-FR"/>
        </w:rPr>
        <w:t> </w:t>
      </w:r>
      <w:r w:rsidRPr="00EE23E0">
        <w:rPr>
          <w:lang w:val="fr-FR"/>
        </w:rPr>
        <w:t>:</w:t>
      </w:r>
    </w:p>
    <w:p w:rsidR="006C08C7" w:rsidRPr="00EE23E0" w:rsidRDefault="006C08C7" w:rsidP="00B02247">
      <w:pPr>
        <w:pStyle w:val="Paragraphedeliste"/>
        <w:jc w:val="both"/>
        <w:rPr>
          <w:lang w:val="fr-FR"/>
        </w:rPr>
      </w:pPr>
    </w:p>
    <w:p w:rsidR="006C08C7" w:rsidRPr="00EE23E0" w:rsidRDefault="003E624D" w:rsidP="00B02247">
      <w:pPr>
        <w:pStyle w:val="Paragraphedeliste"/>
        <w:numPr>
          <w:ilvl w:val="0"/>
          <w:numId w:val="78"/>
        </w:numPr>
        <w:jc w:val="both"/>
        <w:rPr>
          <w:lang w:val="fr-FR"/>
        </w:rPr>
      </w:pPr>
      <w:r w:rsidRPr="00EE23E0">
        <w:rPr>
          <w:i/>
          <w:lang w:val="fr-FR"/>
        </w:rPr>
        <w:t xml:space="preserve">l’absence de cibles en </w:t>
      </w:r>
      <w:proofErr w:type="gramStart"/>
      <w:r w:rsidRPr="00EE23E0">
        <w:rPr>
          <w:i/>
          <w:lang w:val="fr-FR"/>
        </w:rPr>
        <w:t>terme</w:t>
      </w:r>
      <w:proofErr w:type="gramEnd"/>
      <w:r w:rsidRPr="00EE23E0">
        <w:rPr>
          <w:i/>
          <w:lang w:val="fr-FR"/>
        </w:rPr>
        <w:t xml:space="preserve"> de nombre de bénéficiaires à atteindre</w:t>
      </w:r>
      <w:r w:rsidRPr="00EE23E0">
        <w:rPr>
          <w:lang w:val="fr-FR"/>
        </w:rPr>
        <w:t xml:space="preserve"> dans le PRODOC initial</w:t>
      </w:r>
      <w:r w:rsidR="0008219C" w:rsidRPr="00EE23E0">
        <w:rPr>
          <w:lang w:val="fr-FR"/>
        </w:rPr>
        <w:t> </w:t>
      </w:r>
      <w:r w:rsidRPr="00EE23E0">
        <w:rPr>
          <w:lang w:val="fr-FR"/>
        </w:rPr>
        <w:t>;</w:t>
      </w:r>
    </w:p>
    <w:p w:rsidR="00B0731B" w:rsidRPr="00EE23E0" w:rsidRDefault="00B0731B" w:rsidP="00B02247">
      <w:pPr>
        <w:pStyle w:val="Paragraphedeliste"/>
        <w:numPr>
          <w:ilvl w:val="0"/>
          <w:numId w:val="78"/>
        </w:numPr>
        <w:jc w:val="both"/>
        <w:rPr>
          <w:lang w:val="fr-FR"/>
        </w:rPr>
      </w:pPr>
      <w:r w:rsidRPr="00EE23E0">
        <w:rPr>
          <w:i/>
          <w:lang w:val="fr-FR"/>
        </w:rPr>
        <w:t>l’</w:t>
      </w:r>
      <w:r w:rsidR="003E624D" w:rsidRPr="00EE23E0">
        <w:rPr>
          <w:i/>
          <w:lang w:val="fr-FR"/>
        </w:rPr>
        <w:t>absence d’un cadre de résultats précis</w:t>
      </w:r>
      <w:r w:rsidR="003E624D" w:rsidRPr="00EE23E0">
        <w:rPr>
          <w:lang w:val="fr-FR"/>
        </w:rPr>
        <w:t xml:space="preserve"> </w:t>
      </w:r>
      <w:r w:rsidR="00B02247" w:rsidRPr="00EE23E0">
        <w:rPr>
          <w:lang w:val="fr-FR"/>
        </w:rPr>
        <w:t xml:space="preserve">même </w:t>
      </w:r>
      <w:r w:rsidR="003E624D" w:rsidRPr="00EE23E0">
        <w:rPr>
          <w:lang w:val="fr-FR"/>
        </w:rPr>
        <w:t>après le redimensionnement du sous-programme</w:t>
      </w:r>
      <w:r w:rsidR="0008219C" w:rsidRPr="00EE23E0">
        <w:rPr>
          <w:lang w:val="fr-FR"/>
        </w:rPr>
        <w:t> </w:t>
      </w:r>
      <w:r w:rsidR="003E624D" w:rsidRPr="00EE23E0">
        <w:rPr>
          <w:lang w:val="fr-FR"/>
        </w:rPr>
        <w:t>;</w:t>
      </w:r>
    </w:p>
    <w:p w:rsidR="00B0731B" w:rsidRPr="00EE23E0" w:rsidRDefault="00B0731B" w:rsidP="00B02247">
      <w:pPr>
        <w:pStyle w:val="Paragraphedeliste"/>
        <w:numPr>
          <w:ilvl w:val="0"/>
          <w:numId w:val="78"/>
        </w:numPr>
        <w:jc w:val="both"/>
        <w:rPr>
          <w:lang w:val="fr-FR"/>
        </w:rPr>
      </w:pPr>
      <w:r w:rsidRPr="00EE23E0">
        <w:rPr>
          <w:i/>
          <w:lang w:val="fr-FR"/>
        </w:rPr>
        <w:t xml:space="preserve">la faible mobilisation des ressources prévues </w:t>
      </w:r>
      <w:r w:rsidRPr="00EE23E0">
        <w:rPr>
          <w:lang w:val="fr-FR"/>
        </w:rPr>
        <w:t>pour la mise en œuvre du programme</w:t>
      </w:r>
      <w:r w:rsidR="0008219C" w:rsidRPr="00EE23E0">
        <w:rPr>
          <w:lang w:val="fr-FR"/>
        </w:rPr>
        <w:t> </w:t>
      </w:r>
      <w:r w:rsidRPr="00EE23E0">
        <w:rPr>
          <w:lang w:val="fr-FR"/>
        </w:rPr>
        <w:t>;</w:t>
      </w:r>
    </w:p>
    <w:p w:rsidR="004D4CB6" w:rsidRPr="00EE23E0" w:rsidRDefault="003728AB" w:rsidP="00B02247">
      <w:pPr>
        <w:pStyle w:val="Paragraphedeliste"/>
        <w:numPr>
          <w:ilvl w:val="0"/>
          <w:numId w:val="78"/>
        </w:numPr>
        <w:jc w:val="both"/>
        <w:rPr>
          <w:lang w:val="fr-FR"/>
        </w:rPr>
      </w:pPr>
      <w:r w:rsidRPr="00EE23E0">
        <w:rPr>
          <w:i/>
          <w:lang w:val="fr-FR"/>
        </w:rPr>
        <w:t>l’a</w:t>
      </w:r>
      <w:r w:rsidR="004D4CB6" w:rsidRPr="00EE23E0">
        <w:rPr>
          <w:i/>
          <w:lang w:val="fr-FR"/>
        </w:rPr>
        <w:t>ccès aux financements</w:t>
      </w:r>
      <w:r w:rsidR="0008219C" w:rsidRPr="00EE23E0">
        <w:rPr>
          <w:i/>
          <w:lang w:val="fr-FR"/>
        </w:rPr>
        <w:t> </w:t>
      </w:r>
      <w:r w:rsidR="004D4CB6" w:rsidRPr="00EE23E0">
        <w:rPr>
          <w:lang w:val="fr-FR"/>
        </w:rPr>
        <w:t>: les principales difficultés de l’accès au financement d’après les bénéficiaires individuels sont l’exigence d’une garantie financière ou d’une épargne conséquente, la confiance et le retard dans l’accord de la demande de crédit. En effet, des promotrices formées en 2014, mais non encore financée</w:t>
      </w:r>
      <w:r w:rsidR="00D31E72" w:rsidRPr="00EE23E0">
        <w:rPr>
          <w:lang w:val="fr-FR"/>
        </w:rPr>
        <w:t>s</w:t>
      </w:r>
      <w:r w:rsidR="004D4CB6" w:rsidRPr="00EE23E0">
        <w:rPr>
          <w:lang w:val="fr-FR"/>
        </w:rPr>
        <w:t xml:space="preserve"> disent ne plus vouloir acquérir le financement pour l’ac</w:t>
      </w:r>
      <w:r w:rsidR="00D31E72" w:rsidRPr="00EE23E0">
        <w:rPr>
          <w:lang w:val="fr-FR"/>
        </w:rPr>
        <w:t>t</w:t>
      </w:r>
      <w:r w:rsidR="00536508" w:rsidRPr="00EE23E0">
        <w:rPr>
          <w:lang w:val="fr-FR"/>
        </w:rPr>
        <w:t>ivité qu’elles avaient ciblées.</w:t>
      </w:r>
    </w:p>
    <w:p w:rsidR="004D4CB6" w:rsidRPr="00EE23E0" w:rsidRDefault="004D4CB6" w:rsidP="00B02247">
      <w:pPr>
        <w:pStyle w:val="Paragraphedeliste"/>
        <w:numPr>
          <w:ilvl w:val="0"/>
          <w:numId w:val="78"/>
        </w:numPr>
        <w:jc w:val="both"/>
        <w:rPr>
          <w:lang w:val="fr-FR"/>
        </w:rPr>
      </w:pPr>
      <w:r w:rsidRPr="00EE23E0">
        <w:rPr>
          <w:i/>
          <w:lang w:val="fr-FR"/>
        </w:rPr>
        <w:t>la maladie de la volaille</w:t>
      </w:r>
      <w:r w:rsidRPr="00EE23E0">
        <w:rPr>
          <w:lang w:val="fr-FR"/>
        </w:rPr>
        <w:t xml:space="preserve"> constitue un grand problème pour les éle</w:t>
      </w:r>
      <w:r w:rsidR="00D31E72" w:rsidRPr="00EE23E0">
        <w:rPr>
          <w:lang w:val="fr-FR"/>
        </w:rPr>
        <w:t>veurs qui rencontrent</w:t>
      </w:r>
      <w:r w:rsidRPr="00EE23E0">
        <w:rPr>
          <w:lang w:val="fr-FR"/>
        </w:rPr>
        <w:t xml:space="preserve"> des difficultés à cause de la forte mortalité</w:t>
      </w:r>
      <w:r w:rsidR="00536508" w:rsidRPr="00EE23E0">
        <w:rPr>
          <w:lang w:val="fr-FR"/>
        </w:rPr>
        <w:t>.</w:t>
      </w:r>
      <w:r w:rsidRPr="00EE23E0">
        <w:rPr>
          <w:lang w:val="fr-FR"/>
        </w:rPr>
        <w:t xml:space="preserve"> </w:t>
      </w:r>
    </w:p>
    <w:p w:rsidR="004D4CB6" w:rsidRPr="00EE23E0" w:rsidRDefault="003728AB" w:rsidP="00B02247">
      <w:pPr>
        <w:pStyle w:val="Paragraphedeliste"/>
        <w:numPr>
          <w:ilvl w:val="0"/>
          <w:numId w:val="78"/>
        </w:numPr>
        <w:jc w:val="both"/>
        <w:rPr>
          <w:lang w:val="fr-FR"/>
        </w:rPr>
      </w:pPr>
      <w:r w:rsidRPr="00EE23E0">
        <w:rPr>
          <w:i/>
          <w:lang w:val="fr-FR"/>
        </w:rPr>
        <w:t>l</w:t>
      </w:r>
      <w:r w:rsidR="004D4CB6" w:rsidRPr="00EE23E0">
        <w:rPr>
          <w:i/>
          <w:lang w:val="fr-FR"/>
        </w:rPr>
        <w:t>e manque ou l’insuffisance de moyen financier</w:t>
      </w:r>
      <w:r w:rsidR="004D4CB6" w:rsidRPr="00EE23E0">
        <w:rPr>
          <w:lang w:val="fr-FR"/>
        </w:rPr>
        <w:t xml:space="preserve"> pour</w:t>
      </w:r>
      <w:r w:rsidR="004D4CB6" w:rsidRPr="00EE23E0">
        <w:rPr>
          <w:bCs/>
          <w:lang w:val="fr-FR"/>
        </w:rPr>
        <w:t xml:space="preserve"> la réalisation des infrastructures  et</w:t>
      </w:r>
      <w:r w:rsidR="004D4CB6" w:rsidRPr="00EE23E0">
        <w:rPr>
          <w:lang w:val="fr-FR"/>
        </w:rPr>
        <w:t xml:space="preserve"> la construction des poulaillers qui s’avère plus chers que l’acquisition de poulets. </w:t>
      </w:r>
    </w:p>
    <w:p w:rsidR="004D4CB6" w:rsidRPr="00EE23E0" w:rsidRDefault="003728AB" w:rsidP="00B02247">
      <w:pPr>
        <w:pStyle w:val="Paragraphedeliste"/>
        <w:numPr>
          <w:ilvl w:val="0"/>
          <w:numId w:val="78"/>
        </w:numPr>
        <w:jc w:val="both"/>
        <w:rPr>
          <w:lang w:val="fr-FR"/>
        </w:rPr>
      </w:pPr>
      <w:r w:rsidRPr="00EE23E0">
        <w:rPr>
          <w:i/>
          <w:lang w:val="fr-FR"/>
        </w:rPr>
        <w:t>l</w:t>
      </w:r>
      <w:r w:rsidR="004D4CB6" w:rsidRPr="00EE23E0">
        <w:rPr>
          <w:i/>
          <w:lang w:val="fr-FR"/>
        </w:rPr>
        <w:t>a qualité du matériel livré</w:t>
      </w:r>
      <w:r w:rsidR="0008219C" w:rsidRPr="00EE23E0">
        <w:rPr>
          <w:i/>
          <w:lang w:val="fr-FR"/>
        </w:rPr>
        <w:t> </w:t>
      </w:r>
      <w:r w:rsidR="004D4CB6" w:rsidRPr="00EE23E0">
        <w:rPr>
          <w:lang w:val="fr-FR"/>
        </w:rPr>
        <w:t>: il est ressorti que certains bénéficiaires ont reçu des poulets infectés et cela leur a</w:t>
      </w:r>
      <w:r w:rsidR="00536508" w:rsidRPr="00EE23E0">
        <w:rPr>
          <w:lang w:val="fr-FR"/>
        </w:rPr>
        <w:t xml:space="preserve"> causé des pertes importantes impactant négativement leur projet.</w:t>
      </w:r>
    </w:p>
    <w:p w:rsidR="004D4CB6" w:rsidRPr="00EE23E0" w:rsidRDefault="004D4CB6" w:rsidP="00B02247">
      <w:pPr>
        <w:pStyle w:val="Paragraphedeliste"/>
        <w:numPr>
          <w:ilvl w:val="0"/>
          <w:numId w:val="78"/>
        </w:numPr>
        <w:jc w:val="both"/>
        <w:rPr>
          <w:lang w:val="fr-FR"/>
        </w:rPr>
      </w:pPr>
      <w:r w:rsidRPr="00EE23E0">
        <w:rPr>
          <w:lang w:val="fr-FR"/>
        </w:rPr>
        <w:t xml:space="preserve">D’autres difficultés portent sur le manque d’habitat adéquat, l’alimentation de la volaille, le vol et </w:t>
      </w:r>
      <w:r w:rsidR="00F0627F" w:rsidRPr="00EE23E0">
        <w:rPr>
          <w:lang w:val="fr-FR"/>
        </w:rPr>
        <w:t>le manque d’équipements adaptés.</w:t>
      </w:r>
    </w:p>
    <w:p w:rsidR="004D4CB6" w:rsidRPr="00EE23E0" w:rsidRDefault="004D4CB6" w:rsidP="00B02247">
      <w:pPr>
        <w:pStyle w:val="Paragraphedeliste"/>
        <w:numPr>
          <w:ilvl w:val="0"/>
          <w:numId w:val="78"/>
        </w:numPr>
        <w:jc w:val="both"/>
        <w:rPr>
          <w:lang w:val="fr-FR"/>
        </w:rPr>
      </w:pPr>
      <w:r w:rsidRPr="00EE23E0">
        <w:rPr>
          <w:i/>
          <w:lang w:val="fr-FR"/>
        </w:rPr>
        <w:t>l’insuffisance du financement aux OP et l’inadéquation des besoins en matériels et technologie </w:t>
      </w:r>
      <w:r w:rsidR="00014A9A" w:rsidRPr="00EE23E0">
        <w:rPr>
          <w:i/>
          <w:lang w:val="fr-FR"/>
        </w:rPr>
        <w:t xml:space="preserve">est </w:t>
      </w:r>
      <w:r w:rsidR="00C628A5" w:rsidRPr="00EE23E0">
        <w:rPr>
          <w:i/>
          <w:lang w:val="fr-FR"/>
        </w:rPr>
        <w:t>incongrue</w:t>
      </w:r>
      <w:r w:rsidR="00014A9A" w:rsidRPr="00EE23E0">
        <w:rPr>
          <w:i/>
          <w:lang w:val="fr-FR"/>
        </w:rPr>
        <w:t xml:space="preserve"> pour assurer le développement de MPER dans les filières ciblées.</w:t>
      </w:r>
    </w:p>
    <w:p w:rsidR="004D4CB6" w:rsidRPr="00EE23E0" w:rsidRDefault="004D4CB6" w:rsidP="00B02247">
      <w:pPr>
        <w:pStyle w:val="Paragraphedeliste"/>
        <w:numPr>
          <w:ilvl w:val="0"/>
          <w:numId w:val="78"/>
        </w:numPr>
        <w:jc w:val="both"/>
        <w:rPr>
          <w:lang w:val="fr-FR"/>
        </w:rPr>
      </w:pPr>
      <w:r w:rsidRPr="00EE23E0">
        <w:rPr>
          <w:i/>
          <w:lang w:val="fr-FR"/>
        </w:rPr>
        <w:t>l’exécution des formations en retard ou après</w:t>
      </w:r>
      <w:r w:rsidRPr="00EE23E0">
        <w:rPr>
          <w:lang w:val="fr-FR"/>
        </w:rPr>
        <w:t xml:space="preserve"> l’implantation du projet des bénéficiaires, le manque de matériel sont </w:t>
      </w:r>
      <w:r w:rsidR="00F15A05" w:rsidRPr="00EE23E0">
        <w:rPr>
          <w:lang w:val="fr-FR"/>
        </w:rPr>
        <w:t>autant de</w:t>
      </w:r>
      <w:r w:rsidRPr="00EE23E0">
        <w:rPr>
          <w:lang w:val="fr-FR"/>
        </w:rPr>
        <w:t xml:space="preserve"> difficultés rencontrées par les OP bénéficiaires.</w:t>
      </w:r>
    </w:p>
    <w:p w:rsidR="00845180" w:rsidRPr="00EE23E0" w:rsidRDefault="004D4CB6" w:rsidP="00B02247">
      <w:pPr>
        <w:pStyle w:val="Paragraphedeliste"/>
        <w:numPr>
          <w:ilvl w:val="0"/>
          <w:numId w:val="78"/>
        </w:numPr>
        <w:jc w:val="both"/>
        <w:rPr>
          <w:lang w:val="fr-FR"/>
        </w:rPr>
      </w:pPr>
      <w:r w:rsidRPr="00EE23E0">
        <w:rPr>
          <w:i/>
          <w:lang w:val="fr-FR"/>
        </w:rPr>
        <w:t>le mauvais ciblage des périodes d’intervention et du lieu d’implantation</w:t>
      </w:r>
      <w:r w:rsidRPr="00EE23E0">
        <w:rPr>
          <w:lang w:val="fr-FR"/>
        </w:rPr>
        <w:t>, les objectifs de départ élevés ont joué négativement sur la qualité des interventions.</w:t>
      </w:r>
    </w:p>
    <w:p w:rsidR="00845180" w:rsidRPr="00EE23E0" w:rsidRDefault="00845180" w:rsidP="00845180">
      <w:pPr>
        <w:pStyle w:val="Paragraphedeliste"/>
        <w:jc w:val="both"/>
        <w:rPr>
          <w:lang w:val="fr-FR"/>
        </w:rPr>
      </w:pPr>
    </w:p>
    <w:p w:rsidR="00C513E1" w:rsidRPr="00EE23E0" w:rsidRDefault="00C628A5" w:rsidP="00EC6836">
      <w:pPr>
        <w:pStyle w:val="Titre1"/>
        <w:numPr>
          <w:ilvl w:val="0"/>
          <w:numId w:val="2"/>
        </w:numPr>
        <w:spacing w:after="240"/>
        <w:rPr>
          <w:b/>
          <w:bCs/>
          <w:sz w:val="28"/>
        </w:rPr>
      </w:pPr>
      <w:r w:rsidRPr="00EE23E0">
        <w:br w:type="page"/>
      </w:r>
      <w:bookmarkStart w:id="186" w:name="_Toc332705300"/>
      <w:r w:rsidR="00C513E1" w:rsidRPr="00EE23E0">
        <w:rPr>
          <w:b/>
        </w:rPr>
        <w:t>LES BONNES PRATIQUES</w:t>
      </w:r>
      <w:bookmarkEnd w:id="186"/>
      <w:r w:rsidR="00C513E1" w:rsidRPr="00EE23E0">
        <w:rPr>
          <w:b/>
          <w:bCs/>
          <w:sz w:val="28"/>
        </w:rPr>
        <w:t xml:space="preserve"> </w:t>
      </w:r>
    </w:p>
    <w:p w:rsidR="00C04B42" w:rsidRPr="00EE23E0" w:rsidRDefault="00C513E1" w:rsidP="00C513E1">
      <w:pPr>
        <w:jc w:val="both"/>
        <w:rPr>
          <w:bCs/>
          <w:sz w:val="24"/>
          <w:lang w:val="fr-FR"/>
        </w:rPr>
      </w:pPr>
      <w:r w:rsidRPr="00EE23E0">
        <w:rPr>
          <w:bCs/>
          <w:sz w:val="24"/>
          <w:lang w:val="fr-FR"/>
        </w:rPr>
        <w:t>En dépit des insuffisances relevées, la mise en œuvre du sous-programme a révélé de bonnes pratiques qui pourraient être démultipliées dans certaines conditions. Le tableau ci-dessous, résume ces bonnes pratiques.</w:t>
      </w:r>
    </w:p>
    <w:tbl>
      <w:tblPr>
        <w:tblStyle w:val="GridTable4-Accent51"/>
        <w:tblW w:w="0" w:type="auto"/>
        <w:tblLook w:val="04A0" w:firstRow="1" w:lastRow="0" w:firstColumn="1" w:lastColumn="0" w:noHBand="0" w:noVBand="1"/>
      </w:tblPr>
      <w:tblGrid>
        <w:gridCol w:w="3936"/>
        <w:gridCol w:w="5270"/>
      </w:tblGrid>
      <w:tr w:rsidR="008D4900" w:rsidRPr="006C6550" w:rsidTr="00227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8DB3E2" w:themeFill="text2" w:themeFillTint="66"/>
            <w:vAlign w:val="center"/>
          </w:tcPr>
          <w:p w:rsidR="00C04B42" w:rsidRPr="00EE23E0" w:rsidRDefault="00C04B42" w:rsidP="008D4900">
            <w:pPr>
              <w:jc w:val="center"/>
              <w:rPr>
                <w:color w:val="auto"/>
                <w:sz w:val="21"/>
                <w:lang w:val="fr-FR"/>
              </w:rPr>
            </w:pPr>
            <w:r w:rsidRPr="00EE23E0">
              <w:rPr>
                <w:color w:val="auto"/>
                <w:sz w:val="21"/>
                <w:lang w:val="fr-FR"/>
              </w:rPr>
              <w:t>Bonnes pratiques</w:t>
            </w:r>
          </w:p>
        </w:tc>
        <w:tc>
          <w:tcPr>
            <w:tcW w:w="5270" w:type="dxa"/>
            <w:shd w:val="clear" w:color="auto" w:fill="8DB3E2" w:themeFill="text2" w:themeFillTint="66"/>
            <w:vAlign w:val="center"/>
          </w:tcPr>
          <w:p w:rsidR="00C04B42" w:rsidRPr="00EE23E0" w:rsidRDefault="00C04B42" w:rsidP="008D4900">
            <w:pPr>
              <w:jc w:val="center"/>
              <w:cnfStyle w:val="100000000000" w:firstRow="1" w:lastRow="0" w:firstColumn="0" w:lastColumn="0" w:oddVBand="0" w:evenVBand="0" w:oddHBand="0" w:evenHBand="0" w:firstRowFirstColumn="0" w:firstRowLastColumn="0" w:lastRowFirstColumn="0" w:lastRowLastColumn="0"/>
              <w:rPr>
                <w:color w:val="auto"/>
                <w:sz w:val="21"/>
                <w:lang w:val="fr-FR"/>
              </w:rPr>
            </w:pPr>
            <w:r w:rsidRPr="00EE23E0">
              <w:rPr>
                <w:color w:val="auto"/>
                <w:sz w:val="21"/>
                <w:lang w:val="fr-FR"/>
              </w:rPr>
              <w:t>Ce qu’il faut relever dans les projets futurs (conditions de reproduction)</w:t>
            </w:r>
          </w:p>
        </w:tc>
      </w:tr>
      <w:tr w:rsidR="00C04B42" w:rsidRPr="006C6550" w:rsidTr="008D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vAlign w:val="center"/>
          </w:tcPr>
          <w:p w:rsidR="00C04B42" w:rsidRPr="00EE23E0" w:rsidRDefault="008D4900" w:rsidP="008D4900">
            <w:pPr>
              <w:rPr>
                <w:sz w:val="21"/>
                <w:lang w:val="fr-FR"/>
              </w:rPr>
            </w:pPr>
            <w:r w:rsidRPr="00EE23E0">
              <w:rPr>
                <w:sz w:val="21"/>
                <w:lang w:val="fr-FR"/>
              </w:rPr>
              <w:t xml:space="preserve">L’intégration des </w:t>
            </w:r>
            <w:r w:rsidR="00C04B42" w:rsidRPr="00EE23E0">
              <w:rPr>
                <w:sz w:val="21"/>
                <w:lang w:val="fr-FR"/>
              </w:rPr>
              <w:t>formations, notamment en entrepreneuriat  dans le processus de mise en place des MPER</w:t>
            </w:r>
          </w:p>
          <w:p w:rsidR="00C04B42" w:rsidRPr="00EE23E0" w:rsidRDefault="00C04B42" w:rsidP="008D4900">
            <w:pPr>
              <w:pStyle w:val="Paragraphedeliste"/>
              <w:spacing w:after="0" w:line="240" w:lineRule="auto"/>
              <w:ind w:left="284"/>
              <w:rPr>
                <w:rFonts w:asciiTheme="minorHAnsi" w:hAnsiTheme="minorHAnsi"/>
                <w:sz w:val="21"/>
                <w:lang w:val="fr-FR"/>
              </w:rPr>
            </w:pPr>
          </w:p>
        </w:tc>
        <w:tc>
          <w:tcPr>
            <w:tcW w:w="5270" w:type="dxa"/>
            <w:shd w:val="clear" w:color="auto" w:fill="auto"/>
            <w:vAlign w:val="center"/>
          </w:tcPr>
          <w:p w:rsidR="00C04B42" w:rsidRPr="00EE23E0" w:rsidRDefault="00C04B42" w:rsidP="008D4900">
            <w:pPr>
              <w:cnfStyle w:val="000000100000" w:firstRow="0" w:lastRow="0" w:firstColumn="0" w:lastColumn="0" w:oddVBand="0" w:evenVBand="0" w:oddHBand="1" w:evenHBand="0" w:firstRowFirstColumn="0" w:firstRowLastColumn="0" w:lastRowFirstColumn="0" w:lastRowLastColumn="0"/>
              <w:rPr>
                <w:sz w:val="21"/>
                <w:lang w:val="fr-FR"/>
              </w:rPr>
            </w:pPr>
            <w:r w:rsidRPr="00EE23E0">
              <w:rPr>
                <w:sz w:val="21"/>
                <w:lang w:val="fr-FR"/>
              </w:rPr>
              <w:t xml:space="preserve">Intégrer davantage l’appui-conseils et l’accompagnement  des promoteurs de MPER dans la gestion de leur entreprise en vue de garantir la viabilité des MPER créées et/ou consolidées </w:t>
            </w:r>
          </w:p>
        </w:tc>
      </w:tr>
      <w:tr w:rsidR="00C04B42" w:rsidRPr="00A10FC0" w:rsidTr="008D4900">
        <w:tc>
          <w:tcPr>
            <w:cnfStyle w:val="001000000000" w:firstRow="0" w:lastRow="0" w:firstColumn="1" w:lastColumn="0" w:oddVBand="0" w:evenVBand="0" w:oddHBand="0" w:evenHBand="0" w:firstRowFirstColumn="0" w:firstRowLastColumn="0" w:lastRowFirstColumn="0" w:lastRowLastColumn="0"/>
            <w:tcW w:w="3936" w:type="dxa"/>
            <w:shd w:val="clear" w:color="auto" w:fill="auto"/>
            <w:vAlign w:val="center"/>
          </w:tcPr>
          <w:p w:rsidR="00C04B42" w:rsidRPr="00EE23E0" w:rsidRDefault="00C04B42" w:rsidP="008D4900">
            <w:pPr>
              <w:rPr>
                <w:sz w:val="21"/>
                <w:lang w:val="fr-FR"/>
              </w:rPr>
            </w:pPr>
            <w:r w:rsidRPr="00EE23E0">
              <w:rPr>
                <w:sz w:val="21"/>
                <w:lang w:val="fr-FR"/>
              </w:rPr>
              <w:t>Le ciblage spécifique et strict des femmes et des jeunes qui sont les groupes les plus vulnérables en milieu rural et qui de ce fait manifestent un intérêt certain pour l’entrepreneuriat afin de sortir de la pauvreté</w:t>
            </w:r>
          </w:p>
        </w:tc>
        <w:tc>
          <w:tcPr>
            <w:tcW w:w="5270" w:type="dxa"/>
            <w:shd w:val="clear" w:color="auto" w:fill="auto"/>
            <w:vAlign w:val="center"/>
          </w:tcPr>
          <w:p w:rsidR="00C04B42" w:rsidRPr="00EE23E0" w:rsidRDefault="00925D92" w:rsidP="008D4900">
            <w:pPr>
              <w:pStyle w:val="Paragraphedeliste"/>
              <w:spacing w:after="0" w:line="240" w:lineRule="auto"/>
              <w:ind w:left="217"/>
              <w:cnfStyle w:val="000000000000" w:firstRow="0" w:lastRow="0" w:firstColumn="0" w:lastColumn="0" w:oddVBand="0" w:evenVBand="0" w:oddHBand="0" w:evenHBand="0" w:firstRowFirstColumn="0" w:firstRowLastColumn="0" w:lastRowFirstColumn="0" w:lastRowLastColumn="0"/>
              <w:rPr>
                <w:rFonts w:asciiTheme="minorHAnsi" w:hAnsiTheme="minorHAnsi"/>
                <w:sz w:val="21"/>
                <w:lang w:val="fr-FR"/>
              </w:rPr>
            </w:pPr>
            <w:r w:rsidRPr="00EE23E0">
              <w:rPr>
                <w:rFonts w:asciiTheme="minorHAnsi" w:hAnsiTheme="minorHAnsi"/>
                <w:sz w:val="21"/>
                <w:lang w:val="fr-FR"/>
              </w:rPr>
              <w:t xml:space="preserve">Etendre  aux jeunes et aux femmes des autres régions, surtout </w:t>
            </w:r>
            <w:proofErr w:type="gramStart"/>
            <w:r w:rsidRPr="00EE23E0">
              <w:rPr>
                <w:rFonts w:asciiTheme="minorHAnsi" w:hAnsiTheme="minorHAnsi"/>
                <w:sz w:val="21"/>
                <w:lang w:val="fr-FR"/>
              </w:rPr>
              <w:t>qu’il existent</w:t>
            </w:r>
            <w:proofErr w:type="gramEnd"/>
            <w:r w:rsidRPr="00EE23E0">
              <w:rPr>
                <w:rFonts w:asciiTheme="minorHAnsi" w:hAnsiTheme="minorHAnsi"/>
                <w:sz w:val="21"/>
                <w:lang w:val="fr-FR"/>
              </w:rPr>
              <w:t xml:space="preserve"> des zones ou la pauvreté est plus accrue.</w:t>
            </w:r>
          </w:p>
        </w:tc>
      </w:tr>
      <w:tr w:rsidR="00C04B42" w:rsidRPr="006C6550" w:rsidTr="008D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vAlign w:val="center"/>
          </w:tcPr>
          <w:p w:rsidR="00C04B42" w:rsidRPr="00EE23E0" w:rsidRDefault="00C04B42" w:rsidP="008D4900">
            <w:pPr>
              <w:rPr>
                <w:sz w:val="21"/>
                <w:lang w:val="fr-FR"/>
              </w:rPr>
            </w:pPr>
            <w:r w:rsidRPr="00EE23E0">
              <w:rPr>
                <w:sz w:val="21"/>
                <w:lang w:val="fr-FR"/>
              </w:rPr>
              <w:t>L’implication de certains services publics d’emploi, notamment les Fonds, dans la mise en œuvre de certaines activités relevant de leurs compétences</w:t>
            </w:r>
          </w:p>
        </w:tc>
        <w:tc>
          <w:tcPr>
            <w:tcW w:w="5270" w:type="dxa"/>
            <w:shd w:val="clear" w:color="auto" w:fill="auto"/>
            <w:vAlign w:val="center"/>
          </w:tcPr>
          <w:p w:rsidR="00C04B42" w:rsidRPr="00EE23E0" w:rsidRDefault="00C04B42" w:rsidP="008D4900">
            <w:pPr>
              <w:pStyle w:val="Paragraphedeliste"/>
              <w:spacing w:after="0" w:line="240" w:lineRule="auto"/>
              <w:ind w:left="217"/>
              <w:cnfStyle w:val="000000100000" w:firstRow="0" w:lastRow="0" w:firstColumn="0" w:lastColumn="0" w:oddVBand="0" w:evenVBand="0" w:oddHBand="1" w:evenHBand="0" w:firstRowFirstColumn="0" w:firstRowLastColumn="0" w:lastRowFirstColumn="0" w:lastRowLastColumn="0"/>
              <w:rPr>
                <w:rFonts w:asciiTheme="minorHAnsi" w:hAnsiTheme="minorHAnsi"/>
                <w:sz w:val="21"/>
                <w:lang w:val="fr-FR"/>
              </w:rPr>
            </w:pPr>
            <w:r w:rsidRPr="00EE23E0">
              <w:rPr>
                <w:rFonts w:asciiTheme="minorHAnsi" w:hAnsiTheme="minorHAnsi"/>
                <w:sz w:val="21"/>
                <w:lang w:val="fr-FR"/>
              </w:rPr>
              <w:t>Renforcer leur implication dans la conception pour davantage de pertinence des actions et d’efficacité des résultats</w:t>
            </w:r>
          </w:p>
        </w:tc>
      </w:tr>
      <w:tr w:rsidR="00C04B42" w:rsidRPr="006C6550" w:rsidTr="008D4900">
        <w:tc>
          <w:tcPr>
            <w:cnfStyle w:val="001000000000" w:firstRow="0" w:lastRow="0" w:firstColumn="1" w:lastColumn="0" w:oddVBand="0" w:evenVBand="0" w:oddHBand="0" w:evenHBand="0" w:firstRowFirstColumn="0" w:firstRowLastColumn="0" w:lastRowFirstColumn="0" w:lastRowLastColumn="0"/>
            <w:tcW w:w="3936" w:type="dxa"/>
            <w:shd w:val="clear" w:color="auto" w:fill="auto"/>
            <w:vAlign w:val="center"/>
          </w:tcPr>
          <w:p w:rsidR="00C04B42" w:rsidRPr="00EE23E0" w:rsidRDefault="00C04B42" w:rsidP="008D4900">
            <w:pPr>
              <w:rPr>
                <w:sz w:val="21"/>
                <w:lang w:val="fr-FR"/>
              </w:rPr>
            </w:pPr>
            <w:r w:rsidRPr="00EE23E0">
              <w:rPr>
                <w:sz w:val="21"/>
                <w:lang w:val="fr-FR"/>
              </w:rPr>
              <w:t>L’implication des services techniques déconcentrés des ministères impliqués dans la mise en œuvre du programme</w:t>
            </w:r>
          </w:p>
          <w:p w:rsidR="00C04B42" w:rsidRPr="00EE23E0" w:rsidRDefault="00C04B42" w:rsidP="008D4900">
            <w:pPr>
              <w:pStyle w:val="Paragraphedeliste"/>
              <w:spacing w:after="0" w:line="240" w:lineRule="auto"/>
              <w:ind w:left="284"/>
              <w:rPr>
                <w:rFonts w:asciiTheme="minorHAnsi" w:hAnsiTheme="minorHAnsi"/>
                <w:sz w:val="21"/>
                <w:lang w:val="fr-FR"/>
              </w:rPr>
            </w:pPr>
          </w:p>
          <w:p w:rsidR="00C04B42" w:rsidRPr="00EE23E0" w:rsidRDefault="00C04B42" w:rsidP="008D4900">
            <w:pPr>
              <w:rPr>
                <w:sz w:val="21"/>
                <w:lang w:val="fr-FR"/>
              </w:rPr>
            </w:pPr>
          </w:p>
        </w:tc>
        <w:tc>
          <w:tcPr>
            <w:tcW w:w="5270" w:type="dxa"/>
            <w:shd w:val="clear" w:color="auto" w:fill="auto"/>
            <w:vAlign w:val="center"/>
          </w:tcPr>
          <w:p w:rsidR="00C04B42" w:rsidRPr="00EE23E0" w:rsidRDefault="00C04B42" w:rsidP="008D4900">
            <w:pPr>
              <w:cnfStyle w:val="000000000000" w:firstRow="0" w:lastRow="0" w:firstColumn="0" w:lastColumn="0" w:oddVBand="0" w:evenVBand="0" w:oddHBand="0" w:evenHBand="0" w:firstRowFirstColumn="0" w:firstRowLastColumn="0" w:lastRowFirstColumn="0" w:lastRowLastColumn="0"/>
              <w:rPr>
                <w:sz w:val="21"/>
                <w:lang w:val="fr-FR"/>
              </w:rPr>
            </w:pPr>
            <w:r w:rsidRPr="00EE23E0">
              <w:rPr>
                <w:sz w:val="21"/>
                <w:lang w:val="fr-FR"/>
              </w:rPr>
              <w:t>Développer une synergie d’actions avec les projets et programmes intervenant dans le même domaine ou dans des domaines connexes pour davantage d’efficacité, d’efficience et de complémentarité.</w:t>
            </w:r>
          </w:p>
          <w:p w:rsidR="00C04B42" w:rsidRPr="00EE23E0" w:rsidRDefault="00C04B42" w:rsidP="008D4900">
            <w:pPr>
              <w:cnfStyle w:val="000000000000" w:firstRow="0" w:lastRow="0" w:firstColumn="0" w:lastColumn="0" w:oddVBand="0" w:evenVBand="0" w:oddHBand="0" w:evenHBand="0" w:firstRowFirstColumn="0" w:firstRowLastColumn="0" w:lastRowFirstColumn="0" w:lastRowLastColumn="0"/>
              <w:rPr>
                <w:sz w:val="21"/>
                <w:lang w:val="fr-FR"/>
              </w:rPr>
            </w:pPr>
            <w:r w:rsidRPr="00EE23E0">
              <w:rPr>
                <w:sz w:val="21"/>
                <w:lang w:val="fr-FR"/>
              </w:rPr>
              <w:t xml:space="preserve"> A titre illustratif, le MPFG à travers le PSCE/JF et le Ministère de l’Agriculture auraient pu accompagner les bénéficiaires du PARPED en équipement agricole et en technologies adaptés si une synergie d’action avait été développée.   </w:t>
            </w:r>
          </w:p>
        </w:tc>
      </w:tr>
      <w:tr w:rsidR="00C04B42" w:rsidRPr="006C6550" w:rsidTr="008D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vAlign w:val="center"/>
          </w:tcPr>
          <w:p w:rsidR="00C04B42" w:rsidRPr="00EE23E0" w:rsidRDefault="00C04B42" w:rsidP="008D4900">
            <w:pPr>
              <w:rPr>
                <w:sz w:val="21"/>
                <w:lang w:val="fr-FR"/>
              </w:rPr>
            </w:pPr>
            <w:r w:rsidRPr="00EE23E0">
              <w:rPr>
                <w:sz w:val="21"/>
                <w:lang w:val="fr-FR"/>
              </w:rPr>
              <w:t>L’organisation des productrices et producteurs en  groupement</w:t>
            </w:r>
            <w:r w:rsidR="00925D92" w:rsidRPr="00EE23E0">
              <w:rPr>
                <w:sz w:val="21"/>
                <w:lang w:val="fr-FR"/>
              </w:rPr>
              <w:t>s</w:t>
            </w:r>
            <w:r w:rsidRPr="00EE23E0">
              <w:rPr>
                <w:sz w:val="21"/>
                <w:lang w:val="fr-FR"/>
              </w:rPr>
              <w:t xml:space="preserve"> et unions</w:t>
            </w:r>
            <w:r w:rsidR="00925D92" w:rsidRPr="00EE23E0">
              <w:rPr>
                <w:sz w:val="21"/>
                <w:lang w:val="fr-FR"/>
              </w:rPr>
              <w:t xml:space="preserve"> d’intérêt économiques</w:t>
            </w:r>
            <w:r w:rsidRPr="00EE23E0">
              <w:rPr>
                <w:sz w:val="21"/>
                <w:lang w:val="fr-FR"/>
              </w:rPr>
              <w:t>. Toute chose qui constitue un socle pour la viabilité et la durabilité des  MPER  mises en place</w:t>
            </w:r>
          </w:p>
        </w:tc>
        <w:tc>
          <w:tcPr>
            <w:tcW w:w="5270" w:type="dxa"/>
            <w:shd w:val="clear" w:color="auto" w:fill="auto"/>
            <w:vAlign w:val="center"/>
          </w:tcPr>
          <w:p w:rsidR="00C04B42" w:rsidRPr="00EE23E0" w:rsidRDefault="00C04B42" w:rsidP="004F3DE6">
            <w:pPr>
              <w:pStyle w:val="Paragraphedeliste"/>
              <w:numPr>
                <w:ilvl w:val="0"/>
                <w:numId w:val="87"/>
              </w:numPr>
              <w:tabs>
                <w:tab w:val="clear" w:pos="720"/>
                <w:tab w:val="num" w:pos="359"/>
                <w:tab w:val="left" w:pos="500"/>
              </w:tabs>
              <w:ind w:left="359" w:hanging="284"/>
              <w:cnfStyle w:val="000000100000" w:firstRow="0" w:lastRow="0" w:firstColumn="0" w:lastColumn="0" w:oddVBand="0" w:evenVBand="0" w:oddHBand="1" w:evenHBand="0" w:firstRowFirstColumn="0" w:firstRowLastColumn="0" w:lastRowFirstColumn="0" w:lastRowLastColumn="0"/>
              <w:rPr>
                <w:sz w:val="21"/>
                <w:lang w:val="fr-FR"/>
              </w:rPr>
            </w:pPr>
            <w:r w:rsidRPr="00EE23E0">
              <w:rPr>
                <w:sz w:val="21"/>
                <w:lang w:val="fr-FR"/>
              </w:rPr>
              <w:t xml:space="preserve">Mettre </w:t>
            </w:r>
            <w:r w:rsidRPr="00EE23E0">
              <w:rPr>
                <w:rFonts w:asciiTheme="minorHAnsi" w:hAnsiTheme="minorHAnsi"/>
                <w:sz w:val="21"/>
                <w:lang w:val="fr-FR"/>
              </w:rPr>
              <w:t>en place</w:t>
            </w:r>
            <w:r w:rsidRPr="00EE23E0">
              <w:rPr>
                <w:sz w:val="21"/>
                <w:lang w:val="fr-FR"/>
              </w:rPr>
              <w:t xml:space="preserve"> en amont et en aval des MPER de production, des MPER de transformation et de conservation  de sorte à ce que l’ensemble des maillons de la chaîne de valeur soit représenté (production, transformation, conservation et commercialisation) ;</w:t>
            </w:r>
          </w:p>
          <w:p w:rsidR="00C04B42" w:rsidRPr="00EE23E0" w:rsidRDefault="00C04B42" w:rsidP="004F3DE6">
            <w:pPr>
              <w:pStyle w:val="Paragraphedeliste"/>
              <w:numPr>
                <w:ilvl w:val="0"/>
                <w:numId w:val="87"/>
              </w:numPr>
              <w:tabs>
                <w:tab w:val="clear" w:pos="720"/>
                <w:tab w:val="num" w:pos="359"/>
                <w:tab w:val="left" w:pos="500"/>
              </w:tabs>
              <w:ind w:left="359" w:hanging="284"/>
              <w:cnfStyle w:val="000000100000" w:firstRow="0" w:lastRow="0" w:firstColumn="0" w:lastColumn="0" w:oddVBand="0" w:evenVBand="0" w:oddHBand="1" w:evenHBand="0" w:firstRowFirstColumn="0" w:firstRowLastColumn="0" w:lastRowFirstColumn="0" w:lastRowLastColumn="0"/>
              <w:rPr>
                <w:sz w:val="21"/>
                <w:lang w:val="fr-FR"/>
              </w:rPr>
            </w:pPr>
            <w:r w:rsidRPr="00EE23E0">
              <w:rPr>
                <w:sz w:val="21"/>
                <w:lang w:val="fr-FR"/>
              </w:rPr>
              <w:t>Privilégier la mise en place de GIE</w:t>
            </w:r>
          </w:p>
        </w:tc>
      </w:tr>
      <w:tr w:rsidR="00C04B42" w:rsidRPr="00A10FC0" w:rsidTr="008D4900">
        <w:tc>
          <w:tcPr>
            <w:cnfStyle w:val="001000000000" w:firstRow="0" w:lastRow="0" w:firstColumn="1" w:lastColumn="0" w:oddVBand="0" w:evenVBand="0" w:oddHBand="0" w:evenHBand="0" w:firstRowFirstColumn="0" w:firstRowLastColumn="0" w:lastRowFirstColumn="0" w:lastRowLastColumn="0"/>
            <w:tcW w:w="3936" w:type="dxa"/>
            <w:shd w:val="clear" w:color="auto" w:fill="auto"/>
            <w:vAlign w:val="center"/>
          </w:tcPr>
          <w:p w:rsidR="00C04B42" w:rsidRPr="00EE23E0" w:rsidRDefault="00C04B42" w:rsidP="008D4900">
            <w:pPr>
              <w:rPr>
                <w:sz w:val="21"/>
                <w:lang w:val="fr-FR"/>
              </w:rPr>
            </w:pPr>
            <w:r w:rsidRPr="00EE23E0">
              <w:rPr>
                <w:sz w:val="21"/>
                <w:lang w:val="fr-FR"/>
              </w:rPr>
              <w:t xml:space="preserve">L’implication des collectivités territoriales  dans le pilotage du </w:t>
            </w:r>
            <w:proofErr w:type="gramStart"/>
            <w:r w:rsidRPr="00EE23E0">
              <w:rPr>
                <w:sz w:val="21"/>
                <w:lang w:val="fr-FR"/>
              </w:rPr>
              <w:t xml:space="preserve">programme </w:t>
            </w:r>
            <w:r w:rsidR="00925D92" w:rsidRPr="00EE23E0">
              <w:rPr>
                <w:sz w:val="21"/>
                <w:lang w:val="fr-FR"/>
              </w:rPr>
              <w:t>.</w:t>
            </w:r>
            <w:proofErr w:type="gramEnd"/>
            <w:r w:rsidR="00925D92" w:rsidRPr="00EE23E0">
              <w:rPr>
                <w:sz w:val="21"/>
                <w:lang w:val="fr-FR"/>
              </w:rPr>
              <w:t xml:space="preserve"> </w:t>
            </w:r>
            <w:r w:rsidRPr="00EE23E0">
              <w:rPr>
                <w:sz w:val="21"/>
                <w:lang w:val="fr-FR"/>
              </w:rPr>
              <w:t xml:space="preserve">  </w:t>
            </w:r>
          </w:p>
          <w:p w:rsidR="00C04B42" w:rsidRPr="00EE23E0" w:rsidRDefault="00C04B42" w:rsidP="008D4900">
            <w:pPr>
              <w:rPr>
                <w:sz w:val="21"/>
                <w:lang w:val="fr-FR"/>
              </w:rPr>
            </w:pPr>
          </w:p>
        </w:tc>
        <w:tc>
          <w:tcPr>
            <w:tcW w:w="5270" w:type="dxa"/>
            <w:shd w:val="clear" w:color="auto" w:fill="auto"/>
            <w:vAlign w:val="center"/>
          </w:tcPr>
          <w:p w:rsidR="00C04B42" w:rsidRPr="00EE23E0" w:rsidRDefault="00C04B42" w:rsidP="004F3DE6">
            <w:pPr>
              <w:pStyle w:val="Paragraphedeliste"/>
              <w:numPr>
                <w:ilvl w:val="0"/>
                <w:numId w:val="91"/>
              </w:numPr>
              <w:ind w:left="500"/>
              <w:cnfStyle w:val="000000000000" w:firstRow="0" w:lastRow="0" w:firstColumn="0" w:lastColumn="0" w:oddVBand="0" w:evenVBand="0" w:oddHBand="0" w:evenHBand="0" w:firstRowFirstColumn="0" w:firstRowLastColumn="0" w:lastRowFirstColumn="0" w:lastRowLastColumn="0"/>
              <w:rPr>
                <w:rFonts w:asciiTheme="minorHAnsi" w:hAnsiTheme="minorHAnsi"/>
                <w:sz w:val="21"/>
                <w:lang w:val="fr-FR"/>
              </w:rPr>
            </w:pPr>
            <w:r w:rsidRPr="00EE23E0">
              <w:rPr>
                <w:sz w:val="21"/>
                <w:lang w:val="fr-FR"/>
              </w:rPr>
              <w:t xml:space="preserve">Responsabiliser </w:t>
            </w:r>
            <w:r w:rsidRPr="00EE23E0">
              <w:rPr>
                <w:rFonts w:asciiTheme="minorHAnsi" w:hAnsiTheme="minorHAnsi"/>
                <w:sz w:val="21"/>
                <w:lang w:val="fr-FR"/>
              </w:rPr>
              <w:t xml:space="preserve">les </w:t>
            </w:r>
            <w:r w:rsidRPr="00EE23E0">
              <w:rPr>
                <w:sz w:val="21"/>
                <w:lang w:val="fr-FR"/>
              </w:rPr>
              <w:t>collectivités territoriales  dans la mise en œuvre de certaines actions de proximité tout en veillant à la mise en place d’un disposit</w:t>
            </w:r>
            <w:r w:rsidR="00925D92" w:rsidRPr="00EE23E0">
              <w:rPr>
                <w:sz w:val="21"/>
                <w:lang w:val="fr-FR"/>
              </w:rPr>
              <w:t>if efficace de suivi-évaluation.</w:t>
            </w:r>
          </w:p>
          <w:p w:rsidR="00C04B42" w:rsidRPr="00EE23E0" w:rsidRDefault="00C04B42" w:rsidP="00762E3D">
            <w:pPr>
              <w:pStyle w:val="Paragraphedeliste"/>
              <w:numPr>
                <w:ilvl w:val="0"/>
                <w:numId w:val="91"/>
              </w:numPr>
              <w:ind w:left="500"/>
              <w:cnfStyle w:val="000000000000" w:firstRow="0" w:lastRow="0" w:firstColumn="0" w:lastColumn="0" w:oddVBand="0" w:evenVBand="0" w:oddHBand="0" w:evenHBand="0" w:firstRowFirstColumn="0" w:firstRowLastColumn="0" w:lastRowFirstColumn="0" w:lastRowLastColumn="0"/>
              <w:rPr>
                <w:rFonts w:asciiTheme="minorHAnsi" w:hAnsiTheme="minorHAnsi"/>
                <w:sz w:val="21"/>
                <w:lang w:val="fr-FR"/>
              </w:rPr>
            </w:pPr>
            <w:r w:rsidRPr="00EE23E0">
              <w:rPr>
                <w:sz w:val="21"/>
                <w:lang w:val="fr-FR"/>
              </w:rPr>
              <w:t xml:space="preserve">A terme, accompagner les collectivités territoriales à créer des MPER pourvoyeuses d’emplois et de richesses pour les individus et les collectivités. Elles seront donc chargées </w:t>
            </w:r>
            <w:r w:rsidR="00762E3D" w:rsidRPr="00EE23E0">
              <w:rPr>
                <w:sz w:val="21"/>
                <w:lang w:val="fr-FR"/>
              </w:rPr>
              <w:t xml:space="preserve">de </w:t>
            </w:r>
            <w:proofErr w:type="spellStart"/>
            <w:r w:rsidR="00762E3D" w:rsidRPr="00EE23E0">
              <w:rPr>
                <w:sz w:val="21"/>
                <w:lang w:val="fr-FR"/>
              </w:rPr>
              <w:t>co</w:t>
            </w:r>
            <w:proofErr w:type="spellEnd"/>
            <w:r w:rsidR="00762E3D" w:rsidRPr="00EE23E0">
              <w:rPr>
                <w:sz w:val="21"/>
                <w:lang w:val="fr-FR"/>
              </w:rPr>
              <w:t xml:space="preserve">- </w:t>
            </w:r>
            <w:proofErr w:type="gramStart"/>
            <w:r w:rsidR="00762E3D" w:rsidRPr="00EE23E0">
              <w:rPr>
                <w:sz w:val="21"/>
                <w:lang w:val="fr-FR"/>
              </w:rPr>
              <w:t>financer</w:t>
            </w:r>
            <w:proofErr w:type="gramEnd"/>
            <w:r w:rsidRPr="00EE23E0">
              <w:rPr>
                <w:sz w:val="21"/>
                <w:lang w:val="fr-FR"/>
              </w:rPr>
              <w:t>, leur mise en œuvre, leur suivi et leur durabilité.</w:t>
            </w:r>
          </w:p>
        </w:tc>
      </w:tr>
      <w:tr w:rsidR="00C04B42" w:rsidRPr="006C6550" w:rsidTr="008D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vAlign w:val="center"/>
          </w:tcPr>
          <w:p w:rsidR="00C04B42" w:rsidRPr="00EE23E0" w:rsidRDefault="00C04B42" w:rsidP="008D4900">
            <w:pPr>
              <w:rPr>
                <w:sz w:val="21"/>
                <w:lang w:val="fr-FR"/>
              </w:rPr>
            </w:pPr>
            <w:r w:rsidRPr="00EE23E0">
              <w:rPr>
                <w:sz w:val="21"/>
                <w:lang w:val="fr-FR"/>
              </w:rPr>
              <w:t xml:space="preserve">La promotion des emplois verts à travers le développement des jardins potagers de </w:t>
            </w:r>
            <w:proofErr w:type="spellStart"/>
            <w:r w:rsidRPr="00EE23E0">
              <w:rPr>
                <w:sz w:val="21"/>
                <w:lang w:val="fr-FR"/>
              </w:rPr>
              <w:t>moringa</w:t>
            </w:r>
            <w:proofErr w:type="spellEnd"/>
            <w:r w:rsidRPr="00EE23E0">
              <w:rPr>
                <w:sz w:val="21"/>
                <w:lang w:val="fr-FR"/>
              </w:rPr>
              <w:t xml:space="preserve"> et de baobab</w:t>
            </w:r>
          </w:p>
        </w:tc>
        <w:tc>
          <w:tcPr>
            <w:tcW w:w="5270" w:type="dxa"/>
            <w:shd w:val="clear" w:color="auto" w:fill="auto"/>
            <w:vAlign w:val="center"/>
          </w:tcPr>
          <w:p w:rsidR="00C04B42" w:rsidRPr="00EE23E0" w:rsidRDefault="00C04B42" w:rsidP="008D4900">
            <w:pPr>
              <w:cnfStyle w:val="000000100000" w:firstRow="0" w:lastRow="0" w:firstColumn="0" w:lastColumn="0" w:oddVBand="0" w:evenVBand="0" w:oddHBand="1" w:evenHBand="0" w:firstRowFirstColumn="0" w:firstRowLastColumn="0" w:lastRowFirstColumn="0" w:lastRowLastColumn="0"/>
              <w:rPr>
                <w:sz w:val="21"/>
                <w:lang w:val="fr-FR"/>
              </w:rPr>
            </w:pPr>
            <w:r w:rsidRPr="00EE23E0">
              <w:rPr>
                <w:sz w:val="21"/>
                <w:lang w:val="fr-FR"/>
              </w:rPr>
              <w:t>Développer des partenariats et créer des circuits de commercialisation en vue d’un meilleur écoulement des produits promus.</w:t>
            </w:r>
          </w:p>
        </w:tc>
      </w:tr>
      <w:tr w:rsidR="00C04B42" w:rsidRPr="006C6550" w:rsidTr="008D4900">
        <w:tc>
          <w:tcPr>
            <w:cnfStyle w:val="001000000000" w:firstRow="0" w:lastRow="0" w:firstColumn="1" w:lastColumn="0" w:oddVBand="0" w:evenVBand="0" w:oddHBand="0" w:evenHBand="0" w:firstRowFirstColumn="0" w:firstRowLastColumn="0" w:lastRowFirstColumn="0" w:lastRowLastColumn="0"/>
            <w:tcW w:w="3936" w:type="dxa"/>
            <w:shd w:val="clear" w:color="auto" w:fill="auto"/>
            <w:vAlign w:val="center"/>
          </w:tcPr>
          <w:p w:rsidR="00C04B42" w:rsidRPr="00EE23E0" w:rsidRDefault="00C04B42" w:rsidP="008D4900">
            <w:pPr>
              <w:rPr>
                <w:sz w:val="21"/>
                <w:lang w:val="fr-FR"/>
              </w:rPr>
            </w:pPr>
            <w:r w:rsidRPr="00EE23E0">
              <w:rPr>
                <w:sz w:val="21"/>
                <w:lang w:val="fr-FR"/>
              </w:rPr>
              <w:t>L’adoption de l’approche « chaîne de valeur »</w:t>
            </w:r>
          </w:p>
        </w:tc>
        <w:tc>
          <w:tcPr>
            <w:tcW w:w="5270" w:type="dxa"/>
            <w:shd w:val="clear" w:color="auto" w:fill="auto"/>
            <w:vAlign w:val="center"/>
          </w:tcPr>
          <w:p w:rsidR="00C04B42" w:rsidRPr="00EE23E0" w:rsidRDefault="00C04B42" w:rsidP="008D4900">
            <w:pPr>
              <w:cnfStyle w:val="000000000000" w:firstRow="0" w:lastRow="0" w:firstColumn="0" w:lastColumn="0" w:oddVBand="0" w:evenVBand="0" w:oddHBand="0" w:evenHBand="0" w:firstRowFirstColumn="0" w:firstRowLastColumn="0" w:lastRowFirstColumn="0" w:lastRowLastColumn="0"/>
              <w:rPr>
                <w:sz w:val="21"/>
                <w:lang w:val="fr-FR"/>
              </w:rPr>
            </w:pPr>
            <w:r w:rsidRPr="00EE23E0">
              <w:rPr>
                <w:sz w:val="21"/>
                <w:lang w:val="fr-FR"/>
              </w:rPr>
              <w:t>Mettre l’accent sur l’appropriation de l’approche par les animateurs des  différents maillons et leur mise en réseau sous forme de groupement professionnel afin d’atteindre des résultats optimaux.</w:t>
            </w:r>
          </w:p>
        </w:tc>
      </w:tr>
      <w:tr w:rsidR="00C04B42" w:rsidRPr="006C6550" w:rsidTr="008D4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vAlign w:val="center"/>
          </w:tcPr>
          <w:p w:rsidR="00C04B42" w:rsidRPr="00EE23E0" w:rsidRDefault="00C04B42" w:rsidP="008D4900">
            <w:pPr>
              <w:rPr>
                <w:sz w:val="21"/>
                <w:lang w:val="fr-FR"/>
              </w:rPr>
            </w:pPr>
            <w:r w:rsidRPr="00EE23E0">
              <w:rPr>
                <w:sz w:val="21"/>
                <w:lang w:val="fr-FR"/>
              </w:rPr>
              <w:t>Le ciblage du secteur agro-</w:t>
            </w:r>
            <w:proofErr w:type="spellStart"/>
            <w:r w:rsidRPr="00EE23E0">
              <w:rPr>
                <w:sz w:val="21"/>
                <w:lang w:val="fr-FR"/>
              </w:rPr>
              <w:t>sylvo</w:t>
            </w:r>
            <w:proofErr w:type="spellEnd"/>
            <w:r w:rsidRPr="00EE23E0">
              <w:rPr>
                <w:sz w:val="21"/>
                <w:lang w:val="fr-FR"/>
              </w:rPr>
              <w:t>-pastoral comme bassin de promotion  des micros entreprises rurales. En effet, c’est un secteur à forte valeur ajoutée et qui a des externalités positives très appréciables sur la création de richesses, la promotion de l’emploi et l’amélioration de la situation alimentaire des populations</w:t>
            </w:r>
          </w:p>
        </w:tc>
        <w:tc>
          <w:tcPr>
            <w:tcW w:w="5270" w:type="dxa"/>
            <w:shd w:val="clear" w:color="auto" w:fill="auto"/>
            <w:vAlign w:val="center"/>
          </w:tcPr>
          <w:p w:rsidR="00C04B42" w:rsidRPr="00EE23E0" w:rsidRDefault="00C04B42" w:rsidP="008D4900">
            <w:pPr>
              <w:cnfStyle w:val="000000100000" w:firstRow="0" w:lastRow="0" w:firstColumn="0" w:lastColumn="0" w:oddVBand="0" w:evenVBand="0" w:oddHBand="1" w:evenHBand="0" w:firstRowFirstColumn="0" w:firstRowLastColumn="0" w:lastRowFirstColumn="0" w:lastRowLastColumn="0"/>
              <w:rPr>
                <w:sz w:val="21"/>
                <w:lang w:val="fr-FR"/>
              </w:rPr>
            </w:pPr>
            <w:r w:rsidRPr="00EE23E0">
              <w:rPr>
                <w:sz w:val="21"/>
                <w:lang w:val="fr-FR"/>
              </w:rPr>
              <w:t>Etendre l’élevage de la volaille à celle des ovins et des bovins. Cette extension permettra d’une part, aux MPER d’améliorer les sols dans le cadre de leurs activités pastorales et d’autre part,  de relever leurs revenus.</w:t>
            </w:r>
          </w:p>
        </w:tc>
      </w:tr>
    </w:tbl>
    <w:p w:rsidR="005B0EAA" w:rsidRPr="00EE23E0" w:rsidRDefault="005B0EAA">
      <w:pPr>
        <w:spacing w:after="0" w:line="240" w:lineRule="auto"/>
        <w:rPr>
          <w:b/>
          <w:bCs/>
          <w:sz w:val="28"/>
          <w:lang w:val="fr-FR"/>
        </w:rPr>
      </w:pPr>
    </w:p>
    <w:p w:rsidR="00B4796C" w:rsidRPr="00EE23E0" w:rsidRDefault="004D4CB6" w:rsidP="00EC6836">
      <w:pPr>
        <w:pStyle w:val="Titre1"/>
        <w:numPr>
          <w:ilvl w:val="0"/>
          <w:numId w:val="2"/>
        </w:numPr>
        <w:spacing w:after="240"/>
        <w:rPr>
          <w:b/>
          <w:bCs/>
          <w:sz w:val="28"/>
        </w:rPr>
      </w:pPr>
      <w:r w:rsidRPr="00EE23E0">
        <w:t xml:space="preserve"> </w:t>
      </w:r>
      <w:bookmarkStart w:id="187" w:name="_Toc332705301"/>
      <w:r w:rsidR="005B0EAA" w:rsidRPr="00EE23E0">
        <w:rPr>
          <w:b/>
        </w:rPr>
        <w:t xml:space="preserve">FACTEURS FAVORISANTS ET </w:t>
      </w:r>
      <w:r w:rsidR="00FB272F" w:rsidRPr="00EE23E0">
        <w:rPr>
          <w:b/>
        </w:rPr>
        <w:t>ENSEIGNEMENTS TIRÉ</w:t>
      </w:r>
      <w:r w:rsidR="00B4796C" w:rsidRPr="00EE23E0">
        <w:rPr>
          <w:b/>
        </w:rPr>
        <w:t>S</w:t>
      </w:r>
      <w:bookmarkEnd w:id="187"/>
      <w:r w:rsidR="00B4796C" w:rsidRPr="00EE23E0">
        <w:rPr>
          <w:b/>
          <w:bCs/>
          <w:sz w:val="28"/>
        </w:rPr>
        <w:t xml:space="preserve"> </w:t>
      </w:r>
    </w:p>
    <w:p w:rsidR="002775E5" w:rsidRPr="00EE23E0" w:rsidRDefault="002775E5" w:rsidP="002775E5">
      <w:pPr>
        <w:jc w:val="both"/>
        <w:rPr>
          <w:lang w:val="fr-FR"/>
        </w:rPr>
      </w:pPr>
    </w:p>
    <w:p w:rsidR="002775E5" w:rsidRPr="00EE23E0" w:rsidRDefault="002775E5" w:rsidP="004F3DE6">
      <w:pPr>
        <w:pStyle w:val="Titre2"/>
        <w:numPr>
          <w:ilvl w:val="0"/>
          <w:numId w:val="117"/>
        </w:numPr>
        <w:rPr>
          <w:b/>
          <w:lang w:val="fr-FR"/>
        </w:rPr>
      </w:pPr>
      <w:bookmarkStart w:id="188" w:name="_Toc332705302"/>
      <w:r w:rsidRPr="00EE23E0">
        <w:rPr>
          <w:b/>
          <w:lang w:val="fr-FR"/>
        </w:rPr>
        <w:t>FACTEURS FAVORISANTS</w:t>
      </w:r>
      <w:bookmarkEnd w:id="188"/>
    </w:p>
    <w:p w:rsidR="002775E5" w:rsidRPr="00EE23E0" w:rsidRDefault="002775E5" w:rsidP="002775E5">
      <w:pPr>
        <w:jc w:val="both"/>
        <w:rPr>
          <w:lang w:val="fr-FR"/>
        </w:rPr>
      </w:pPr>
      <w:r w:rsidRPr="00EE23E0">
        <w:rPr>
          <w:lang w:val="fr-FR"/>
        </w:rPr>
        <w:t>Il ressort de l’étude que le PARPED a bénéficié d’un certain nombre de facteurs ayant contribué à sa réussite il s’agit principalement de :</w:t>
      </w:r>
    </w:p>
    <w:p w:rsidR="002775E5" w:rsidRPr="00EE23E0" w:rsidRDefault="002775E5" w:rsidP="004F3DE6">
      <w:pPr>
        <w:numPr>
          <w:ilvl w:val="0"/>
          <w:numId w:val="120"/>
        </w:numPr>
        <w:jc w:val="both"/>
        <w:rPr>
          <w:lang w:val="fr-FR"/>
        </w:rPr>
      </w:pPr>
      <w:r w:rsidRPr="00EE23E0">
        <w:rPr>
          <w:lang w:val="fr-FR"/>
        </w:rPr>
        <w:t>l’engouement des populations pour bénéficier des appuis du programme ;</w:t>
      </w:r>
    </w:p>
    <w:p w:rsidR="002775E5" w:rsidRPr="00EE23E0" w:rsidRDefault="002775E5" w:rsidP="004F3DE6">
      <w:pPr>
        <w:numPr>
          <w:ilvl w:val="0"/>
          <w:numId w:val="120"/>
        </w:numPr>
        <w:jc w:val="both"/>
        <w:rPr>
          <w:lang w:val="fr-FR"/>
        </w:rPr>
      </w:pPr>
      <w:r w:rsidRPr="00EE23E0">
        <w:rPr>
          <w:lang w:val="fr-FR"/>
        </w:rPr>
        <w:t>la disponibilité des services techniques déconcentrés et le dynamisme des points focaux du programme;</w:t>
      </w:r>
    </w:p>
    <w:p w:rsidR="002775E5" w:rsidRPr="00EE23E0" w:rsidRDefault="002775E5" w:rsidP="004F3DE6">
      <w:pPr>
        <w:numPr>
          <w:ilvl w:val="0"/>
          <w:numId w:val="120"/>
        </w:numPr>
        <w:jc w:val="both"/>
        <w:rPr>
          <w:lang w:val="fr-FR"/>
        </w:rPr>
      </w:pPr>
      <w:r w:rsidRPr="00EE23E0">
        <w:rPr>
          <w:lang w:val="fr-FR"/>
        </w:rPr>
        <w:t>L’organisation des acteurs du monde rural autour de filières porteuses a renforcé et facilité leur accès aux crédits et aux marchés ;</w:t>
      </w:r>
    </w:p>
    <w:p w:rsidR="002775E5" w:rsidRPr="00EE23E0" w:rsidRDefault="002775E5" w:rsidP="004F3DE6">
      <w:pPr>
        <w:numPr>
          <w:ilvl w:val="0"/>
          <w:numId w:val="120"/>
        </w:numPr>
        <w:jc w:val="both"/>
        <w:rPr>
          <w:lang w:val="fr-FR"/>
        </w:rPr>
      </w:pPr>
      <w:r w:rsidRPr="00EE23E0">
        <w:rPr>
          <w:lang w:val="fr-FR"/>
        </w:rPr>
        <w:t>l’appui aux AGR et l’accompagnement des Petites et Moyennes Entreprises Rurales (MPER) en appui-conseils ;</w:t>
      </w:r>
    </w:p>
    <w:p w:rsidR="002775E5" w:rsidRPr="00EE23E0" w:rsidRDefault="002775E5" w:rsidP="004F3DE6">
      <w:pPr>
        <w:pStyle w:val="Paragraphedeliste"/>
        <w:widowControl w:val="0"/>
        <w:numPr>
          <w:ilvl w:val="0"/>
          <w:numId w:val="120"/>
        </w:numPr>
        <w:autoSpaceDE w:val="0"/>
        <w:autoSpaceDN w:val="0"/>
        <w:adjustRightInd w:val="0"/>
        <w:spacing w:after="240" w:line="240" w:lineRule="auto"/>
        <w:rPr>
          <w:rFonts w:cs="Times"/>
          <w:lang w:val="fr-FR"/>
        </w:rPr>
      </w:pPr>
      <w:r w:rsidRPr="00EE23E0">
        <w:rPr>
          <w:rFonts w:cs="Times"/>
          <w:lang w:val="fr-FR"/>
        </w:rPr>
        <w:t>l’accompagnement à la formalisation des organisations de producteurs du monde rural ;</w:t>
      </w:r>
    </w:p>
    <w:p w:rsidR="002775E5" w:rsidRPr="00EE23E0" w:rsidRDefault="002775E5" w:rsidP="002775E5">
      <w:pPr>
        <w:pStyle w:val="Paragraphedeliste"/>
        <w:widowControl w:val="0"/>
        <w:autoSpaceDE w:val="0"/>
        <w:autoSpaceDN w:val="0"/>
        <w:adjustRightInd w:val="0"/>
        <w:spacing w:after="240" w:line="240" w:lineRule="auto"/>
        <w:rPr>
          <w:rFonts w:cs="Times"/>
          <w:lang w:val="fr-FR"/>
        </w:rPr>
      </w:pPr>
    </w:p>
    <w:p w:rsidR="002775E5" w:rsidRPr="00EE23E0" w:rsidRDefault="002775E5" w:rsidP="004F3DE6">
      <w:pPr>
        <w:pStyle w:val="Paragraphedeliste"/>
        <w:widowControl w:val="0"/>
        <w:numPr>
          <w:ilvl w:val="0"/>
          <w:numId w:val="120"/>
        </w:numPr>
        <w:autoSpaceDE w:val="0"/>
        <w:autoSpaceDN w:val="0"/>
        <w:adjustRightInd w:val="0"/>
        <w:spacing w:after="240" w:line="240" w:lineRule="auto"/>
        <w:rPr>
          <w:rFonts w:cs="Times"/>
          <w:lang w:val="fr-FR"/>
        </w:rPr>
      </w:pPr>
      <w:r w:rsidRPr="00EE23E0">
        <w:rPr>
          <w:rFonts w:cs="Times"/>
          <w:lang w:val="fr-FR"/>
        </w:rPr>
        <w:t>le renforcement par la formation des capacités des promoteurs et promotrices ;</w:t>
      </w:r>
    </w:p>
    <w:p w:rsidR="002775E5" w:rsidRPr="00EE23E0" w:rsidRDefault="002775E5" w:rsidP="002775E5">
      <w:pPr>
        <w:pStyle w:val="Paragraphedeliste"/>
        <w:ind w:left="0"/>
        <w:rPr>
          <w:rFonts w:cs="Times"/>
          <w:lang w:val="fr-FR"/>
        </w:rPr>
      </w:pPr>
    </w:p>
    <w:p w:rsidR="002775E5" w:rsidRPr="00EE23E0" w:rsidRDefault="002775E5" w:rsidP="004F3DE6">
      <w:pPr>
        <w:pStyle w:val="Paragraphedeliste"/>
        <w:widowControl w:val="0"/>
        <w:numPr>
          <w:ilvl w:val="0"/>
          <w:numId w:val="120"/>
        </w:numPr>
        <w:autoSpaceDE w:val="0"/>
        <w:autoSpaceDN w:val="0"/>
        <w:adjustRightInd w:val="0"/>
        <w:spacing w:after="240" w:line="240" w:lineRule="auto"/>
        <w:rPr>
          <w:bCs/>
          <w:sz w:val="24"/>
          <w:lang w:val="fr-FR"/>
        </w:rPr>
      </w:pPr>
      <w:r w:rsidRPr="00EE23E0">
        <w:rPr>
          <w:rFonts w:cs="Times"/>
          <w:lang w:val="fr-FR"/>
        </w:rPr>
        <w:t>la facilitation de l’accès aux financements à travers les Fonds du MJFPE</w:t>
      </w:r>
      <w:r w:rsidR="00584646" w:rsidRPr="00EE23E0">
        <w:rPr>
          <w:rFonts w:cs="Times"/>
          <w:lang w:val="fr-FR"/>
        </w:rPr>
        <w:t xml:space="preserve"> et des IMF</w:t>
      </w:r>
      <w:r w:rsidRPr="00EE23E0">
        <w:rPr>
          <w:rFonts w:cs="Times"/>
          <w:lang w:val="fr-FR"/>
        </w:rPr>
        <w:t>.</w:t>
      </w:r>
    </w:p>
    <w:p w:rsidR="002775E5" w:rsidRPr="00EE23E0" w:rsidRDefault="002775E5" w:rsidP="005D12A0">
      <w:pPr>
        <w:rPr>
          <w:color w:val="000000" w:themeColor="text1"/>
          <w:lang w:val="fr-FR"/>
        </w:rPr>
      </w:pPr>
    </w:p>
    <w:p w:rsidR="002775E5" w:rsidRPr="00EE23E0" w:rsidRDefault="002775E5" w:rsidP="004F3DE6">
      <w:pPr>
        <w:pStyle w:val="Titre2"/>
        <w:numPr>
          <w:ilvl w:val="0"/>
          <w:numId w:val="117"/>
        </w:numPr>
        <w:rPr>
          <w:b/>
          <w:lang w:val="fr-FR"/>
        </w:rPr>
      </w:pPr>
      <w:bookmarkStart w:id="189" w:name="_Toc332705303"/>
      <w:r w:rsidRPr="00EE23E0">
        <w:rPr>
          <w:b/>
          <w:lang w:val="fr-FR"/>
        </w:rPr>
        <w:t>ENSEIGNEMENTS TIRÉS</w:t>
      </w:r>
      <w:bookmarkEnd w:id="189"/>
    </w:p>
    <w:p w:rsidR="0008219C" w:rsidRPr="00EE23E0" w:rsidRDefault="005D12A0" w:rsidP="005D12A0">
      <w:pPr>
        <w:rPr>
          <w:color w:val="000000" w:themeColor="text1"/>
          <w:lang w:val="fr-FR"/>
        </w:rPr>
      </w:pPr>
      <w:r w:rsidRPr="00EE23E0">
        <w:rPr>
          <w:color w:val="000000" w:themeColor="text1"/>
          <w:lang w:val="fr-FR"/>
        </w:rPr>
        <w:t>L’étude a permis de tirer des enseignements suite à la mise en œuvre du PARPED. Les leçon</w:t>
      </w:r>
      <w:r w:rsidR="00083863" w:rsidRPr="00EE23E0">
        <w:rPr>
          <w:color w:val="000000" w:themeColor="text1"/>
          <w:lang w:val="fr-FR"/>
        </w:rPr>
        <w:t xml:space="preserve">s apprises sont résumées dans les </w:t>
      </w:r>
      <w:r w:rsidRPr="00EE23E0">
        <w:rPr>
          <w:color w:val="000000" w:themeColor="text1"/>
          <w:lang w:val="fr-FR"/>
        </w:rPr>
        <w:t>encadré</w:t>
      </w:r>
      <w:r w:rsidR="00083863" w:rsidRPr="00EE23E0">
        <w:rPr>
          <w:color w:val="000000" w:themeColor="text1"/>
          <w:lang w:val="fr-FR"/>
        </w:rPr>
        <w:t>s</w:t>
      </w:r>
      <w:r w:rsidRPr="00EE23E0">
        <w:rPr>
          <w:color w:val="000000" w:themeColor="text1"/>
          <w:lang w:val="fr-FR"/>
        </w:rPr>
        <w:t xml:space="preserve"> ci-dessous.</w:t>
      </w:r>
    </w:p>
    <w:tbl>
      <w:tblPr>
        <w:tblStyle w:val="Grilledutableau"/>
        <w:tblW w:w="0" w:type="auto"/>
        <w:tblLook w:val="04A0" w:firstRow="1" w:lastRow="0" w:firstColumn="1" w:lastColumn="0" w:noHBand="0" w:noVBand="1"/>
      </w:tblPr>
      <w:tblGrid>
        <w:gridCol w:w="9242"/>
      </w:tblGrid>
      <w:tr w:rsidR="00E911E5" w:rsidRPr="006C6550" w:rsidTr="00E911E5">
        <w:tc>
          <w:tcPr>
            <w:tcW w:w="9242" w:type="dxa"/>
          </w:tcPr>
          <w:p w:rsidR="00E911E5" w:rsidRPr="00EE23E0" w:rsidRDefault="00E911E5" w:rsidP="004F3DE6">
            <w:pPr>
              <w:pStyle w:val="Paragraphedeliste"/>
              <w:numPr>
                <w:ilvl w:val="0"/>
                <w:numId w:val="88"/>
              </w:numPr>
              <w:jc w:val="both"/>
              <w:rPr>
                <w:rFonts w:asciiTheme="minorHAnsi" w:hAnsiTheme="minorHAnsi"/>
                <w:b/>
                <w:lang w:val="fr-FR"/>
              </w:rPr>
            </w:pPr>
            <w:r w:rsidRPr="00EE23E0">
              <w:rPr>
                <w:rFonts w:asciiTheme="minorHAnsi" w:hAnsiTheme="minorHAnsi"/>
                <w:b/>
                <w:i/>
                <w:lang w:val="fr-FR"/>
              </w:rPr>
              <w:t>L’accès aux financements </w:t>
            </w:r>
            <w:r w:rsidRPr="00EE23E0">
              <w:rPr>
                <w:b/>
                <w:i/>
                <w:lang w:val="fr-FR"/>
              </w:rPr>
              <w:t xml:space="preserve"> est un problème crucial et récurrent pour les MPE,  particulièrement en milieu rural et dont les principales causes se résument comme suit</w:t>
            </w:r>
            <w:r w:rsidR="0008219C" w:rsidRPr="00EE23E0">
              <w:rPr>
                <w:b/>
                <w:i/>
                <w:lang w:val="fr-FR"/>
              </w:rPr>
              <w:t> </w:t>
            </w:r>
            <w:r w:rsidRPr="00EE23E0">
              <w:rPr>
                <w:b/>
                <w:i/>
                <w:lang w:val="fr-FR"/>
              </w:rPr>
              <w:t>:</w:t>
            </w:r>
            <w:r w:rsidRPr="00EE23E0">
              <w:rPr>
                <w:rFonts w:asciiTheme="minorHAnsi" w:hAnsiTheme="minorHAnsi"/>
                <w:b/>
                <w:lang w:val="fr-FR"/>
              </w:rPr>
              <w:t xml:space="preserve">  </w:t>
            </w:r>
          </w:p>
          <w:p w:rsidR="00E911E5" w:rsidRPr="00EE23E0" w:rsidRDefault="00E911E5" w:rsidP="004F3DE6">
            <w:pPr>
              <w:pStyle w:val="Paragraphedeliste"/>
              <w:numPr>
                <w:ilvl w:val="0"/>
                <w:numId w:val="89"/>
              </w:numPr>
              <w:jc w:val="both"/>
              <w:rPr>
                <w:rFonts w:asciiTheme="minorHAnsi" w:hAnsiTheme="minorHAnsi"/>
                <w:lang w:val="fr-FR"/>
              </w:rPr>
            </w:pPr>
            <w:r w:rsidRPr="00EE23E0">
              <w:rPr>
                <w:rFonts w:asciiTheme="minorHAnsi" w:hAnsiTheme="minorHAnsi"/>
                <w:lang w:val="fr-FR"/>
              </w:rPr>
              <w:t>l’exigence d’une garantie financière ou matérielle</w:t>
            </w:r>
            <w:r w:rsidR="0008219C" w:rsidRPr="00EE23E0">
              <w:rPr>
                <w:rFonts w:asciiTheme="minorHAnsi" w:hAnsiTheme="minorHAnsi"/>
                <w:lang w:val="fr-FR"/>
              </w:rPr>
              <w:t> </w:t>
            </w:r>
            <w:r w:rsidRPr="00EE23E0">
              <w:rPr>
                <w:rFonts w:asciiTheme="minorHAnsi" w:hAnsiTheme="minorHAnsi"/>
                <w:lang w:val="fr-FR"/>
              </w:rPr>
              <w:t>;</w:t>
            </w:r>
          </w:p>
          <w:p w:rsidR="00E911E5" w:rsidRPr="00EE23E0" w:rsidRDefault="00E911E5" w:rsidP="004F3DE6">
            <w:pPr>
              <w:pStyle w:val="Paragraphedeliste"/>
              <w:numPr>
                <w:ilvl w:val="0"/>
                <w:numId w:val="89"/>
              </w:numPr>
              <w:jc w:val="both"/>
              <w:rPr>
                <w:rFonts w:asciiTheme="minorHAnsi" w:hAnsiTheme="minorHAnsi"/>
                <w:lang w:val="fr-FR"/>
              </w:rPr>
            </w:pPr>
            <w:r w:rsidRPr="00EE23E0">
              <w:rPr>
                <w:rFonts w:asciiTheme="minorHAnsi" w:hAnsiTheme="minorHAnsi"/>
                <w:lang w:val="fr-FR"/>
              </w:rPr>
              <w:t>l’exigence d’un apport personnel dans le financement des projets</w:t>
            </w:r>
            <w:r w:rsidR="0008219C" w:rsidRPr="00EE23E0">
              <w:rPr>
                <w:rFonts w:asciiTheme="minorHAnsi" w:hAnsiTheme="minorHAnsi"/>
                <w:lang w:val="fr-FR"/>
              </w:rPr>
              <w:t> </w:t>
            </w:r>
            <w:r w:rsidRPr="00EE23E0">
              <w:rPr>
                <w:rFonts w:asciiTheme="minorHAnsi" w:hAnsiTheme="minorHAnsi"/>
                <w:lang w:val="fr-FR"/>
              </w:rPr>
              <w:t>;</w:t>
            </w:r>
          </w:p>
          <w:p w:rsidR="00E911E5" w:rsidRPr="00EE23E0" w:rsidRDefault="00E911E5" w:rsidP="004F3DE6">
            <w:pPr>
              <w:pStyle w:val="Paragraphedeliste"/>
              <w:numPr>
                <w:ilvl w:val="0"/>
                <w:numId w:val="89"/>
              </w:numPr>
              <w:jc w:val="both"/>
              <w:rPr>
                <w:rFonts w:asciiTheme="minorHAnsi" w:hAnsiTheme="minorHAnsi"/>
                <w:lang w:val="fr-FR"/>
              </w:rPr>
            </w:pPr>
            <w:r w:rsidRPr="00EE23E0">
              <w:rPr>
                <w:rFonts w:asciiTheme="minorHAnsi" w:hAnsiTheme="minorHAnsi"/>
                <w:lang w:val="fr-FR"/>
              </w:rPr>
              <w:t>le retard dans l’octroi des financements</w:t>
            </w:r>
            <w:r w:rsidR="0008219C" w:rsidRPr="00EE23E0">
              <w:rPr>
                <w:rFonts w:asciiTheme="minorHAnsi" w:hAnsiTheme="minorHAnsi"/>
                <w:lang w:val="fr-FR"/>
              </w:rPr>
              <w:t> </w:t>
            </w:r>
            <w:r w:rsidRPr="00EE23E0">
              <w:rPr>
                <w:rFonts w:asciiTheme="minorHAnsi" w:hAnsiTheme="minorHAnsi"/>
                <w:lang w:val="fr-FR"/>
              </w:rPr>
              <w:t xml:space="preserve">; </w:t>
            </w:r>
          </w:p>
          <w:p w:rsidR="00E911E5" w:rsidRPr="00EE23E0" w:rsidRDefault="00E911E5" w:rsidP="004F3DE6">
            <w:pPr>
              <w:pStyle w:val="Paragraphedeliste"/>
              <w:numPr>
                <w:ilvl w:val="0"/>
                <w:numId w:val="89"/>
              </w:numPr>
              <w:jc w:val="both"/>
              <w:rPr>
                <w:rFonts w:asciiTheme="minorHAnsi" w:hAnsiTheme="minorHAnsi"/>
                <w:lang w:val="fr-FR"/>
              </w:rPr>
            </w:pPr>
            <w:r w:rsidRPr="00EE23E0">
              <w:rPr>
                <w:rFonts w:asciiTheme="minorHAnsi" w:hAnsiTheme="minorHAnsi"/>
                <w:lang w:val="fr-FR"/>
              </w:rPr>
              <w:t>le manque d’information sur les opportunités de financement</w:t>
            </w:r>
            <w:r w:rsidR="0008219C" w:rsidRPr="00EE23E0">
              <w:rPr>
                <w:rFonts w:asciiTheme="minorHAnsi" w:hAnsiTheme="minorHAnsi"/>
                <w:lang w:val="fr-FR"/>
              </w:rPr>
              <w:t> </w:t>
            </w:r>
            <w:r w:rsidRPr="00EE23E0">
              <w:rPr>
                <w:rFonts w:asciiTheme="minorHAnsi" w:hAnsiTheme="minorHAnsi"/>
                <w:lang w:val="fr-FR"/>
              </w:rPr>
              <w:t>;</w:t>
            </w:r>
          </w:p>
          <w:p w:rsidR="00E911E5" w:rsidRPr="00EE23E0" w:rsidRDefault="00E911E5" w:rsidP="004F3DE6">
            <w:pPr>
              <w:pStyle w:val="Paragraphedeliste"/>
              <w:numPr>
                <w:ilvl w:val="0"/>
                <w:numId w:val="89"/>
              </w:numPr>
              <w:jc w:val="both"/>
              <w:rPr>
                <w:rFonts w:asciiTheme="minorHAnsi" w:hAnsiTheme="minorHAnsi"/>
                <w:lang w:val="fr-FR"/>
              </w:rPr>
            </w:pPr>
            <w:r w:rsidRPr="00EE23E0">
              <w:rPr>
                <w:rFonts w:asciiTheme="minorHAnsi" w:hAnsiTheme="minorHAnsi"/>
                <w:lang w:val="fr-FR"/>
              </w:rPr>
              <w:t>la faible représentativité des IMF, particulièrement en milieu rural.</w:t>
            </w:r>
          </w:p>
        </w:tc>
      </w:tr>
    </w:tbl>
    <w:p w:rsidR="0008219C" w:rsidRPr="00EE23E0" w:rsidRDefault="0008219C">
      <w:pPr>
        <w:rPr>
          <w:lang w:val="fr-FR"/>
        </w:rPr>
      </w:pPr>
    </w:p>
    <w:tbl>
      <w:tblPr>
        <w:tblStyle w:val="Grilledutableau"/>
        <w:tblW w:w="0" w:type="auto"/>
        <w:tblLook w:val="04A0" w:firstRow="1" w:lastRow="0" w:firstColumn="1" w:lastColumn="0" w:noHBand="0" w:noVBand="1"/>
      </w:tblPr>
      <w:tblGrid>
        <w:gridCol w:w="9242"/>
      </w:tblGrid>
      <w:tr w:rsidR="00E911E5" w:rsidRPr="006C6550" w:rsidTr="00E911E5">
        <w:tc>
          <w:tcPr>
            <w:tcW w:w="9242" w:type="dxa"/>
          </w:tcPr>
          <w:p w:rsidR="00E911E5" w:rsidRPr="00EE23E0" w:rsidRDefault="00E911E5" w:rsidP="00083863">
            <w:pPr>
              <w:pStyle w:val="Paragraphedeliste"/>
              <w:numPr>
                <w:ilvl w:val="0"/>
                <w:numId w:val="88"/>
              </w:numPr>
              <w:tabs>
                <w:tab w:val="clear" w:pos="720"/>
                <w:tab w:val="num" w:pos="284"/>
              </w:tabs>
              <w:ind w:left="426" w:hanging="436"/>
              <w:jc w:val="both"/>
              <w:rPr>
                <w:b/>
                <w:i/>
                <w:lang w:val="fr-FR"/>
              </w:rPr>
            </w:pPr>
            <w:r w:rsidRPr="00EE23E0">
              <w:rPr>
                <w:b/>
                <w:i/>
                <w:lang w:val="fr-FR"/>
              </w:rPr>
              <w:t xml:space="preserve">La </w:t>
            </w:r>
            <w:r w:rsidR="00EF6533" w:rsidRPr="00EE23E0">
              <w:rPr>
                <w:b/>
                <w:i/>
                <w:lang w:val="fr-FR"/>
              </w:rPr>
              <w:t xml:space="preserve">faible </w:t>
            </w:r>
            <w:r w:rsidRPr="00EE23E0">
              <w:rPr>
                <w:b/>
                <w:i/>
                <w:lang w:val="fr-FR"/>
              </w:rPr>
              <w:t>prise en compte des besoins rée</w:t>
            </w:r>
            <w:r w:rsidR="00083863" w:rsidRPr="00EE23E0">
              <w:rPr>
                <w:b/>
                <w:i/>
                <w:lang w:val="fr-FR"/>
              </w:rPr>
              <w:t>ls des bénéficiaires en appuis matériel et financier</w:t>
            </w:r>
            <w:r w:rsidRPr="00EE23E0">
              <w:rPr>
                <w:b/>
                <w:i/>
                <w:lang w:val="fr-FR"/>
              </w:rPr>
              <w:t xml:space="preserve">  pour  la réalisation de leur projet</w:t>
            </w:r>
            <w:r w:rsidR="00083863" w:rsidRPr="00EE23E0">
              <w:rPr>
                <w:b/>
                <w:i/>
                <w:lang w:val="fr-FR"/>
              </w:rPr>
              <w:t>.</w:t>
            </w:r>
          </w:p>
          <w:p w:rsidR="00E911E5" w:rsidRPr="00EE23E0" w:rsidRDefault="00E70C69" w:rsidP="004F3DE6">
            <w:pPr>
              <w:pStyle w:val="Paragraphedeliste"/>
              <w:numPr>
                <w:ilvl w:val="0"/>
                <w:numId w:val="90"/>
              </w:numPr>
              <w:jc w:val="both"/>
              <w:rPr>
                <w:rFonts w:asciiTheme="minorHAnsi" w:hAnsiTheme="minorHAnsi"/>
                <w:lang w:val="fr-FR"/>
              </w:rPr>
            </w:pPr>
            <w:r w:rsidRPr="00EE23E0">
              <w:rPr>
                <w:rFonts w:asciiTheme="minorHAnsi" w:hAnsiTheme="minorHAnsi"/>
                <w:lang w:val="fr-FR"/>
              </w:rPr>
              <w:t xml:space="preserve">certain </w:t>
            </w:r>
            <w:r w:rsidR="00E911E5" w:rsidRPr="00EE23E0">
              <w:rPr>
                <w:rFonts w:asciiTheme="minorHAnsi" w:hAnsiTheme="minorHAnsi"/>
                <w:lang w:val="fr-FR"/>
              </w:rPr>
              <w:t>matériel d’exploitation octroyé aux bénéficiaires, notamment pour les jardins potagers était inadapté ;</w:t>
            </w:r>
          </w:p>
          <w:p w:rsidR="008B3AA6" w:rsidRPr="00EE23E0" w:rsidRDefault="00E911E5" w:rsidP="008B3AA6">
            <w:pPr>
              <w:pStyle w:val="Paragraphedeliste"/>
              <w:numPr>
                <w:ilvl w:val="0"/>
                <w:numId w:val="90"/>
              </w:numPr>
              <w:jc w:val="both"/>
              <w:rPr>
                <w:rFonts w:asciiTheme="minorHAnsi" w:hAnsiTheme="minorHAnsi"/>
                <w:lang w:val="fr-FR"/>
              </w:rPr>
            </w:pPr>
            <w:r w:rsidRPr="00EE23E0">
              <w:rPr>
                <w:rFonts w:asciiTheme="minorHAnsi" w:hAnsiTheme="minorHAnsi"/>
                <w:lang w:val="fr-FR"/>
              </w:rPr>
              <w:t xml:space="preserve"> </w:t>
            </w:r>
            <w:r w:rsidR="00924F78" w:rsidRPr="00EE23E0">
              <w:rPr>
                <w:rFonts w:asciiTheme="minorHAnsi" w:hAnsiTheme="minorHAnsi"/>
                <w:lang w:val="fr-FR"/>
              </w:rPr>
              <w:t>d</w:t>
            </w:r>
            <w:r w:rsidRPr="00EE23E0">
              <w:rPr>
                <w:rFonts w:asciiTheme="minorHAnsi" w:hAnsiTheme="minorHAnsi"/>
                <w:lang w:val="fr-FR"/>
              </w:rPr>
              <w:t xml:space="preserve">es bénéficiaires </w:t>
            </w:r>
            <w:r w:rsidR="008B3AA6" w:rsidRPr="00EE23E0">
              <w:rPr>
                <w:rFonts w:asciiTheme="minorHAnsi" w:hAnsiTheme="minorHAnsi"/>
                <w:lang w:val="fr-FR"/>
              </w:rPr>
              <w:t>ont reçu des bâches, alors qu’ils ont un besoin crucial de mécanisation et de transformation dans la filière fonio ;</w:t>
            </w:r>
          </w:p>
          <w:p w:rsidR="00E911E5" w:rsidRPr="00EE23E0" w:rsidRDefault="008B3AA6" w:rsidP="008B3AA6">
            <w:pPr>
              <w:pStyle w:val="Paragraphedeliste"/>
              <w:numPr>
                <w:ilvl w:val="0"/>
                <w:numId w:val="90"/>
              </w:numPr>
              <w:jc w:val="both"/>
              <w:rPr>
                <w:rFonts w:asciiTheme="minorHAnsi" w:hAnsiTheme="minorHAnsi"/>
                <w:lang w:val="fr-FR"/>
              </w:rPr>
            </w:pPr>
            <w:r w:rsidRPr="00EE23E0">
              <w:rPr>
                <w:rFonts w:asciiTheme="minorHAnsi" w:hAnsiTheme="minorHAnsi"/>
                <w:lang w:val="fr-FR"/>
              </w:rPr>
              <w:t>d’autres ont été dotés en kits volaille alors qu’ils auraient souhaité recevoir des appuis pour la construction de poulaillers qui coûtent plus chers.</w:t>
            </w:r>
          </w:p>
        </w:tc>
      </w:tr>
    </w:tbl>
    <w:p w:rsidR="0008219C" w:rsidRPr="00EE23E0" w:rsidRDefault="0008219C">
      <w:pPr>
        <w:rPr>
          <w:lang w:val="fr-FR"/>
        </w:rPr>
      </w:pPr>
    </w:p>
    <w:tbl>
      <w:tblPr>
        <w:tblStyle w:val="Grilledutableau"/>
        <w:tblW w:w="0" w:type="auto"/>
        <w:tblLook w:val="04A0" w:firstRow="1" w:lastRow="0" w:firstColumn="1" w:lastColumn="0" w:noHBand="0" w:noVBand="1"/>
      </w:tblPr>
      <w:tblGrid>
        <w:gridCol w:w="9242"/>
      </w:tblGrid>
      <w:tr w:rsidR="00E911E5" w:rsidRPr="006C6550" w:rsidTr="00E911E5">
        <w:tc>
          <w:tcPr>
            <w:tcW w:w="9242" w:type="dxa"/>
          </w:tcPr>
          <w:p w:rsidR="00E911E5" w:rsidRPr="00EE23E0" w:rsidRDefault="00E911E5" w:rsidP="004F3DE6">
            <w:pPr>
              <w:pStyle w:val="Paragraphedeliste"/>
              <w:numPr>
                <w:ilvl w:val="0"/>
                <w:numId w:val="88"/>
              </w:numPr>
              <w:jc w:val="both"/>
              <w:rPr>
                <w:rFonts w:asciiTheme="minorHAnsi" w:hAnsiTheme="minorHAnsi"/>
                <w:i/>
                <w:lang w:val="fr-FR"/>
              </w:rPr>
            </w:pPr>
            <w:r w:rsidRPr="00EE23E0">
              <w:rPr>
                <w:b/>
                <w:i/>
                <w:lang w:val="fr-FR"/>
              </w:rPr>
              <w:t>L’absence d’un dispositif approprié de suivi-évaluation</w:t>
            </w:r>
            <w:r w:rsidRPr="00EE23E0">
              <w:rPr>
                <w:rFonts w:asciiTheme="minorHAnsi" w:hAnsiTheme="minorHAnsi"/>
                <w:lang w:val="fr-FR"/>
              </w:rPr>
              <w:t xml:space="preserve"> explique en bonne partie les faibles performances du programme puisque les dérapages et les mauvaises exécutions n’ont pu être repérés à temps pour trouver une solution</w:t>
            </w:r>
          </w:p>
        </w:tc>
      </w:tr>
    </w:tbl>
    <w:p w:rsidR="0008219C" w:rsidRPr="00EE23E0" w:rsidRDefault="0008219C">
      <w:pPr>
        <w:rPr>
          <w:lang w:val="fr-FR"/>
        </w:rPr>
      </w:pPr>
    </w:p>
    <w:tbl>
      <w:tblPr>
        <w:tblStyle w:val="Grilledutableau"/>
        <w:tblW w:w="0" w:type="auto"/>
        <w:tblLook w:val="04A0" w:firstRow="1" w:lastRow="0" w:firstColumn="1" w:lastColumn="0" w:noHBand="0" w:noVBand="1"/>
      </w:tblPr>
      <w:tblGrid>
        <w:gridCol w:w="9242"/>
      </w:tblGrid>
      <w:tr w:rsidR="00E911E5" w:rsidRPr="006C6550" w:rsidTr="00E911E5">
        <w:tc>
          <w:tcPr>
            <w:tcW w:w="9242" w:type="dxa"/>
          </w:tcPr>
          <w:p w:rsidR="00E911E5" w:rsidRPr="00EE23E0" w:rsidRDefault="00E911E5" w:rsidP="008B3AA6">
            <w:pPr>
              <w:pStyle w:val="Paragraphedeliste"/>
              <w:numPr>
                <w:ilvl w:val="0"/>
                <w:numId w:val="88"/>
              </w:numPr>
              <w:jc w:val="both"/>
              <w:rPr>
                <w:b/>
                <w:i/>
                <w:lang w:val="fr-FR"/>
              </w:rPr>
            </w:pPr>
            <w:r w:rsidRPr="00EE23E0">
              <w:rPr>
                <w:b/>
                <w:i/>
                <w:lang w:val="fr-FR"/>
              </w:rPr>
              <w:t>L’absence de fonds sécurisés</w:t>
            </w:r>
            <w:r w:rsidR="008B3AA6" w:rsidRPr="00EE23E0">
              <w:rPr>
                <w:b/>
                <w:i/>
                <w:lang w:val="fr-FR"/>
              </w:rPr>
              <w:t xml:space="preserve"> pour la réalisation des activités du sous-programme</w:t>
            </w:r>
            <w:r w:rsidRPr="00EE23E0">
              <w:rPr>
                <w:b/>
                <w:i/>
                <w:lang w:val="fr-FR"/>
              </w:rPr>
              <w:t xml:space="preserve"> sur la période. </w:t>
            </w:r>
            <w:r w:rsidRPr="00EE23E0">
              <w:rPr>
                <w:lang w:val="fr-FR"/>
              </w:rPr>
              <w:t>En effet, pour les projets/programmes de ce genre,</w:t>
            </w:r>
            <w:r w:rsidRPr="00EE23E0">
              <w:rPr>
                <w:b/>
                <w:i/>
                <w:lang w:val="fr-FR"/>
              </w:rPr>
              <w:t xml:space="preserve"> </w:t>
            </w:r>
            <w:r w:rsidRPr="00EE23E0">
              <w:rPr>
                <w:lang w:val="fr-FR"/>
              </w:rPr>
              <w:t>le budget total de mise en œuvre devrait être mobilisé et sécurisé avant la mise en œuvre du programme.</w:t>
            </w:r>
          </w:p>
        </w:tc>
      </w:tr>
    </w:tbl>
    <w:p w:rsidR="00E70C69" w:rsidRPr="00EE23E0" w:rsidRDefault="00E70C69" w:rsidP="004F5EC1">
      <w:pPr>
        <w:spacing w:after="0" w:line="240" w:lineRule="auto"/>
        <w:jc w:val="both"/>
        <w:rPr>
          <w:b/>
          <w:bCs/>
          <w:sz w:val="28"/>
          <w:lang w:val="fr-FR"/>
        </w:rPr>
      </w:pPr>
      <w:r w:rsidRPr="00EE23E0">
        <w:rPr>
          <w:b/>
          <w:bCs/>
          <w:sz w:val="28"/>
          <w:lang w:val="fr-FR"/>
        </w:rPr>
        <w:br w:type="page"/>
      </w:r>
    </w:p>
    <w:p w:rsidR="0071727C" w:rsidRPr="00EE23E0" w:rsidRDefault="0071727C" w:rsidP="00EC6836">
      <w:pPr>
        <w:pStyle w:val="Titre1"/>
        <w:numPr>
          <w:ilvl w:val="0"/>
          <w:numId w:val="2"/>
        </w:numPr>
        <w:spacing w:after="240"/>
        <w:rPr>
          <w:b/>
        </w:rPr>
      </w:pPr>
      <w:bookmarkStart w:id="190" w:name="_Toc332705304"/>
      <w:r w:rsidRPr="00EE23E0">
        <w:rPr>
          <w:b/>
        </w:rPr>
        <w:t>ELEMENTS DE RECOMMANDATIONS</w:t>
      </w:r>
      <w:bookmarkEnd w:id="190"/>
      <w:r w:rsidRPr="00EE23E0">
        <w:rPr>
          <w:b/>
        </w:rPr>
        <w:t xml:space="preserve"> </w:t>
      </w:r>
    </w:p>
    <w:p w:rsidR="00D366DA" w:rsidRPr="00EE23E0" w:rsidRDefault="002F67CE" w:rsidP="00D366DA">
      <w:pPr>
        <w:jc w:val="both"/>
        <w:rPr>
          <w:lang w:val="fr-FR"/>
        </w:rPr>
      </w:pPr>
      <w:r w:rsidRPr="00EE23E0">
        <w:rPr>
          <w:lang w:val="fr-FR"/>
        </w:rPr>
        <w:t xml:space="preserve">Partant des résultats de l’évaluation et surtout des insuffisances et difficultés relevées, les principales recommandations ci-après </w:t>
      </w:r>
      <w:r w:rsidR="006A11E8" w:rsidRPr="00EE23E0">
        <w:rPr>
          <w:lang w:val="fr-FR"/>
        </w:rPr>
        <w:t>sont formulées par l’étude.</w:t>
      </w:r>
    </w:p>
    <w:p w:rsidR="006A11E8" w:rsidRPr="00EE23E0" w:rsidRDefault="006A11E8" w:rsidP="00D366DA">
      <w:pPr>
        <w:jc w:val="both"/>
        <w:rPr>
          <w:lang w:val="fr-FR"/>
        </w:rPr>
      </w:pPr>
    </w:p>
    <w:p w:rsidR="00D366DA" w:rsidRPr="00EE23E0" w:rsidRDefault="00247A47" w:rsidP="004F3DE6">
      <w:pPr>
        <w:pStyle w:val="Titre2"/>
        <w:numPr>
          <w:ilvl w:val="0"/>
          <w:numId w:val="121"/>
        </w:numPr>
        <w:rPr>
          <w:b/>
          <w:lang w:val="fr-FR"/>
        </w:rPr>
      </w:pPr>
      <w:bookmarkStart w:id="191" w:name="_Toc332705305"/>
      <w:r w:rsidRPr="00EE23E0">
        <w:rPr>
          <w:b/>
          <w:lang w:val="fr-FR"/>
        </w:rPr>
        <w:t>RECOMANDATIONS EN DIRECTION DES DIFFÉRENTS ACTEURS</w:t>
      </w:r>
      <w:bookmarkEnd w:id="191"/>
    </w:p>
    <w:p w:rsidR="00247A47" w:rsidRPr="00EE23E0" w:rsidRDefault="00247A47" w:rsidP="00247A47">
      <w:pPr>
        <w:pStyle w:val="Paragraphedeliste"/>
        <w:jc w:val="both"/>
        <w:rPr>
          <w:lang w:val="fr-FR"/>
        </w:rPr>
      </w:pPr>
    </w:p>
    <w:tbl>
      <w:tblPr>
        <w:tblStyle w:val="Grilledutableau"/>
        <w:tblW w:w="5000" w:type="pct"/>
        <w:tblLook w:val="04A0" w:firstRow="1" w:lastRow="0" w:firstColumn="1" w:lastColumn="0" w:noHBand="0" w:noVBand="1"/>
      </w:tblPr>
      <w:tblGrid>
        <w:gridCol w:w="9242"/>
      </w:tblGrid>
      <w:tr w:rsidR="00247A47" w:rsidRPr="006C6550" w:rsidTr="00A84F53">
        <w:tc>
          <w:tcPr>
            <w:tcW w:w="5000" w:type="pct"/>
            <w:shd w:val="clear" w:color="auto" w:fill="FBD4B4" w:themeFill="accent6" w:themeFillTint="66"/>
          </w:tcPr>
          <w:p w:rsidR="00A84F53" w:rsidRPr="00EE23E0" w:rsidRDefault="00A84F53" w:rsidP="00A84F53">
            <w:pPr>
              <w:pStyle w:val="Paragraphedeliste"/>
              <w:spacing w:after="240"/>
              <w:ind w:left="273"/>
              <w:jc w:val="both"/>
              <w:rPr>
                <w:b/>
                <w:color w:val="548DD4" w:themeColor="text2" w:themeTint="99"/>
                <w:lang w:val="fr-FR"/>
              </w:rPr>
            </w:pPr>
          </w:p>
          <w:p w:rsidR="00247A47" w:rsidRPr="00EE23E0" w:rsidRDefault="007E6190" w:rsidP="004F3DE6">
            <w:pPr>
              <w:pStyle w:val="Paragraphedeliste"/>
              <w:numPr>
                <w:ilvl w:val="0"/>
                <w:numId w:val="93"/>
              </w:numPr>
              <w:spacing w:after="240"/>
              <w:ind w:left="273"/>
              <w:jc w:val="both"/>
              <w:rPr>
                <w:b/>
                <w:color w:val="548DD4" w:themeColor="text2" w:themeTint="99"/>
                <w:lang w:val="fr-FR"/>
              </w:rPr>
            </w:pPr>
            <w:r w:rsidRPr="00EE23E0">
              <w:rPr>
                <w:b/>
                <w:color w:val="548DD4" w:themeColor="text2" w:themeTint="99"/>
                <w:lang w:val="fr-FR"/>
              </w:rPr>
              <w:t>A L’ENDROIT DE L’UNITE DE GESTION</w:t>
            </w:r>
          </w:p>
          <w:p w:rsidR="009C7BF0" w:rsidRPr="00EE23E0" w:rsidRDefault="00247A47" w:rsidP="004F3DE6">
            <w:pPr>
              <w:pStyle w:val="Paragraphedeliste"/>
              <w:numPr>
                <w:ilvl w:val="0"/>
                <w:numId w:val="92"/>
              </w:numPr>
              <w:spacing w:after="240"/>
              <w:ind w:left="556" w:hanging="228"/>
              <w:jc w:val="both"/>
              <w:rPr>
                <w:lang w:val="fr-FR"/>
              </w:rPr>
            </w:pPr>
            <w:r w:rsidRPr="00EE23E0">
              <w:rPr>
                <w:lang w:val="fr-FR"/>
              </w:rPr>
              <w:t xml:space="preserve">impliquer davantage les services techniques déconcentrés des ministères partenaires dans </w:t>
            </w:r>
            <w:r w:rsidR="009C7BF0" w:rsidRPr="00EE23E0">
              <w:rPr>
                <w:lang w:val="fr-FR"/>
              </w:rPr>
              <w:t xml:space="preserve">toutes les phases du programme : </w:t>
            </w:r>
            <w:r w:rsidRPr="00EE23E0">
              <w:rPr>
                <w:lang w:val="fr-FR"/>
              </w:rPr>
              <w:t>mise en œuvre, suivi, capitalisation et pérennisation des acquis du projet ;</w:t>
            </w:r>
          </w:p>
          <w:p w:rsidR="00247A47" w:rsidRPr="00EE23E0" w:rsidRDefault="00247A47" w:rsidP="004F3DE6">
            <w:pPr>
              <w:pStyle w:val="Paragraphedeliste"/>
              <w:numPr>
                <w:ilvl w:val="0"/>
                <w:numId w:val="92"/>
              </w:numPr>
              <w:spacing w:after="240"/>
              <w:ind w:left="556" w:hanging="228"/>
              <w:jc w:val="both"/>
              <w:rPr>
                <w:lang w:val="fr-FR"/>
              </w:rPr>
            </w:pPr>
            <w:r w:rsidRPr="00EE23E0">
              <w:rPr>
                <w:lang w:val="fr-FR"/>
              </w:rPr>
              <w:t>mettre l’accent sur la communication à l’endroit des bénéficiaires, des partenaires de mise en œuvre, ce qui permettra d’une part une bonne collaboration et d’autre part une responsabilisation et une appropriation des acteurs ;</w:t>
            </w:r>
          </w:p>
          <w:p w:rsidR="0020674C" w:rsidRPr="00EE23E0" w:rsidRDefault="00247A47" w:rsidP="004F3DE6">
            <w:pPr>
              <w:pStyle w:val="Paragraphedeliste"/>
              <w:numPr>
                <w:ilvl w:val="0"/>
                <w:numId w:val="92"/>
              </w:numPr>
              <w:spacing w:after="240"/>
              <w:ind w:left="556" w:hanging="228"/>
              <w:jc w:val="both"/>
              <w:rPr>
                <w:lang w:val="fr-FR"/>
              </w:rPr>
            </w:pPr>
            <w:r w:rsidRPr="00EE23E0">
              <w:rPr>
                <w:lang w:val="fr-FR"/>
              </w:rPr>
              <w:t>assurer une large diffusion des critères de choix des bénéficiaires</w:t>
            </w:r>
            <w:r w:rsidR="007E6190" w:rsidRPr="00EE23E0">
              <w:rPr>
                <w:lang w:val="fr-FR"/>
              </w:rPr>
              <w:t>.</w:t>
            </w:r>
          </w:p>
          <w:p w:rsidR="0020674C" w:rsidRPr="00EE23E0" w:rsidRDefault="0020674C" w:rsidP="0020674C">
            <w:pPr>
              <w:pStyle w:val="Paragraphedeliste"/>
              <w:spacing w:after="240"/>
              <w:ind w:left="1068"/>
              <w:jc w:val="both"/>
              <w:rPr>
                <w:lang w:val="fr-FR"/>
              </w:rPr>
            </w:pPr>
          </w:p>
          <w:p w:rsidR="00247A47" w:rsidRPr="00EE23E0" w:rsidRDefault="007E6190" w:rsidP="004F3DE6">
            <w:pPr>
              <w:pStyle w:val="Paragraphedeliste"/>
              <w:numPr>
                <w:ilvl w:val="0"/>
                <w:numId w:val="93"/>
              </w:numPr>
              <w:spacing w:after="240"/>
              <w:ind w:left="273"/>
              <w:jc w:val="both"/>
              <w:rPr>
                <w:lang w:val="fr-FR"/>
              </w:rPr>
            </w:pPr>
            <w:r w:rsidRPr="00EE23E0">
              <w:rPr>
                <w:b/>
                <w:color w:val="548DD4" w:themeColor="text2" w:themeTint="99"/>
                <w:lang w:val="fr-FR"/>
              </w:rPr>
              <w:t>A L’ENDROIT DU GOUVERNEMENT</w:t>
            </w:r>
          </w:p>
          <w:p w:rsidR="00247A47" w:rsidRPr="00EE23E0" w:rsidRDefault="00247A47" w:rsidP="004F3DE6">
            <w:pPr>
              <w:pStyle w:val="Paragraphedeliste"/>
              <w:numPr>
                <w:ilvl w:val="0"/>
                <w:numId w:val="92"/>
              </w:numPr>
              <w:spacing w:after="240"/>
              <w:ind w:left="556" w:hanging="228"/>
              <w:jc w:val="both"/>
              <w:rPr>
                <w:lang w:val="fr-FR"/>
              </w:rPr>
            </w:pPr>
            <w:r w:rsidRPr="00EE23E0">
              <w:rPr>
                <w:lang w:val="fr-FR"/>
              </w:rPr>
              <w:t>assurer une mobilisation conséquente de ressources fina</w:t>
            </w:r>
            <w:r w:rsidR="0020674C" w:rsidRPr="00EE23E0">
              <w:rPr>
                <w:lang w:val="fr-FR"/>
              </w:rPr>
              <w:t xml:space="preserve">ncières en vue de permettre aux </w:t>
            </w:r>
            <w:r w:rsidRPr="00EE23E0">
              <w:rPr>
                <w:lang w:val="fr-FR"/>
              </w:rPr>
              <w:t xml:space="preserve">structures d’accompagnement </w:t>
            </w:r>
            <w:r w:rsidR="005C4154" w:rsidRPr="00EE23E0">
              <w:rPr>
                <w:lang w:val="fr-FR"/>
              </w:rPr>
              <w:t>du projet</w:t>
            </w:r>
            <w:r w:rsidRPr="00EE23E0">
              <w:rPr>
                <w:lang w:val="fr-FR"/>
              </w:rPr>
              <w:t xml:space="preserve"> (</w:t>
            </w:r>
            <w:r w:rsidR="005C4154" w:rsidRPr="00EE23E0">
              <w:rPr>
                <w:lang w:val="fr-FR"/>
              </w:rPr>
              <w:t xml:space="preserve">Directions régionales, </w:t>
            </w:r>
            <w:r w:rsidRPr="00EE23E0">
              <w:rPr>
                <w:lang w:val="fr-FR"/>
              </w:rPr>
              <w:t xml:space="preserve">Direction nationale, Direction Générale des Etudes et des Statistiques Sectorielles, DGEP, </w:t>
            </w:r>
            <w:proofErr w:type="spellStart"/>
            <w:r w:rsidRPr="00EE23E0">
              <w:rPr>
                <w:lang w:val="fr-FR"/>
              </w:rPr>
              <w:t>DGCoop</w:t>
            </w:r>
            <w:proofErr w:type="spellEnd"/>
            <w:r w:rsidRPr="00EE23E0">
              <w:rPr>
                <w:lang w:val="fr-FR"/>
              </w:rPr>
              <w:t xml:space="preserve">, </w:t>
            </w:r>
            <w:r w:rsidR="007B66EF" w:rsidRPr="00EE23E0">
              <w:rPr>
                <w:lang w:val="fr-FR"/>
              </w:rPr>
              <w:t>COPIL</w:t>
            </w:r>
            <w:r w:rsidRPr="00EE23E0">
              <w:rPr>
                <w:lang w:val="fr-FR"/>
              </w:rPr>
              <w:t>, etc.) de jouer pleinement leur rôle ;</w:t>
            </w:r>
          </w:p>
          <w:p w:rsidR="00247A47" w:rsidRPr="00EE23E0" w:rsidRDefault="00247A47" w:rsidP="004F3DE6">
            <w:pPr>
              <w:pStyle w:val="Paragraphedeliste"/>
              <w:numPr>
                <w:ilvl w:val="0"/>
                <w:numId w:val="92"/>
              </w:numPr>
              <w:spacing w:after="240"/>
              <w:ind w:left="556" w:hanging="228"/>
              <w:jc w:val="both"/>
              <w:rPr>
                <w:lang w:val="fr-FR"/>
              </w:rPr>
            </w:pPr>
            <w:r w:rsidRPr="00EE23E0">
              <w:rPr>
                <w:lang w:val="fr-FR"/>
              </w:rPr>
              <w:t>alléger les procédures administratives notamment</w:t>
            </w:r>
            <w:r w:rsidR="005C4154" w:rsidRPr="00EE23E0">
              <w:rPr>
                <w:lang w:val="fr-FR"/>
              </w:rPr>
              <w:t>,</w:t>
            </w:r>
            <w:r w:rsidRPr="00EE23E0">
              <w:rPr>
                <w:lang w:val="fr-FR"/>
              </w:rPr>
              <w:t xml:space="preserve"> les procédures de passation des marchés en vue d’améliorer les taux d’exécution technique et financière ;</w:t>
            </w:r>
          </w:p>
          <w:p w:rsidR="009A47E8" w:rsidRPr="00EE23E0" w:rsidRDefault="009A47E8" w:rsidP="004F3DE6">
            <w:pPr>
              <w:pStyle w:val="Paragraphedeliste"/>
              <w:numPr>
                <w:ilvl w:val="0"/>
                <w:numId w:val="92"/>
              </w:numPr>
              <w:spacing w:after="240"/>
              <w:ind w:left="556" w:hanging="228"/>
              <w:jc w:val="both"/>
              <w:rPr>
                <w:lang w:val="fr-FR"/>
              </w:rPr>
            </w:pPr>
            <w:r w:rsidRPr="00EE23E0">
              <w:rPr>
                <w:lang w:val="fr-FR"/>
              </w:rPr>
              <w:t>amener le COPIL et tous les autres partenaires à jouer leur rôle et à être comptable de l’exécution du programme. Dans ce sens, les sorties terrain doivent être sanctionné par des rapports validés en comité de pilotage et transmis aux autorités de tutelles pour permettre que les insuffisances et difficultés relevées  sur le terrain  puissent trouver une solution.</w:t>
            </w:r>
          </w:p>
          <w:p w:rsidR="00B7747A" w:rsidRPr="00EE23E0" w:rsidRDefault="007E6190" w:rsidP="004F3DE6">
            <w:pPr>
              <w:pStyle w:val="Paragraphedeliste"/>
              <w:numPr>
                <w:ilvl w:val="0"/>
                <w:numId w:val="92"/>
              </w:numPr>
              <w:spacing w:after="240"/>
              <w:ind w:left="556" w:hanging="228"/>
              <w:jc w:val="both"/>
              <w:rPr>
                <w:lang w:val="fr-FR"/>
              </w:rPr>
            </w:pPr>
            <w:r w:rsidRPr="00EE23E0">
              <w:rPr>
                <w:lang w:val="fr-FR"/>
              </w:rPr>
              <w:t>Prendre les dispositions pour que les directions régionales de l’emploi jouent un rôle véritable de coordination, de suivi et de capitalisation des acquis du PARPED</w:t>
            </w:r>
            <w:r w:rsidR="00B7747A" w:rsidRPr="00EE23E0">
              <w:rPr>
                <w:lang w:val="fr-FR"/>
              </w:rPr>
              <w:t> ;</w:t>
            </w:r>
          </w:p>
          <w:p w:rsidR="007E6190" w:rsidRPr="00EE23E0" w:rsidRDefault="001C39E6" w:rsidP="004F3DE6">
            <w:pPr>
              <w:pStyle w:val="Paragraphedeliste"/>
              <w:numPr>
                <w:ilvl w:val="0"/>
                <w:numId w:val="92"/>
              </w:numPr>
              <w:spacing w:after="240"/>
              <w:ind w:left="556" w:hanging="228"/>
              <w:jc w:val="both"/>
              <w:rPr>
                <w:lang w:val="fr-FR"/>
              </w:rPr>
            </w:pPr>
            <w:r w:rsidRPr="00EE23E0">
              <w:rPr>
                <w:lang w:val="fr-FR"/>
              </w:rPr>
              <w:t>Etablir un état des lieux des données secondaires au niveau national sur une longue période et mener une étude nationale pour fournir au département une batterie d’indicateurs sur l’insertion professionnelle, l’emploi et la formation professionnelle</w:t>
            </w:r>
            <w:r w:rsidR="007E6190" w:rsidRPr="00EE23E0">
              <w:rPr>
                <w:lang w:val="fr-FR"/>
              </w:rPr>
              <w:t xml:space="preserve">. </w:t>
            </w:r>
          </w:p>
          <w:p w:rsidR="008B0581" w:rsidRPr="00EE23E0" w:rsidRDefault="00E53C6C" w:rsidP="004F3DE6">
            <w:pPr>
              <w:pStyle w:val="Paragraphedeliste"/>
              <w:numPr>
                <w:ilvl w:val="0"/>
                <w:numId w:val="92"/>
              </w:numPr>
              <w:spacing w:after="240"/>
              <w:ind w:left="556" w:hanging="228"/>
              <w:jc w:val="both"/>
              <w:rPr>
                <w:lang w:val="fr-FR"/>
              </w:rPr>
            </w:pPr>
            <w:r w:rsidRPr="00EE23E0">
              <w:rPr>
                <w:lang w:val="fr-FR"/>
              </w:rPr>
              <w:t>Établir</w:t>
            </w:r>
            <w:r w:rsidR="004C185F" w:rsidRPr="00EE23E0">
              <w:rPr>
                <w:lang w:val="fr-FR"/>
              </w:rPr>
              <w:t xml:space="preserve"> </w:t>
            </w:r>
            <w:r w:rsidRPr="00EE23E0">
              <w:rPr>
                <w:lang w:val="fr-FR"/>
              </w:rPr>
              <w:t xml:space="preserve">les conventions avec les ministères dont relèvent les services techniques déconcentrés impliqués, assorties de cahier de charges et des moyens nécessaires pour l’exécution de leurs missions. Ceci permet à leur hiérarchie de faire intégrer les activités du programme dans leur plan de travail, de suivre et éviter le décrochage institutionnel et les déviations possibles.  </w:t>
            </w:r>
          </w:p>
          <w:p w:rsidR="00A84F53" w:rsidRPr="00EE23E0" w:rsidRDefault="00A84F53" w:rsidP="00A84F53">
            <w:pPr>
              <w:pStyle w:val="Paragraphedeliste"/>
              <w:spacing w:after="240"/>
              <w:ind w:left="556"/>
              <w:jc w:val="both"/>
              <w:rPr>
                <w:lang w:val="fr-FR"/>
              </w:rPr>
            </w:pPr>
          </w:p>
          <w:p w:rsidR="00A84F53" w:rsidRPr="00EE23E0" w:rsidRDefault="00A84F53" w:rsidP="00A84F53">
            <w:pPr>
              <w:pStyle w:val="Paragraphedeliste"/>
              <w:spacing w:after="240"/>
              <w:ind w:left="556"/>
              <w:jc w:val="both"/>
              <w:rPr>
                <w:lang w:val="fr-FR"/>
              </w:rPr>
            </w:pPr>
          </w:p>
          <w:p w:rsidR="00A84F53" w:rsidRPr="00EE23E0" w:rsidRDefault="00A84F53" w:rsidP="00A84F53">
            <w:pPr>
              <w:pStyle w:val="Paragraphedeliste"/>
              <w:spacing w:after="240"/>
              <w:ind w:left="556"/>
              <w:jc w:val="both"/>
              <w:rPr>
                <w:lang w:val="fr-FR"/>
              </w:rPr>
            </w:pPr>
          </w:p>
          <w:p w:rsidR="00247A47" w:rsidRPr="00EE23E0" w:rsidRDefault="005B69A1" w:rsidP="004F3DE6">
            <w:pPr>
              <w:pStyle w:val="Paragraphedeliste"/>
              <w:numPr>
                <w:ilvl w:val="0"/>
                <w:numId w:val="93"/>
              </w:numPr>
              <w:spacing w:after="240"/>
              <w:ind w:left="273"/>
              <w:jc w:val="both"/>
              <w:rPr>
                <w:b/>
                <w:color w:val="548DD4" w:themeColor="text2" w:themeTint="99"/>
                <w:lang w:val="fr-FR"/>
              </w:rPr>
            </w:pPr>
            <w:r w:rsidRPr="00EE23E0">
              <w:rPr>
                <w:b/>
                <w:color w:val="548DD4" w:themeColor="text2" w:themeTint="99"/>
                <w:lang w:val="fr-FR"/>
              </w:rPr>
              <w:t>A L’ENDROIT DU PNUD</w:t>
            </w:r>
          </w:p>
          <w:p w:rsidR="00247A47" w:rsidRPr="00EE23E0" w:rsidRDefault="00247A47" w:rsidP="0020674C">
            <w:pPr>
              <w:spacing w:after="240"/>
              <w:jc w:val="both"/>
              <w:rPr>
                <w:rFonts w:asciiTheme="minorHAnsi" w:eastAsia="Calibri" w:hAnsiTheme="minorHAnsi"/>
                <w:lang w:val="fr-FR"/>
              </w:rPr>
            </w:pPr>
            <w:r w:rsidRPr="00EE23E0">
              <w:rPr>
                <w:rFonts w:asciiTheme="minorHAnsi" w:eastAsia="Calibri" w:hAnsiTheme="minorHAnsi"/>
                <w:lang w:val="fr-FR"/>
              </w:rPr>
              <w:t>Au regard des résultats satisfaisants obtenus :</w:t>
            </w:r>
          </w:p>
          <w:p w:rsidR="00247A47" w:rsidRPr="00EE23E0" w:rsidRDefault="002F67CE" w:rsidP="004F3DE6">
            <w:pPr>
              <w:pStyle w:val="Paragraphedeliste"/>
              <w:numPr>
                <w:ilvl w:val="0"/>
                <w:numId w:val="92"/>
              </w:numPr>
              <w:spacing w:after="240"/>
              <w:ind w:left="556" w:hanging="228"/>
              <w:jc w:val="both"/>
              <w:rPr>
                <w:lang w:val="fr-FR"/>
              </w:rPr>
            </w:pPr>
            <w:r w:rsidRPr="00EE23E0">
              <w:rPr>
                <w:lang w:val="fr-FR"/>
              </w:rPr>
              <w:t>assurer une mobilisation conséquente des ressources financières en vue de permettre au futur programme d’atteindre les résultats escomptés ;</w:t>
            </w:r>
          </w:p>
          <w:p w:rsidR="008B0581" w:rsidRPr="00EE23E0" w:rsidRDefault="000F0270" w:rsidP="004F3DE6">
            <w:pPr>
              <w:pStyle w:val="Paragraphedeliste"/>
              <w:numPr>
                <w:ilvl w:val="0"/>
                <w:numId w:val="92"/>
              </w:numPr>
              <w:spacing w:after="240"/>
              <w:ind w:left="556" w:hanging="228"/>
              <w:jc w:val="both"/>
              <w:rPr>
                <w:rFonts w:asciiTheme="minorHAnsi" w:eastAsia="Calibri" w:hAnsiTheme="minorHAnsi"/>
                <w:lang w:val="fr-FR"/>
              </w:rPr>
            </w:pPr>
            <w:r w:rsidRPr="00EE23E0">
              <w:rPr>
                <w:lang w:val="fr-FR"/>
              </w:rPr>
              <w:t>réorienter</w:t>
            </w:r>
            <w:r w:rsidRPr="00EE23E0" w:rsidDel="007E5974">
              <w:rPr>
                <w:lang w:val="fr-FR"/>
              </w:rPr>
              <w:t xml:space="preserve"> </w:t>
            </w:r>
            <w:r w:rsidRPr="00EE23E0">
              <w:rPr>
                <w:lang w:val="fr-FR"/>
              </w:rPr>
              <w:t xml:space="preserve">et </w:t>
            </w:r>
            <w:r w:rsidR="00247A47" w:rsidRPr="00EE23E0">
              <w:rPr>
                <w:lang w:val="fr-FR"/>
              </w:rPr>
              <w:t>renforcer les actions du</w:t>
            </w:r>
            <w:r w:rsidRPr="00EE23E0">
              <w:rPr>
                <w:lang w:val="fr-FR"/>
              </w:rPr>
              <w:t xml:space="preserve"> futur</w:t>
            </w:r>
            <w:r w:rsidR="00247A47" w:rsidRPr="00EE23E0">
              <w:rPr>
                <w:lang w:val="fr-FR"/>
              </w:rPr>
              <w:t xml:space="preserve"> programme </w:t>
            </w:r>
            <w:r w:rsidRPr="00EE23E0">
              <w:rPr>
                <w:lang w:val="fr-FR"/>
              </w:rPr>
              <w:t xml:space="preserve">intégré </w:t>
            </w:r>
            <w:r w:rsidR="00247A47" w:rsidRPr="00EE23E0">
              <w:rPr>
                <w:lang w:val="fr-FR"/>
              </w:rPr>
              <w:t>en le dotant d’un mécanisme de financement adapté et d’un volet financement afin de faciliter</w:t>
            </w:r>
            <w:r w:rsidR="00247A47" w:rsidRPr="00EE23E0">
              <w:rPr>
                <w:rFonts w:asciiTheme="minorHAnsi" w:hAnsiTheme="minorHAnsi"/>
                <w:lang w:val="fr-FR"/>
              </w:rPr>
              <w:t xml:space="preserve"> l’accès aux crédits  par les bénéficiaires des actions du programme</w:t>
            </w:r>
            <w:r w:rsidR="006411FF" w:rsidRPr="00EE23E0">
              <w:rPr>
                <w:rFonts w:asciiTheme="minorHAnsi" w:hAnsiTheme="minorHAnsi"/>
                <w:lang w:val="fr-FR"/>
              </w:rPr>
              <w:t>.</w:t>
            </w:r>
          </w:p>
          <w:p w:rsidR="00A84F53" w:rsidRPr="00EE23E0" w:rsidRDefault="00A84F53" w:rsidP="00A84F53">
            <w:pPr>
              <w:pStyle w:val="Paragraphedeliste"/>
              <w:spacing w:after="240"/>
              <w:ind w:left="556"/>
              <w:jc w:val="both"/>
              <w:rPr>
                <w:rFonts w:asciiTheme="minorHAnsi" w:eastAsia="Calibri" w:hAnsiTheme="minorHAnsi"/>
                <w:lang w:val="fr-FR"/>
              </w:rPr>
            </w:pPr>
          </w:p>
          <w:p w:rsidR="00247A47" w:rsidRPr="00EE23E0" w:rsidRDefault="005B69A1" w:rsidP="004F3DE6">
            <w:pPr>
              <w:pStyle w:val="Paragraphedeliste"/>
              <w:numPr>
                <w:ilvl w:val="0"/>
                <w:numId w:val="93"/>
              </w:numPr>
              <w:spacing w:after="240"/>
              <w:ind w:left="273"/>
              <w:jc w:val="both"/>
              <w:rPr>
                <w:color w:val="548DD4" w:themeColor="text2" w:themeTint="99"/>
                <w:lang w:val="fr-FR"/>
              </w:rPr>
            </w:pPr>
            <w:r w:rsidRPr="00EE23E0">
              <w:rPr>
                <w:b/>
                <w:color w:val="548DD4" w:themeColor="text2" w:themeTint="99"/>
                <w:lang w:val="fr-FR"/>
              </w:rPr>
              <w:t>A L’ENDROIT DE L’ENSEMBLE DES ACTEURS </w:t>
            </w:r>
            <w:r w:rsidRPr="00EE23E0">
              <w:rPr>
                <w:color w:val="548DD4" w:themeColor="text2" w:themeTint="99"/>
                <w:lang w:val="fr-FR"/>
              </w:rPr>
              <w:t>:</w:t>
            </w:r>
          </w:p>
          <w:p w:rsidR="00247A47" w:rsidRPr="00EE23E0" w:rsidRDefault="00247A47" w:rsidP="004F3DE6">
            <w:pPr>
              <w:pStyle w:val="Paragraphedeliste"/>
              <w:numPr>
                <w:ilvl w:val="0"/>
                <w:numId w:val="92"/>
              </w:numPr>
              <w:spacing w:after="240"/>
              <w:ind w:left="556" w:hanging="228"/>
              <w:jc w:val="both"/>
              <w:rPr>
                <w:lang w:val="fr-FR"/>
              </w:rPr>
            </w:pPr>
            <w:r w:rsidRPr="00EE23E0">
              <w:rPr>
                <w:lang w:val="fr-FR"/>
              </w:rPr>
              <w:t xml:space="preserve"> à moyen et long termes, aller vers des bassins d’emploi-formation à travers des pépinières et des incubateurs d’entreprises ;</w:t>
            </w:r>
          </w:p>
          <w:p w:rsidR="00247A47" w:rsidRPr="00EE23E0" w:rsidRDefault="00247A47" w:rsidP="004F3DE6">
            <w:pPr>
              <w:pStyle w:val="Paragraphedeliste"/>
              <w:numPr>
                <w:ilvl w:val="0"/>
                <w:numId w:val="92"/>
              </w:numPr>
              <w:spacing w:after="240"/>
              <w:ind w:left="556" w:hanging="228"/>
              <w:jc w:val="both"/>
              <w:rPr>
                <w:lang w:val="fr-FR"/>
              </w:rPr>
            </w:pPr>
            <w:r w:rsidRPr="00EE23E0">
              <w:rPr>
                <w:lang w:val="fr-FR"/>
              </w:rPr>
              <w:t>mettre en place un programme structurant de développement de l’entrepreneuriat pour créer des emplois et des revenus à travers des bassins d’emploi</w:t>
            </w:r>
            <w:r w:rsidRPr="00EE23E0">
              <w:rPr>
                <w:i/>
                <w:lang w:val="fr-FR"/>
              </w:rPr>
              <w:t>-formation</w:t>
            </w:r>
            <w:r w:rsidR="00E00E47" w:rsidRPr="00EE23E0">
              <w:rPr>
                <w:i/>
                <w:lang w:val="fr-FR"/>
              </w:rPr>
              <w:t>.</w:t>
            </w:r>
          </w:p>
        </w:tc>
      </w:tr>
    </w:tbl>
    <w:p w:rsidR="001A0E24" w:rsidRPr="00EE23E0" w:rsidRDefault="001A0E24" w:rsidP="006629ED">
      <w:pPr>
        <w:pStyle w:val="Paragraphedeliste"/>
        <w:jc w:val="both"/>
        <w:rPr>
          <w:lang w:val="fr-FR"/>
        </w:rPr>
      </w:pPr>
    </w:p>
    <w:p w:rsidR="00553145" w:rsidRPr="00EE23E0" w:rsidRDefault="00553145" w:rsidP="006629ED">
      <w:pPr>
        <w:pStyle w:val="Paragraphedeliste"/>
        <w:jc w:val="both"/>
        <w:rPr>
          <w:lang w:val="fr-FR"/>
        </w:rPr>
      </w:pPr>
    </w:p>
    <w:p w:rsidR="00347022" w:rsidRPr="00EE23E0" w:rsidRDefault="001A0E24" w:rsidP="004F3DE6">
      <w:pPr>
        <w:pStyle w:val="Titre2"/>
        <w:numPr>
          <w:ilvl w:val="0"/>
          <w:numId w:val="121"/>
        </w:numPr>
        <w:rPr>
          <w:b/>
          <w:lang w:val="fr-FR"/>
        </w:rPr>
      </w:pPr>
      <w:bookmarkStart w:id="192" w:name="_Toc332705306"/>
      <w:r w:rsidRPr="00EE23E0">
        <w:rPr>
          <w:b/>
          <w:lang w:val="fr-FR"/>
        </w:rPr>
        <w:t xml:space="preserve">ORIENTATION </w:t>
      </w:r>
      <w:r w:rsidR="00347022" w:rsidRPr="00EE23E0">
        <w:rPr>
          <w:b/>
          <w:lang w:val="fr-FR"/>
        </w:rPr>
        <w:t>POUR LA MISE EN PLACE DE PROGRAMMES SIMILLAIRE</w:t>
      </w:r>
      <w:r w:rsidR="00594DC0" w:rsidRPr="00EE23E0">
        <w:rPr>
          <w:b/>
          <w:lang w:val="fr-FR"/>
        </w:rPr>
        <w:t>S</w:t>
      </w:r>
      <w:bookmarkEnd w:id="192"/>
    </w:p>
    <w:p w:rsidR="00347022" w:rsidRPr="00EE23E0" w:rsidRDefault="009210A9" w:rsidP="00347022">
      <w:pPr>
        <w:jc w:val="both"/>
        <w:rPr>
          <w:lang w:val="fr-FR"/>
        </w:rPr>
      </w:pPr>
      <w:r w:rsidRPr="00EE23E0">
        <w:rPr>
          <w:lang w:val="fr-FR"/>
        </w:rPr>
        <w:t>D</w:t>
      </w:r>
      <w:r w:rsidR="00347022" w:rsidRPr="00EE23E0">
        <w:rPr>
          <w:lang w:val="fr-FR"/>
        </w:rPr>
        <w:t>ans un premier temps</w:t>
      </w:r>
      <w:r w:rsidRPr="00EE23E0">
        <w:rPr>
          <w:lang w:val="fr-FR"/>
        </w:rPr>
        <w:t>, il est souhaitable que le programme soit reconduit</w:t>
      </w:r>
      <w:r w:rsidR="00347022" w:rsidRPr="00EE23E0">
        <w:rPr>
          <w:lang w:val="fr-FR"/>
        </w:rPr>
        <w:t xml:space="preserve"> pour trois ans pour permettre de consolider la première phase. Dans un second temps, il est important que ce programme soit </w:t>
      </w:r>
      <w:r w:rsidRPr="00EE23E0">
        <w:rPr>
          <w:lang w:val="fr-FR"/>
        </w:rPr>
        <w:t>redéfit</w:t>
      </w:r>
      <w:r w:rsidR="00347022" w:rsidRPr="00EE23E0">
        <w:rPr>
          <w:lang w:val="fr-FR"/>
        </w:rPr>
        <w:t xml:space="preserve"> pour être insérer dans le programme de développement des différentes collectivités territoriales à travers un programme structurant d’insertion socioprofessionnelle et de création d’emplois décents.</w:t>
      </w:r>
    </w:p>
    <w:p w:rsidR="00601CFD" w:rsidRPr="00EE23E0" w:rsidRDefault="00601CFD" w:rsidP="001A0E24">
      <w:pPr>
        <w:jc w:val="both"/>
        <w:rPr>
          <w:lang w:val="fr-FR"/>
        </w:rPr>
      </w:pPr>
    </w:p>
    <w:p w:rsidR="008915A9" w:rsidRPr="00EE23E0" w:rsidRDefault="00347022" w:rsidP="004F3DE6">
      <w:pPr>
        <w:pStyle w:val="Titre3"/>
        <w:numPr>
          <w:ilvl w:val="0"/>
          <w:numId w:val="118"/>
        </w:numPr>
        <w:spacing w:after="240"/>
        <w:rPr>
          <w:b/>
          <w:lang w:val="fr-FR"/>
        </w:rPr>
      </w:pPr>
      <w:bookmarkStart w:id="193" w:name="_Toc332705307"/>
      <w:r w:rsidRPr="00EE23E0">
        <w:rPr>
          <w:b/>
          <w:lang w:val="fr-FR"/>
        </w:rPr>
        <w:t xml:space="preserve">ORIENTATION POUR LA MISE EN PLACE DU PARPED II </w:t>
      </w:r>
      <w:r w:rsidR="004F3DE6" w:rsidRPr="00EE23E0">
        <w:rPr>
          <w:b/>
          <w:lang w:val="fr-FR"/>
        </w:rPr>
        <w:t>- 2016</w:t>
      </w:r>
      <w:r w:rsidRPr="00EE23E0">
        <w:rPr>
          <w:b/>
          <w:lang w:val="fr-FR"/>
        </w:rPr>
        <w:t>-201</w:t>
      </w:r>
      <w:r w:rsidR="008B1AF3" w:rsidRPr="00EE23E0">
        <w:rPr>
          <w:b/>
          <w:lang w:val="fr-FR"/>
        </w:rPr>
        <w:t>8</w:t>
      </w:r>
      <w:bookmarkEnd w:id="193"/>
    </w:p>
    <w:tbl>
      <w:tblPr>
        <w:tblStyle w:val="Grilledutableau"/>
        <w:tblW w:w="0" w:type="auto"/>
        <w:tblLook w:val="04A0" w:firstRow="1" w:lastRow="0" w:firstColumn="1" w:lastColumn="0" w:noHBand="0" w:noVBand="1"/>
      </w:tblPr>
      <w:tblGrid>
        <w:gridCol w:w="9166"/>
      </w:tblGrid>
      <w:tr w:rsidR="00FD5CB5" w:rsidRPr="006C6550" w:rsidTr="00DF6127">
        <w:tc>
          <w:tcPr>
            <w:tcW w:w="9166" w:type="dxa"/>
            <w:shd w:val="clear" w:color="auto" w:fill="C2D69B" w:themeFill="accent3" w:themeFillTint="99"/>
          </w:tcPr>
          <w:p w:rsidR="00B44B3A" w:rsidRPr="00EE23E0" w:rsidRDefault="00B44B3A" w:rsidP="004F3DE6">
            <w:pPr>
              <w:numPr>
                <w:ilvl w:val="1"/>
                <w:numId w:val="77"/>
              </w:numPr>
              <w:rPr>
                <w:b/>
                <w:color w:val="548DD4" w:themeColor="text2" w:themeTint="99"/>
                <w:lang w:val="fr-FR"/>
              </w:rPr>
            </w:pPr>
            <w:r w:rsidRPr="00EE23E0">
              <w:rPr>
                <w:b/>
                <w:color w:val="548DD4" w:themeColor="text2" w:themeTint="99"/>
                <w:lang w:val="fr-FR"/>
              </w:rPr>
              <w:t>Au  niveau de l’élaboration du PARPED II</w:t>
            </w:r>
          </w:p>
          <w:p w:rsidR="00B44B3A" w:rsidRPr="00EE23E0" w:rsidRDefault="00B44B3A" w:rsidP="004F3DE6">
            <w:pPr>
              <w:numPr>
                <w:ilvl w:val="0"/>
                <w:numId w:val="83"/>
              </w:numPr>
              <w:ind w:left="426"/>
              <w:jc w:val="both"/>
              <w:rPr>
                <w:lang w:val="fr-FR"/>
              </w:rPr>
            </w:pPr>
            <w:r w:rsidRPr="00EE23E0">
              <w:rPr>
                <w:lang w:val="fr-FR"/>
              </w:rPr>
              <w:t xml:space="preserve">Décliner les activités de façon précise avec des cibles claires et mesurables (SMART). </w:t>
            </w:r>
            <w:r w:rsidR="002846BC" w:rsidRPr="00EE23E0">
              <w:rPr>
                <w:lang w:val="fr-FR"/>
              </w:rPr>
              <w:t>L</w:t>
            </w:r>
            <w:r w:rsidRPr="00EE23E0">
              <w:rPr>
                <w:lang w:val="fr-FR"/>
              </w:rPr>
              <w:t xml:space="preserve">a planification des activités doit tenir compte de la programmation et les financements nécessaires sécurisés afin d’éviter un gaspillage de ressources dans la mise en œuvre d’activités sans envergure et sans effets notables. </w:t>
            </w:r>
          </w:p>
          <w:p w:rsidR="00B44B3A" w:rsidRPr="00EE23E0" w:rsidRDefault="002846BC" w:rsidP="004F3DE6">
            <w:pPr>
              <w:numPr>
                <w:ilvl w:val="0"/>
                <w:numId w:val="83"/>
              </w:numPr>
              <w:ind w:left="426"/>
              <w:jc w:val="both"/>
              <w:rPr>
                <w:lang w:val="fr-FR"/>
              </w:rPr>
            </w:pPr>
            <w:r w:rsidRPr="00EE23E0">
              <w:rPr>
                <w:lang w:val="fr-FR"/>
              </w:rPr>
              <w:t>V</w:t>
            </w:r>
            <w:r w:rsidR="00B44B3A" w:rsidRPr="00EE23E0">
              <w:rPr>
                <w:lang w:val="fr-FR"/>
              </w:rPr>
              <w:t xml:space="preserve">eiller à mieux impliquer les structures techniques (centrales et décentralisées) et </w:t>
            </w:r>
            <w:r w:rsidRPr="00EE23E0">
              <w:rPr>
                <w:lang w:val="fr-FR"/>
              </w:rPr>
              <w:t xml:space="preserve">les bénéficiaires à la base </w:t>
            </w:r>
            <w:r w:rsidR="00B44B3A" w:rsidRPr="00EE23E0">
              <w:rPr>
                <w:lang w:val="fr-FR"/>
              </w:rPr>
              <w:t>et dans toutes les phases. Cela permet une bonne identification des types d’appuis à apporter aux bénéficiaires, une bonne définition de la stratégie de mise en œuvre et une bonne appropriation du projet par les partenaires et les bénéficiaires.</w:t>
            </w:r>
          </w:p>
          <w:p w:rsidR="00B44B3A" w:rsidRPr="00EE23E0" w:rsidRDefault="00B44B3A" w:rsidP="004F3DE6">
            <w:pPr>
              <w:numPr>
                <w:ilvl w:val="0"/>
                <w:numId w:val="83"/>
              </w:numPr>
              <w:ind w:left="426"/>
              <w:jc w:val="both"/>
              <w:rPr>
                <w:lang w:val="fr-FR"/>
              </w:rPr>
            </w:pPr>
            <w:r w:rsidRPr="00EE23E0">
              <w:rPr>
                <w:lang w:val="fr-FR"/>
              </w:rPr>
              <w:t>Dotés le programme d’un cadre logique avec des indicateurs mesurables et objectivement vérifiables.</w:t>
            </w:r>
          </w:p>
          <w:p w:rsidR="00B44B3A" w:rsidRPr="00EE23E0" w:rsidRDefault="00B44B3A" w:rsidP="004F3DE6">
            <w:pPr>
              <w:numPr>
                <w:ilvl w:val="1"/>
                <w:numId w:val="77"/>
              </w:numPr>
              <w:rPr>
                <w:b/>
                <w:i/>
                <w:color w:val="548DD4" w:themeColor="text2" w:themeTint="99"/>
                <w:lang w:val="fr-FR"/>
              </w:rPr>
            </w:pPr>
            <w:r w:rsidRPr="00EE23E0">
              <w:rPr>
                <w:b/>
                <w:color w:val="548DD4" w:themeColor="text2" w:themeTint="99"/>
                <w:lang w:val="fr-FR"/>
              </w:rPr>
              <w:t>Au niveau des activités du PARPED II</w:t>
            </w:r>
          </w:p>
          <w:p w:rsidR="00B44B3A" w:rsidRPr="00EE23E0" w:rsidRDefault="00B44B3A" w:rsidP="004F3DE6">
            <w:pPr>
              <w:numPr>
                <w:ilvl w:val="0"/>
                <w:numId w:val="83"/>
              </w:numPr>
              <w:ind w:left="426"/>
              <w:jc w:val="both"/>
              <w:rPr>
                <w:lang w:val="fr-FR"/>
              </w:rPr>
            </w:pPr>
            <w:r w:rsidRPr="00EE23E0">
              <w:rPr>
                <w:lang w:val="fr-FR"/>
              </w:rPr>
              <w:t>œuvrer à assurer la pérennité des AGR et des MPER créées en favorisant une appropriation des acquis du programme par les différents acteurs.</w:t>
            </w:r>
          </w:p>
          <w:p w:rsidR="00B44B3A" w:rsidRPr="00EE23E0" w:rsidRDefault="00B44B3A" w:rsidP="004F3DE6">
            <w:pPr>
              <w:numPr>
                <w:ilvl w:val="0"/>
                <w:numId w:val="83"/>
              </w:numPr>
              <w:ind w:left="426"/>
              <w:jc w:val="both"/>
              <w:rPr>
                <w:lang w:val="fr-FR"/>
              </w:rPr>
            </w:pPr>
            <w:r w:rsidRPr="00EE23E0">
              <w:rPr>
                <w:lang w:val="fr-FR"/>
              </w:rPr>
              <w:t xml:space="preserve">améliorer le niveau et la qualité des emplois crées; </w:t>
            </w:r>
          </w:p>
          <w:p w:rsidR="00B44B3A" w:rsidRPr="00EE23E0" w:rsidRDefault="00B44B3A" w:rsidP="004F3DE6">
            <w:pPr>
              <w:numPr>
                <w:ilvl w:val="0"/>
                <w:numId w:val="83"/>
              </w:numPr>
              <w:ind w:left="426"/>
              <w:jc w:val="both"/>
              <w:rPr>
                <w:lang w:val="fr-FR"/>
              </w:rPr>
            </w:pPr>
            <w:r w:rsidRPr="00EE23E0">
              <w:rPr>
                <w:lang w:val="fr-FR"/>
              </w:rPr>
              <w:t>accompagner vers la mise en place de groupement d’intérêt économique (GIE). La mise en place d’un appui-conseil et d’un système d’accompagnement aux groupements organisés permettra ensuite de renforcer les capacités et d’évoluer vers des chaines de valeurs.</w:t>
            </w:r>
          </w:p>
          <w:p w:rsidR="00B44B3A" w:rsidRPr="00EE23E0" w:rsidRDefault="00B44B3A" w:rsidP="004F3DE6">
            <w:pPr>
              <w:numPr>
                <w:ilvl w:val="0"/>
                <w:numId w:val="83"/>
              </w:numPr>
              <w:ind w:left="426"/>
              <w:jc w:val="both"/>
              <w:rPr>
                <w:lang w:val="fr-FR"/>
              </w:rPr>
            </w:pPr>
            <w:r w:rsidRPr="00EE23E0">
              <w:rPr>
                <w:lang w:val="fr-FR"/>
              </w:rPr>
              <w:t>étendre le PARPED II à cinq régions contrastées et à trois autres filières en vue d’une future généralisation ;</w:t>
            </w:r>
          </w:p>
          <w:p w:rsidR="002846BC" w:rsidRPr="00EE23E0" w:rsidRDefault="00B44B3A" w:rsidP="004F3DE6">
            <w:pPr>
              <w:numPr>
                <w:ilvl w:val="0"/>
                <w:numId w:val="83"/>
              </w:numPr>
              <w:ind w:left="426"/>
              <w:jc w:val="both"/>
              <w:rPr>
                <w:rFonts w:asciiTheme="minorHAnsi" w:eastAsia="Calibri" w:hAnsiTheme="minorHAnsi"/>
                <w:lang w:val="fr-FR"/>
              </w:rPr>
            </w:pPr>
            <w:r w:rsidRPr="00EE23E0">
              <w:rPr>
                <w:lang w:val="fr-FR"/>
              </w:rPr>
              <w:t>mettre</w:t>
            </w:r>
            <w:r w:rsidRPr="00EE23E0">
              <w:rPr>
                <w:rFonts w:asciiTheme="minorHAnsi" w:eastAsia="Calibri" w:hAnsiTheme="minorHAnsi"/>
                <w:lang w:val="fr-FR"/>
              </w:rPr>
              <w:t xml:space="preserve"> en place une unité de production d’aliment pour volaille dans l’une des régions</w:t>
            </w:r>
            <w:r w:rsidR="002846BC" w:rsidRPr="00EE23E0">
              <w:rPr>
                <w:rFonts w:asciiTheme="minorHAnsi" w:eastAsia="Calibri" w:hAnsiTheme="minorHAnsi"/>
                <w:lang w:val="fr-FR"/>
              </w:rPr>
              <w:t> ;</w:t>
            </w:r>
          </w:p>
          <w:p w:rsidR="00FD5CB5" w:rsidRPr="00EE23E0" w:rsidRDefault="002846BC" w:rsidP="004F3DE6">
            <w:pPr>
              <w:numPr>
                <w:ilvl w:val="0"/>
                <w:numId w:val="83"/>
              </w:numPr>
              <w:ind w:left="426"/>
              <w:jc w:val="both"/>
              <w:rPr>
                <w:rFonts w:asciiTheme="minorHAnsi" w:eastAsia="Calibri" w:hAnsiTheme="minorHAnsi"/>
                <w:lang w:val="fr-FR"/>
              </w:rPr>
            </w:pPr>
            <w:r w:rsidRPr="00EE23E0">
              <w:rPr>
                <w:rFonts w:asciiTheme="minorHAnsi" w:eastAsia="Calibri" w:hAnsiTheme="minorHAnsi"/>
                <w:lang w:val="fr-FR"/>
              </w:rPr>
              <w:t xml:space="preserve">responsabiliser les collectivités territoriales et les directions régionales de l’emploi pour le pilotage </w:t>
            </w:r>
            <w:r w:rsidR="00AD0649" w:rsidRPr="00EE23E0">
              <w:rPr>
                <w:rFonts w:asciiTheme="minorHAnsi" w:eastAsia="Calibri" w:hAnsiTheme="minorHAnsi"/>
                <w:lang w:val="fr-FR"/>
              </w:rPr>
              <w:t>au niveau local</w:t>
            </w:r>
            <w:r w:rsidR="00B44B3A" w:rsidRPr="00EE23E0">
              <w:rPr>
                <w:rFonts w:asciiTheme="minorHAnsi" w:eastAsia="Calibri" w:hAnsiTheme="minorHAnsi"/>
                <w:lang w:val="fr-FR"/>
              </w:rPr>
              <w:t>.</w:t>
            </w:r>
          </w:p>
        </w:tc>
      </w:tr>
    </w:tbl>
    <w:p w:rsidR="009225A3" w:rsidRPr="00EE23E0" w:rsidRDefault="009225A3" w:rsidP="007A3348">
      <w:pPr>
        <w:jc w:val="both"/>
        <w:rPr>
          <w:lang w:val="fr-FR"/>
        </w:rPr>
      </w:pPr>
    </w:p>
    <w:p w:rsidR="001A0E24" w:rsidRPr="00EE23E0" w:rsidRDefault="001A0E24" w:rsidP="004F3DE6">
      <w:pPr>
        <w:pStyle w:val="Titre3"/>
        <w:numPr>
          <w:ilvl w:val="0"/>
          <w:numId w:val="118"/>
        </w:numPr>
        <w:spacing w:after="240"/>
        <w:rPr>
          <w:b/>
          <w:lang w:val="fr-FR"/>
        </w:rPr>
      </w:pPr>
      <w:bookmarkStart w:id="194" w:name="_Toc332705308"/>
      <w:r w:rsidRPr="00EE23E0">
        <w:rPr>
          <w:b/>
          <w:lang w:val="fr-FR"/>
        </w:rPr>
        <w:t xml:space="preserve">ORIENTATION POUR LA MISE EN </w:t>
      </w:r>
      <w:r w:rsidR="002513B0" w:rsidRPr="00EE23E0">
        <w:rPr>
          <w:b/>
          <w:lang w:val="fr-FR"/>
        </w:rPr>
        <w:t xml:space="preserve">PLACE </w:t>
      </w:r>
      <w:r w:rsidRPr="00EE23E0">
        <w:rPr>
          <w:b/>
          <w:lang w:val="fr-FR"/>
        </w:rPr>
        <w:t xml:space="preserve">D’UN PROGRAMME </w:t>
      </w:r>
      <w:r w:rsidR="00B451AF" w:rsidRPr="00EE23E0">
        <w:rPr>
          <w:b/>
          <w:lang w:val="fr-FR"/>
        </w:rPr>
        <w:t xml:space="preserve">INTÉGRÉ </w:t>
      </w:r>
      <w:r w:rsidRPr="00EE23E0">
        <w:rPr>
          <w:b/>
          <w:lang w:val="fr-FR"/>
        </w:rPr>
        <w:t xml:space="preserve">D’INSERTION PROFESIONNELLE ET DE CRÉATION D’EMPLOIS </w:t>
      </w:r>
      <w:r w:rsidR="008B1AF3" w:rsidRPr="00EE23E0">
        <w:rPr>
          <w:b/>
          <w:lang w:val="fr-FR"/>
        </w:rPr>
        <w:t>POUR LES JEUNES ET LES FEMMES</w:t>
      </w:r>
      <w:bookmarkEnd w:id="194"/>
      <w:r w:rsidR="008B1AF3" w:rsidRPr="00EE23E0">
        <w:rPr>
          <w:b/>
          <w:lang w:val="fr-FR"/>
        </w:rPr>
        <w:t xml:space="preserve"> </w:t>
      </w:r>
    </w:p>
    <w:p w:rsidR="009210A9" w:rsidRPr="00EE23E0" w:rsidRDefault="009600DE" w:rsidP="009225A3">
      <w:pPr>
        <w:jc w:val="both"/>
        <w:rPr>
          <w:i/>
          <w:lang w:val="fr-FR"/>
        </w:rPr>
      </w:pPr>
      <w:r w:rsidRPr="00EE23E0">
        <w:rPr>
          <w:i/>
          <w:lang w:val="fr-FR"/>
        </w:rPr>
        <w:t>Pour le Burkina Faso,  « </w:t>
      </w:r>
      <w:r w:rsidR="009225A3" w:rsidRPr="00EE23E0">
        <w:rPr>
          <w:i/>
          <w:lang w:val="fr-FR"/>
        </w:rPr>
        <w:t>le développement à grande échelle des MPER est un canal coût efficace et un socle durable de développement de l’emploi décent pour les jeunes et les femmes à travers l’entrepreneuriat social.</w:t>
      </w:r>
    </w:p>
    <w:p w:rsidR="00B451AF" w:rsidRPr="00EE23E0" w:rsidRDefault="00B451AF" w:rsidP="00F42F29">
      <w:pPr>
        <w:jc w:val="both"/>
        <w:rPr>
          <w:lang w:val="fr-FR"/>
        </w:rPr>
      </w:pPr>
      <w:r w:rsidRPr="00EE23E0">
        <w:rPr>
          <w:b/>
          <w:lang w:val="fr-FR"/>
        </w:rPr>
        <w:t>Reconduire, mais faire autrement</w:t>
      </w:r>
      <w:r w:rsidR="008B0581" w:rsidRPr="00EE23E0">
        <w:rPr>
          <w:b/>
          <w:lang w:val="fr-FR"/>
        </w:rPr>
        <w:t> </w:t>
      </w:r>
      <w:r w:rsidR="008B0581" w:rsidRPr="00EE23E0">
        <w:rPr>
          <w:lang w:val="fr-FR"/>
        </w:rPr>
        <w:t>:</w:t>
      </w:r>
      <w:r w:rsidR="00DF6127" w:rsidRPr="00EE23E0">
        <w:rPr>
          <w:b/>
          <w:lang w:val="fr-FR"/>
        </w:rPr>
        <w:t xml:space="preserve"> </w:t>
      </w:r>
      <w:r w:rsidR="00DF6127" w:rsidRPr="00EE23E0">
        <w:rPr>
          <w:lang w:val="fr-FR"/>
        </w:rPr>
        <w:t>Mettre en place un programme structurant de développement de l’entrepreneuriat pour créer des emplois et des revenus à travers des bassins d’emploi-formation</w:t>
      </w:r>
      <w:r w:rsidR="00E83428" w:rsidRPr="00EE23E0">
        <w:rPr>
          <w:lang w:val="fr-FR"/>
        </w:rPr>
        <w:t>.</w:t>
      </w:r>
    </w:p>
    <w:tbl>
      <w:tblPr>
        <w:tblStyle w:val="Grilledutableau"/>
        <w:tblW w:w="0" w:type="auto"/>
        <w:tblInd w:w="360" w:type="dxa"/>
        <w:tblLook w:val="04A0" w:firstRow="1" w:lastRow="0" w:firstColumn="1" w:lastColumn="0" w:noHBand="0" w:noVBand="1"/>
      </w:tblPr>
      <w:tblGrid>
        <w:gridCol w:w="8882"/>
      </w:tblGrid>
      <w:tr w:rsidR="00DF6127" w:rsidRPr="006C6550" w:rsidTr="00DF6127">
        <w:tc>
          <w:tcPr>
            <w:tcW w:w="9166" w:type="dxa"/>
            <w:shd w:val="clear" w:color="auto" w:fill="F2DBDB" w:themeFill="accent2" w:themeFillTint="33"/>
          </w:tcPr>
          <w:p w:rsidR="00F42F29" w:rsidRPr="00EE23E0" w:rsidRDefault="00A97478" w:rsidP="00DF6127">
            <w:pPr>
              <w:jc w:val="both"/>
              <w:rPr>
                <w:b/>
                <w:lang w:val="fr-FR"/>
              </w:rPr>
            </w:pPr>
            <w:r w:rsidRPr="00EE23E0">
              <w:rPr>
                <w:b/>
                <w:lang w:val="fr-FR"/>
              </w:rPr>
              <w:t xml:space="preserve">MISE EN PLACE D’UN </w:t>
            </w:r>
            <w:r w:rsidR="00F42F29" w:rsidRPr="00EE23E0">
              <w:rPr>
                <w:b/>
                <w:lang w:val="fr-FR"/>
              </w:rPr>
              <w:t xml:space="preserve">PROGRAMME INTÉGRÉ </w:t>
            </w:r>
          </w:p>
          <w:p w:rsidR="00DF6127" w:rsidRPr="00EE23E0" w:rsidRDefault="00DF6127" w:rsidP="00DF6127">
            <w:pPr>
              <w:jc w:val="both"/>
              <w:rPr>
                <w:lang w:val="fr-FR"/>
              </w:rPr>
            </w:pPr>
            <w:r w:rsidRPr="00EE23E0">
              <w:rPr>
                <w:lang w:val="fr-FR"/>
              </w:rPr>
              <w:t xml:space="preserve">Le PARPED de par ses objectifs visés et ses résultats escomptés est un programme pertinent et en cohérence avec les priorités nationales. Dans le contexte actuel de chômage et de sous-emploi, il est nécessaire d’œuvrer à le </w:t>
            </w:r>
            <w:r w:rsidRPr="00EE23E0">
              <w:rPr>
                <w:b/>
                <w:u w:val="single"/>
                <w:lang w:val="fr-FR"/>
              </w:rPr>
              <w:t>reconduire sous forme de programme intégré</w:t>
            </w:r>
            <w:r w:rsidRPr="00EE23E0">
              <w:rPr>
                <w:lang w:val="fr-FR"/>
              </w:rPr>
              <w:t xml:space="preserve"> en prenant en compte l</w:t>
            </w:r>
            <w:r w:rsidR="002D401E" w:rsidRPr="00EE23E0">
              <w:rPr>
                <w:lang w:val="fr-FR"/>
              </w:rPr>
              <w:t xml:space="preserve">es recommandations formulées </w:t>
            </w:r>
            <w:r w:rsidRPr="00EE23E0">
              <w:rPr>
                <w:lang w:val="fr-FR"/>
              </w:rPr>
              <w:t xml:space="preserve">et assurer les moyens d’intervention en mobilisant plus de bailleurs de fonds. </w:t>
            </w:r>
          </w:p>
          <w:p w:rsidR="00DF6127" w:rsidRPr="00EE23E0" w:rsidRDefault="002D401E" w:rsidP="002D401E">
            <w:pPr>
              <w:jc w:val="both"/>
              <w:rPr>
                <w:b/>
                <w:lang w:val="fr-FR"/>
              </w:rPr>
            </w:pPr>
            <w:r w:rsidRPr="00EE23E0">
              <w:rPr>
                <w:i/>
                <w:lang w:val="fr-FR"/>
              </w:rPr>
              <w:t>Il s’agira</w:t>
            </w:r>
            <w:r w:rsidRPr="00EE23E0">
              <w:rPr>
                <w:b/>
                <w:i/>
                <w:lang w:val="fr-FR"/>
              </w:rPr>
              <w:t xml:space="preserve"> </w:t>
            </w:r>
            <w:r w:rsidRPr="00EE23E0">
              <w:rPr>
                <w:i/>
                <w:lang w:val="fr-FR"/>
              </w:rPr>
              <w:t>d’</w:t>
            </w:r>
            <w:r w:rsidRPr="00EE23E0">
              <w:rPr>
                <w:b/>
                <w:i/>
                <w:lang w:val="fr-FR"/>
              </w:rPr>
              <w:t>a</w:t>
            </w:r>
            <w:r w:rsidR="00DF6127" w:rsidRPr="00EE23E0">
              <w:rPr>
                <w:b/>
                <w:i/>
                <w:lang w:val="fr-FR"/>
              </w:rPr>
              <w:t xml:space="preserve">ller vers des bassins d’emploi-formation à travers des pépinières et des incubateurs d’entreprises </w:t>
            </w:r>
            <w:r w:rsidRPr="00EE23E0">
              <w:rPr>
                <w:b/>
                <w:i/>
                <w:lang w:val="fr-FR"/>
              </w:rPr>
              <w:t>gérées au niveau des collectivités régionales et communales.</w:t>
            </w:r>
            <w:r w:rsidR="00DF6127" w:rsidRPr="00EE23E0">
              <w:rPr>
                <w:b/>
                <w:i/>
                <w:lang w:val="fr-FR"/>
              </w:rPr>
              <w:t xml:space="preserve"> </w:t>
            </w:r>
          </w:p>
          <w:p w:rsidR="00DF6127" w:rsidRPr="00EE23E0" w:rsidRDefault="00DF6127" w:rsidP="00DF6127">
            <w:pPr>
              <w:jc w:val="both"/>
              <w:rPr>
                <w:lang w:val="fr-FR"/>
              </w:rPr>
            </w:pPr>
            <w:r w:rsidRPr="00EE23E0">
              <w:rPr>
                <w:lang w:val="fr-FR"/>
              </w:rPr>
              <w:t xml:space="preserve">La principale préoccupation du ministère en charge de l’emploi, est d’élever le niveau de qualification professionnelle des jeunes et </w:t>
            </w:r>
            <w:r w:rsidR="002D401E" w:rsidRPr="00EE23E0">
              <w:rPr>
                <w:lang w:val="fr-FR"/>
              </w:rPr>
              <w:t xml:space="preserve">de </w:t>
            </w:r>
            <w:r w:rsidRPr="00EE23E0">
              <w:rPr>
                <w:lang w:val="fr-FR"/>
              </w:rPr>
              <w:t>renforcer leur employabilité dans une dynamique d’insertion professionnelle avec</w:t>
            </w:r>
            <w:r w:rsidR="002D401E" w:rsidRPr="00EE23E0">
              <w:rPr>
                <w:lang w:val="fr-FR"/>
              </w:rPr>
              <w:t xml:space="preserve"> </w:t>
            </w:r>
            <w:r w:rsidR="006D23B8" w:rsidRPr="00EE23E0">
              <w:rPr>
                <w:lang w:val="fr-FR"/>
              </w:rPr>
              <w:t xml:space="preserve">des actions à effets durables. Il s’agit de repérer </w:t>
            </w:r>
            <w:r w:rsidRPr="00EE23E0">
              <w:rPr>
                <w:lang w:val="fr-FR"/>
              </w:rPr>
              <w:t xml:space="preserve">une bonne logique d’intervention qui permette à chacun de s’orienter dans la filière de son choix en se professionnalisant. </w:t>
            </w:r>
            <w:r w:rsidR="006D23B8" w:rsidRPr="00EE23E0">
              <w:rPr>
                <w:lang w:val="fr-FR"/>
              </w:rPr>
              <w:t xml:space="preserve"> Ce sera la vocation des pépinières d’entreprises dans les communes.</w:t>
            </w:r>
          </w:p>
          <w:p w:rsidR="00DF6127" w:rsidRPr="00EE23E0" w:rsidRDefault="00DF6127" w:rsidP="00DF6127">
            <w:pPr>
              <w:spacing w:after="0"/>
              <w:jc w:val="both"/>
              <w:rPr>
                <w:lang w:val="fr-FR"/>
              </w:rPr>
            </w:pPr>
            <w:r w:rsidRPr="00EE23E0">
              <w:rPr>
                <w:lang w:val="fr-FR"/>
              </w:rPr>
              <w:t xml:space="preserve">Le programme </w:t>
            </w:r>
            <w:r w:rsidR="00E83428" w:rsidRPr="00EE23E0">
              <w:rPr>
                <w:lang w:val="fr-FR"/>
              </w:rPr>
              <w:t>structurant</w:t>
            </w:r>
            <w:r w:rsidRPr="00EE23E0">
              <w:rPr>
                <w:lang w:val="fr-FR"/>
              </w:rPr>
              <w:t xml:space="preserve"> qui viendrait</w:t>
            </w:r>
            <w:r w:rsidR="006D23B8" w:rsidRPr="00EE23E0">
              <w:rPr>
                <w:lang w:val="fr-FR"/>
              </w:rPr>
              <w:t xml:space="preserve"> à être mis en place</w:t>
            </w:r>
            <w:r w:rsidRPr="00EE23E0">
              <w:rPr>
                <w:lang w:val="fr-FR"/>
              </w:rPr>
              <w:t>, doit ainsi s’inscrire dans une vision d’ensemble avec une bonne articulation et une bonne synergie de</w:t>
            </w:r>
            <w:r w:rsidR="006D23B8" w:rsidRPr="00EE23E0">
              <w:rPr>
                <w:lang w:val="fr-FR"/>
              </w:rPr>
              <w:t xml:space="preserve"> ses composantes : </w:t>
            </w:r>
            <w:r w:rsidRPr="00EE23E0">
              <w:rPr>
                <w:lang w:val="fr-FR"/>
              </w:rPr>
              <w:t>emploi – formation-insertion socioprofessionnelle.</w:t>
            </w:r>
          </w:p>
          <w:p w:rsidR="006D23B8" w:rsidRPr="00EE23E0" w:rsidRDefault="006D23B8" w:rsidP="00DF6127">
            <w:pPr>
              <w:spacing w:after="0"/>
              <w:jc w:val="both"/>
              <w:rPr>
                <w:lang w:val="fr-FR"/>
              </w:rPr>
            </w:pPr>
          </w:p>
          <w:p w:rsidR="00DF6127" w:rsidRPr="00EE23E0" w:rsidRDefault="00DF6127" w:rsidP="00DF6127">
            <w:pPr>
              <w:jc w:val="both"/>
              <w:rPr>
                <w:lang w:val="fr-FR"/>
              </w:rPr>
            </w:pPr>
            <w:r w:rsidRPr="00EE23E0">
              <w:rPr>
                <w:lang w:val="fr-FR"/>
              </w:rPr>
              <w:t xml:space="preserve">Il s’agira donc de réorienter et de renforcer les objectifs du PARPED à large échelle en mettant en place des bassins d’emploi-formation et en accompagnant les promotrices </w:t>
            </w:r>
            <w:r w:rsidR="006D23B8" w:rsidRPr="00EE23E0">
              <w:rPr>
                <w:lang w:val="fr-FR"/>
              </w:rPr>
              <w:t xml:space="preserve">et promoteurs </w:t>
            </w:r>
            <w:r w:rsidRPr="00EE23E0">
              <w:rPr>
                <w:lang w:val="fr-FR"/>
              </w:rPr>
              <w:t xml:space="preserve">à travers </w:t>
            </w:r>
            <w:r w:rsidR="006D23B8" w:rsidRPr="00EE23E0">
              <w:rPr>
                <w:lang w:val="fr-FR"/>
              </w:rPr>
              <w:t>un</w:t>
            </w:r>
            <w:r w:rsidRPr="00EE23E0">
              <w:rPr>
                <w:lang w:val="fr-FR"/>
              </w:rPr>
              <w:t xml:space="preserve"> </w:t>
            </w:r>
            <w:r w:rsidR="006D23B8" w:rsidRPr="00EE23E0">
              <w:rPr>
                <w:lang w:val="fr-FR"/>
              </w:rPr>
              <w:t>programme structurant</w:t>
            </w:r>
            <w:r w:rsidRPr="00EE23E0">
              <w:rPr>
                <w:lang w:val="fr-FR"/>
              </w:rPr>
              <w:t xml:space="preserve"> de créat</w:t>
            </w:r>
            <w:r w:rsidR="00937B09" w:rsidRPr="00EE23E0">
              <w:rPr>
                <w:lang w:val="fr-FR"/>
              </w:rPr>
              <w:t xml:space="preserve">ion d’emploi </w:t>
            </w:r>
            <w:r w:rsidRPr="00EE23E0">
              <w:rPr>
                <w:lang w:val="fr-FR"/>
              </w:rPr>
              <w:t xml:space="preserve">qui va de l’identification des idées de projet </w:t>
            </w:r>
            <w:r w:rsidR="00937B09" w:rsidRPr="00EE23E0">
              <w:rPr>
                <w:lang w:val="fr-FR"/>
              </w:rPr>
              <w:t xml:space="preserve">personnel à leur accompagnement </w:t>
            </w:r>
            <w:r w:rsidRPr="00EE23E0">
              <w:rPr>
                <w:lang w:val="fr-FR"/>
              </w:rPr>
              <w:t xml:space="preserve">à la mise en </w:t>
            </w:r>
            <w:proofErr w:type="spellStart"/>
            <w:r w:rsidR="00937B09" w:rsidRPr="00EE23E0">
              <w:rPr>
                <w:lang w:val="fr-FR"/>
              </w:rPr>
              <w:t>oeuvre</w:t>
            </w:r>
            <w:proofErr w:type="spellEnd"/>
            <w:r w:rsidRPr="00EE23E0">
              <w:rPr>
                <w:lang w:val="fr-FR"/>
              </w:rPr>
              <w:t xml:space="preserve"> effective jusqu’à leur propre envol. </w:t>
            </w:r>
          </w:p>
          <w:p w:rsidR="002A30C0" w:rsidRPr="00EE23E0" w:rsidRDefault="007D3672" w:rsidP="00DF6127">
            <w:pPr>
              <w:jc w:val="both"/>
              <w:rPr>
                <w:lang w:val="fr-FR"/>
              </w:rPr>
            </w:pPr>
            <w:r w:rsidRPr="00EE23E0">
              <w:rPr>
                <w:b/>
                <w:i/>
                <w:lang w:val="fr-FR"/>
              </w:rPr>
              <w:t>S</w:t>
            </w:r>
            <w:r w:rsidR="002A30C0" w:rsidRPr="00EE23E0">
              <w:rPr>
                <w:b/>
                <w:i/>
                <w:lang w:val="fr-FR"/>
              </w:rPr>
              <w:t>tratégi</w:t>
            </w:r>
            <w:r w:rsidRPr="00EE23E0">
              <w:rPr>
                <w:b/>
                <w:i/>
                <w:lang w:val="fr-FR"/>
              </w:rPr>
              <w:t>quem</w:t>
            </w:r>
            <w:r w:rsidR="002A30C0" w:rsidRPr="00EE23E0">
              <w:rPr>
                <w:b/>
                <w:i/>
                <w:lang w:val="fr-FR"/>
              </w:rPr>
              <w:t>e</w:t>
            </w:r>
            <w:r w:rsidRPr="00EE23E0">
              <w:rPr>
                <w:b/>
                <w:i/>
                <w:lang w:val="fr-FR"/>
              </w:rPr>
              <w:t>nt</w:t>
            </w:r>
            <w:r w:rsidR="002A30C0" w:rsidRPr="00EE23E0">
              <w:rPr>
                <w:b/>
                <w:i/>
                <w:lang w:val="fr-FR"/>
              </w:rPr>
              <w:t> </w:t>
            </w:r>
            <w:r w:rsidR="002A30C0" w:rsidRPr="00EE23E0">
              <w:rPr>
                <w:lang w:val="fr-FR"/>
              </w:rPr>
              <w:t xml:space="preserve">: </w:t>
            </w:r>
          </w:p>
          <w:p w:rsidR="007831CD" w:rsidRPr="00EE23E0" w:rsidRDefault="00DF6127" w:rsidP="00DF6127">
            <w:pPr>
              <w:spacing w:after="0"/>
              <w:jc w:val="both"/>
              <w:rPr>
                <w:lang w:val="fr-FR"/>
              </w:rPr>
            </w:pPr>
            <w:r w:rsidRPr="00EE23E0">
              <w:rPr>
                <w:lang w:val="fr-FR"/>
              </w:rPr>
              <w:t xml:space="preserve">Le futur programme devrait </w:t>
            </w:r>
            <w:r w:rsidRPr="00EE23E0">
              <w:rPr>
                <w:b/>
                <w:lang w:val="fr-FR"/>
              </w:rPr>
              <w:t>s’inscrire dans une vision d’ensemble</w:t>
            </w:r>
            <w:r w:rsidRPr="00EE23E0">
              <w:rPr>
                <w:lang w:val="fr-FR"/>
              </w:rPr>
              <w:t xml:space="preserve"> avec une bonne articulation et une bonne synergie des composantes du programme. </w:t>
            </w:r>
          </w:p>
          <w:p w:rsidR="00DF6127" w:rsidRPr="00EE23E0" w:rsidRDefault="007831CD" w:rsidP="00DF6127">
            <w:pPr>
              <w:spacing w:after="0"/>
              <w:jc w:val="both"/>
              <w:rPr>
                <w:lang w:val="fr-FR"/>
              </w:rPr>
            </w:pPr>
            <w:r w:rsidRPr="00EE23E0">
              <w:rPr>
                <w:lang w:val="fr-FR"/>
              </w:rPr>
              <w:t>I</w:t>
            </w:r>
            <w:r w:rsidR="00DF6127" w:rsidRPr="00EE23E0">
              <w:rPr>
                <w:lang w:val="fr-FR"/>
              </w:rPr>
              <w:t>l s’agit de mettre en place des formations de courtes</w:t>
            </w:r>
            <w:r w:rsidR="002A30C0" w:rsidRPr="00EE23E0">
              <w:rPr>
                <w:lang w:val="fr-FR"/>
              </w:rPr>
              <w:t xml:space="preserve"> durée (connaissances pratiques</w:t>
            </w:r>
            <w:r w:rsidR="00DF6127" w:rsidRPr="00EE23E0">
              <w:rPr>
                <w:lang w:val="fr-FR"/>
              </w:rPr>
              <w:t>, gestion de micro entreprises,</w:t>
            </w:r>
            <w:r w:rsidRPr="00EE23E0">
              <w:rPr>
                <w:lang w:val="fr-FR"/>
              </w:rPr>
              <w:t xml:space="preserve"> des ressources</w:t>
            </w:r>
            <w:r w:rsidR="00DF6127" w:rsidRPr="00EE23E0">
              <w:rPr>
                <w:lang w:val="fr-FR"/>
              </w:rPr>
              <w:t>,</w:t>
            </w:r>
            <w:r w:rsidRPr="00EE23E0">
              <w:rPr>
                <w:lang w:val="fr-FR"/>
              </w:rPr>
              <w:t xml:space="preserve"> leadership, marketing,</w:t>
            </w:r>
            <w:r w:rsidR="00DF6127" w:rsidRPr="00EE23E0">
              <w:rPr>
                <w:lang w:val="fr-FR"/>
              </w:rPr>
              <w:t xml:space="preserve"> </w:t>
            </w:r>
            <w:r w:rsidRPr="00EE23E0">
              <w:rPr>
                <w:lang w:val="fr-FR"/>
              </w:rPr>
              <w:t xml:space="preserve">alphabétisation, </w:t>
            </w:r>
            <w:r w:rsidR="00DF6127" w:rsidRPr="00EE23E0">
              <w:rPr>
                <w:lang w:val="fr-FR"/>
              </w:rPr>
              <w:t>etc.) avec une bonne  logique d’intervention qui permet à chacun d’aller dans la filière de son choix mais de façon professionnelle.</w:t>
            </w:r>
          </w:p>
          <w:p w:rsidR="00DF6127" w:rsidRPr="00EE23E0" w:rsidRDefault="00DF6127" w:rsidP="00DF6127">
            <w:pPr>
              <w:spacing w:after="0"/>
              <w:jc w:val="both"/>
              <w:rPr>
                <w:lang w:val="fr-FR"/>
              </w:rPr>
            </w:pPr>
          </w:p>
          <w:p w:rsidR="007831CD" w:rsidRPr="00EE23E0" w:rsidRDefault="00DF6127" w:rsidP="00DF6127">
            <w:pPr>
              <w:jc w:val="both"/>
              <w:rPr>
                <w:lang w:val="fr-FR"/>
              </w:rPr>
            </w:pPr>
            <w:r w:rsidRPr="00EE23E0">
              <w:rPr>
                <w:lang w:val="fr-FR"/>
              </w:rPr>
              <w:t xml:space="preserve">Dans cette perspective, nous </w:t>
            </w:r>
            <w:r w:rsidR="007831CD" w:rsidRPr="00EE23E0">
              <w:rPr>
                <w:lang w:val="fr-FR"/>
              </w:rPr>
              <w:t>proposons</w:t>
            </w:r>
            <w:r w:rsidRPr="00EE23E0">
              <w:rPr>
                <w:lang w:val="fr-FR"/>
              </w:rPr>
              <w:t xml:space="preserve"> la mise en place de</w:t>
            </w:r>
            <w:r w:rsidR="007831CD" w:rsidRPr="00EE23E0">
              <w:rPr>
                <w:lang w:val="fr-FR"/>
              </w:rPr>
              <w:t>s</w:t>
            </w:r>
            <w:r w:rsidRPr="00EE23E0">
              <w:rPr>
                <w:lang w:val="fr-FR"/>
              </w:rPr>
              <w:t xml:space="preserve"> pépinières d’entreprises</w:t>
            </w:r>
            <w:r w:rsidR="007831CD" w:rsidRPr="00EE23E0">
              <w:rPr>
                <w:lang w:val="fr-FR"/>
              </w:rPr>
              <w:t xml:space="preserve"> </w:t>
            </w:r>
            <w:r w:rsidR="002A30C0" w:rsidRPr="00EE23E0">
              <w:rPr>
                <w:lang w:val="fr-FR"/>
              </w:rPr>
              <w:t>en collaboration avec</w:t>
            </w:r>
            <w:r w:rsidR="007831CD" w:rsidRPr="00EE23E0">
              <w:rPr>
                <w:lang w:val="fr-FR"/>
              </w:rPr>
              <w:t xml:space="preserve"> </w:t>
            </w:r>
            <w:r w:rsidR="002A30C0" w:rsidRPr="00EE23E0">
              <w:rPr>
                <w:lang w:val="fr-FR"/>
              </w:rPr>
              <w:t>l</w:t>
            </w:r>
            <w:r w:rsidR="007831CD" w:rsidRPr="00EE23E0">
              <w:rPr>
                <w:lang w:val="fr-FR"/>
              </w:rPr>
              <w:t>es collectivités</w:t>
            </w:r>
            <w:r w:rsidR="002A30C0" w:rsidRPr="00EE23E0">
              <w:rPr>
                <w:lang w:val="fr-FR"/>
              </w:rPr>
              <w:t xml:space="preserve"> territoriales comme bénéficiaires et </w:t>
            </w:r>
            <w:proofErr w:type="spellStart"/>
            <w:r w:rsidR="002A30C0" w:rsidRPr="00EE23E0">
              <w:rPr>
                <w:lang w:val="fr-FR"/>
              </w:rPr>
              <w:t>co-fianceurs</w:t>
            </w:r>
            <w:proofErr w:type="spellEnd"/>
            <w:r w:rsidR="007831CD" w:rsidRPr="00EE23E0">
              <w:rPr>
                <w:lang w:val="fr-FR"/>
              </w:rPr>
              <w:t xml:space="preserve">. </w:t>
            </w:r>
          </w:p>
          <w:p w:rsidR="00DF6127" w:rsidRPr="00EE23E0" w:rsidRDefault="007831CD" w:rsidP="00DF6127">
            <w:pPr>
              <w:jc w:val="both"/>
              <w:rPr>
                <w:lang w:val="fr-FR"/>
              </w:rPr>
            </w:pPr>
            <w:r w:rsidRPr="00EE23E0">
              <w:rPr>
                <w:lang w:val="fr-FR"/>
              </w:rPr>
              <w:t xml:space="preserve">Les </w:t>
            </w:r>
            <w:r w:rsidR="00DF6127" w:rsidRPr="00EE23E0">
              <w:rPr>
                <w:lang w:val="fr-FR"/>
              </w:rPr>
              <w:t xml:space="preserve"> promoteur (</w:t>
            </w:r>
            <w:proofErr w:type="spellStart"/>
            <w:r w:rsidR="00DF6127" w:rsidRPr="00EE23E0">
              <w:rPr>
                <w:lang w:val="fr-FR"/>
              </w:rPr>
              <w:t>trice</w:t>
            </w:r>
            <w:proofErr w:type="spellEnd"/>
            <w:proofErr w:type="gramStart"/>
            <w:r w:rsidR="00DF6127" w:rsidRPr="00EE23E0">
              <w:rPr>
                <w:lang w:val="fr-FR"/>
              </w:rPr>
              <w:t>)s</w:t>
            </w:r>
            <w:proofErr w:type="gramEnd"/>
            <w:r w:rsidR="00DF6127" w:rsidRPr="00EE23E0">
              <w:rPr>
                <w:lang w:val="fr-FR"/>
              </w:rPr>
              <w:t xml:space="preserve"> </w:t>
            </w:r>
            <w:r w:rsidRPr="00EE23E0">
              <w:rPr>
                <w:lang w:val="fr-FR"/>
              </w:rPr>
              <w:t xml:space="preserve">bénéficieront de formations, d’appui conseil et </w:t>
            </w:r>
            <w:r w:rsidR="002A30C0" w:rsidRPr="00EE23E0">
              <w:rPr>
                <w:lang w:val="fr-FR"/>
              </w:rPr>
              <w:t xml:space="preserve">seront </w:t>
            </w:r>
            <w:r w:rsidRPr="00EE23E0">
              <w:rPr>
                <w:lang w:val="fr-FR"/>
              </w:rPr>
              <w:t>accompagné</w:t>
            </w:r>
            <w:r w:rsidR="002A30C0" w:rsidRPr="00EE23E0">
              <w:rPr>
                <w:lang w:val="fr-FR"/>
              </w:rPr>
              <w:t>s</w:t>
            </w:r>
            <w:r w:rsidRPr="00EE23E0">
              <w:rPr>
                <w:lang w:val="fr-FR"/>
              </w:rPr>
              <w:t xml:space="preserve"> </w:t>
            </w:r>
            <w:r w:rsidR="00DF6127" w:rsidRPr="00EE23E0">
              <w:rPr>
                <w:lang w:val="fr-FR"/>
              </w:rPr>
              <w:t>depuis l’éclosion de leurs idées jusqu’à la mise en place effective de leur entreprise. Le réseautage et la mise en grappe de ces entreprises sera soutenu par la création d’incubateurs pour accompagner l’innovation et la création de label</w:t>
            </w:r>
            <w:r w:rsidR="002A30C0" w:rsidRPr="00EE23E0">
              <w:rPr>
                <w:lang w:val="fr-FR"/>
              </w:rPr>
              <w:t xml:space="preserve"> et les chaine des valeurs</w:t>
            </w:r>
            <w:r w:rsidR="00DF6127" w:rsidRPr="00EE23E0">
              <w:rPr>
                <w:lang w:val="fr-FR"/>
              </w:rPr>
              <w:t>.</w:t>
            </w:r>
          </w:p>
          <w:p w:rsidR="00DF6127" w:rsidRPr="00EE23E0" w:rsidRDefault="00DF6127" w:rsidP="00DF6127">
            <w:pPr>
              <w:jc w:val="both"/>
              <w:rPr>
                <w:lang w:val="fr-FR"/>
              </w:rPr>
            </w:pPr>
            <w:r w:rsidRPr="00EE23E0">
              <w:rPr>
                <w:lang w:val="fr-FR"/>
              </w:rPr>
              <w:t xml:space="preserve">L’implication forte des collectivités dans le cadre d’une appropriation dès les premiers instants, devrait permettre de s’inscrire dans une </w:t>
            </w:r>
            <w:r w:rsidRPr="00EE23E0">
              <w:rPr>
                <w:u w:val="single"/>
                <w:lang w:val="fr-FR"/>
              </w:rPr>
              <w:t>démarche de durabilité</w:t>
            </w:r>
            <w:r w:rsidRPr="00EE23E0">
              <w:rPr>
                <w:lang w:val="fr-FR"/>
              </w:rPr>
              <w:t xml:space="preserve"> de développement des entreprises rurales par bassin</w:t>
            </w:r>
            <w:r w:rsidR="002A30C0" w:rsidRPr="00EE23E0">
              <w:rPr>
                <w:lang w:val="fr-FR"/>
              </w:rPr>
              <w:t>,</w:t>
            </w:r>
            <w:r w:rsidRPr="00EE23E0">
              <w:rPr>
                <w:lang w:val="fr-FR"/>
              </w:rPr>
              <w:t xml:space="preserve"> au regard des potentialités de chaque région et des objectifs des pôles de croissances.</w:t>
            </w:r>
          </w:p>
          <w:p w:rsidR="00DF6127" w:rsidRPr="00EE23E0" w:rsidRDefault="00DF6127" w:rsidP="009D0359">
            <w:pPr>
              <w:jc w:val="both"/>
              <w:rPr>
                <w:lang w:val="fr-FR"/>
              </w:rPr>
            </w:pPr>
            <w:r w:rsidRPr="00EE23E0">
              <w:rPr>
                <w:lang w:val="fr-FR"/>
              </w:rPr>
              <w:t>Le développement des chaî</w:t>
            </w:r>
            <w:r w:rsidR="006E2EA2" w:rsidRPr="00EE23E0">
              <w:rPr>
                <w:lang w:val="fr-FR"/>
              </w:rPr>
              <w:t xml:space="preserve">nes de valeur, </w:t>
            </w:r>
            <w:r w:rsidRPr="00EE23E0">
              <w:rPr>
                <w:lang w:val="fr-FR"/>
              </w:rPr>
              <w:t>la mise en place d’un fonds</w:t>
            </w:r>
            <w:r w:rsidR="0083083F" w:rsidRPr="00EE23E0">
              <w:rPr>
                <w:rStyle w:val="Appelnotedebasdep"/>
                <w:lang w:val="fr-FR"/>
              </w:rPr>
              <w:footnoteReference w:id="6"/>
            </w:r>
            <w:r w:rsidRPr="00EE23E0">
              <w:rPr>
                <w:lang w:val="fr-FR"/>
              </w:rPr>
              <w:t xml:space="preserve"> </w:t>
            </w:r>
            <w:r w:rsidR="009D0359" w:rsidRPr="00EE23E0">
              <w:rPr>
                <w:lang w:val="fr-FR"/>
              </w:rPr>
              <w:t>pour le</w:t>
            </w:r>
            <w:r w:rsidR="002A30C0" w:rsidRPr="00EE23E0">
              <w:rPr>
                <w:lang w:val="fr-FR"/>
              </w:rPr>
              <w:t xml:space="preserve"> financement </w:t>
            </w:r>
            <w:r w:rsidR="009D0359" w:rsidRPr="00EE23E0">
              <w:rPr>
                <w:lang w:val="fr-FR"/>
              </w:rPr>
              <w:t xml:space="preserve">des projets des femmes et des jeunes </w:t>
            </w:r>
            <w:r w:rsidR="002A30C0" w:rsidRPr="00EE23E0">
              <w:rPr>
                <w:lang w:val="fr-FR"/>
              </w:rPr>
              <w:t>dans le futur</w:t>
            </w:r>
            <w:r w:rsidR="009D0359" w:rsidRPr="00EE23E0">
              <w:rPr>
                <w:lang w:val="fr-FR"/>
              </w:rPr>
              <w:t xml:space="preserve"> programme</w:t>
            </w:r>
            <w:r w:rsidRPr="00EE23E0">
              <w:rPr>
                <w:lang w:val="fr-FR"/>
              </w:rPr>
              <w:t xml:space="preserve"> permettront d’améliorer considérablement le</w:t>
            </w:r>
            <w:r w:rsidR="009D0359" w:rsidRPr="00EE23E0">
              <w:rPr>
                <w:lang w:val="fr-FR"/>
              </w:rPr>
              <w:t xml:space="preserve"> développement </w:t>
            </w:r>
            <w:r w:rsidRPr="00EE23E0">
              <w:rPr>
                <w:lang w:val="fr-FR"/>
              </w:rPr>
              <w:t>des MPE</w:t>
            </w:r>
            <w:r w:rsidR="009D0359" w:rsidRPr="00EE23E0">
              <w:rPr>
                <w:lang w:val="fr-FR"/>
              </w:rPr>
              <w:t xml:space="preserve">PMI </w:t>
            </w:r>
            <w:r w:rsidRPr="00EE23E0">
              <w:rPr>
                <w:lang w:val="fr-FR"/>
              </w:rPr>
              <w:t>et assurer une croissance pro-pauvre.</w:t>
            </w:r>
          </w:p>
        </w:tc>
      </w:tr>
    </w:tbl>
    <w:p w:rsidR="007A3348" w:rsidRPr="00EE23E0" w:rsidRDefault="007A3348" w:rsidP="00F42F29">
      <w:pPr>
        <w:jc w:val="both"/>
        <w:rPr>
          <w:lang w:val="fr-FR"/>
        </w:rPr>
      </w:pPr>
    </w:p>
    <w:p w:rsidR="008B0581" w:rsidRPr="00EE23E0" w:rsidRDefault="008B0581">
      <w:pPr>
        <w:spacing w:after="0" w:line="240" w:lineRule="auto"/>
        <w:rPr>
          <w:rFonts w:eastAsia="HGMinchoB"/>
          <w:b/>
          <w:color w:val="000000"/>
          <w:sz w:val="32"/>
          <w:szCs w:val="32"/>
          <w:u w:val="single"/>
          <w:lang w:val="fr-FR"/>
        </w:rPr>
      </w:pPr>
      <w:bookmarkStart w:id="195" w:name="_Toc332296776"/>
      <w:bookmarkEnd w:id="100"/>
      <w:bookmarkEnd w:id="101"/>
      <w:r w:rsidRPr="00EE23E0">
        <w:rPr>
          <w:b/>
          <w:lang w:val="fr-FR"/>
        </w:rPr>
        <w:br w:type="page"/>
      </w:r>
    </w:p>
    <w:p w:rsidR="001255AA" w:rsidRPr="00EE23E0" w:rsidRDefault="004D4CB6" w:rsidP="00F34FD2">
      <w:pPr>
        <w:pStyle w:val="Titre1"/>
        <w:spacing w:after="240"/>
        <w:rPr>
          <w:b/>
        </w:rPr>
      </w:pPr>
      <w:bookmarkStart w:id="196" w:name="_Toc332705309"/>
      <w:r w:rsidRPr="00EE23E0">
        <w:rPr>
          <w:b/>
        </w:rPr>
        <w:t>CONCLUSION</w:t>
      </w:r>
      <w:bookmarkEnd w:id="195"/>
      <w:bookmarkEnd w:id="196"/>
    </w:p>
    <w:p w:rsidR="00977532" w:rsidRPr="00EE23E0" w:rsidRDefault="001255AA" w:rsidP="00977532">
      <w:pPr>
        <w:jc w:val="both"/>
        <w:rPr>
          <w:rFonts w:eastAsia="Calibri"/>
          <w:szCs w:val="24"/>
          <w:lang w:val="fr-FR"/>
        </w:rPr>
      </w:pPr>
      <w:r w:rsidRPr="00EE23E0">
        <w:rPr>
          <w:rFonts w:eastAsia="Calibri"/>
          <w:szCs w:val="24"/>
          <w:lang w:val="fr-FR"/>
        </w:rPr>
        <w:t xml:space="preserve">Le PARPED est sans conteste un programme bénéfique pour les hommes et les femmes du Burkina Faso en termes d’employabilité et d’acquisition de compétences. </w:t>
      </w:r>
      <w:r w:rsidR="00977532" w:rsidRPr="00EE23E0">
        <w:rPr>
          <w:rFonts w:eastAsia="Calibri"/>
          <w:szCs w:val="24"/>
          <w:lang w:val="fr-FR"/>
        </w:rPr>
        <w:t xml:space="preserve">Il est en accord avec les engagements internationaux actuels et les politiques publiques du pays. L’accès par les jeunes et les femmes à un emploi décent prend de l’ampleur et le PARPED a su tirer parti de cet élan. </w:t>
      </w:r>
    </w:p>
    <w:p w:rsidR="00977532" w:rsidRPr="00EE23E0" w:rsidRDefault="00977532" w:rsidP="00977532">
      <w:pPr>
        <w:jc w:val="both"/>
        <w:rPr>
          <w:rFonts w:eastAsia="Calibri"/>
          <w:szCs w:val="24"/>
          <w:lang w:val="fr-FR"/>
        </w:rPr>
      </w:pPr>
      <w:r w:rsidRPr="00EE23E0">
        <w:rPr>
          <w:rFonts w:eastAsia="Calibri"/>
          <w:szCs w:val="24"/>
          <w:lang w:val="fr-FR"/>
        </w:rPr>
        <w:t xml:space="preserve">Le sous-programme a permis l’inflexion des trajectoires personnelles de la plupart des bénéficiaires en leur offrant un petit revenu ou en leur permettant de devenir des personnes déférentes dans leur entourage. Ainsi, certains ont entrepris de renforcer leurs activités et d’autres se sont lancés dans d’autres domaines. Le degré de satisfaction des bénéficiaires interviewés dans ce cadre permet de juger l’impact du sous-programme comme globalement satisfaisant. </w:t>
      </w:r>
    </w:p>
    <w:p w:rsidR="00977532" w:rsidRPr="00EE23E0" w:rsidRDefault="00977532" w:rsidP="00977532">
      <w:pPr>
        <w:jc w:val="both"/>
        <w:rPr>
          <w:rFonts w:eastAsia="Calibri"/>
          <w:szCs w:val="24"/>
          <w:lang w:val="fr-FR"/>
        </w:rPr>
      </w:pPr>
      <w:r w:rsidRPr="00EE23E0">
        <w:rPr>
          <w:rFonts w:eastAsia="Calibri"/>
          <w:szCs w:val="24"/>
          <w:lang w:val="fr-FR"/>
        </w:rPr>
        <w:t>Cependant, les outils de suivi sont à perfectionner, en concertation plus grande avec les partenaires étatiques et les bénéficiaires. A ce titre, l’évaluation suggère la mise en place d’indicateurs de références et la réalisation d’ateliers régionaux de réflexion pour une véritable prise en compte des besoins et des contraintes de chaque partie prenante.</w:t>
      </w:r>
    </w:p>
    <w:p w:rsidR="00977532" w:rsidRPr="00EE23E0" w:rsidRDefault="00977532" w:rsidP="00977532">
      <w:pPr>
        <w:jc w:val="both"/>
        <w:rPr>
          <w:rFonts w:eastAsia="Calibri"/>
          <w:szCs w:val="24"/>
          <w:lang w:val="fr-FR"/>
        </w:rPr>
      </w:pPr>
      <w:r w:rsidRPr="00EE23E0">
        <w:rPr>
          <w:rFonts w:eastAsia="Calibri"/>
          <w:szCs w:val="24"/>
          <w:lang w:val="fr-FR"/>
        </w:rPr>
        <w:t xml:space="preserve">En </w:t>
      </w:r>
      <w:r w:rsidR="001255AA" w:rsidRPr="00EE23E0">
        <w:rPr>
          <w:rFonts w:eastAsia="Calibri"/>
          <w:szCs w:val="24"/>
          <w:lang w:val="fr-FR"/>
        </w:rPr>
        <w:t>somme</w:t>
      </w:r>
      <w:r w:rsidRPr="00EE23E0">
        <w:rPr>
          <w:rFonts w:eastAsia="Calibri"/>
          <w:szCs w:val="24"/>
          <w:lang w:val="fr-FR"/>
        </w:rPr>
        <w:t xml:space="preserve">, l’évaluation recommande à court terme, d’axer l’intervention sur le renforcement des capacités des structures existantes pour assurer leur durabilité. Ceci permettra au Ministère en charge de l’emploi d’aller ensuite vers la mise en place d’un programme </w:t>
      </w:r>
      <w:r w:rsidR="00F34FD2" w:rsidRPr="00EE23E0">
        <w:rPr>
          <w:rFonts w:eastAsia="Calibri"/>
          <w:szCs w:val="24"/>
          <w:lang w:val="fr-FR"/>
        </w:rPr>
        <w:t xml:space="preserve">national </w:t>
      </w:r>
      <w:r w:rsidRPr="00EE23E0">
        <w:rPr>
          <w:rFonts w:eastAsia="Calibri"/>
          <w:szCs w:val="24"/>
          <w:lang w:val="fr-FR"/>
        </w:rPr>
        <w:t xml:space="preserve">intégré structurant. </w:t>
      </w:r>
    </w:p>
    <w:p w:rsidR="00977532" w:rsidRPr="00EE23E0" w:rsidRDefault="00977532" w:rsidP="004D4CB6">
      <w:pPr>
        <w:jc w:val="both"/>
        <w:rPr>
          <w:rFonts w:eastAsia="Calibri"/>
          <w:color w:val="FF0000"/>
          <w:szCs w:val="24"/>
          <w:lang w:val="fr-FR"/>
        </w:rPr>
      </w:pPr>
    </w:p>
    <w:p w:rsidR="004D4CB6" w:rsidRPr="00EE23E0" w:rsidRDefault="004D4CB6" w:rsidP="004D4CB6">
      <w:pPr>
        <w:jc w:val="both"/>
        <w:rPr>
          <w:rFonts w:ascii="Calibri" w:eastAsia="Calibri" w:hAnsi="Calibri"/>
          <w:color w:val="FF0000"/>
          <w:lang w:val="fr-FR"/>
        </w:rPr>
      </w:pPr>
    </w:p>
    <w:p w:rsidR="008B0581" w:rsidRPr="00EE23E0" w:rsidRDefault="008B0581">
      <w:pPr>
        <w:spacing w:after="0" w:line="240" w:lineRule="auto"/>
        <w:rPr>
          <w:sz w:val="52"/>
          <w:lang w:val="fr-FR"/>
        </w:rPr>
      </w:pPr>
      <w:r w:rsidRPr="00EE23E0">
        <w:rPr>
          <w:sz w:val="52"/>
          <w:lang w:val="fr-FR"/>
        </w:rPr>
        <w:br w:type="page"/>
      </w:r>
    </w:p>
    <w:p w:rsidR="008B0581" w:rsidRPr="00EE23E0" w:rsidRDefault="008B0581" w:rsidP="008B0581">
      <w:pPr>
        <w:pBdr>
          <w:bottom w:val="single" w:sz="4" w:space="1" w:color="auto"/>
        </w:pBdr>
        <w:jc w:val="center"/>
        <w:rPr>
          <w:rFonts w:eastAsia="MS Mincho"/>
          <w:b/>
          <w:sz w:val="24"/>
          <w:szCs w:val="24"/>
          <w:lang w:val="fr-FR" w:eastAsia="fr-FR"/>
        </w:rPr>
      </w:pPr>
      <w:r w:rsidRPr="00EE23E0">
        <w:rPr>
          <w:rFonts w:eastAsia="MS Mincho"/>
          <w:b/>
          <w:sz w:val="28"/>
          <w:szCs w:val="24"/>
          <w:lang w:val="fr-FR" w:eastAsia="fr-FR"/>
        </w:rPr>
        <w:t>Bibliographie</w:t>
      </w:r>
    </w:p>
    <w:tbl>
      <w:tblPr>
        <w:tblW w:w="5000" w:type="pct"/>
        <w:tblCellMar>
          <w:left w:w="70" w:type="dxa"/>
          <w:right w:w="70" w:type="dxa"/>
        </w:tblCellMar>
        <w:tblLook w:val="04A0" w:firstRow="1" w:lastRow="0" w:firstColumn="1" w:lastColumn="0" w:noHBand="0" w:noVBand="1"/>
      </w:tblPr>
      <w:tblGrid>
        <w:gridCol w:w="9166"/>
      </w:tblGrid>
      <w:tr w:rsidR="008B0581" w:rsidRPr="00EE23E0" w:rsidTr="009D4043">
        <w:trPr>
          <w:trHeight w:val="6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GOUVERNEMENT DU BURKINA FASO, PNUD, 2009. Manuel révisé des règles et procédures de gestion des programmes/projets sous exécution nationale. Ouagadougou, Burkina Faso.</w:t>
            </w:r>
          </w:p>
        </w:tc>
      </w:tr>
      <w:tr w:rsidR="008B0581" w:rsidRPr="006C655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GOUVERNEMENT DU BURKINA FASO, PNUD, 2011. Document cadre du sous-programme «  Augmentation de revenus et promotion de l’emploi décent en faveur des femmes et des jeunes (PARPED.</w:t>
            </w:r>
          </w:p>
        </w:tc>
      </w:tr>
      <w:tr w:rsidR="008B0581" w:rsidRPr="006C655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xml:space="preserve">     Institut National de la Statistique et de la Démographie, 2009/2010. Enquête Intégrale sur les Conditions de Vie des Ménages. Ouagadougou, Burkina Faso. </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xml:space="preserve">     Ministère de l’Economie et des Finances, 2010. Stratégie de Croissance Accélérée et de Développement Durable. Ouagadougou, Burkina Faso. </w:t>
            </w:r>
          </w:p>
        </w:tc>
      </w:tr>
      <w:tr w:rsidR="008B0581" w:rsidRPr="006C6550" w:rsidTr="009D4043">
        <w:trPr>
          <w:trHeight w:val="52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Ministère de la Jeunesse et de l’Emploi, 2008.  Politique Nationale de l’Emploi. Ouagadougou, Burkina Faso.</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Ministère de la Jeunesse et de l’Emploi, 2008. Plan d’Action Opérationnel de la Politique Nationale de l’Emploi. Ouagadougou, Burkina Faso.</w:t>
            </w:r>
          </w:p>
        </w:tc>
      </w:tr>
      <w:tr w:rsidR="008B0581" w:rsidRPr="006C655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Ministère de la Jeunesse, de la Formation Professionnelle et de l’Emploi, BAD, BIT, 2013. Cartographie et diagnostic de l’emploi des jeunes au Burkina Faso</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xml:space="preserve">     Ministère de la Jeunesse, de la Formation Professionnelle et de l’Emploi, juin 2011. Rapport introductif de l’assise sectorielle des projets et programmes du Ministère. Ouagadougou, Burkina Faso. </w:t>
            </w:r>
          </w:p>
        </w:tc>
      </w:tr>
      <w:tr w:rsidR="008B0581" w:rsidRPr="006C655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xml:space="preserve">     Ministère de la Promotion de la Femme, 2009. Politique Nationale du Genre. Ouagadougou, Burkina Faso. </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2014. Plan de Travail Annuel 2014. Ouagadougou, Burkina Faso.</w:t>
            </w:r>
          </w:p>
        </w:tc>
      </w:tr>
      <w:tr w:rsidR="008B0581" w:rsidRPr="006C655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2012. Rapport annuel d’activités 2012. Ouagadougou, Burkina Faso.</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2013. Plan de Travail Annuel 2013. Ouagadougou, Burkina Faso.</w:t>
            </w:r>
          </w:p>
        </w:tc>
      </w:tr>
      <w:tr w:rsidR="008B0581" w:rsidRPr="006C655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2013. Rapport annuel d’activités 2013. Ouagadougou, Burkina Faso.</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2013. Rapport financier 2012 du PARPED. Ouagadougou, Burkina Faso.</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2013. Rapport financier 2013 du PARPED. Ouagadougou, Burkina Faso.</w:t>
            </w:r>
          </w:p>
        </w:tc>
      </w:tr>
      <w:tr w:rsidR="008B0581" w:rsidRPr="006C655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2014. Rapport annuel d’activités 2014. Ouagadougou, Burkina Faso.</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2014. Rapport financier 2014 du PARPED. Ouagadougou, Burkina Faso.</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2015. Liste définitive des promotrices/promoteurs de volaille de la région de la Boucle du Mouhoun. Ouagadougou, Burkina Faso.</w:t>
            </w:r>
          </w:p>
          <w:p w:rsidR="00712C8F" w:rsidRPr="00EE23E0" w:rsidRDefault="00712C8F" w:rsidP="00712C8F">
            <w:pPr>
              <w:pStyle w:val="Paragraphedeliste"/>
              <w:widowControl w:val="0"/>
              <w:autoSpaceDE w:val="0"/>
              <w:autoSpaceDN w:val="0"/>
              <w:adjustRightInd w:val="0"/>
              <w:spacing w:after="240" w:line="240" w:lineRule="auto"/>
              <w:ind w:left="426"/>
              <w:jc w:val="both"/>
              <w:rPr>
                <w:rFonts w:asciiTheme="minorHAnsi" w:hAnsiTheme="minorHAnsi"/>
                <w:color w:val="000000"/>
                <w:lang w:val="fr-FR"/>
              </w:rPr>
            </w:pP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2015. Liste des bénéficiaires de 2013 et 2014 du PARPED_ volet 1. Ouagadougou, Burkina Faso.</w:t>
            </w:r>
          </w:p>
        </w:tc>
      </w:tr>
      <w:tr w:rsidR="008B0581" w:rsidRPr="00EE23E0" w:rsidTr="009D4043">
        <w:trPr>
          <w:trHeight w:val="52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2015. Liste des bénéficiaires de volaille locale de la région du nord. Ouagadougou, Burkina Faso.</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2015. Liste des villages d’intervention du PARPED. Ouagadougou, Burkina Faso.</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2015. Plan de Travail Annuel 2015. Ouagadougou, Burkina Faso.</w:t>
            </w:r>
          </w:p>
        </w:tc>
      </w:tr>
      <w:tr w:rsidR="008B0581" w:rsidRPr="006C655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2015. Rapport annuel d’activités 2015. Ouagadougou, Burkina Faso.</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2015. Rapport financier 2015 du PARPED. Ouagadougou, Burkina Faso.</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PARPED, 2016. Plan de Travail Annuel 2016. Ouagadougou, Burkina Faso.</w:t>
            </w:r>
          </w:p>
        </w:tc>
      </w:tr>
      <w:tr w:rsidR="008B0581" w:rsidRPr="006C655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PNUD, 2009. Guide de la planification, du suivi et de l’évaluation axés sur les résultats du développement ; pme-</w:t>
            </w:r>
            <w:proofErr w:type="spellStart"/>
            <w:r w:rsidRPr="00EE23E0">
              <w:rPr>
                <w:rFonts w:asciiTheme="minorHAnsi" w:hAnsiTheme="minorHAnsi"/>
                <w:color w:val="000000"/>
                <w:lang w:val="fr-FR"/>
              </w:rPr>
              <w:t>handbook</w:t>
            </w:r>
            <w:proofErr w:type="spellEnd"/>
            <w:r w:rsidRPr="00EE23E0">
              <w:rPr>
                <w:rFonts w:asciiTheme="minorHAnsi" w:hAnsiTheme="minorHAnsi"/>
                <w:color w:val="000000"/>
                <w:lang w:val="fr-FR"/>
              </w:rPr>
              <w:t>.</w:t>
            </w:r>
          </w:p>
        </w:tc>
      </w:tr>
      <w:tr w:rsidR="008B0581" w:rsidRPr="006C655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PNUD, 2011. Plan d’Action du programme de pays  (CPAP) Ouagadougou, Burkina Faso.</w:t>
            </w:r>
          </w:p>
        </w:tc>
      </w:tr>
      <w:tr w:rsidR="008B0581" w:rsidRPr="006C655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PNUD, 2014. Rapport final de l’évaluation à mi-parcours du plan cadre des nations unies pour l’aide au développement (UNDAF) 2011 – 2015.</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6C655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en-US"/>
              </w:rPr>
            </w:pPr>
            <w:r w:rsidRPr="00EE23E0">
              <w:rPr>
                <w:rFonts w:asciiTheme="minorHAnsi" w:hAnsiTheme="minorHAnsi"/>
                <w:color w:val="000000"/>
                <w:lang w:val="fr-FR"/>
              </w:rPr>
              <w:t xml:space="preserve">     </w:t>
            </w:r>
            <w:r w:rsidRPr="006C6550">
              <w:rPr>
                <w:rFonts w:asciiTheme="minorHAnsi" w:hAnsiTheme="minorHAnsi"/>
                <w:color w:val="000000"/>
                <w:lang w:val="en-US"/>
              </w:rPr>
              <w:t xml:space="preserve">PNUD. Project Budget Balance (Detail Level) 2012, 2013, 2013, 2014, 2015; ATLAS, UN Development Programme </w:t>
            </w:r>
          </w:p>
        </w:tc>
      </w:tr>
      <w:tr w:rsidR="008B0581" w:rsidRPr="006C655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6C6550">
              <w:rPr>
                <w:rFonts w:asciiTheme="minorHAnsi" w:hAnsiTheme="minorHAnsi"/>
                <w:color w:val="000000"/>
                <w:lang w:val="en-US"/>
              </w:rPr>
              <w:t xml:space="preserve">    </w:t>
            </w:r>
            <w:r w:rsidRPr="00EE23E0">
              <w:rPr>
                <w:rFonts w:asciiTheme="minorHAnsi" w:hAnsiTheme="minorHAnsi"/>
                <w:color w:val="000000"/>
                <w:lang w:val="fr-FR"/>
              </w:rPr>
              <w:t>PNUD, 2010. Projet de descriptif du programme de pays pour le Burkina Faso CDP 2011-2015, Ouagadougou, Burkina Faso.</w:t>
            </w:r>
          </w:p>
        </w:tc>
      </w:tr>
      <w:tr w:rsidR="008B0581" w:rsidRPr="006C6550" w:rsidTr="009D4043">
        <w:trPr>
          <w:trHeight w:val="52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PNUD, 2013. Rapport annuel 2014.  Ouagadougou, Burkina Faso.</w:t>
            </w:r>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bookmarkStart w:id="197" w:name="RANGE!A34"/>
            <w:r w:rsidRPr="00EE23E0">
              <w:rPr>
                <w:rFonts w:asciiTheme="minorHAnsi" w:hAnsiTheme="minorHAnsi"/>
                <w:color w:val="000000"/>
                <w:lang w:val="fr-FR"/>
              </w:rPr>
              <w:t>    PNUD, 2014. UNDAF, produits et indicateurs reformules.  Ouagadougou, Burkina Faso.</w:t>
            </w:r>
            <w:bookmarkEnd w:id="197"/>
          </w:p>
        </w:tc>
      </w:tr>
      <w:tr w:rsidR="008B0581" w:rsidRPr="00EE23E0" w:rsidTr="009D4043">
        <w:trPr>
          <w:trHeight w:val="300"/>
        </w:trPr>
        <w:tc>
          <w:tcPr>
            <w:tcW w:w="5000" w:type="pct"/>
            <w:tcBorders>
              <w:top w:val="nil"/>
              <w:left w:val="nil"/>
              <w:bottom w:val="nil"/>
              <w:right w:val="nil"/>
            </w:tcBorders>
            <w:shd w:val="clear" w:color="auto" w:fill="auto"/>
            <w:noWrap/>
            <w:vAlign w:val="center"/>
            <w:hideMark/>
          </w:tcPr>
          <w:p w:rsidR="008B0581" w:rsidRPr="00EE23E0" w:rsidRDefault="008B0581" w:rsidP="004F3DE6">
            <w:pPr>
              <w:pStyle w:val="Paragraphedeliste"/>
              <w:widowControl w:val="0"/>
              <w:numPr>
                <w:ilvl w:val="0"/>
                <w:numId w:val="85"/>
              </w:numPr>
              <w:autoSpaceDE w:val="0"/>
              <w:autoSpaceDN w:val="0"/>
              <w:adjustRightInd w:val="0"/>
              <w:spacing w:after="240" w:line="240" w:lineRule="auto"/>
              <w:ind w:left="426" w:hanging="283"/>
              <w:jc w:val="both"/>
              <w:rPr>
                <w:rFonts w:asciiTheme="minorHAnsi" w:hAnsiTheme="minorHAnsi"/>
                <w:color w:val="000000"/>
                <w:lang w:val="fr-FR"/>
              </w:rPr>
            </w:pPr>
            <w:r w:rsidRPr="00EE23E0">
              <w:rPr>
                <w:rFonts w:asciiTheme="minorHAnsi" w:hAnsiTheme="minorHAnsi"/>
                <w:color w:val="000000"/>
                <w:lang w:val="fr-FR"/>
              </w:rPr>
              <w:t>    SYSTEME DES NATIONS UNIES, 2015. Rapport de progrès de la mise en œuvre de l’UNDAF 2011 – 2016. Ouagadougou, Burkina Faso. Bureau du Coordonnateur Résident. </w:t>
            </w:r>
          </w:p>
        </w:tc>
      </w:tr>
    </w:tbl>
    <w:p w:rsidR="008B0581" w:rsidRPr="00EE23E0" w:rsidRDefault="008B0581" w:rsidP="008B0581">
      <w:pPr>
        <w:jc w:val="both"/>
        <w:rPr>
          <w:lang w:val="fr-FR"/>
        </w:rPr>
      </w:pPr>
    </w:p>
    <w:p w:rsidR="008B0581" w:rsidRPr="00EE23E0" w:rsidRDefault="008B0581" w:rsidP="008B0581">
      <w:pPr>
        <w:jc w:val="both"/>
        <w:rPr>
          <w:lang w:val="fr-FR"/>
        </w:rPr>
      </w:pPr>
    </w:p>
    <w:p w:rsidR="0071727C" w:rsidRPr="00EE23E0" w:rsidRDefault="0071727C" w:rsidP="0071727C">
      <w:pPr>
        <w:jc w:val="center"/>
        <w:rPr>
          <w:sz w:val="52"/>
          <w:lang w:val="fr-FR"/>
        </w:rPr>
      </w:pPr>
    </w:p>
    <w:p w:rsidR="0071727C" w:rsidRPr="00EE23E0" w:rsidRDefault="0071727C" w:rsidP="0071727C">
      <w:pPr>
        <w:jc w:val="center"/>
        <w:rPr>
          <w:sz w:val="52"/>
          <w:lang w:val="fr-FR"/>
        </w:rPr>
      </w:pPr>
    </w:p>
    <w:p w:rsidR="0071727C" w:rsidRPr="00EE23E0" w:rsidRDefault="0071727C" w:rsidP="0071727C">
      <w:pPr>
        <w:jc w:val="center"/>
        <w:rPr>
          <w:sz w:val="52"/>
          <w:lang w:val="fr-FR"/>
        </w:rPr>
      </w:pPr>
    </w:p>
    <w:p w:rsidR="004213A3" w:rsidRPr="00EE23E0" w:rsidRDefault="004213A3" w:rsidP="0071727C">
      <w:pPr>
        <w:jc w:val="center"/>
        <w:rPr>
          <w:color w:val="8EAADB"/>
          <w:sz w:val="72"/>
          <w:lang w:val="fr-FR"/>
        </w:rPr>
      </w:pPr>
    </w:p>
    <w:p w:rsidR="004213A3" w:rsidRPr="00EE23E0" w:rsidRDefault="004213A3" w:rsidP="0071727C">
      <w:pPr>
        <w:jc w:val="center"/>
        <w:rPr>
          <w:color w:val="8EAADB"/>
          <w:sz w:val="72"/>
          <w:lang w:val="fr-FR"/>
        </w:rPr>
      </w:pPr>
    </w:p>
    <w:p w:rsidR="004213A3" w:rsidRPr="00EE23E0" w:rsidRDefault="004213A3" w:rsidP="0071727C">
      <w:pPr>
        <w:jc w:val="center"/>
        <w:rPr>
          <w:color w:val="8EAADB"/>
          <w:sz w:val="72"/>
          <w:lang w:val="fr-FR"/>
        </w:rPr>
      </w:pPr>
    </w:p>
    <w:p w:rsidR="004213A3" w:rsidRPr="00EE23E0" w:rsidRDefault="004213A3" w:rsidP="0071727C">
      <w:pPr>
        <w:jc w:val="center"/>
        <w:rPr>
          <w:color w:val="8EAADB"/>
          <w:sz w:val="72"/>
          <w:lang w:val="fr-FR"/>
        </w:rPr>
      </w:pPr>
    </w:p>
    <w:p w:rsidR="004213A3" w:rsidRPr="00EE23E0" w:rsidRDefault="004213A3" w:rsidP="0071727C">
      <w:pPr>
        <w:jc w:val="center"/>
        <w:rPr>
          <w:color w:val="8EAADB"/>
          <w:sz w:val="72"/>
          <w:lang w:val="fr-FR"/>
        </w:rPr>
      </w:pPr>
    </w:p>
    <w:p w:rsidR="0071727C" w:rsidRPr="00EE23E0" w:rsidRDefault="0071727C" w:rsidP="00EC6836">
      <w:pPr>
        <w:pStyle w:val="Titre1"/>
        <w:spacing w:after="240"/>
        <w:rPr>
          <w:b/>
          <w:color w:val="548DD4" w:themeColor="text2" w:themeTint="99"/>
          <w:sz w:val="56"/>
        </w:rPr>
      </w:pPr>
      <w:bookmarkStart w:id="198" w:name="_Toc332296777"/>
      <w:bookmarkStart w:id="199" w:name="_Toc332705310"/>
      <w:r w:rsidRPr="00EE23E0">
        <w:rPr>
          <w:b/>
          <w:color w:val="548DD4" w:themeColor="text2" w:themeTint="99"/>
          <w:sz w:val="56"/>
        </w:rPr>
        <w:t>ANNEXE</w:t>
      </w:r>
      <w:r w:rsidR="00424D3C" w:rsidRPr="00EE23E0">
        <w:rPr>
          <w:b/>
          <w:color w:val="548DD4" w:themeColor="text2" w:themeTint="99"/>
          <w:sz w:val="56"/>
        </w:rPr>
        <w:t>S</w:t>
      </w:r>
      <w:bookmarkEnd w:id="198"/>
      <w:bookmarkEnd w:id="199"/>
    </w:p>
    <w:p w:rsidR="0071727C" w:rsidRPr="00EE23E0" w:rsidRDefault="0071727C" w:rsidP="0071727C">
      <w:pPr>
        <w:rPr>
          <w:lang w:val="fr-FR"/>
        </w:rPr>
      </w:pPr>
    </w:p>
    <w:p w:rsidR="00FB272F" w:rsidRPr="00EE23E0" w:rsidRDefault="00FB272F" w:rsidP="008B0581">
      <w:pPr>
        <w:rPr>
          <w:lang w:val="fr-FR"/>
        </w:rPr>
      </w:pPr>
    </w:p>
    <w:sectPr w:rsidR="00FB272F" w:rsidRPr="00EE23E0" w:rsidSect="000D47F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9C" w:rsidRDefault="007C289C" w:rsidP="0071727C">
      <w:pPr>
        <w:spacing w:after="0" w:line="240" w:lineRule="auto"/>
      </w:pPr>
      <w:r>
        <w:separator/>
      </w:r>
    </w:p>
  </w:endnote>
  <w:endnote w:type="continuationSeparator" w:id="0">
    <w:p w:rsidR="007C289C" w:rsidRDefault="007C289C" w:rsidP="0071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9C" w:rsidRDefault="007C289C" w:rsidP="0071727C">
      <w:pPr>
        <w:spacing w:after="0" w:line="240" w:lineRule="auto"/>
      </w:pPr>
      <w:r>
        <w:separator/>
      </w:r>
    </w:p>
  </w:footnote>
  <w:footnote w:type="continuationSeparator" w:id="0">
    <w:p w:rsidR="007C289C" w:rsidRDefault="007C289C" w:rsidP="0071727C">
      <w:pPr>
        <w:spacing w:after="0" w:line="240" w:lineRule="auto"/>
      </w:pPr>
      <w:r>
        <w:continuationSeparator/>
      </w:r>
    </w:p>
  </w:footnote>
  <w:footnote w:id="1">
    <w:p w:rsidR="00994672" w:rsidRPr="00583261" w:rsidRDefault="00994672">
      <w:pPr>
        <w:pStyle w:val="Notedebasdepage"/>
        <w:rPr>
          <w:lang w:val="fr-FR"/>
        </w:rPr>
      </w:pPr>
      <w:r>
        <w:rPr>
          <w:rStyle w:val="Appelnotedebasdep"/>
        </w:rPr>
        <w:footnoteRef/>
      </w:r>
      <w:r w:rsidRPr="00583261">
        <w:rPr>
          <w:lang w:val="fr-FR"/>
        </w:rPr>
        <w:t xml:space="preserve"> </w:t>
      </w:r>
      <w:r>
        <w:rPr>
          <w:lang w:val="fr-FR"/>
        </w:rPr>
        <w:t>RGPH 2006</w:t>
      </w:r>
    </w:p>
  </w:footnote>
  <w:footnote w:id="2">
    <w:p w:rsidR="00994672" w:rsidRPr="00583261" w:rsidRDefault="00994672">
      <w:pPr>
        <w:pStyle w:val="Notedebasdepage"/>
        <w:rPr>
          <w:lang w:val="fr-FR"/>
        </w:rPr>
      </w:pPr>
      <w:r>
        <w:rPr>
          <w:rStyle w:val="Appelnotedebasdep"/>
        </w:rPr>
        <w:footnoteRef/>
      </w:r>
      <w:r w:rsidRPr="00583261">
        <w:rPr>
          <w:lang w:val="fr-FR"/>
        </w:rPr>
        <w:t xml:space="preserve"> </w:t>
      </w:r>
      <w:r>
        <w:rPr>
          <w:lang w:val="fr-FR"/>
        </w:rPr>
        <w:t>Les données issues de cette section sont issues du PRODOC du PARPED</w:t>
      </w:r>
    </w:p>
  </w:footnote>
  <w:footnote w:id="3">
    <w:p w:rsidR="00994672" w:rsidRPr="00FE263E" w:rsidRDefault="00994672" w:rsidP="0071727C">
      <w:pPr>
        <w:pStyle w:val="Notedebasdepage"/>
        <w:rPr>
          <w:lang w:val="fr-FR"/>
        </w:rPr>
      </w:pPr>
      <w:r>
        <w:rPr>
          <w:rStyle w:val="Appelnotedebasdep"/>
        </w:rPr>
        <w:footnoteRef/>
      </w:r>
      <w:r>
        <w:rPr>
          <w:lang w:val="fr-FR"/>
        </w:rPr>
        <w:t xml:space="preserve"> </w:t>
      </w:r>
      <w:r w:rsidRPr="00FE263E">
        <w:rPr>
          <w:lang w:val="fr-FR"/>
        </w:rPr>
        <w:t xml:space="preserve">La proportion p a été calculée par l’INSD. </w:t>
      </w:r>
      <w:r w:rsidRPr="00977615">
        <w:rPr>
          <w:lang w:val="fr-FR"/>
        </w:rPr>
        <w:t>Cette proportion est utilisée pour le calcul de l’échantillon au niveau régional en supposant qu’il y’a une corrélation forte entre cette dernière et l’accroissement des revenus, l’accès au service sociaux et l’accès à l’emploi.</w:t>
      </w:r>
    </w:p>
  </w:footnote>
  <w:footnote w:id="4">
    <w:p w:rsidR="00994672" w:rsidRPr="00540827" w:rsidRDefault="00994672" w:rsidP="0071727C">
      <w:pPr>
        <w:pStyle w:val="Notedebasdepage"/>
        <w:rPr>
          <w:lang w:val="fr-FR"/>
        </w:rPr>
      </w:pPr>
      <w:r>
        <w:rPr>
          <w:rStyle w:val="Appelnotedebasdep"/>
        </w:rPr>
        <w:footnoteRef/>
      </w:r>
      <w:r w:rsidRPr="005922FE">
        <w:rPr>
          <w:lang w:val="fr-FR"/>
        </w:rPr>
        <w:t xml:space="preserve"> </w:t>
      </w:r>
      <w:r>
        <w:rPr>
          <w:lang w:val="fr-FR"/>
        </w:rPr>
        <w:t>La reconstitution des données financières par produit à partir de l’ATLAS montre une différence de 70 000 dollars avec le chiffre global donné par le PNUD.</w:t>
      </w:r>
    </w:p>
  </w:footnote>
  <w:footnote w:id="5">
    <w:p w:rsidR="00994672" w:rsidRPr="008A2600" w:rsidRDefault="00994672">
      <w:pPr>
        <w:pStyle w:val="Notedebasdepage"/>
        <w:rPr>
          <w:lang w:val="fr-FR"/>
        </w:rPr>
      </w:pPr>
      <w:r w:rsidRPr="008A2600">
        <w:rPr>
          <w:rStyle w:val="Appelnotedebasdep"/>
          <w:lang w:val="fr-FR"/>
        </w:rPr>
        <w:footnoteRef/>
      </w:r>
      <w:r w:rsidRPr="008A2600">
        <w:rPr>
          <w:lang w:val="fr-FR"/>
        </w:rPr>
        <w:t xml:space="preserve"> Cette Remarque a été faite par le COPIL et pris en compte par le PARPED pour l</w:t>
      </w:r>
      <w:r>
        <w:rPr>
          <w:lang w:val="fr-FR"/>
        </w:rPr>
        <w:t>e rapport de l</w:t>
      </w:r>
      <w:r w:rsidRPr="008A2600">
        <w:rPr>
          <w:lang w:val="fr-FR"/>
        </w:rPr>
        <w:t>’année 2016</w:t>
      </w:r>
      <w:r>
        <w:rPr>
          <w:lang w:val="fr-FR"/>
        </w:rPr>
        <w:t>.</w:t>
      </w:r>
    </w:p>
  </w:footnote>
  <w:footnote w:id="6">
    <w:p w:rsidR="00994672" w:rsidRPr="0083083F" w:rsidRDefault="00994672">
      <w:pPr>
        <w:pStyle w:val="Notedebasdepage"/>
        <w:rPr>
          <w:lang w:val="fr-FR"/>
        </w:rPr>
      </w:pPr>
      <w:r w:rsidRPr="0083083F">
        <w:rPr>
          <w:rStyle w:val="Appelnotedebasdep"/>
          <w:lang w:val="fr-FR"/>
        </w:rPr>
        <w:footnoteRef/>
      </w:r>
      <w:r w:rsidRPr="0083083F">
        <w:rPr>
          <w:lang w:val="fr-FR"/>
        </w:rPr>
        <w:t xml:space="preserve"> Pour nous, il s’agit de réunir les différents fonds sous tutelle du Ministère en charge de l’emploi pour en faire un fonds unique dédié à la promotion de l’entrepreneuriat des jeunes </w:t>
      </w:r>
      <w:r>
        <w:rPr>
          <w:lang w:val="fr-FR"/>
        </w:rPr>
        <w:t xml:space="preserve">et des femmes.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95pt;height:14.95pt" o:bullet="t">
        <v:imagedata r:id="rId1" o:title="mso92AA"/>
      </v:shape>
    </w:pict>
  </w:numPicBullet>
  <w:abstractNum w:abstractNumId="0">
    <w:nsid w:val="01694D1B"/>
    <w:multiLevelType w:val="hybridMultilevel"/>
    <w:tmpl w:val="6B16AD10"/>
    <w:lvl w:ilvl="0" w:tplc="BE6EF23C">
      <w:start w:val="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8355B0"/>
    <w:multiLevelType w:val="hybridMultilevel"/>
    <w:tmpl w:val="4406F024"/>
    <w:lvl w:ilvl="0" w:tplc="0F905B80">
      <w:start w:val="1"/>
      <w:numFmt w:val="bullet"/>
      <w:lvlText w:val="-"/>
      <w:lvlJc w:val="left"/>
      <w:pPr>
        <w:ind w:left="720" w:hanging="360"/>
      </w:pPr>
      <w:rPr>
        <w:rFonts w:ascii="Agency FB" w:eastAsia="Cambria" w:hAnsi="Agency FB"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E1380F"/>
    <w:multiLevelType w:val="singleLevel"/>
    <w:tmpl w:val="2C448BB3"/>
    <w:lvl w:ilvl="0">
      <w:numFmt w:val="bullet"/>
      <w:lvlText w:val="ü"/>
      <w:lvlJc w:val="left"/>
      <w:pPr>
        <w:tabs>
          <w:tab w:val="num" w:pos="360"/>
        </w:tabs>
        <w:ind w:left="360" w:hanging="360"/>
      </w:pPr>
      <w:rPr>
        <w:rFonts w:ascii="Wingdings" w:hAnsi="Wingdings"/>
        <w:spacing w:val="-3"/>
        <w:sz w:val="23"/>
      </w:rPr>
    </w:lvl>
  </w:abstractNum>
  <w:abstractNum w:abstractNumId="3">
    <w:nsid w:val="073777C3"/>
    <w:multiLevelType w:val="hybridMultilevel"/>
    <w:tmpl w:val="2942262C"/>
    <w:lvl w:ilvl="0" w:tplc="EC04FCD6">
      <w:start w:val="9"/>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7D10BD4"/>
    <w:multiLevelType w:val="hybridMultilevel"/>
    <w:tmpl w:val="D7B832E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9827B3A"/>
    <w:multiLevelType w:val="hybridMultilevel"/>
    <w:tmpl w:val="224C29F2"/>
    <w:lvl w:ilvl="0" w:tplc="644AE93C">
      <w:start w:val="1"/>
      <w:numFmt w:val="bullet"/>
      <w:lvlText w:val=""/>
      <w:lvlJc w:val="left"/>
      <w:pPr>
        <w:ind w:left="408" w:hanging="37"/>
      </w:pPr>
      <w:rPr>
        <w:rFonts w:ascii="Wingdings" w:hAnsi="Wingdings" w:hint="default"/>
      </w:rPr>
    </w:lvl>
    <w:lvl w:ilvl="1" w:tplc="040C0003">
      <w:start w:val="1"/>
      <w:numFmt w:val="decimal"/>
      <w:lvlText w:val="%2."/>
      <w:lvlJc w:val="left"/>
      <w:pPr>
        <w:tabs>
          <w:tab w:val="num" w:pos="1451"/>
        </w:tabs>
        <w:ind w:left="1451" w:hanging="360"/>
      </w:pPr>
    </w:lvl>
    <w:lvl w:ilvl="2" w:tplc="040C0005">
      <w:start w:val="1"/>
      <w:numFmt w:val="decimal"/>
      <w:lvlText w:val="%3."/>
      <w:lvlJc w:val="left"/>
      <w:pPr>
        <w:tabs>
          <w:tab w:val="num" w:pos="2171"/>
        </w:tabs>
        <w:ind w:left="2171" w:hanging="360"/>
      </w:pPr>
    </w:lvl>
    <w:lvl w:ilvl="3" w:tplc="040C0001">
      <w:start w:val="1"/>
      <w:numFmt w:val="decimal"/>
      <w:lvlText w:val="%4."/>
      <w:lvlJc w:val="left"/>
      <w:pPr>
        <w:tabs>
          <w:tab w:val="num" w:pos="2891"/>
        </w:tabs>
        <w:ind w:left="2891" w:hanging="360"/>
      </w:pPr>
    </w:lvl>
    <w:lvl w:ilvl="4" w:tplc="040C0003">
      <w:start w:val="1"/>
      <w:numFmt w:val="decimal"/>
      <w:lvlText w:val="%5."/>
      <w:lvlJc w:val="left"/>
      <w:pPr>
        <w:tabs>
          <w:tab w:val="num" w:pos="3611"/>
        </w:tabs>
        <w:ind w:left="3611" w:hanging="360"/>
      </w:pPr>
    </w:lvl>
    <w:lvl w:ilvl="5" w:tplc="040C0005">
      <w:start w:val="1"/>
      <w:numFmt w:val="decimal"/>
      <w:lvlText w:val="%6."/>
      <w:lvlJc w:val="left"/>
      <w:pPr>
        <w:tabs>
          <w:tab w:val="num" w:pos="4331"/>
        </w:tabs>
        <w:ind w:left="4331" w:hanging="360"/>
      </w:pPr>
    </w:lvl>
    <w:lvl w:ilvl="6" w:tplc="040C0001">
      <w:start w:val="1"/>
      <w:numFmt w:val="decimal"/>
      <w:lvlText w:val="%7."/>
      <w:lvlJc w:val="left"/>
      <w:pPr>
        <w:tabs>
          <w:tab w:val="num" w:pos="5051"/>
        </w:tabs>
        <w:ind w:left="5051" w:hanging="360"/>
      </w:pPr>
    </w:lvl>
    <w:lvl w:ilvl="7" w:tplc="040C0003">
      <w:start w:val="1"/>
      <w:numFmt w:val="decimal"/>
      <w:lvlText w:val="%8."/>
      <w:lvlJc w:val="left"/>
      <w:pPr>
        <w:tabs>
          <w:tab w:val="num" w:pos="5771"/>
        </w:tabs>
        <w:ind w:left="5771" w:hanging="360"/>
      </w:pPr>
    </w:lvl>
    <w:lvl w:ilvl="8" w:tplc="040C0005">
      <w:start w:val="1"/>
      <w:numFmt w:val="decimal"/>
      <w:lvlText w:val="%9."/>
      <w:lvlJc w:val="left"/>
      <w:pPr>
        <w:tabs>
          <w:tab w:val="num" w:pos="6491"/>
        </w:tabs>
        <w:ind w:left="6491" w:hanging="360"/>
      </w:pPr>
    </w:lvl>
  </w:abstractNum>
  <w:abstractNum w:abstractNumId="6">
    <w:nsid w:val="09D15712"/>
    <w:multiLevelType w:val="hybridMultilevel"/>
    <w:tmpl w:val="B184963C"/>
    <w:lvl w:ilvl="0" w:tplc="27344E2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5F5AF7"/>
    <w:multiLevelType w:val="hybridMultilevel"/>
    <w:tmpl w:val="EEFCDCEC"/>
    <w:lvl w:ilvl="0" w:tplc="BDE4842A">
      <w:start w:val="1"/>
      <w:numFmt w:val="bullet"/>
      <w:lvlText w:val="-"/>
      <w:lvlJc w:val="left"/>
      <w:pPr>
        <w:ind w:left="720"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810044"/>
    <w:multiLevelType w:val="hybridMultilevel"/>
    <w:tmpl w:val="DE40C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64AEA"/>
    <w:multiLevelType w:val="hybridMultilevel"/>
    <w:tmpl w:val="72909CAE"/>
    <w:lvl w:ilvl="0" w:tplc="4E4AE83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D4E1928"/>
    <w:multiLevelType w:val="hybridMultilevel"/>
    <w:tmpl w:val="437C6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DAD62E3"/>
    <w:multiLevelType w:val="hybridMultilevel"/>
    <w:tmpl w:val="64E8781A"/>
    <w:lvl w:ilvl="0" w:tplc="DCC039DE">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9F03D8"/>
    <w:multiLevelType w:val="hybridMultilevel"/>
    <w:tmpl w:val="437C6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11D49D2"/>
    <w:multiLevelType w:val="hybridMultilevel"/>
    <w:tmpl w:val="32C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1F77E6"/>
    <w:multiLevelType w:val="hybridMultilevel"/>
    <w:tmpl w:val="4956BA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1C20538"/>
    <w:multiLevelType w:val="hybridMultilevel"/>
    <w:tmpl w:val="BA20CE6A"/>
    <w:lvl w:ilvl="0" w:tplc="D2BAC1D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4B660CEA">
      <w:numFmt w:val="bullet"/>
      <w:lvlText w:val="-"/>
      <w:lvlJc w:val="left"/>
      <w:pPr>
        <w:ind w:left="2160" w:hanging="360"/>
      </w:pPr>
      <w:rPr>
        <w:rFonts w:ascii="Cambria" w:eastAsia="Cambria" w:hAnsi="Cambria"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21F690A"/>
    <w:multiLevelType w:val="hybridMultilevel"/>
    <w:tmpl w:val="F34EC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08670E"/>
    <w:multiLevelType w:val="hybridMultilevel"/>
    <w:tmpl w:val="9DB6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335104"/>
    <w:multiLevelType w:val="hybridMultilevel"/>
    <w:tmpl w:val="D9A421C6"/>
    <w:lvl w:ilvl="0" w:tplc="6DD04DBA">
      <w:start w:val="1"/>
      <w:numFmt w:val="upperRoman"/>
      <w:pStyle w:val="I"/>
      <w:lvlText w:val="%1."/>
      <w:lvlJc w:val="left"/>
      <w:pPr>
        <w:ind w:left="1080" w:hanging="720"/>
      </w:pPr>
      <w:rPr>
        <w:rFonts w:hint="default"/>
      </w:rPr>
    </w:lvl>
    <w:lvl w:ilvl="1" w:tplc="1B12FF6C">
      <w:start w:val="1"/>
      <w:numFmt w:val="lowerLetter"/>
      <w:pStyle w:val="a"/>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72F0AA7"/>
    <w:multiLevelType w:val="hybridMultilevel"/>
    <w:tmpl w:val="E5F8E6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96C6CB2"/>
    <w:multiLevelType w:val="hybridMultilevel"/>
    <w:tmpl w:val="8E26DDA0"/>
    <w:lvl w:ilvl="0" w:tplc="FA926A4A">
      <w:start w:val="1"/>
      <w:numFmt w:val="decimal"/>
      <w:lvlText w:val="%1."/>
      <w:lvlJc w:val="left"/>
      <w:pPr>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A782BE8"/>
    <w:multiLevelType w:val="hybridMultilevel"/>
    <w:tmpl w:val="4E24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8562FF"/>
    <w:multiLevelType w:val="hybridMultilevel"/>
    <w:tmpl w:val="28A0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AA7704"/>
    <w:multiLevelType w:val="hybridMultilevel"/>
    <w:tmpl w:val="71C05CB0"/>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24">
    <w:nsid w:val="1BFA7071"/>
    <w:multiLevelType w:val="hybridMultilevel"/>
    <w:tmpl w:val="DC4028F6"/>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1C4541E3"/>
    <w:multiLevelType w:val="hybridMultilevel"/>
    <w:tmpl w:val="E626C03E"/>
    <w:lvl w:ilvl="0" w:tplc="D2BAC1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1D267829"/>
    <w:multiLevelType w:val="hybridMultilevel"/>
    <w:tmpl w:val="8C820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D601E24"/>
    <w:multiLevelType w:val="hybridMultilevel"/>
    <w:tmpl w:val="EF366C62"/>
    <w:lvl w:ilvl="0" w:tplc="D2BAC1D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F704E7F"/>
    <w:multiLevelType w:val="hybridMultilevel"/>
    <w:tmpl w:val="45484B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1F856CAB"/>
    <w:multiLevelType w:val="hybridMultilevel"/>
    <w:tmpl w:val="66507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EB26C1"/>
    <w:multiLevelType w:val="hybridMultilevel"/>
    <w:tmpl w:val="AC3A9F3E"/>
    <w:lvl w:ilvl="0" w:tplc="BB08C164">
      <w:start w:val="1"/>
      <w:numFmt w:val="lowerLetter"/>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20326913"/>
    <w:multiLevelType w:val="hybridMultilevel"/>
    <w:tmpl w:val="C0BC600E"/>
    <w:lvl w:ilvl="0" w:tplc="A31CF96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2113108C"/>
    <w:multiLevelType w:val="hybridMultilevel"/>
    <w:tmpl w:val="DD76A056"/>
    <w:lvl w:ilvl="0" w:tplc="AE2674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13111DA"/>
    <w:multiLevelType w:val="hybridMultilevel"/>
    <w:tmpl w:val="20747172"/>
    <w:lvl w:ilvl="0" w:tplc="D2BAC1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180525D"/>
    <w:multiLevelType w:val="hybridMultilevel"/>
    <w:tmpl w:val="C26A06F6"/>
    <w:lvl w:ilvl="0" w:tplc="27344E2E">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1FA217F"/>
    <w:multiLevelType w:val="hybridMultilevel"/>
    <w:tmpl w:val="463E36EC"/>
    <w:lvl w:ilvl="0" w:tplc="846ECDE2">
      <w:start w:val="1"/>
      <w:numFmt w:val="decimal"/>
      <w:lvlText w:val="%1."/>
      <w:lvlJc w:val="left"/>
      <w:pPr>
        <w:ind w:left="720" w:hanging="360"/>
      </w:pPr>
      <w:rPr>
        <w:b/>
        <w:color w:val="548DD4" w:themeColor="text2"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26B2978"/>
    <w:multiLevelType w:val="hybridMultilevel"/>
    <w:tmpl w:val="27FA08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2AD76CB"/>
    <w:multiLevelType w:val="hybridMultilevel"/>
    <w:tmpl w:val="4F1A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2C0F0D"/>
    <w:multiLevelType w:val="hybridMultilevel"/>
    <w:tmpl w:val="0EA6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3390414"/>
    <w:multiLevelType w:val="hybridMultilevel"/>
    <w:tmpl w:val="93662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23634610"/>
    <w:multiLevelType w:val="hybridMultilevel"/>
    <w:tmpl w:val="108AD024"/>
    <w:lvl w:ilvl="0" w:tplc="76DC3E48">
      <w:start w:val="1"/>
      <w:numFmt w:val="bullet"/>
      <w:lvlText w:val="•"/>
      <w:lvlJc w:val="left"/>
      <w:pPr>
        <w:tabs>
          <w:tab w:val="num" w:pos="720"/>
        </w:tabs>
        <w:ind w:left="720" w:hanging="360"/>
      </w:pPr>
      <w:rPr>
        <w:rFonts w:ascii="Times New Roman" w:hAnsi="Times New Roman" w:cs="Times New Roman" w:hint="default"/>
      </w:rPr>
    </w:lvl>
    <w:lvl w:ilvl="1" w:tplc="A43896D8">
      <w:start w:val="1"/>
      <w:numFmt w:val="decimal"/>
      <w:lvlText w:val="%2."/>
      <w:lvlJc w:val="left"/>
      <w:pPr>
        <w:tabs>
          <w:tab w:val="num" w:pos="1440"/>
        </w:tabs>
        <w:ind w:left="1440" w:hanging="360"/>
      </w:pPr>
    </w:lvl>
    <w:lvl w:ilvl="2" w:tplc="819831C4">
      <w:start w:val="1"/>
      <w:numFmt w:val="decimal"/>
      <w:lvlText w:val="%3."/>
      <w:lvlJc w:val="left"/>
      <w:pPr>
        <w:tabs>
          <w:tab w:val="num" w:pos="2160"/>
        </w:tabs>
        <w:ind w:left="2160" w:hanging="360"/>
      </w:pPr>
    </w:lvl>
    <w:lvl w:ilvl="3" w:tplc="94445E76">
      <w:start w:val="1"/>
      <w:numFmt w:val="decimal"/>
      <w:lvlText w:val="%4."/>
      <w:lvlJc w:val="left"/>
      <w:pPr>
        <w:tabs>
          <w:tab w:val="num" w:pos="2880"/>
        </w:tabs>
        <w:ind w:left="2880" w:hanging="360"/>
      </w:pPr>
    </w:lvl>
    <w:lvl w:ilvl="4" w:tplc="37E80E00">
      <w:start w:val="1"/>
      <w:numFmt w:val="decimal"/>
      <w:lvlText w:val="%5."/>
      <w:lvlJc w:val="left"/>
      <w:pPr>
        <w:tabs>
          <w:tab w:val="num" w:pos="3600"/>
        </w:tabs>
        <w:ind w:left="3600" w:hanging="360"/>
      </w:pPr>
    </w:lvl>
    <w:lvl w:ilvl="5" w:tplc="86529C80">
      <w:start w:val="1"/>
      <w:numFmt w:val="decimal"/>
      <w:lvlText w:val="%6."/>
      <w:lvlJc w:val="left"/>
      <w:pPr>
        <w:tabs>
          <w:tab w:val="num" w:pos="4320"/>
        </w:tabs>
        <w:ind w:left="4320" w:hanging="360"/>
      </w:pPr>
    </w:lvl>
    <w:lvl w:ilvl="6" w:tplc="7AA80866">
      <w:start w:val="1"/>
      <w:numFmt w:val="decimal"/>
      <w:lvlText w:val="%7."/>
      <w:lvlJc w:val="left"/>
      <w:pPr>
        <w:tabs>
          <w:tab w:val="num" w:pos="5040"/>
        </w:tabs>
        <w:ind w:left="5040" w:hanging="360"/>
      </w:pPr>
    </w:lvl>
    <w:lvl w:ilvl="7" w:tplc="8BD87D64">
      <w:start w:val="1"/>
      <w:numFmt w:val="decimal"/>
      <w:lvlText w:val="%8."/>
      <w:lvlJc w:val="left"/>
      <w:pPr>
        <w:tabs>
          <w:tab w:val="num" w:pos="5760"/>
        </w:tabs>
        <w:ind w:left="5760" w:hanging="360"/>
      </w:pPr>
    </w:lvl>
    <w:lvl w:ilvl="8" w:tplc="DB5ABA1A">
      <w:start w:val="1"/>
      <w:numFmt w:val="decimal"/>
      <w:lvlText w:val="%9."/>
      <w:lvlJc w:val="left"/>
      <w:pPr>
        <w:tabs>
          <w:tab w:val="num" w:pos="6480"/>
        </w:tabs>
        <w:ind w:left="6480" w:hanging="360"/>
      </w:pPr>
    </w:lvl>
  </w:abstractNum>
  <w:abstractNum w:abstractNumId="42">
    <w:nsid w:val="23F64770"/>
    <w:multiLevelType w:val="hybridMultilevel"/>
    <w:tmpl w:val="8EA6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4E22688"/>
    <w:multiLevelType w:val="hybridMultilevel"/>
    <w:tmpl w:val="C2D02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264F6232"/>
    <w:multiLevelType w:val="hybridMultilevel"/>
    <w:tmpl w:val="B8D08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5649D6"/>
    <w:multiLevelType w:val="hybridMultilevel"/>
    <w:tmpl w:val="F920D9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27731D40"/>
    <w:multiLevelType w:val="hybridMultilevel"/>
    <w:tmpl w:val="915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82F4475"/>
    <w:multiLevelType w:val="hybridMultilevel"/>
    <w:tmpl w:val="5D26F248"/>
    <w:lvl w:ilvl="0" w:tplc="A1E41158">
      <w:start w:val="1"/>
      <w:numFmt w:val="bullet"/>
      <w:lvlText w:val=""/>
      <w:lvlJc w:val="left"/>
      <w:pPr>
        <w:tabs>
          <w:tab w:val="num" w:pos="360"/>
        </w:tabs>
        <w:ind w:left="360" w:hanging="360"/>
      </w:pPr>
      <w:rPr>
        <w:rFonts w:ascii="Symbol" w:hAnsi="Symbol" w:hint="default"/>
        <w:color w:val="auto"/>
      </w:rPr>
    </w:lvl>
    <w:lvl w:ilvl="1" w:tplc="040C0009">
      <w:start w:val="1"/>
      <w:numFmt w:val="bullet"/>
      <w:lvlText w:val=""/>
      <w:lvlJc w:val="left"/>
      <w:pPr>
        <w:tabs>
          <w:tab w:val="num" w:pos="360"/>
        </w:tabs>
        <w:ind w:left="360" w:hanging="360"/>
      </w:pPr>
      <w:rPr>
        <w:rFonts w:ascii="Wingdings" w:hAnsi="Wingdings" w:hint="default"/>
        <w:color w:val="auto"/>
      </w:rPr>
    </w:lvl>
    <w:lvl w:ilvl="2" w:tplc="040C0005">
      <w:start w:val="1"/>
      <w:numFmt w:val="decimal"/>
      <w:lvlText w:val="%3."/>
      <w:lvlJc w:val="left"/>
      <w:pPr>
        <w:tabs>
          <w:tab w:val="num" w:pos="1022"/>
        </w:tabs>
        <w:ind w:left="1022" w:hanging="360"/>
      </w:pPr>
    </w:lvl>
    <w:lvl w:ilvl="3" w:tplc="040C0001">
      <w:start w:val="1"/>
      <w:numFmt w:val="decimal"/>
      <w:lvlText w:val="%4."/>
      <w:lvlJc w:val="left"/>
      <w:pPr>
        <w:tabs>
          <w:tab w:val="num" w:pos="1742"/>
        </w:tabs>
        <w:ind w:left="1742" w:hanging="360"/>
      </w:pPr>
    </w:lvl>
    <w:lvl w:ilvl="4" w:tplc="040C0003">
      <w:start w:val="1"/>
      <w:numFmt w:val="decimal"/>
      <w:lvlText w:val="%5."/>
      <w:lvlJc w:val="left"/>
      <w:pPr>
        <w:tabs>
          <w:tab w:val="num" w:pos="2462"/>
        </w:tabs>
        <w:ind w:left="2462" w:hanging="360"/>
      </w:pPr>
    </w:lvl>
    <w:lvl w:ilvl="5" w:tplc="040C0005">
      <w:start w:val="1"/>
      <w:numFmt w:val="decimal"/>
      <w:lvlText w:val="%6."/>
      <w:lvlJc w:val="left"/>
      <w:pPr>
        <w:tabs>
          <w:tab w:val="num" w:pos="3182"/>
        </w:tabs>
        <w:ind w:left="3182" w:hanging="360"/>
      </w:pPr>
    </w:lvl>
    <w:lvl w:ilvl="6" w:tplc="040C0001">
      <w:start w:val="1"/>
      <w:numFmt w:val="decimal"/>
      <w:lvlText w:val="%7."/>
      <w:lvlJc w:val="left"/>
      <w:pPr>
        <w:tabs>
          <w:tab w:val="num" w:pos="3902"/>
        </w:tabs>
        <w:ind w:left="3902" w:hanging="360"/>
      </w:pPr>
    </w:lvl>
    <w:lvl w:ilvl="7" w:tplc="040C0003">
      <w:start w:val="1"/>
      <w:numFmt w:val="decimal"/>
      <w:lvlText w:val="%8."/>
      <w:lvlJc w:val="left"/>
      <w:pPr>
        <w:tabs>
          <w:tab w:val="num" w:pos="4622"/>
        </w:tabs>
        <w:ind w:left="4622" w:hanging="360"/>
      </w:pPr>
    </w:lvl>
    <w:lvl w:ilvl="8" w:tplc="040C0005">
      <w:start w:val="1"/>
      <w:numFmt w:val="decimal"/>
      <w:lvlText w:val="%9."/>
      <w:lvlJc w:val="left"/>
      <w:pPr>
        <w:tabs>
          <w:tab w:val="num" w:pos="5342"/>
        </w:tabs>
        <w:ind w:left="5342" w:hanging="360"/>
      </w:pPr>
    </w:lvl>
  </w:abstractNum>
  <w:abstractNum w:abstractNumId="48">
    <w:nsid w:val="28D076B9"/>
    <w:multiLevelType w:val="hybridMultilevel"/>
    <w:tmpl w:val="B5C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8D523A3"/>
    <w:multiLevelType w:val="hybridMultilevel"/>
    <w:tmpl w:val="E0885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290C770D"/>
    <w:multiLevelType w:val="hybridMultilevel"/>
    <w:tmpl w:val="1F684B32"/>
    <w:lvl w:ilvl="0" w:tplc="92C2B71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291A7B12"/>
    <w:multiLevelType w:val="hybridMultilevel"/>
    <w:tmpl w:val="7ED64BE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nsid w:val="2A7E66CC"/>
    <w:multiLevelType w:val="hybridMultilevel"/>
    <w:tmpl w:val="93662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2C8C3667"/>
    <w:multiLevelType w:val="hybridMultilevel"/>
    <w:tmpl w:val="93662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2D3627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2D4A3BE2"/>
    <w:multiLevelType w:val="hybridMultilevel"/>
    <w:tmpl w:val="11320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2EE963B1"/>
    <w:multiLevelType w:val="hybridMultilevel"/>
    <w:tmpl w:val="082CBF46"/>
    <w:lvl w:ilvl="0" w:tplc="D86C23E8">
      <w:start w:val="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2F2737F6"/>
    <w:multiLevelType w:val="hybridMultilevel"/>
    <w:tmpl w:val="3BF0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CA02FD"/>
    <w:multiLevelType w:val="hybridMultilevel"/>
    <w:tmpl w:val="93662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320A5C06"/>
    <w:multiLevelType w:val="hybridMultilevel"/>
    <w:tmpl w:val="437C6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32147985"/>
    <w:multiLevelType w:val="hybridMultilevel"/>
    <w:tmpl w:val="609811E4"/>
    <w:lvl w:ilvl="0" w:tplc="A8762A7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3905B0F"/>
    <w:multiLevelType w:val="multilevel"/>
    <w:tmpl w:val="52E81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36C556F2"/>
    <w:multiLevelType w:val="hybridMultilevel"/>
    <w:tmpl w:val="93662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379C1733"/>
    <w:multiLevelType w:val="hybridMultilevel"/>
    <w:tmpl w:val="480EA38C"/>
    <w:lvl w:ilvl="0" w:tplc="AE2674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382650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38EB5373"/>
    <w:multiLevelType w:val="hybridMultilevel"/>
    <w:tmpl w:val="601C7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A9D4F60"/>
    <w:multiLevelType w:val="multilevel"/>
    <w:tmpl w:val="AD227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C02546C"/>
    <w:multiLevelType w:val="hybridMultilevel"/>
    <w:tmpl w:val="53EE525E"/>
    <w:lvl w:ilvl="0" w:tplc="858CC796">
      <w:start w:val="1"/>
      <w:numFmt w:val="bullet"/>
      <w:lvlText w:val="-"/>
      <w:lvlJc w:val="left"/>
      <w:pPr>
        <w:ind w:left="720" w:hanging="360"/>
      </w:pPr>
      <w:rPr>
        <w:rFonts w:ascii="Times New Roman" w:eastAsia="Times New Roman" w:hAnsi="Times New Roman" w:cs="Times New Roman"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3D1C09DA"/>
    <w:multiLevelType w:val="hybridMultilevel"/>
    <w:tmpl w:val="1D2E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E29749B"/>
    <w:multiLevelType w:val="hybridMultilevel"/>
    <w:tmpl w:val="3EC8D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1CF68FD"/>
    <w:multiLevelType w:val="hybridMultilevel"/>
    <w:tmpl w:val="B84819AE"/>
    <w:lvl w:ilvl="0" w:tplc="A9EC6652">
      <w:start w:val="1"/>
      <w:numFmt w:val="decimal"/>
      <w:lvlText w:val="%1)"/>
      <w:lvlJc w:val="left"/>
      <w:pPr>
        <w:ind w:left="720" w:hanging="360"/>
      </w:pPr>
      <w:rPr>
        <w:rFonts w:ascii="Arial" w:eastAsia="Times New Roman" w:hAnsi="Arial" w:cs="Arial"/>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438A5856"/>
    <w:multiLevelType w:val="hybridMultilevel"/>
    <w:tmpl w:val="93662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43BA65FB"/>
    <w:multiLevelType w:val="hybridMultilevel"/>
    <w:tmpl w:val="45484B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44DB57F9"/>
    <w:multiLevelType w:val="hybridMultilevel"/>
    <w:tmpl w:val="79F898B8"/>
    <w:lvl w:ilvl="0" w:tplc="27344E2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47972141"/>
    <w:multiLevelType w:val="hybridMultilevel"/>
    <w:tmpl w:val="C11601AC"/>
    <w:lvl w:ilvl="0" w:tplc="0F905B80">
      <w:start w:val="1"/>
      <w:numFmt w:val="bullet"/>
      <w:lvlText w:val="-"/>
      <w:lvlJc w:val="left"/>
      <w:pPr>
        <w:ind w:left="720" w:hanging="360"/>
      </w:pPr>
      <w:rPr>
        <w:rFonts w:ascii="Agency FB" w:eastAsia="Cambria"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8F6136"/>
    <w:multiLevelType w:val="hybridMultilevel"/>
    <w:tmpl w:val="61C4FD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48AF1A78"/>
    <w:multiLevelType w:val="hybridMultilevel"/>
    <w:tmpl w:val="5E2C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95B636B"/>
    <w:multiLevelType w:val="hybridMultilevel"/>
    <w:tmpl w:val="8C143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49882C60"/>
    <w:multiLevelType w:val="hybridMultilevel"/>
    <w:tmpl w:val="93662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4EC64604"/>
    <w:multiLevelType w:val="hybridMultilevel"/>
    <w:tmpl w:val="7B529CFE"/>
    <w:lvl w:ilvl="0" w:tplc="27344E2E">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0">
    <w:nsid w:val="4EE5638A"/>
    <w:multiLevelType w:val="hybridMultilevel"/>
    <w:tmpl w:val="F620E2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F635570"/>
    <w:multiLevelType w:val="hybridMultilevel"/>
    <w:tmpl w:val="D434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0A0563D"/>
    <w:multiLevelType w:val="hybridMultilevel"/>
    <w:tmpl w:val="3FD6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0F35298"/>
    <w:multiLevelType w:val="hybridMultilevel"/>
    <w:tmpl w:val="C15A4C08"/>
    <w:lvl w:ilvl="0" w:tplc="D2BAC1D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4B660CEA">
      <w:numFmt w:val="bullet"/>
      <w:lvlText w:val="-"/>
      <w:lvlJc w:val="left"/>
      <w:pPr>
        <w:ind w:left="2160" w:hanging="360"/>
      </w:pPr>
      <w:rPr>
        <w:rFonts w:ascii="Cambria" w:eastAsia="Cambria" w:hAnsi="Cambria"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531B7D37"/>
    <w:multiLevelType w:val="hybridMultilevel"/>
    <w:tmpl w:val="F088488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5">
    <w:nsid w:val="545C080E"/>
    <w:multiLevelType w:val="hybridMultilevel"/>
    <w:tmpl w:val="83DE3C28"/>
    <w:lvl w:ilvl="0" w:tplc="0F905B80">
      <w:start w:val="1"/>
      <w:numFmt w:val="bullet"/>
      <w:lvlText w:val="-"/>
      <w:lvlJc w:val="left"/>
      <w:pPr>
        <w:ind w:left="720" w:hanging="360"/>
      </w:pPr>
      <w:rPr>
        <w:rFonts w:ascii="Agency FB" w:eastAsia="Cambria"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5AD16CE"/>
    <w:multiLevelType w:val="hybridMultilevel"/>
    <w:tmpl w:val="437C6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55C11122"/>
    <w:multiLevelType w:val="hybridMultilevel"/>
    <w:tmpl w:val="095E9A32"/>
    <w:lvl w:ilvl="0" w:tplc="BDE4842A">
      <w:start w:val="1"/>
      <w:numFmt w:val="bullet"/>
      <w:lvlText w:val="-"/>
      <w:lvlJc w:val="left"/>
      <w:pPr>
        <w:ind w:left="360" w:hanging="360"/>
      </w:pPr>
      <w:rPr>
        <w:rFonts w:ascii="Times New Roman" w:eastAsia="Calibri" w:hAnsi="Times New Roman" w:cs="Times New Roman" w:hint="default"/>
        <w:w w:val="103"/>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562507D9"/>
    <w:multiLevelType w:val="multilevel"/>
    <w:tmpl w:val="A7FE337A"/>
    <w:lvl w:ilvl="0">
      <w:start w:val="1"/>
      <w:numFmt w:val="upperRoman"/>
      <w:lvlText w:val="%1."/>
      <w:lvlJc w:val="left"/>
      <w:pPr>
        <w:ind w:left="1080" w:hanging="720"/>
      </w:pPr>
      <w:rPr>
        <w:rFonts w:hint="default"/>
        <w:b/>
        <w:sz w:val="56"/>
        <w:szCs w:val="56"/>
      </w:rPr>
    </w:lvl>
    <w:lvl w:ilvl="1">
      <w:start w:val="1"/>
      <w:numFmt w:val="decimal"/>
      <w:isLgl/>
      <w:lvlText w:val="%1.%2."/>
      <w:lvlJc w:val="left"/>
      <w:pPr>
        <w:ind w:left="1800" w:hanging="720"/>
      </w:pPr>
      <w:rPr>
        <w:rFonts w:hint="default"/>
      </w:rPr>
    </w:lvl>
    <w:lvl w:ilvl="2">
      <w:start w:val="1"/>
      <w:numFmt w:val="decimalZero"/>
      <w:isLgl/>
      <w:lvlText w:val="%1.%2.%3."/>
      <w:lvlJc w:val="left"/>
      <w:pPr>
        <w:ind w:left="2520" w:hanging="720"/>
      </w:pPr>
      <w:rPr>
        <w:rFonts w:hint="default"/>
        <w:b/>
        <w:i/>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89">
    <w:nsid w:val="570E77D2"/>
    <w:multiLevelType w:val="hybridMultilevel"/>
    <w:tmpl w:val="27E294C0"/>
    <w:lvl w:ilvl="0" w:tplc="0536640E">
      <w:start w:val="1"/>
      <w:numFmt w:val="bullet"/>
      <w:lvlText w:val="•"/>
      <w:lvlJc w:val="left"/>
      <w:pPr>
        <w:tabs>
          <w:tab w:val="num" w:pos="720"/>
        </w:tabs>
        <w:ind w:left="720" w:hanging="360"/>
      </w:pPr>
      <w:rPr>
        <w:rFonts w:ascii="Times New Roman" w:hAnsi="Times New Roman" w:cs="Times New Roman" w:hint="default"/>
      </w:rPr>
    </w:lvl>
    <w:lvl w:ilvl="1" w:tplc="DFEAACF0">
      <w:start w:val="1"/>
      <w:numFmt w:val="decimal"/>
      <w:lvlText w:val="%2."/>
      <w:lvlJc w:val="left"/>
      <w:pPr>
        <w:tabs>
          <w:tab w:val="num" w:pos="1440"/>
        </w:tabs>
        <w:ind w:left="1440" w:hanging="360"/>
      </w:pPr>
    </w:lvl>
    <w:lvl w:ilvl="2" w:tplc="04CEA2F0">
      <w:start w:val="1"/>
      <w:numFmt w:val="decimal"/>
      <w:lvlText w:val="%3."/>
      <w:lvlJc w:val="left"/>
      <w:pPr>
        <w:tabs>
          <w:tab w:val="num" w:pos="2160"/>
        </w:tabs>
        <w:ind w:left="2160" w:hanging="360"/>
      </w:pPr>
    </w:lvl>
    <w:lvl w:ilvl="3" w:tplc="64CAF788">
      <w:start w:val="1"/>
      <w:numFmt w:val="decimal"/>
      <w:lvlText w:val="%4."/>
      <w:lvlJc w:val="left"/>
      <w:pPr>
        <w:tabs>
          <w:tab w:val="num" w:pos="2880"/>
        </w:tabs>
        <w:ind w:left="2880" w:hanging="360"/>
      </w:pPr>
    </w:lvl>
    <w:lvl w:ilvl="4" w:tplc="B94AE972">
      <w:start w:val="1"/>
      <w:numFmt w:val="decimal"/>
      <w:lvlText w:val="%5."/>
      <w:lvlJc w:val="left"/>
      <w:pPr>
        <w:tabs>
          <w:tab w:val="num" w:pos="3600"/>
        </w:tabs>
        <w:ind w:left="3600" w:hanging="360"/>
      </w:pPr>
    </w:lvl>
    <w:lvl w:ilvl="5" w:tplc="4DD8E65A">
      <w:start w:val="1"/>
      <w:numFmt w:val="decimal"/>
      <w:lvlText w:val="%6."/>
      <w:lvlJc w:val="left"/>
      <w:pPr>
        <w:tabs>
          <w:tab w:val="num" w:pos="4320"/>
        </w:tabs>
        <w:ind w:left="4320" w:hanging="360"/>
      </w:pPr>
    </w:lvl>
    <w:lvl w:ilvl="6" w:tplc="B3F4325C">
      <w:start w:val="1"/>
      <w:numFmt w:val="decimal"/>
      <w:lvlText w:val="%7."/>
      <w:lvlJc w:val="left"/>
      <w:pPr>
        <w:tabs>
          <w:tab w:val="num" w:pos="5040"/>
        </w:tabs>
        <w:ind w:left="5040" w:hanging="360"/>
      </w:pPr>
    </w:lvl>
    <w:lvl w:ilvl="7" w:tplc="40D820DE">
      <w:start w:val="1"/>
      <w:numFmt w:val="decimal"/>
      <w:lvlText w:val="%8."/>
      <w:lvlJc w:val="left"/>
      <w:pPr>
        <w:tabs>
          <w:tab w:val="num" w:pos="5760"/>
        </w:tabs>
        <w:ind w:left="5760" w:hanging="360"/>
      </w:pPr>
    </w:lvl>
    <w:lvl w:ilvl="8" w:tplc="3B64CC42">
      <w:start w:val="1"/>
      <w:numFmt w:val="decimal"/>
      <w:lvlText w:val="%9."/>
      <w:lvlJc w:val="left"/>
      <w:pPr>
        <w:tabs>
          <w:tab w:val="num" w:pos="6480"/>
        </w:tabs>
        <w:ind w:left="6480" w:hanging="360"/>
      </w:pPr>
    </w:lvl>
  </w:abstractNum>
  <w:abstractNum w:abstractNumId="90">
    <w:nsid w:val="5772026B"/>
    <w:multiLevelType w:val="hybridMultilevel"/>
    <w:tmpl w:val="D2F00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88B06F2"/>
    <w:multiLevelType w:val="hybridMultilevel"/>
    <w:tmpl w:val="54B29F92"/>
    <w:lvl w:ilvl="0" w:tplc="040C0011">
      <w:start w:val="1"/>
      <w:numFmt w:val="decimal"/>
      <w:lvlText w:val="%1)"/>
      <w:lvlJc w:val="left"/>
      <w:pPr>
        <w:ind w:left="862"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2">
    <w:nsid w:val="59073581"/>
    <w:multiLevelType w:val="hybridMultilevel"/>
    <w:tmpl w:val="93662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5B83702E"/>
    <w:multiLevelType w:val="hybridMultilevel"/>
    <w:tmpl w:val="437C6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5C3650DF"/>
    <w:multiLevelType w:val="hybridMultilevel"/>
    <w:tmpl w:val="7F12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C5C7E8E"/>
    <w:multiLevelType w:val="hybridMultilevel"/>
    <w:tmpl w:val="AEE6222C"/>
    <w:lvl w:ilvl="0" w:tplc="C6B230E0">
      <w:start w:val="1"/>
      <w:numFmt w:val="bullet"/>
      <w:lvlText w:val=""/>
      <w:lvlJc w:val="left"/>
      <w:pPr>
        <w:ind w:left="720" w:hanging="360"/>
      </w:pPr>
      <w:rPr>
        <w:rFonts w:ascii="Wingdings" w:hAnsi="Wingdings" w:hint="default"/>
        <w:b/>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5DCE6540"/>
    <w:multiLevelType w:val="hybridMultilevel"/>
    <w:tmpl w:val="335233E0"/>
    <w:lvl w:ilvl="0" w:tplc="D2BAC1DA">
      <w:start w:val="1"/>
      <w:numFmt w:val="bullet"/>
      <w:lvlText w:val=""/>
      <w:lvlJc w:val="left"/>
      <w:pPr>
        <w:ind w:left="1080" w:hanging="360"/>
      </w:pPr>
      <w:rPr>
        <w:rFonts w:ascii="Symbol" w:hAnsi="Symbol" w:hint="default"/>
      </w:rPr>
    </w:lvl>
    <w:lvl w:ilvl="1" w:tplc="D2BAC1DA">
      <w:start w:val="1"/>
      <w:numFmt w:val="bullet"/>
      <w:lvlText w:val=""/>
      <w:lvlJc w:val="left"/>
      <w:pPr>
        <w:ind w:left="72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7">
    <w:nsid w:val="63213035"/>
    <w:multiLevelType w:val="hybridMultilevel"/>
    <w:tmpl w:val="21784114"/>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63D47A84"/>
    <w:multiLevelType w:val="hybridMultilevel"/>
    <w:tmpl w:val="B3206B9C"/>
    <w:lvl w:ilvl="0" w:tplc="040C000F">
      <w:start w:val="1"/>
      <w:numFmt w:val="decimal"/>
      <w:lvlText w:val="%1."/>
      <w:lvlJc w:val="left"/>
      <w:pPr>
        <w:tabs>
          <w:tab w:val="num" w:pos="720"/>
        </w:tabs>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9">
    <w:nsid w:val="64457D74"/>
    <w:multiLevelType w:val="hybridMultilevel"/>
    <w:tmpl w:val="93662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678765F6"/>
    <w:multiLevelType w:val="hybridMultilevel"/>
    <w:tmpl w:val="3868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9BD3692"/>
    <w:multiLevelType w:val="hybridMultilevel"/>
    <w:tmpl w:val="68F6FB2E"/>
    <w:lvl w:ilvl="0" w:tplc="27344E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6AE92EF2"/>
    <w:multiLevelType w:val="hybridMultilevel"/>
    <w:tmpl w:val="662AB26E"/>
    <w:lvl w:ilvl="0" w:tplc="27344E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6B2839D5"/>
    <w:multiLevelType w:val="hybridMultilevel"/>
    <w:tmpl w:val="73CE06F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4">
    <w:nsid w:val="6B8E79FC"/>
    <w:multiLevelType w:val="hybridMultilevel"/>
    <w:tmpl w:val="437C6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6F1B1FF5"/>
    <w:multiLevelType w:val="hybridMultilevel"/>
    <w:tmpl w:val="E5F8E6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71F64D6D"/>
    <w:multiLevelType w:val="hybridMultilevel"/>
    <w:tmpl w:val="93662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72656060"/>
    <w:multiLevelType w:val="hybridMultilevel"/>
    <w:tmpl w:val="34589A7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74570C57"/>
    <w:multiLevelType w:val="hybridMultilevel"/>
    <w:tmpl w:val="387E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55E5BDA"/>
    <w:multiLevelType w:val="hybridMultilevel"/>
    <w:tmpl w:val="F732F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5AA5B9C"/>
    <w:multiLevelType w:val="hybridMultilevel"/>
    <w:tmpl w:val="869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762407C"/>
    <w:multiLevelType w:val="hybridMultilevel"/>
    <w:tmpl w:val="0A34D8E4"/>
    <w:lvl w:ilvl="0" w:tplc="D2BAC1D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79BA3345"/>
    <w:multiLevelType w:val="hybridMultilevel"/>
    <w:tmpl w:val="2B2217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79CC6635"/>
    <w:multiLevelType w:val="hybridMultilevel"/>
    <w:tmpl w:val="2DCEB02C"/>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79E76653"/>
    <w:multiLevelType w:val="hybridMultilevel"/>
    <w:tmpl w:val="72CC570C"/>
    <w:lvl w:ilvl="0" w:tplc="858CC796">
      <w:start w:val="1"/>
      <w:numFmt w:val="bullet"/>
      <w:lvlText w:val="-"/>
      <w:lvlJc w:val="left"/>
      <w:pPr>
        <w:ind w:left="720" w:hanging="360"/>
      </w:pPr>
      <w:rPr>
        <w:rFonts w:ascii="Times New Roman" w:eastAsia="Times New Roman" w:hAnsi="Times New Roman" w:cs="Times New Roman"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7A113A3C"/>
    <w:multiLevelType w:val="hybridMultilevel"/>
    <w:tmpl w:val="B404A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7">
    <w:nsid w:val="7DAF7F10"/>
    <w:multiLevelType w:val="hybridMultilevel"/>
    <w:tmpl w:val="B27265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7ED872A2"/>
    <w:multiLevelType w:val="hybridMultilevel"/>
    <w:tmpl w:val="93662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nsid w:val="7EFB32DF"/>
    <w:multiLevelType w:val="hybridMultilevel"/>
    <w:tmpl w:val="1980BA3E"/>
    <w:lvl w:ilvl="0" w:tplc="4EF815D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3"/>
  </w:num>
  <w:num w:numId="2">
    <w:abstractNumId w:val="88"/>
  </w:num>
  <w:num w:numId="3">
    <w:abstractNumId w:val="49"/>
  </w:num>
  <w:num w:numId="4">
    <w:abstractNumId w:val="48"/>
  </w:num>
  <w:num w:numId="5">
    <w:abstractNumId w:val="51"/>
  </w:num>
  <w:num w:numId="6">
    <w:abstractNumId w:val="30"/>
  </w:num>
  <w:num w:numId="7">
    <w:abstractNumId w:val="82"/>
  </w:num>
  <w:num w:numId="8">
    <w:abstractNumId w:val="76"/>
  </w:num>
  <w:num w:numId="9">
    <w:abstractNumId w:val="81"/>
  </w:num>
  <w:num w:numId="10">
    <w:abstractNumId w:val="68"/>
  </w:num>
  <w:num w:numId="11">
    <w:abstractNumId w:val="17"/>
  </w:num>
  <w:num w:numId="12">
    <w:abstractNumId w:val="39"/>
  </w:num>
  <w:num w:numId="13">
    <w:abstractNumId w:val="54"/>
  </w:num>
  <w:num w:numId="14">
    <w:abstractNumId w:val="64"/>
  </w:num>
  <w:num w:numId="15">
    <w:abstractNumId w:val="98"/>
  </w:num>
  <w:num w:numId="1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21"/>
  </w:num>
  <w:num w:numId="19">
    <w:abstractNumId w:val="42"/>
  </w:num>
  <w:num w:numId="20">
    <w:abstractNumId w:val="22"/>
  </w:num>
  <w:num w:numId="21">
    <w:abstractNumId w:val="38"/>
  </w:num>
  <w:num w:numId="22">
    <w:abstractNumId w:val="100"/>
  </w:num>
  <w:num w:numId="23">
    <w:abstractNumId w:val="1"/>
  </w:num>
  <w:num w:numId="24">
    <w:abstractNumId w:val="67"/>
  </w:num>
  <w:num w:numId="25">
    <w:abstractNumId w:val="114"/>
  </w:num>
  <w:num w:numId="26">
    <w:abstractNumId w:val="18"/>
  </w:num>
  <w:num w:numId="27">
    <w:abstractNumId w:val="80"/>
  </w:num>
  <w:num w:numId="28">
    <w:abstractNumId w:val="6"/>
  </w:num>
  <w:num w:numId="29">
    <w:abstractNumId w:val="8"/>
  </w:num>
  <w:num w:numId="30">
    <w:abstractNumId w:val="69"/>
  </w:num>
  <w:num w:numId="31">
    <w:abstractNumId w:val="109"/>
  </w:num>
  <w:num w:numId="32">
    <w:abstractNumId w:val="44"/>
  </w:num>
  <w:num w:numId="33">
    <w:abstractNumId w:val="74"/>
  </w:num>
  <w:num w:numId="34">
    <w:abstractNumId w:val="85"/>
  </w:num>
  <w:num w:numId="35">
    <w:abstractNumId w:val="90"/>
  </w:num>
  <w:num w:numId="36">
    <w:abstractNumId w:val="9"/>
  </w:num>
  <w:num w:numId="37">
    <w:abstractNumId w:val="24"/>
  </w:num>
  <w:num w:numId="38">
    <w:abstractNumId w:val="103"/>
  </w:num>
  <w:num w:numId="39">
    <w:abstractNumId w:val="104"/>
  </w:num>
  <w:num w:numId="40">
    <w:abstractNumId w:val="10"/>
  </w:num>
  <w:num w:numId="41">
    <w:abstractNumId w:val="12"/>
  </w:num>
  <w:num w:numId="42">
    <w:abstractNumId w:val="59"/>
  </w:num>
  <w:num w:numId="43">
    <w:abstractNumId w:val="55"/>
  </w:num>
  <w:num w:numId="44">
    <w:abstractNumId w:val="19"/>
  </w:num>
  <w:num w:numId="45">
    <w:abstractNumId w:val="105"/>
  </w:num>
  <w:num w:numId="46">
    <w:abstractNumId w:val="45"/>
  </w:num>
  <w:num w:numId="47">
    <w:abstractNumId w:val="115"/>
  </w:num>
  <w:num w:numId="48">
    <w:abstractNumId w:val="93"/>
  </w:num>
  <w:num w:numId="49">
    <w:abstractNumId w:val="86"/>
  </w:num>
  <w:num w:numId="50">
    <w:abstractNumId w:val="72"/>
  </w:num>
  <w:num w:numId="51">
    <w:abstractNumId w:val="28"/>
  </w:num>
  <w:num w:numId="52">
    <w:abstractNumId w:val="70"/>
  </w:num>
  <w:num w:numId="53">
    <w:abstractNumId w:val="0"/>
  </w:num>
  <w:num w:numId="54">
    <w:abstractNumId w:val="56"/>
  </w:num>
  <w:num w:numId="55">
    <w:abstractNumId w:val="37"/>
  </w:num>
  <w:num w:numId="56">
    <w:abstractNumId w:val="119"/>
  </w:num>
  <w:num w:numId="57">
    <w:abstractNumId w:val="60"/>
  </w:num>
  <w:num w:numId="5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num>
  <w:num w:numId="6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lvl w:ilvl="0">
        <w:numFmt w:val="bullet"/>
        <w:lvlText w:val="ü"/>
        <w:lvlJc w:val="left"/>
        <w:pPr>
          <w:tabs>
            <w:tab w:val="num" w:pos="720"/>
          </w:tabs>
          <w:ind w:left="360" w:hanging="360"/>
        </w:pPr>
        <w:rPr>
          <w:rFonts w:ascii="Wingdings" w:hAnsi="Wingdings"/>
          <w:spacing w:val="-2"/>
          <w:sz w:val="23"/>
        </w:rPr>
      </w:lvl>
    </w:lvlOverride>
  </w:num>
  <w:num w:numId="62">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3"/>
  </w:num>
  <w:num w:numId="65">
    <w:abstractNumId w:val="1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7"/>
  </w:num>
  <w:num w:numId="69">
    <w:abstractNumId w:val="14"/>
  </w:num>
  <w:num w:numId="70">
    <w:abstractNumId w:val="84"/>
  </w:num>
  <w:num w:numId="71">
    <w:abstractNumId w:val="110"/>
  </w:num>
  <w:num w:numId="72">
    <w:abstractNumId w:val="26"/>
  </w:num>
  <w:num w:numId="73">
    <w:abstractNumId w:val="107"/>
  </w:num>
  <w:num w:numId="74">
    <w:abstractNumId w:val="77"/>
  </w:num>
  <w:num w:numId="75">
    <w:abstractNumId w:val="46"/>
  </w:num>
  <w:num w:numId="76">
    <w:abstractNumId w:val="91"/>
  </w:num>
  <w:num w:numId="77">
    <w:abstractNumId w:val="66"/>
  </w:num>
  <w:num w:numId="78">
    <w:abstractNumId w:val="27"/>
  </w:num>
  <w:num w:numId="79">
    <w:abstractNumId w:val="65"/>
  </w:num>
  <w:num w:numId="80">
    <w:abstractNumId w:val="94"/>
  </w:num>
  <w:num w:numId="81">
    <w:abstractNumId w:val="87"/>
  </w:num>
  <w:num w:numId="82">
    <w:abstractNumId w:val="31"/>
  </w:num>
  <w:num w:numId="83">
    <w:abstractNumId w:val="4"/>
  </w:num>
  <w:num w:numId="84">
    <w:abstractNumId w:val="11"/>
  </w:num>
  <w:num w:numId="85">
    <w:abstractNumId w:val="75"/>
  </w:num>
  <w:num w:numId="86">
    <w:abstractNumId w:val="50"/>
  </w:num>
  <w:num w:numId="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num>
  <w:num w:numId="90">
    <w:abstractNumId w:val="102"/>
  </w:num>
  <w:num w:numId="91">
    <w:abstractNumId w:val="43"/>
  </w:num>
  <w:num w:numId="92">
    <w:abstractNumId w:val="79"/>
  </w:num>
  <w:num w:numId="93">
    <w:abstractNumId w:val="36"/>
  </w:num>
  <w:num w:numId="94">
    <w:abstractNumId w:val="73"/>
  </w:num>
  <w:num w:numId="95">
    <w:abstractNumId w:val="99"/>
  </w:num>
  <w:num w:numId="96">
    <w:abstractNumId w:val="63"/>
  </w:num>
  <w:num w:numId="97">
    <w:abstractNumId w:val="78"/>
  </w:num>
  <w:num w:numId="98">
    <w:abstractNumId w:val="52"/>
  </w:num>
  <w:num w:numId="99">
    <w:abstractNumId w:val="118"/>
  </w:num>
  <w:num w:numId="100">
    <w:abstractNumId w:val="106"/>
  </w:num>
  <w:num w:numId="101">
    <w:abstractNumId w:val="40"/>
  </w:num>
  <w:num w:numId="102">
    <w:abstractNumId w:val="58"/>
  </w:num>
  <w:num w:numId="103">
    <w:abstractNumId w:val="92"/>
  </w:num>
  <w:num w:numId="104">
    <w:abstractNumId w:val="71"/>
  </w:num>
  <w:num w:numId="105">
    <w:abstractNumId w:val="20"/>
  </w:num>
  <w:num w:numId="106">
    <w:abstractNumId w:val="62"/>
  </w:num>
  <w:num w:numId="107">
    <w:abstractNumId w:val="33"/>
  </w:num>
  <w:num w:numId="108">
    <w:abstractNumId w:val="53"/>
  </w:num>
  <w:num w:numId="109">
    <w:abstractNumId w:val="112"/>
  </w:num>
  <w:num w:numId="110">
    <w:abstractNumId w:val="15"/>
  </w:num>
  <w:num w:numId="111">
    <w:abstractNumId w:val="83"/>
  </w:num>
  <w:num w:numId="112">
    <w:abstractNumId w:val="25"/>
  </w:num>
  <w:num w:numId="113">
    <w:abstractNumId w:val="111"/>
  </w:num>
  <w:num w:numId="114">
    <w:abstractNumId w:val="34"/>
  </w:num>
  <w:num w:numId="115">
    <w:abstractNumId w:val="96"/>
  </w:num>
  <w:num w:numId="116">
    <w:abstractNumId w:val="16"/>
  </w:num>
  <w:num w:numId="117">
    <w:abstractNumId w:val="29"/>
  </w:num>
  <w:num w:numId="118">
    <w:abstractNumId w:val="108"/>
  </w:num>
  <w:num w:numId="119">
    <w:abstractNumId w:val="95"/>
  </w:num>
  <w:num w:numId="120">
    <w:abstractNumId w:val="35"/>
  </w:num>
  <w:num w:numId="121">
    <w:abstractNumId w:val="97"/>
  </w:num>
  <w:num w:numId="122">
    <w:abstractNumId w:val="11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7C"/>
    <w:rsid w:val="00000B08"/>
    <w:rsid w:val="00001127"/>
    <w:rsid w:val="00003CE2"/>
    <w:rsid w:val="000042C7"/>
    <w:rsid w:val="00004898"/>
    <w:rsid w:val="00013A4A"/>
    <w:rsid w:val="00013FC7"/>
    <w:rsid w:val="00014A9A"/>
    <w:rsid w:val="00016A3E"/>
    <w:rsid w:val="00017065"/>
    <w:rsid w:val="00024218"/>
    <w:rsid w:val="0002552D"/>
    <w:rsid w:val="0003100C"/>
    <w:rsid w:val="000314AA"/>
    <w:rsid w:val="00032B3A"/>
    <w:rsid w:val="00034E05"/>
    <w:rsid w:val="00035B09"/>
    <w:rsid w:val="00036E68"/>
    <w:rsid w:val="00044DED"/>
    <w:rsid w:val="0004715A"/>
    <w:rsid w:val="000529EF"/>
    <w:rsid w:val="00053C49"/>
    <w:rsid w:val="00054230"/>
    <w:rsid w:val="00054359"/>
    <w:rsid w:val="0005744F"/>
    <w:rsid w:val="00063973"/>
    <w:rsid w:val="000667A7"/>
    <w:rsid w:val="000701CA"/>
    <w:rsid w:val="00070327"/>
    <w:rsid w:val="00072AD7"/>
    <w:rsid w:val="00075B1B"/>
    <w:rsid w:val="000763CB"/>
    <w:rsid w:val="0008219C"/>
    <w:rsid w:val="000830C4"/>
    <w:rsid w:val="00083863"/>
    <w:rsid w:val="00084DD3"/>
    <w:rsid w:val="00086547"/>
    <w:rsid w:val="0008763F"/>
    <w:rsid w:val="00087CC5"/>
    <w:rsid w:val="00090BEB"/>
    <w:rsid w:val="00091EE2"/>
    <w:rsid w:val="00092DFD"/>
    <w:rsid w:val="00094213"/>
    <w:rsid w:val="00094CDC"/>
    <w:rsid w:val="0009659C"/>
    <w:rsid w:val="00096F06"/>
    <w:rsid w:val="000A0615"/>
    <w:rsid w:val="000A2BC2"/>
    <w:rsid w:val="000A314B"/>
    <w:rsid w:val="000A3B68"/>
    <w:rsid w:val="000A3D44"/>
    <w:rsid w:val="000A3FF6"/>
    <w:rsid w:val="000A630A"/>
    <w:rsid w:val="000A69C2"/>
    <w:rsid w:val="000A6AC1"/>
    <w:rsid w:val="000A76D4"/>
    <w:rsid w:val="000A7C52"/>
    <w:rsid w:val="000B0C16"/>
    <w:rsid w:val="000B1AEF"/>
    <w:rsid w:val="000B280E"/>
    <w:rsid w:val="000B2F2A"/>
    <w:rsid w:val="000B4021"/>
    <w:rsid w:val="000B48F2"/>
    <w:rsid w:val="000B5189"/>
    <w:rsid w:val="000B57A0"/>
    <w:rsid w:val="000B5E7F"/>
    <w:rsid w:val="000B78B9"/>
    <w:rsid w:val="000C05F8"/>
    <w:rsid w:val="000C29CC"/>
    <w:rsid w:val="000C2E82"/>
    <w:rsid w:val="000C47E5"/>
    <w:rsid w:val="000C4A25"/>
    <w:rsid w:val="000C68D0"/>
    <w:rsid w:val="000D2CD9"/>
    <w:rsid w:val="000D3060"/>
    <w:rsid w:val="000D42F1"/>
    <w:rsid w:val="000D47F7"/>
    <w:rsid w:val="000D5D38"/>
    <w:rsid w:val="000D6BEE"/>
    <w:rsid w:val="000D7D1E"/>
    <w:rsid w:val="000E00FD"/>
    <w:rsid w:val="000E075A"/>
    <w:rsid w:val="000E09E4"/>
    <w:rsid w:val="000E0BEE"/>
    <w:rsid w:val="000E73A5"/>
    <w:rsid w:val="000F0270"/>
    <w:rsid w:val="000F3EF2"/>
    <w:rsid w:val="000F74B4"/>
    <w:rsid w:val="001015CA"/>
    <w:rsid w:val="00103162"/>
    <w:rsid w:val="001039BB"/>
    <w:rsid w:val="0011001D"/>
    <w:rsid w:val="00113D0D"/>
    <w:rsid w:val="001145ED"/>
    <w:rsid w:val="0011505E"/>
    <w:rsid w:val="001153B4"/>
    <w:rsid w:val="001166DF"/>
    <w:rsid w:val="00120723"/>
    <w:rsid w:val="001217E6"/>
    <w:rsid w:val="00121C18"/>
    <w:rsid w:val="001255AA"/>
    <w:rsid w:val="00137840"/>
    <w:rsid w:val="00137B32"/>
    <w:rsid w:val="00141C0A"/>
    <w:rsid w:val="00142EB5"/>
    <w:rsid w:val="00143100"/>
    <w:rsid w:val="0014746D"/>
    <w:rsid w:val="001508EF"/>
    <w:rsid w:val="00151372"/>
    <w:rsid w:val="0015292C"/>
    <w:rsid w:val="001531EE"/>
    <w:rsid w:val="0015347F"/>
    <w:rsid w:val="00154421"/>
    <w:rsid w:val="00157907"/>
    <w:rsid w:val="001619DA"/>
    <w:rsid w:val="001656FB"/>
    <w:rsid w:val="00170C34"/>
    <w:rsid w:val="00172A75"/>
    <w:rsid w:val="0017373C"/>
    <w:rsid w:val="00174CDA"/>
    <w:rsid w:val="00174ECA"/>
    <w:rsid w:val="00176601"/>
    <w:rsid w:val="001775FD"/>
    <w:rsid w:val="00177B64"/>
    <w:rsid w:val="00177F00"/>
    <w:rsid w:val="0018042C"/>
    <w:rsid w:val="00181C91"/>
    <w:rsid w:val="00181E3F"/>
    <w:rsid w:val="00183B2F"/>
    <w:rsid w:val="0018464F"/>
    <w:rsid w:val="00184D8A"/>
    <w:rsid w:val="00187924"/>
    <w:rsid w:val="00192AA7"/>
    <w:rsid w:val="00192DFB"/>
    <w:rsid w:val="001936E9"/>
    <w:rsid w:val="00194C03"/>
    <w:rsid w:val="00195FAF"/>
    <w:rsid w:val="00197267"/>
    <w:rsid w:val="001A0E24"/>
    <w:rsid w:val="001A1D84"/>
    <w:rsid w:val="001A29DB"/>
    <w:rsid w:val="001A32AB"/>
    <w:rsid w:val="001A3CB5"/>
    <w:rsid w:val="001A3CCB"/>
    <w:rsid w:val="001A3F17"/>
    <w:rsid w:val="001A4682"/>
    <w:rsid w:val="001A50A4"/>
    <w:rsid w:val="001A5EF6"/>
    <w:rsid w:val="001A637A"/>
    <w:rsid w:val="001A68A4"/>
    <w:rsid w:val="001A7E81"/>
    <w:rsid w:val="001B2362"/>
    <w:rsid w:val="001B2DDA"/>
    <w:rsid w:val="001B575A"/>
    <w:rsid w:val="001B64F3"/>
    <w:rsid w:val="001C0A8B"/>
    <w:rsid w:val="001C10AF"/>
    <w:rsid w:val="001C39E6"/>
    <w:rsid w:val="001C468C"/>
    <w:rsid w:val="001C5AC6"/>
    <w:rsid w:val="001C5B60"/>
    <w:rsid w:val="001C6F44"/>
    <w:rsid w:val="001C7715"/>
    <w:rsid w:val="001C7C9C"/>
    <w:rsid w:val="001D0172"/>
    <w:rsid w:val="001D4F00"/>
    <w:rsid w:val="001D6601"/>
    <w:rsid w:val="001E283A"/>
    <w:rsid w:val="001E2C30"/>
    <w:rsid w:val="001E50F3"/>
    <w:rsid w:val="001E61D0"/>
    <w:rsid w:val="001E7394"/>
    <w:rsid w:val="001F0173"/>
    <w:rsid w:val="001F08FD"/>
    <w:rsid w:val="001F1FE9"/>
    <w:rsid w:val="001F2EB7"/>
    <w:rsid w:val="001F614D"/>
    <w:rsid w:val="001F6DFF"/>
    <w:rsid w:val="001F75A2"/>
    <w:rsid w:val="0020132E"/>
    <w:rsid w:val="00201AF0"/>
    <w:rsid w:val="002031F9"/>
    <w:rsid w:val="00203C46"/>
    <w:rsid w:val="00203EDA"/>
    <w:rsid w:val="0020416E"/>
    <w:rsid w:val="0020674C"/>
    <w:rsid w:val="0020702E"/>
    <w:rsid w:val="00211DED"/>
    <w:rsid w:val="0021202C"/>
    <w:rsid w:val="00212421"/>
    <w:rsid w:val="0021308F"/>
    <w:rsid w:val="00213891"/>
    <w:rsid w:val="002177D0"/>
    <w:rsid w:val="00217AF9"/>
    <w:rsid w:val="002200F5"/>
    <w:rsid w:val="00220114"/>
    <w:rsid w:val="002217A8"/>
    <w:rsid w:val="00223739"/>
    <w:rsid w:val="00223A8B"/>
    <w:rsid w:val="00224AF4"/>
    <w:rsid w:val="002262DA"/>
    <w:rsid w:val="00226677"/>
    <w:rsid w:val="0022761C"/>
    <w:rsid w:val="00230386"/>
    <w:rsid w:val="00234D14"/>
    <w:rsid w:val="00236A85"/>
    <w:rsid w:val="00242B7D"/>
    <w:rsid w:val="00246DFF"/>
    <w:rsid w:val="00247A47"/>
    <w:rsid w:val="002513B0"/>
    <w:rsid w:val="002515A9"/>
    <w:rsid w:val="00255435"/>
    <w:rsid w:val="00255632"/>
    <w:rsid w:val="00256690"/>
    <w:rsid w:val="00261D2F"/>
    <w:rsid w:val="00261DAB"/>
    <w:rsid w:val="00266032"/>
    <w:rsid w:val="00266EFD"/>
    <w:rsid w:val="00274472"/>
    <w:rsid w:val="002747F3"/>
    <w:rsid w:val="00275A88"/>
    <w:rsid w:val="00276BEA"/>
    <w:rsid w:val="002775E5"/>
    <w:rsid w:val="00280362"/>
    <w:rsid w:val="0028123D"/>
    <w:rsid w:val="00281691"/>
    <w:rsid w:val="00283D00"/>
    <w:rsid w:val="002846BC"/>
    <w:rsid w:val="00291B8B"/>
    <w:rsid w:val="00292E3B"/>
    <w:rsid w:val="00294B27"/>
    <w:rsid w:val="002967B8"/>
    <w:rsid w:val="002A0F43"/>
    <w:rsid w:val="002A30C0"/>
    <w:rsid w:val="002A424E"/>
    <w:rsid w:val="002A45BD"/>
    <w:rsid w:val="002A5147"/>
    <w:rsid w:val="002A54C5"/>
    <w:rsid w:val="002A6956"/>
    <w:rsid w:val="002A75D6"/>
    <w:rsid w:val="002B050F"/>
    <w:rsid w:val="002B12A6"/>
    <w:rsid w:val="002B37B0"/>
    <w:rsid w:val="002B3D41"/>
    <w:rsid w:val="002B674C"/>
    <w:rsid w:val="002B73BE"/>
    <w:rsid w:val="002B7B2B"/>
    <w:rsid w:val="002C0040"/>
    <w:rsid w:val="002C0C6A"/>
    <w:rsid w:val="002C104C"/>
    <w:rsid w:val="002C1A89"/>
    <w:rsid w:val="002C44FB"/>
    <w:rsid w:val="002C5472"/>
    <w:rsid w:val="002C607E"/>
    <w:rsid w:val="002C79F0"/>
    <w:rsid w:val="002D1685"/>
    <w:rsid w:val="002D3B1B"/>
    <w:rsid w:val="002D401E"/>
    <w:rsid w:val="002E0805"/>
    <w:rsid w:val="002E2ABB"/>
    <w:rsid w:val="002E3F90"/>
    <w:rsid w:val="002E6769"/>
    <w:rsid w:val="002E6ED8"/>
    <w:rsid w:val="002E71A3"/>
    <w:rsid w:val="002E761E"/>
    <w:rsid w:val="002F1AB4"/>
    <w:rsid w:val="002F3CF1"/>
    <w:rsid w:val="002F67CE"/>
    <w:rsid w:val="002F7701"/>
    <w:rsid w:val="002F7ACF"/>
    <w:rsid w:val="00300E48"/>
    <w:rsid w:val="00303354"/>
    <w:rsid w:val="00303BEE"/>
    <w:rsid w:val="00307B76"/>
    <w:rsid w:val="003104DD"/>
    <w:rsid w:val="00312564"/>
    <w:rsid w:val="00314840"/>
    <w:rsid w:val="00320A90"/>
    <w:rsid w:val="00320C46"/>
    <w:rsid w:val="00321E26"/>
    <w:rsid w:val="00322A74"/>
    <w:rsid w:val="0032517A"/>
    <w:rsid w:val="0032561B"/>
    <w:rsid w:val="00327516"/>
    <w:rsid w:val="003325FC"/>
    <w:rsid w:val="0033437D"/>
    <w:rsid w:val="0033569E"/>
    <w:rsid w:val="00345CDA"/>
    <w:rsid w:val="00347022"/>
    <w:rsid w:val="003479F6"/>
    <w:rsid w:val="00351024"/>
    <w:rsid w:val="0035496A"/>
    <w:rsid w:val="00357A08"/>
    <w:rsid w:val="00362891"/>
    <w:rsid w:val="00364839"/>
    <w:rsid w:val="0036580B"/>
    <w:rsid w:val="0036610D"/>
    <w:rsid w:val="003667C8"/>
    <w:rsid w:val="003674F3"/>
    <w:rsid w:val="003706FE"/>
    <w:rsid w:val="003708CC"/>
    <w:rsid w:val="00371B2B"/>
    <w:rsid w:val="003728AB"/>
    <w:rsid w:val="00372D58"/>
    <w:rsid w:val="00375696"/>
    <w:rsid w:val="00377A26"/>
    <w:rsid w:val="00382C7E"/>
    <w:rsid w:val="003857A7"/>
    <w:rsid w:val="003857DC"/>
    <w:rsid w:val="003865FB"/>
    <w:rsid w:val="00387334"/>
    <w:rsid w:val="00387E82"/>
    <w:rsid w:val="00394D52"/>
    <w:rsid w:val="0039548A"/>
    <w:rsid w:val="00395CF2"/>
    <w:rsid w:val="003A137D"/>
    <w:rsid w:val="003A3AB6"/>
    <w:rsid w:val="003A4AAA"/>
    <w:rsid w:val="003A6290"/>
    <w:rsid w:val="003A7495"/>
    <w:rsid w:val="003A7940"/>
    <w:rsid w:val="003B0D4B"/>
    <w:rsid w:val="003B1741"/>
    <w:rsid w:val="003B180A"/>
    <w:rsid w:val="003B1871"/>
    <w:rsid w:val="003B489E"/>
    <w:rsid w:val="003B5B56"/>
    <w:rsid w:val="003B7B76"/>
    <w:rsid w:val="003B7C51"/>
    <w:rsid w:val="003C0A30"/>
    <w:rsid w:val="003C4F6D"/>
    <w:rsid w:val="003C546B"/>
    <w:rsid w:val="003C5FE8"/>
    <w:rsid w:val="003C6AEA"/>
    <w:rsid w:val="003C7905"/>
    <w:rsid w:val="003D0E00"/>
    <w:rsid w:val="003D2C50"/>
    <w:rsid w:val="003D3B0B"/>
    <w:rsid w:val="003D3CFE"/>
    <w:rsid w:val="003D4361"/>
    <w:rsid w:val="003D4E02"/>
    <w:rsid w:val="003D6A30"/>
    <w:rsid w:val="003E0C5A"/>
    <w:rsid w:val="003E0D6D"/>
    <w:rsid w:val="003E18A4"/>
    <w:rsid w:val="003E2863"/>
    <w:rsid w:val="003E2AA4"/>
    <w:rsid w:val="003E51B0"/>
    <w:rsid w:val="003E624D"/>
    <w:rsid w:val="003E651A"/>
    <w:rsid w:val="003E6525"/>
    <w:rsid w:val="003E7EDF"/>
    <w:rsid w:val="003F17D0"/>
    <w:rsid w:val="003F2D80"/>
    <w:rsid w:val="003F5D29"/>
    <w:rsid w:val="003F6975"/>
    <w:rsid w:val="003F7108"/>
    <w:rsid w:val="00403511"/>
    <w:rsid w:val="00403FA2"/>
    <w:rsid w:val="00404718"/>
    <w:rsid w:val="00405A20"/>
    <w:rsid w:val="004128CA"/>
    <w:rsid w:val="00414D82"/>
    <w:rsid w:val="00414E6F"/>
    <w:rsid w:val="00414FFD"/>
    <w:rsid w:val="00415360"/>
    <w:rsid w:val="0041565D"/>
    <w:rsid w:val="00416640"/>
    <w:rsid w:val="00420B3D"/>
    <w:rsid w:val="004213A3"/>
    <w:rsid w:val="00422D35"/>
    <w:rsid w:val="00424D3C"/>
    <w:rsid w:val="00434152"/>
    <w:rsid w:val="004357DA"/>
    <w:rsid w:val="00440EFA"/>
    <w:rsid w:val="004410F7"/>
    <w:rsid w:val="00443289"/>
    <w:rsid w:val="00444A8B"/>
    <w:rsid w:val="00446EBD"/>
    <w:rsid w:val="0045001C"/>
    <w:rsid w:val="004501CA"/>
    <w:rsid w:val="004509C7"/>
    <w:rsid w:val="00454702"/>
    <w:rsid w:val="00455328"/>
    <w:rsid w:val="004554BF"/>
    <w:rsid w:val="00456753"/>
    <w:rsid w:val="00457825"/>
    <w:rsid w:val="00460A82"/>
    <w:rsid w:val="004611B1"/>
    <w:rsid w:val="004621CA"/>
    <w:rsid w:val="004640AB"/>
    <w:rsid w:val="00464BE2"/>
    <w:rsid w:val="004669C3"/>
    <w:rsid w:val="004700D6"/>
    <w:rsid w:val="0047368B"/>
    <w:rsid w:val="00477273"/>
    <w:rsid w:val="004803B8"/>
    <w:rsid w:val="00482346"/>
    <w:rsid w:val="004826D9"/>
    <w:rsid w:val="00482E33"/>
    <w:rsid w:val="004904C4"/>
    <w:rsid w:val="004904EB"/>
    <w:rsid w:val="004904F8"/>
    <w:rsid w:val="00490772"/>
    <w:rsid w:val="00490E93"/>
    <w:rsid w:val="00492F80"/>
    <w:rsid w:val="00493425"/>
    <w:rsid w:val="004935C0"/>
    <w:rsid w:val="0049372B"/>
    <w:rsid w:val="004953BB"/>
    <w:rsid w:val="00496655"/>
    <w:rsid w:val="004977CF"/>
    <w:rsid w:val="00497D8B"/>
    <w:rsid w:val="004A26B3"/>
    <w:rsid w:val="004A6FC3"/>
    <w:rsid w:val="004B09A9"/>
    <w:rsid w:val="004B442B"/>
    <w:rsid w:val="004B45BE"/>
    <w:rsid w:val="004B5A46"/>
    <w:rsid w:val="004B5E09"/>
    <w:rsid w:val="004C185F"/>
    <w:rsid w:val="004C2D41"/>
    <w:rsid w:val="004C2EA6"/>
    <w:rsid w:val="004C3B9D"/>
    <w:rsid w:val="004C5D38"/>
    <w:rsid w:val="004D0544"/>
    <w:rsid w:val="004D0869"/>
    <w:rsid w:val="004D2698"/>
    <w:rsid w:val="004D2998"/>
    <w:rsid w:val="004D2DC1"/>
    <w:rsid w:val="004D3437"/>
    <w:rsid w:val="004D4CB6"/>
    <w:rsid w:val="004D5CB9"/>
    <w:rsid w:val="004E1479"/>
    <w:rsid w:val="004E1D1C"/>
    <w:rsid w:val="004E2815"/>
    <w:rsid w:val="004E2D75"/>
    <w:rsid w:val="004E6ED1"/>
    <w:rsid w:val="004E738F"/>
    <w:rsid w:val="004F0AB6"/>
    <w:rsid w:val="004F11F3"/>
    <w:rsid w:val="004F225F"/>
    <w:rsid w:val="004F344B"/>
    <w:rsid w:val="004F3DE6"/>
    <w:rsid w:val="004F469F"/>
    <w:rsid w:val="004F4BFE"/>
    <w:rsid w:val="004F519F"/>
    <w:rsid w:val="004F5EC1"/>
    <w:rsid w:val="004F5EEF"/>
    <w:rsid w:val="004F68B9"/>
    <w:rsid w:val="0050005A"/>
    <w:rsid w:val="0050024E"/>
    <w:rsid w:val="00501E97"/>
    <w:rsid w:val="00503356"/>
    <w:rsid w:val="005034B4"/>
    <w:rsid w:val="00504FFE"/>
    <w:rsid w:val="00507F18"/>
    <w:rsid w:val="00507F8D"/>
    <w:rsid w:val="00512419"/>
    <w:rsid w:val="00514B7F"/>
    <w:rsid w:val="00515625"/>
    <w:rsid w:val="00516ACB"/>
    <w:rsid w:val="00517BF6"/>
    <w:rsid w:val="005203A5"/>
    <w:rsid w:val="00520A2D"/>
    <w:rsid w:val="005228AF"/>
    <w:rsid w:val="00522BEF"/>
    <w:rsid w:val="005238F5"/>
    <w:rsid w:val="00523A36"/>
    <w:rsid w:val="00523B92"/>
    <w:rsid w:val="00524138"/>
    <w:rsid w:val="00525773"/>
    <w:rsid w:val="00532706"/>
    <w:rsid w:val="00536508"/>
    <w:rsid w:val="00537762"/>
    <w:rsid w:val="00541D61"/>
    <w:rsid w:val="005446F7"/>
    <w:rsid w:val="00546020"/>
    <w:rsid w:val="005466CD"/>
    <w:rsid w:val="00550C0E"/>
    <w:rsid w:val="00553145"/>
    <w:rsid w:val="00554FB9"/>
    <w:rsid w:val="00564EA6"/>
    <w:rsid w:val="00565039"/>
    <w:rsid w:val="005652DC"/>
    <w:rsid w:val="00566F04"/>
    <w:rsid w:val="0056731D"/>
    <w:rsid w:val="005674F7"/>
    <w:rsid w:val="00567590"/>
    <w:rsid w:val="00572ACA"/>
    <w:rsid w:val="0057767B"/>
    <w:rsid w:val="00582E81"/>
    <w:rsid w:val="005831DA"/>
    <w:rsid w:val="00583261"/>
    <w:rsid w:val="00584646"/>
    <w:rsid w:val="005861CE"/>
    <w:rsid w:val="0058741C"/>
    <w:rsid w:val="00590247"/>
    <w:rsid w:val="005902BE"/>
    <w:rsid w:val="005910B1"/>
    <w:rsid w:val="005922FE"/>
    <w:rsid w:val="00594DC0"/>
    <w:rsid w:val="005A1D96"/>
    <w:rsid w:val="005A466D"/>
    <w:rsid w:val="005A6747"/>
    <w:rsid w:val="005A6F96"/>
    <w:rsid w:val="005B0EAA"/>
    <w:rsid w:val="005B1B6B"/>
    <w:rsid w:val="005B4BDA"/>
    <w:rsid w:val="005B54F4"/>
    <w:rsid w:val="005B69A1"/>
    <w:rsid w:val="005C1FA1"/>
    <w:rsid w:val="005C3BE6"/>
    <w:rsid w:val="005C4154"/>
    <w:rsid w:val="005C4266"/>
    <w:rsid w:val="005C4FDF"/>
    <w:rsid w:val="005C6847"/>
    <w:rsid w:val="005D12A0"/>
    <w:rsid w:val="005D139C"/>
    <w:rsid w:val="005D5AB8"/>
    <w:rsid w:val="005D751B"/>
    <w:rsid w:val="005E0AF0"/>
    <w:rsid w:val="005E260B"/>
    <w:rsid w:val="005E67FE"/>
    <w:rsid w:val="005E768F"/>
    <w:rsid w:val="005F263F"/>
    <w:rsid w:val="005F41EF"/>
    <w:rsid w:val="005F42A7"/>
    <w:rsid w:val="005F4A1D"/>
    <w:rsid w:val="00601982"/>
    <w:rsid w:val="00601CFD"/>
    <w:rsid w:val="006027F0"/>
    <w:rsid w:val="00606F19"/>
    <w:rsid w:val="006071D3"/>
    <w:rsid w:val="006110D1"/>
    <w:rsid w:val="006118BD"/>
    <w:rsid w:val="00611C06"/>
    <w:rsid w:val="00613657"/>
    <w:rsid w:val="0061690A"/>
    <w:rsid w:val="00617017"/>
    <w:rsid w:val="00617B6D"/>
    <w:rsid w:val="006205F8"/>
    <w:rsid w:val="00621541"/>
    <w:rsid w:val="006221BA"/>
    <w:rsid w:val="006233CC"/>
    <w:rsid w:val="006244BF"/>
    <w:rsid w:val="006273EA"/>
    <w:rsid w:val="00627E06"/>
    <w:rsid w:val="00630546"/>
    <w:rsid w:val="00630601"/>
    <w:rsid w:val="00631A92"/>
    <w:rsid w:val="006326CA"/>
    <w:rsid w:val="006340BD"/>
    <w:rsid w:val="00634E7B"/>
    <w:rsid w:val="00635397"/>
    <w:rsid w:val="006378BE"/>
    <w:rsid w:val="006411FF"/>
    <w:rsid w:val="00647A87"/>
    <w:rsid w:val="006500DD"/>
    <w:rsid w:val="006506B1"/>
    <w:rsid w:val="006535B2"/>
    <w:rsid w:val="00653C09"/>
    <w:rsid w:val="00654C51"/>
    <w:rsid w:val="006606E9"/>
    <w:rsid w:val="006621D6"/>
    <w:rsid w:val="006629ED"/>
    <w:rsid w:val="006658B3"/>
    <w:rsid w:val="006674B0"/>
    <w:rsid w:val="006677A6"/>
    <w:rsid w:val="0066786F"/>
    <w:rsid w:val="0067127D"/>
    <w:rsid w:val="00673164"/>
    <w:rsid w:val="00675C94"/>
    <w:rsid w:val="00680283"/>
    <w:rsid w:val="00680468"/>
    <w:rsid w:val="0068147E"/>
    <w:rsid w:val="0068207F"/>
    <w:rsid w:val="00683753"/>
    <w:rsid w:val="00687418"/>
    <w:rsid w:val="00692BB4"/>
    <w:rsid w:val="006967CA"/>
    <w:rsid w:val="00696825"/>
    <w:rsid w:val="006A11E8"/>
    <w:rsid w:val="006A1E01"/>
    <w:rsid w:val="006A1E26"/>
    <w:rsid w:val="006A33B8"/>
    <w:rsid w:val="006A6ADA"/>
    <w:rsid w:val="006B24A8"/>
    <w:rsid w:val="006B30FB"/>
    <w:rsid w:val="006B347A"/>
    <w:rsid w:val="006B6930"/>
    <w:rsid w:val="006C08C7"/>
    <w:rsid w:val="006C095C"/>
    <w:rsid w:val="006C2ED4"/>
    <w:rsid w:val="006C4A9C"/>
    <w:rsid w:val="006C518F"/>
    <w:rsid w:val="006C6550"/>
    <w:rsid w:val="006C75B3"/>
    <w:rsid w:val="006D092F"/>
    <w:rsid w:val="006D23B8"/>
    <w:rsid w:val="006D2571"/>
    <w:rsid w:val="006D2DAF"/>
    <w:rsid w:val="006D323B"/>
    <w:rsid w:val="006D50CA"/>
    <w:rsid w:val="006D6D2E"/>
    <w:rsid w:val="006E0516"/>
    <w:rsid w:val="006E1739"/>
    <w:rsid w:val="006E2EA2"/>
    <w:rsid w:val="006E3333"/>
    <w:rsid w:val="006F2BCC"/>
    <w:rsid w:val="006F2F50"/>
    <w:rsid w:val="006F35B2"/>
    <w:rsid w:val="007010DA"/>
    <w:rsid w:val="00702AC4"/>
    <w:rsid w:val="007039A3"/>
    <w:rsid w:val="007040E6"/>
    <w:rsid w:val="0070591E"/>
    <w:rsid w:val="007071F8"/>
    <w:rsid w:val="00707F99"/>
    <w:rsid w:val="007119EA"/>
    <w:rsid w:val="00712C8F"/>
    <w:rsid w:val="007137BE"/>
    <w:rsid w:val="00714891"/>
    <w:rsid w:val="007152EB"/>
    <w:rsid w:val="007156AC"/>
    <w:rsid w:val="0071687F"/>
    <w:rsid w:val="00716B1D"/>
    <w:rsid w:val="00716B31"/>
    <w:rsid w:val="0071727C"/>
    <w:rsid w:val="007205DD"/>
    <w:rsid w:val="0072228E"/>
    <w:rsid w:val="00724774"/>
    <w:rsid w:val="0072659B"/>
    <w:rsid w:val="007308F8"/>
    <w:rsid w:val="00731AC7"/>
    <w:rsid w:val="00732445"/>
    <w:rsid w:val="00733FB9"/>
    <w:rsid w:val="00736228"/>
    <w:rsid w:val="00736D88"/>
    <w:rsid w:val="00737426"/>
    <w:rsid w:val="00740CD8"/>
    <w:rsid w:val="00743BD3"/>
    <w:rsid w:val="0074533D"/>
    <w:rsid w:val="007469A3"/>
    <w:rsid w:val="00746E04"/>
    <w:rsid w:val="0075016F"/>
    <w:rsid w:val="00750BB8"/>
    <w:rsid w:val="00751B29"/>
    <w:rsid w:val="00754420"/>
    <w:rsid w:val="007545C0"/>
    <w:rsid w:val="00756D8D"/>
    <w:rsid w:val="00760D2B"/>
    <w:rsid w:val="00762E3D"/>
    <w:rsid w:val="007640C1"/>
    <w:rsid w:val="007676C8"/>
    <w:rsid w:val="00773B02"/>
    <w:rsid w:val="00774B3F"/>
    <w:rsid w:val="00775AC4"/>
    <w:rsid w:val="00776A7E"/>
    <w:rsid w:val="00777F12"/>
    <w:rsid w:val="00780677"/>
    <w:rsid w:val="007806AC"/>
    <w:rsid w:val="00781343"/>
    <w:rsid w:val="007831CD"/>
    <w:rsid w:val="00783845"/>
    <w:rsid w:val="007856BA"/>
    <w:rsid w:val="00786DB6"/>
    <w:rsid w:val="00787AF3"/>
    <w:rsid w:val="00791035"/>
    <w:rsid w:val="007910AE"/>
    <w:rsid w:val="007922B4"/>
    <w:rsid w:val="00794022"/>
    <w:rsid w:val="00795E12"/>
    <w:rsid w:val="007970FB"/>
    <w:rsid w:val="007A093A"/>
    <w:rsid w:val="007A3348"/>
    <w:rsid w:val="007A3C12"/>
    <w:rsid w:val="007A52EB"/>
    <w:rsid w:val="007B0515"/>
    <w:rsid w:val="007B2B1A"/>
    <w:rsid w:val="007B384B"/>
    <w:rsid w:val="007B40BA"/>
    <w:rsid w:val="007B4AAE"/>
    <w:rsid w:val="007B61DE"/>
    <w:rsid w:val="007B66EF"/>
    <w:rsid w:val="007B7761"/>
    <w:rsid w:val="007B7778"/>
    <w:rsid w:val="007C1E86"/>
    <w:rsid w:val="007C289C"/>
    <w:rsid w:val="007D25A7"/>
    <w:rsid w:val="007D2A1D"/>
    <w:rsid w:val="007D3672"/>
    <w:rsid w:val="007E1595"/>
    <w:rsid w:val="007E230E"/>
    <w:rsid w:val="007E5974"/>
    <w:rsid w:val="007E6190"/>
    <w:rsid w:val="007E6ACF"/>
    <w:rsid w:val="007E7120"/>
    <w:rsid w:val="007E73AD"/>
    <w:rsid w:val="007F1339"/>
    <w:rsid w:val="007F1F72"/>
    <w:rsid w:val="007F521A"/>
    <w:rsid w:val="008008F9"/>
    <w:rsid w:val="008028B2"/>
    <w:rsid w:val="008030FD"/>
    <w:rsid w:val="0080388A"/>
    <w:rsid w:val="00804447"/>
    <w:rsid w:val="008053B1"/>
    <w:rsid w:val="00806030"/>
    <w:rsid w:val="00806E24"/>
    <w:rsid w:val="00807BB3"/>
    <w:rsid w:val="008108D5"/>
    <w:rsid w:val="00810FDC"/>
    <w:rsid w:val="00811094"/>
    <w:rsid w:val="0081366B"/>
    <w:rsid w:val="008143B8"/>
    <w:rsid w:val="00814E47"/>
    <w:rsid w:val="008164FE"/>
    <w:rsid w:val="0081786E"/>
    <w:rsid w:val="00823176"/>
    <w:rsid w:val="00824B74"/>
    <w:rsid w:val="00825EA4"/>
    <w:rsid w:val="00826D68"/>
    <w:rsid w:val="0082748B"/>
    <w:rsid w:val="0083083F"/>
    <w:rsid w:val="0083104E"/>
    <w:rsid w:val="008311B9"/>
    <w:rsid w:val="00831537"/>
    <w:rsid w:val="00833814"/>
    <w:rsid w:val="00834BF0"/>
    <w:rsid w:val="00834CC6"/>
    <w:rsid w:val="0083572C"/>
    <w:rsid w:val="00840FE2"/>
    <w:rsid w:val="0084117B"/>
    <w:rsid w:val="00842A2C"/>
    <w:rsid w:val="008430E1"/>
    <w:rsid w:val="00845180"/>
    <w:rsid w:val="0084588D"/>
    <w:rsid w:val="00846297"/>
    <w:rsid w:val="008462DF"/>
    <w:rsid w:val="00846548"/>
    <w:rsid w:val="00846EE3"/>
    <w:rsid w:val="00850011"/>
    <w:rsid w:val="00855400"/>
    <w:rsid w:val="0085542B"/>
    <w:rsid w:val="008558E9"/>
    <w:rsid w:val="008573F9"/>
    <w:rsid w:val="0086216B"/>
    <w:rsid w:val="008633F8"/>
    <w:rsid w:val="00864643"/>
    <w:rsid w:val="00865492"/>
    <w:rsid w:val="008717B7"/>
    <w:rsid w:val="00872B4E"/>
    <w:rsid w:val="00872EF7"/>
    <w:rsid w:val="00873071"/>
    <w:rsid w:val="00875056"/>
    <w:rsid w:val="0087550B"/>
    <w:rsid w:val="008765C8"/>
    <w:rsid w:val="0088084D"/>
    <w:rsid w:val="00880FC2"/>
    <w:rsid w:val="00881306"/>
    <w:rsid w:val="008824AE"/>
    <w:rsid w:val="00883F46"/>
    <w:rsid w:val="008842CA"/>
    <w:rsid w:val="00884F55"/>
    <w:rsid w:val="00885F06"/>
    <w:rsid w:val="00890550"/>
    <w:rsid w:val="00890AFD"/>
    <w:rsid w:val="00891269"/>
    <w:rsid w:val="008915A9"/>
    <w:rsid w:val="00891C55"/>
    <w:rsid w:val="008923B9"/>
    <w:rsid w:val="008A1756"/>
    <w:rsid w:val="008A2600"/>
    <w:rsid w:val="008A4A7E"/>
    <w:rsid w:val="008A4AAA"/>
    <w:rsid w:val="008A5BBA"/>
    <w:rsid w:val="008B0581"/>
    <w:rsid w:val="008B0AFC"/>
    <w:rsid w:val="008B0D06"/>
    <w:rsid w:val="008B1AF3"/>
    <w:rsid w:val="008B3AA6"/>
    <w:rsid w:val="008B46E0"/>
    <w:rsid w:val="008C1384"/>
    <w:rsid w:val="008C1F1F"/>
    <w:rsid w:val="008C2061"/>
    <w:rsid w:val="008C23F2"/>
    <w:rsid w:val="008C31E5"/>
    <w:rsid w:val="008C3513"/>
    <w:rsid w:val="008C3AF7"/>
    <w:rsid w:val="008C65E4"/>
    <w:rsid w:val="008C727C"/>
    <w:rsid w:val="008D1D9C"/>
    <w:rsid w:val="008D34D8"/>
    <w:rsid w:val="008D39A9"/>
    <w:rsid w:val="008D3C65"/>
    <w:rsid w:val="008D4838"/>
    <w:rsid w:val="008D4900"/>
    <w:rsid w:val="008D5DD0"/>
    <w:rsid w:val="008D6A1E"/>
    <w:rsid w:val="008D7342"/>
    <w:rsid w:val="008E3C2F"/>
    <w:rsid w:val="008E3EEE"/>
    <w:rsid w:val="008E505E"/>
    <w:rsid w:val="008E54C6"/>
    <w:rsid w:val="008E5C2D"/>
    <w:rsid w:val="008F5B4A"/>
    <w:rsid w:val="008F74C3"/>
    <w:rsid w:val="0090013A"/>
    <w:rsid w:val="00903D05"/>
    <w:rsid w:val="009048D6"/>
    <w:rsid w:val="00905585"/>
    <w:rsid w:val="00907860"/>
    <w:rsid w:val="009118DB"/>
    <w:rsid w:val="00911D4B"/>
    <w:rsid w:val="0091209A"/>
    <w:rsid w:val="00913397"/>
    <w:rsid w:val="00913AC6"/>
    <w:rsid w:val="00914858"/>
    <w:rsid w:val="00915124"/>
    <w:rsid w:val="00915ACC"/>
    <w:rsid w:val="00916D59"/>
    <w:rsid w:val="009204C9"/>
    <w:rsid w:val="00920895"/>
    <w:rsid w:val="009210A9"/>
    <w:rsid w:val="009218ED"/>
    <w:rsid w:val="00921C42"/>
    <w:rsid w:val="009225A3"/>
    <w:rsid w:val="00922DD0"/>
    <w:rsid w:val="009234C8"/>
    <w:rsid w:val="00924F78"/>
    <w:rsid w:val="00925D5D"/>
    <w:rsid w:val="00925D92"/>
    <w:rsid w:val="00926AA8"/>
    <w:rsid w:val="009360BB"/>
    <w:rsid w:val="00937B09"/>
    <w:rsid w:val="00941589"/>
    <w:rsid w:val="00942C5F"/>
    <w:rsid w:val="00943F64"/>
    <w:rsid w:val="00944E42"/>
    <w:rsid w:val="009549FF"/>
    <w:rsid w:val="009600DE"/>
    <w:rsid w:val="00960D2E"/>
    <w:rsid w:val="009619DF"/>
    <w:rsid w:val="0096460C"/>
    <w:rsid w:val="00965220"/>
    <w:rsid w:val="00966E87"/>
    <w:rsid w:val="009677F1"/>
    <w:rsid w:val="00970CF6"/>
    <w:rsid w:val="0097311F"/>
    <w:rsid w:val="00974208"/>
    <w:rsid w:val="00977532"/>
    <w:rsid w:val="0098050F"/>
    <w:rsid w:val="009824D4"/>
    <w:rsid w:val="00982EC1"/>
    <w:rsid w:val="0098430E"/>
    <w:rsid w:val="009858D3"/>
    <w:rsid w:val="009919CE"/>
    <w:rsid w:val="009939C5"/>
    <w:rsid w:val="00993D8C"/>
    <w:rsid w:val="00993DF6"/>
    <w:rsid w:val="00994672"/>
    <w:rsid w:val="009954FD"/>
    <w:rsid w:val="009968A9"/>
    <w:rsid w:val="009A16FC"/>
    <w:rsid w:val="009A47E8"/>
    <w:rsid w:val="009A600B"/>
    <w:rsid w:val="009A6894"/>
    <w:rsid w:val="009A6A3D"/>
    <w:rsid w:val="009B26EA"/>
    <w:rsid w:val="009B33B7"/>
    <w:rsid w:val="009B4EF9"/>
    <w:rsid w:val="009B7451"/>
    <w:rsid w:val="009C406E"/>
    <w:rsid w:val="009C4623"/>
    <w:rsid w:val="009C49E6"/>
    <w:rsid w:val="009C5D41"/>
    <w:rsid w:val="009C629D"/>
    <w:rsid w:val="009C6CEC"/>
    <w:rsid w:val="009C7BF0"/>
    <w:rsid w:val="009D0359"/>
    <w:rsid w:val="009D0CFC"/>
    <w:rsid w:val="009D3404"/>
    <w:rsid w:val="009D3E27"/>
    <w:rsid w:val="009D4043"/>
    <w:rsid w:val="009D5B92"/>
    <w:rsid w:val="009E24F5"/>
    <w:rsid w:val="009E4D79"/>
    <w:rsid w:val="009E56B6"/>
    <w:rsid w:val="009E6916"/>
    <w:rsid w:val="009F00CF"/>
    <w:rsid w:val="009F1910"/>
    <w:rsid w:val="009F3081"/>
    <w:rsid w:val="009F3270"/>
    <w:rsid w:val="009F5E62"/>
    <w:rsid w:val="009F6258"/>
    <w:rsid w:val="009F67DA"/>
    <w:rsid w:val="00A00903"/>
    <w:rsid w:val="00A022AA"/>
    <w:rsid w:val="00A0242F"/>
    <w:rsid w:val="00A0415A"/>
    <w:rsid w:val="00A055FD"/>
    <w:rsid w:val="00A05E46"/>
    <w:rsid w:val="00A06509"/>
    <w:rsid w:val="00A075BB"/>
    <w:rsid w:val="00A10F14"/>
    <w:rsid w:val="00A10FC0"/>
    <w:rsid w:val="00A12203"/>
    <w:rsid w:val="00A12E8A"/>
    <w:rsid w:val="00A13630"/>
    <w:rsid w:val="00A13B38"/>
    <w:rsid w:val="00A1410A"/>
    <w:rsid w:val="00A14B02"/>
    <w:rsid w:val="00A15CCB"/>
    <w:rsid w:val="00A200B7"/>
    <w:rsid w:val="00A243CF"/>
    <w:rsid w:val="00A2706F"/>
    <w:rsid w:val="00A31479"/>
    <w:rsid w:val="00A338B1"/>
    <w:rsid w:val="00A353EA"/>
    <w:rsid w:val="00A3546C"/>
    <w:rsid w:val="00A3678D"/>
    <w:rsid w:val="00A45D47"/>
    <w:rsid w:val="00A50819"/>
    <w:rsid w:val="00A50A70"/>
    <w:rsid w:val="00A50AAC"/>
    <w:rsid w:val="00A537AD"/>
    <w:rsid w:val="00A53F87"/>
    <w:rsid w:val="00A5416F"/>
    <w:rsid w:val="00A542F8"/>
    <w:rsid w:val="00A5550B"/>
    <w:rsid w:val="00A56911"/>
    <w:rsid w:val="00A635EF"/>
    <w:rsid w:val="00A6587B"/>
    <w:rsid w:val="00A66D2B"/>
    <w:rsid w:val="00A66F16"/>
    <w:rsid w:val="00A67BB7"/>
    <w:rsid w:val="00A7026E"/>
    <w:rsid w:val="00A71AA9"/>
    <w:rsid w:val="00A72B8B"/>
    <w:rsid w:val="00A72FF2"/>
    <w:rsid w:val="00A73882"/>
    <w:rsid w:val="00A73BE3"/>
    <w:rsid w:val="00A76EF6"/>
    <w:rsid w:val="00A77A10"/>
    <w:rsid w:val="00A812D3"/>
    <w:rsid w:val="00A8162E"/>
    <w:rsid w:val="00A81AE2"/>
    <w:rsid w:val="00A82066"/>
    <w:rsid w:val="00A82320"/>
    <w:rsid w:val="00A8270C"/>
    <w:rsid w:val="00A830E0"/>
    <w:rsid w:val="00A849F1"/>
    <w:rsid w:val="00A84F53"/>
    <w:rsid w:val="00A85415"/>
    <w:rsid w:val="00A91188"/>
    <w:rsid w:val="00A91230"/>
    <w:rsid w:val="00A91915"/>
    <w:rsid w:val="00A9249B"/>
    <w:rsid w:val="00A93DE5"/>
    <w:rsid w:val="00A95372"/>
    <w:rsid w:val="00A9676D"/>
    <w:rsid w:val="00A968E6"/>
    <w:rsid w:val="00A97478"/>
    <w:rsid w:val="00AA1A12"/>
    <w:rsid w:val="00AA26FC"/>
    <w:rsid w:val="00AA3357"/>
    <w:rsid w:val="00AA41B8"/>
    <w:rsid w:val="00AA7A72"/>
    <w:rsid w:val="00AA7CA2"/>
    <w:rsid w:val="00AB154F"/>
    <w:rsid w:val="00AB20BB"/>
    <w:rsid w:val="00AB2AD0"/>
    <w:rsid w:val="00AB3454"/>
    <w:rsid w:val="00AB5405"/>
    <w:rsid w:val="00AC4AEB"/>
    <w:rsid w:val="00AC6F5B"/>
    <w:rsid w:val="00AD0649"/>
    <w:rsid w:val="00AD1190"/>
    <w:rsid w:val="00AD5ED2"/>
    <w:rsid w:val="00AD7558"/>
    <w:rsid w:val="00AE0D17"/>
    <w:rsid w:val="00AE1EE5"/>
    <w:rsid w:val="00AF03AD"/>
    <w:rsid w:val="00AF0651"/>
    <w:rsid w:val="00AF1115"/>
    <w:rsid w:val="00AF1A09"/>
    <w:rsid w:val="00AF2D9E"/>
    <w:rsid w:val="00AF4B9E"/>
    <w:rsid w:val="00AF6C88"/>
    <w:rsid w:val="00AF6FD8"/>
    <w:rsid w:val="00AF78CB"/>
    <w:rsid w:val="00B002BC"/>
    <w:rsid w:val="00B011AD"/>
    <w:rsid w:val="00B01C60"/>
    <w:rsid w:val="00B02247"/>
    <w:rsid w:val="00B0385F"/>
    <w:rsid w:val="00B038E8"/>
    <w:rsid w:val="00B04C8E"/>
    <w:rsid w:val="00B05CAA"/>
    <w:rsid w:val="00B06C23"/>
    <w:rsid w:val="00B0731B"/>
    <w:rsid w:val="00B13F41"/>
    <w:rsid w:val="00B147E9"/>
    <w:rsid w:val="00B16965"/>
    <w:rsid w:val="00B2059A"/>
    <w:rsid w:val="00B20983"/>
    <w:rsid w:val="00B254F1"/>
    <w:rsid w:val="00B30F0D"/>
    <w:rsid w:val="00B327B3"/>
    <w:rsid w:val="00B34F72"/>
    <w:rsid w:val="00B35E3E"/>
    <w:rsid w:val="00B360A1"/>
    <w:rsid w:val="00B361B8"/>
    <w:rsid w:val="00B37213"/>
    <w:rsid w:val="00B40222"/>
    <w:rsid w:val="00B42819"/>
    <w:rsid w:val="00B42BBB"/>
    <w:rsid w:val="00B43F4F"/>
    <w:rsid w:val="00B4453E"/>
    <w:rsid w:val="00B44B3A"/>
    <w:rsid w:val="00B451AF"/>
    <w:rsid w:val="00B4796C"/>
    <w:rsid w:val="00B522D9"/>
    <w:rsid w:val="00B52FD0"/>
    <w:rsid w:val="00B54765"/>
    <w:rsid w:val="00B54B7B"/>
    <w:rsid w:val="00B54CF1"/>
    <w:rsid w:val="00B54F63"/>
    <w:rsid w:val="00B55C9E"/>
    <w:rsid w:val="00B601C7"/>
    <w:rsid w:val="00B619FF"/>
    <w:rsid w:val="00B6295C"/>
    <w:rsid w:val="00B648E1"/>
    <w:rsid w:val="00B64AD1"/>
    <w:rsid w:val="00B65EFC"/>
    <w:rsid w:val="00B66040"/>
    <w:rsid w:val="00B70089"/>
    <w:rsid w:val="00B71609"/>
    <w:rsid w:val="00B7486E"/>
    <w:rsid w:val="00B74D78"/>
    <w:rsid w:val="00B74DDF"/>
    <w:rsid w:val="00B757F4"/>
    <w:rsid w:val="00B7747A"/>
    <w:rsid w:val="00B77584"/>
    <w:rsid w:val="00B77F25"/>
    <w:rsid w:val="00B81327"/>
    <w:rsid w:val="00B81C6B"/>
    <w:rsid w:val="00B835DA"/>
    <w:rsid w:val="00B84439"/>
    <w:rsid w:val="00B84870"/>
    <w:rsid w:val="00B84DB6"/>
    <w:rsid w:val="00B91AD9"/>
    <w:rsid w:val="00B922B8"/>
    <w:rsid w:val="00B92688"/>
    <w:rsid w:val="00B927D8"/>
    <w:rsid w:val="00B929C4"/>
    <w:rsid w:val="00B931DC"/>
    <w:rsid w:val="00B93A6D"/>
    <w:rsid w:val="00B96D59"/>
    <w:rsid w:val="00B96F34"/>
    <w:rsid w:val="00B97CEB"/>
    <w:rsid w:val="00BA0064"/>
    <w:rsid w:val="00BA0914"/>
    <w:rsid w:val="00BA24D6"/>
    <w:rsid w:val="00BA5BCC"/>
    <w:rsid w:val="00BB1C8F"/>
    <w:rsid w:val="00BB26AE"/>
    <w:rsid w:val="00BB5B0F"/>
    <w:rsid w:val="00BB5B4E"/>
    <w:rsid w:val="00BB6C44"/>
    <w:rsid w:val="00BC2C6A"/>
    <w:rsid w:val="00BD0A9D"/>
    <w:rsid w:val="00BD153E"/>
    <w:rsid w:val="00BD26A6"/>
    <w:rsid w:val="00BD4D1D"/>
    <w:rsid w:val="00BD6573"/>
    <w:rsid w:val="00BD7EDE"/>
    <w:rsid w:val="00BE50B6"/>
    <w:rsid w:val="00BE62A6"/>
    <w:rsid w:val="00BE6E85"/>
    <w:rsid w:val="00BE7E4A"/>
    <w:rsid w:val="00BF10EC"/>
    <w:rsid w:val="00BF2458"/>
    <w:rsid w:val="00BF2D80"/>
    <w:rsid w:val="00BF3EF6"/>
    <w:rsid w:val="00BF5F3A"/>
    <w:rsid w:val="00C00478"/>
    <w:rsid w:val="00C0368E"/>
    <w:rsid w:val="00C03BD3"/>
    <w:rsid w:val="00C04B42"/>
    <w:rsid w:val="00C114DF"/>
    <w:rsid w:val="00C12F90"/>
    <w:rsid w:val="00C14828"/>
    <w:rsid w:val="00C156B3"/>
    <w:rsid w:val="00C15FCC"/>
    <w:rsid w:val="00C16206"/>
    <w:rsid w:val="00C17269"/>
    <w:rsid w:val="00C25F56"/>
    <w:rsid w:val="00C26F6C"/>
    <w:rsid w:val="00C275F9"/>
    <w:rsid w:val="00C31F2D"/>
    <w:rsid w:val="00C32125"/>
    <w:rsid w:val="00C335CA"/>
    <w:rsid w:val="00C35D75"/>
    <w:rsid w:val="00C422B1"/>
    <w:rsid w:val="00C43D3D"/>
    <w:rsid w:val="00C43EFF"/>
    <w:rsid w:val="00C44F2A"/>
    <w:rsid w:val="00C50BA8"/>
    <w:rsid w:val="00C513E1"/>
    <w:rsid w:val="00C5233C"/>
    <w:rsid w:val="00C52798"/>
    <w:rsid w:val="00C5281A"/>
    <w:rsid w:val="00C5355C"/>
    <w:rsid w:val="00C566B4"/>
    <w:rsid w:val="00C57534"/>
    <w:rsid w:val="00C6096D"/>
    <w:rsid w:val="00C618D7"/>
    <w:rsid w:val="00C628A5"/>
    <w:rsid w:val="00C643E4"/>
    <w:rsid w:val="00C70CC5"/>
    <w:rsid w:val="00C76DB2"/>
    <w:rsid w:val="00C7750D"/>
    <w:rsid w:val="00C808E9"/>
    <w:rsid w:val="00C80C3F"/>
    <w:rsid w:val="00C80E7E"/>
    <w:rsid w:val="00C81383"/>
    <w:rsid w:val="00C8161F"/>
    <w:rsid w:val="00C81EB3"/>
    <w:rsid w:val="00C832BD"/>
    <w:rsid w:val="00C856C0"/>
    <w:rsid w:val="00C860AF"/>
    <w:rsid w:val="00C913B5"/>
    <w:rsid w:val="00C91F70"/>
    <w:rsid w:val="00C939C7"/>
    <w:rsid w:val="00C962FE"/>
    <w:rsid w:val="00CB0F45"/>
    <w:rsid w:val="00CB176F"/>
    <w:rsid w:val="00CB371B"/>
    <w:rsid w:val="00CB3E38"/>
    <w:rsid w:val="00CB40CA"/>
    <w:rsid w:val="00CB4E00"/>
    <w:rsid w:val="00CC14B2"/>
    <w:rsid w:val="00CC1909"/>
    <w:rsid w:val="00CC5A5B"/>
    <w:rsid w:val="00CC7384"/>
    <w:rsid w:val="00CD25C4"/>
    <w:rsid w:val="00CD2945"/>
    <w:rsid w:val="00CD418B"/>
    <w:rsid w:val="00CD4CFE"/>
    <w:rsid w:val="00CD523C"/>
    <w:rsid w:val="00CD565A"/>
    <w:rsid w:val="00CE0A5A"/>
    <w:rsid w:val="00CE1815"/>
    <w:rsid w:val="00CE201C"/>
    <w:rsid w:val="00CE4736"/>
    <w:rsid w:val="00CE5DBD"/>
    <w:rsid w:val="00CF0285"/>
    <w:rsid w:val="00CF049A"/>
    <w:rsid w:val="00CF0682"/>
    <w:rsid w:val="00CF18C3"/>
    <w:rsid w:val="00CF1C62"/>
    <w:rsid w:val="00CF2686"/>
    <w:rsid w:val="00CF2BC6"/>
    <w:rsid w:val="00CF3667"/>
    <w:rsid w:val="00CF547D"/>
    <w:rsid w:val="00CF56DA"/>
    <w:rsid w:val="00CF5AD1"/>
    <w:rsid w:val="00D00F31"/>
    <w:rsid w:val="00D036E8"/>
    <w:rsid w:val="00D04A79"/>
    <w:rsid w:val="00D101FC"/>
    <w:rsid w:val="00D10812"/>
    <w:rsid w:val="00D12E97"/>
    <w:rsid w:val="00D13C05"/>
    <w:rsid w:val="00D14527"/>
    <w:rsid w:val="00D14FAF"/>
    <w:rsid w:val="00D16F1A"/>
    <w:rsid w:val="00D17DCA"/>
    <w:rsid w:val="00D23383"/>
    <w:rsid w:val="00D25168"/>
    <w:rsid w:val="00D27E33"/>
    <w:rsid w:val="00D30E1D"/>
    <w:rsid w:val="00D31AF7"/>
    <w:rsid w:val="00D31C6C"/>
    <w:rsid w:val="00D31E72"/>
    <w:rsid w:val="00D326B2"/>
    <w:rsid w:val="00D32758"/>
    <w:rsid w:val="00D332CA"/>
    <w:rsid w:val="00D35042"/>
    <w:rsid w:val="00D36337"/>
    <w:rsid w:val="00D366DA"/>
    <w:rsid w:val="00D3797C"/>
    <w:rsid w:val="00D40A41"/>
    <w:rsid w:val="00D40A5E"/>
    <w:rsid w:val="00D472D9"/>
    <w:rsid w:val="00D51075"/>
    <w:rsid w:val="00D51C47"/>
    <w:rsid w:val="00D53203"/>
    <w:rsid w:val="00D5326C"/>
    <w:rsid w:val="00D540C8"/>
    <w:rsid w:val="00D540EC"/>
    <w:rsid w:val="00D54939"/>
    <w:rsid w:val="00D55136"/>
    <w:rsid w:val="00D55B4C"/>
    <w:rsid w:val="00D55D41"/>
    <w:rsid w:val="00D572B6"/>
    <w:rsid w:val="00D60ED9"/>
    <w:rsid w:val="00D6390E"/>
    <w:rsid w:val="00D67A2E"/>
    <w:rsid w:val="00D67DD8"/>
    <w:rsid w:val="00D72B1E"/>
    <w:rsid w:val="00D73020"/>
    <w:rsid w:val="00D74301"/>
    <w:rsid w:val="00D7485D"/>
    <w:rsid w:val="00D80128"/>
    <w:rsid w:val="00D81F71"/>
    <w:rsid w:val="00D84E2D"/>
    <w:rsid w:val="00D9104B"/>
    <w:rsid w:val="00D9107C"/>
    <w:rsid w:val="00D92B29"/>
    <w:rsid w:val="00D9376C"/>
    <w:rsid w:val="00D971E7"/>
    <w:rsid w:val="00D975ED"/>
    <w:rsid w:val="00DA075E"/>
    <w:rsid w:val="00DA0838"/>
    <w:rsid w:val="00DA0F8E"/>
    <w:rsid w:val="00DA3249"/>
    <w:rsid w:val="00DA3897"/>
    <w:rsid w:val="00DA42A2"/>
    <w:rsid w:val="00DA48D3"/>
    <w:rsid w:val="00DA4C51"/>
    <w:rsid w:val="00DA70DD"/>
    <w:rsid w:val="00DB2E04"/>
    <w:rsid w:val="00DB3693"/>
    <w:rsid w:val="00DB4B3E"/>
    <w:rsid w:val="00DB5C91"/>
    <w:rsid w:val="00DB7111"/>
    <w:rsid w:val="00DB7505"/>
    <w:rsid w:val="00DB7AE1"/>
    <w:rsid w:val="00DB7D72"/>
    <w:rsid w:val="00DC0068"/>
    <w:rsid w:val="00DC1213"/>
    <w:rsid w:val="00DC2602"/>
    <w:rsid w:val="00DC7437"/>
    <w:rsid w:val="00DC745A"/>
    <w:rsid w:val="00DC7B5E"/>
    <w:rsid w:val="00DD0247"/>
    <w:rsid w:val="00DD08D7"/>
    <w:rsid w:val="00DD1AA1"/>
    <w:rsid w:val="00DD2752"/>
    <w:rsid w:val="00DD543B"/>
    <w:rsid w:val="00DD590A"/>
    <w:rsid w:val="00DD6B6B"/>
    <w:rsid w:val="00DD7CA8"/>
    <w:rsid w:val="00DE1B9E"/>
    <w:rsid w:val="00DE240A"/>
    <w:rsid w:val="00DE28B6"/>
    <w:rsid w:val="00DE3633"/>
    <w:rsid w:val="00DE3FA8"/>
    <w:rsid w:val="00DE469D"/>
    <w:rsid w:val="00DE56AD"/>
    <w:rsid w:val="00DE6782"/>
    <w:rsid w:val="00DF2C93"/>
    <w:rsid w:val="00DF2F5D"/>
    <w:rsid w:val="00DF3132"/>
    <w:rsid w:val="00DF4EFA"/>
    <w:rsid w:val="00DF6127"/>
    <w:rsid w:val="00DF7FC7"/>
    <w:rsid w:val="00E002EC"/>
    <w:rsid w:val="00E00E47"/>
    <w:rsid w:val="00E02342"/>
    <w:rsid w:val="00E043DF"/>
    <w:rsid w:val="00E05316"/>
    <w:rsid w:val="00E053E2"/>
    <w:rsid w:val="00E06289"/>
    <w:rsid w:val="00E064F3"/>
    <w:rsid w:val="00E073C2"/>
    <w:rsid w:val="00E0779D"/>
    <w:rsid w:val="00E10B28"/>
    <w:rsid w:val="00E11C50"/>
    <w:rsid w:val="00E12531"/>
    <w:rsid w:val="00E13F8F"/>
    <w:rsid w:val="00E1490D"/>
    <w:rsid w:val="00E14A21"/>
    <w:rsid w:val="00E16F2A"/>
    <w:rsid w:val="00E242D3"/>
    <w:rsid w:val="00E24727"/>
    <w:rsid w:val="00E2780E"/>
    <w:rsid w:val="00E303B1"/>
    <w:rsid w:val="00E30534"/>
    <w:rsid w:val="00E30963"/>
    <w:rsid w:val="00E34C56"/>
    <w:rsid w:val="00E4054F"/>
    <w:rsid w:val="00E41451"/>
    <w:rsid w:val="00E41BA8"/>
    <w:rsid w:val="00E4483C"/>
    <w:rsid w:val="00E44E24"/>
    <w:rsid w:val="00E47400"/>
    <w:rsid w:val="00E500CC"/>
    <w:rsid w:val="00E535C4"/>
    <w:rsid w:val="00E53C6C"/>
    <w:rsid w:val="00E547F5"/>
    <w:rsid w:val="00E54878"/>
    <w:rsid w:val="00E550B8"/>
    <w:rsid w:val="00E56010"/>
    <w:rsid w:val="00E56E3A"/>
    <w:rsid w:val="00E6176A"/>
    <w:rsid w:val="00E65A3D"/>
    <w:rsid w:val="00E65BD9"/>
    <w:rsid w:val="00E6692D"/>
    <w:rsid w:val="00E70C69"/>
    <w:rsid w:val="00E737A2"/>
    <w:rsid w:val="00E76DBF"/>
    <w:rsid w:val="00E80142"/>
    <w:rsid w:val="00E805AE"/>
    <w:rsid w:val="00E828B2"/>
    <w:rsid w:val="00E83428"/>
    <w:rsid w:val="00E84968"/>
    <w:rsid w:val="00E84A9C"/>
    <w:rsid w:val="00E85139"/>
    <w:rsid w:val="00E90125"/>
    <w:rsid w:val="00E911E5"/>
    <w:rsid w:val="00E9131E"/>
    <w:rsid w:val="00E91597"/>
    <w:rsid w:val="00E915E0"/>
    <w:rsid w:val="00E9189D"/>
    <w:rsid w:val="00E91F5D"/>
    <w:rsid w:val="00E924E9"/>
    <w:rsid w:val="00E92766"/>
    <w:rsid w:val="00E93235"/>
    <w:rsid w:val="00E9550B"/>
    <w:rsid w:val="00E97E3D"/>
    <w:rsid w:val="00EA001E"/>
    <w:rsid w:val="00EB04B3"/>
    <w:rsid w:val="00EB6054"/>
    <w:rsid w:val="00EB6358"/>
    <w:rsid w:val="00EB76DA"/>
    <w:rsid w:val="00EC1AF4"/>
    <w:rsid w:val="00EC1EA1"/>
    <w:rsid w:val="00EC317D"/>
    <w:rsid w:val="00EC62C9"/>
    <w:rsid w:val="00EC6836"/>
    <w:rsid w:val="00EC718F"/>
    <w:rsid w:val="00EC7A87"/>
    <w:rsid w:val="00ED0670"/>
    <w:rsid w:val="00ED6250"/>
    <w:rsid w:val="00ED6A55"/>
    <w:rsid w:val="00ED6EFA"/>
    <w:rsid w:val="00ED7F73"/>
    <w:rsid w:val="00EE0775"/>
    <w:rsid w:val="00EE117B"/>
    <w:rsid w:val="00EE23E0"/>
    <w:rsid w:val="00EE3F2E"/>
    <w:rsid w:val="00EE4099"/>
    <w:rsid w:val="00EE4866"/>
    <w:rsid w:val="00EE67D7"/>
    <w:rsid w:val="00EE7068"/>
    <w:rsid w:val="00EE7804"/>
    <w:rsid w:val="00EF2A3C"/>
    <w:rsid w:val="00EF2C08"/>
    <w:rsid w:val="00EF2D40"/>
    <w:rsid w:val="00EF6533"/>
    <w:rsid w:val="00EF678E"/>
    <w:rsid w:val="00EF686A"/>
    <w:rsid w:val="00EF7888"/>
    <w:rsid w:val="00F0042E"/>
    <w:rsid w:val="00F00752"/>
    <w:rsid w:val="00F01DEF"/>
    <w:rsid w:val="00F01F4C"/>
    <w:rsid w:val="00F035E3"/>
    <w:rsid w:val="00F0627F"/>
    <w:rsid w:val="00F06A7A"/>
    <w:rsid w:val="00F06BC2"/>
    <w:rsid w:val="00F07905"/>
    <w:rsid w:val="00F10112"/>
    <w:rsid w:val="00F115BD"/>
    <w:rsid w:val="00F12890"/>
    <w:rsid w:val="00F15A05"/>
    <w:rsid w:val="00F1658E"/>
    <w:rsid w:val="00F16D43"/>
    <w:rsid w:val="00F172E8"/>
    <w:rsid w:val="00F2146D"/>
    <w:rsid w:val="00F21759"/>
    <w:rsid w:val="00F217D8"/>
    <w:rsid w:val="00F21DC2"/>
    <w:rsid w:val="00F22362"/>
    <w:rsid w:val="00F23A2A"/>
    <w:rsid w:val="00F2542E"/>
    <w:rsid w:val="00F25956"/>
    <w:rsid w:val="00F26825"/>
    <w:rsid w:val="00F26F99"/>
    <w:rsid w:val="00F270F8"/>
    <w:rsid w:val="00F2761E"/>
    <w:rsid w:val="00F307E1"/>
    <w:rsid w:val="00F31DF4"/>
    <w:rsid w:val="00F32935"/>
    <w:rsid w:val="00F32E3F"/>
    <w:rsid w:val="00F34FD2"/>
    <w:rsid w:val="00F35A7E"/>
    <w:rsid w:val="00F3740B"/>
    <w:rsid w:val="00F37657"/>
    <w:rsid w:val="00F378A3"/>
    <w:rsid w:val="00F37FDE"/>
    <w:rsid w:val="00F42E14"/>
    <w:rsid w:val="00F42F29"/>
    <w:rsid w:val="00F43830"/>
    <w:rsid w:val="00F44A34"/>
    <w:rsid w:val="00F45051"/>
    <w:rsid w:val="00F46038"/>
    <w:rsid w:val="00F4718F"/>
    <w:rsid w:val="00F47EC4"/>
    <w:rsid w:val="00F530A4"/>
    <w:rsid w:val="00F53502"/>
    <w:rsid w:val="00F545E1"/>
    <w:rsid w:val="00F56CA8"/>
    <w:rsid w:val="00F65D3D"/>
    <w:rsid w:val="00F72A10"/>
    <w:rsid w:val="00F74A43"/>
    <w:rsid w:val="00F76C0F"/>
    <w:rsid w:val="00F80A98"/>
    <w:rsid w:val="00F82BBA"/>
    <w:rsid w:val="00F83C3B"/>
    <w:rsid w:val="00F843C9"/>
    <w:rsid w:val="00F86A59"/>
    <w:rsid w:val="00F93B12"/>
    <w:rsid w:val="00F942AA"/>
    <w:rsid w:val="00FA0B8D"/>
    <w:rsid w:val="00FA41B6"/>
    <w:rsid w:val="00FA4388"/>
    <w:rsid w:val="00FA5241"/>
    <w:rsid w:val="00FA7CAE"/>
    <w:rsid w:val="00FB272F"/>
    <w:rsid w:val="00FB31DA"/>
    <w:rsid w:val="00FB3568"/>
    <w:rsid w:val="00FB414A"/>
    <w:rsid w:val="00FB4190"/>
    <w:rsid w:val="00FB4D37"/>
    <w:rsid w:val="00FB4EE8"/>
    <w:rsid w:val="00FB6CE8"/>
    <w:rsid w:val="00FC3E49"/>
    <w:rsid w:val="00FC6E6A"/>
    <w:rsid w:val="00FC7310"/>
    <w:rsid w:val="00FC76C1"/>
    <w:rsid w:val="00FD0DC7"/>
    <w:rsid w:val="00FD18E0"/>
    <w:rsid w:val="00FD2947"/>
    <w:rsid w:val="00FD5CB5"/>
    <w:rsid w:val="00FD5E0F"/>
    <w:rsid w:val="00FE0191"/>
    <w:rsid w:val="00FE0B1D"/>
    <w:rsid w:val="00FE2EAA"/>
    <w:rsid w:val="00FE3C47"/>
    <w:rsid w:val="00FE67D0"/>
    <w:rsid w:val="00FE688F"/>
    <w:rsid w:val="00FE6FB9"/>
    <w:rsid w:val="00FF27AA"/>
    <w:rsid w:val="00FF3AF4"/>
    <w:rsid w:val="00FF3B06"/>
    <w:rsid w:val="00FF4474"/>
    <w:rsid w:val="00FF4A93"/>
    <w:rsid w:val="00FF5542"/>
    <w:rsid w:val="00FF6461"/>
    <w:rsid w:val="00FF78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C2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7C"/>
    <w:pPr>
      <w:spacing w:after="200" w:line="276" w:lineRule="auto"/>
    </w:pPr>
    <w:rPr>
      <w:rFonts w:eastAsia="Cambria"/>
      <w:sz w:val="22"/>
      <w:szCs w:val="22"/>
      <w:lang w:val="en-GB" w:eastAsia="en-US"/>
    </w:rPr>
  </w:style>
  <w:style w:type="paragraph" w:styleId="Titre1">
    <w:name w:val="heading 1"/>
    <w:basedOn w:val="Normal"/>
    <w:next w:val="Normal"/>
    <w:link w:val="Titre1Car"/>
    <w:uiPriority w:val="9"/>
    <w:qFormat/>
    <w:rsid w:val="002B7B2B"/>
    <w:pPr>
      <w:keepNext/>
      <w:keepLines/>
      <w:spacing w:before="240" w:after="0"/>
      <w:ind w:left="397" w:hanging="397"/>
      <w:jc w:val="center"/>
      <w:outlineLvl w:val="0"/>
    </w:pPr>
    <w:rPr>
      <w:rFonts w:eastAsia="HGMinchoB"/>
      <w:color w:val="000000"/>
      <w:sz w:val="32"/>
      <w:szCs w:val="32"/>
      <w:u w:val="single"/>
      <w:lang w:val="fr-FR"/>
    </w:rPr>
  </w:style>
  <w:style w:type="paragraph" w:styleId="Titre2">
    <w:name w:val="heading 2"/>
    <w:basedOn w:val="Normal"/>
    <w:next w:val="Normal"/>
    <w:link w:val="Titre2Car"/>
    <w:uiPriority w:val="9"/>
    <w:unhideWhenUsed/>
    <w:qFormat/>
    <w:rsid w:val="0071727C"/>
    <w:pPr>
      <w:keepNext/>
      <w:keepLines/>
      <w:spacing w:before="40" w:after="0"/>
      <w:outlineLvl w:val="1"/>
    </w:pPr>
    <w:rPr>
      <w:rFonts w:eastAsia="HGMinchoB"/>
      <w:color w:val="2E74B5"/>
      <w:sz w:val="26"/>
      <w:szCs w:val="26"/>
    </w:rPr>
  </w:style>
  <w:style w:type="paragraph" w:styleId="Titre3">
    <w:name w:val="heading 3"/>
    <w:basedOn w:val="Normal"/>
    <w:next w:val="Normal"/>
    <w:link w:val="Titre3Car"/>
    <w:uiPriority w:val="9"/>
    <w:unhideWhenUsed/>
    <w:qFormat/>
    <w:rsid w:val="0071727C"/>
    <w:pPr>
      <w:keepNext/>
      <w:keepLines/>
      <w:spacing w:before="40" w:after="0"/>
      <w:outlineLvl w:val="2"/>
    </w:pPr>
    <w:rPr>
      <w:rFonts w:eastAsia="HGMinchoB"/>
      <w:color w:val="1F4D78"/>
      <w:sz w:val="24"/>
      <w:szCs w:val="24"/>
    </w:rPr>
  </w:style>
  <w:style w:type="paragraph" w:styleId="Titre4">
    <w:name w:val="heading 4"/>
    <w:basedOn w:val="Normal"/>
    <w:next w:val="Normal"/>
    <w:link w:val="Titre4Car"/>
    <w:uiPriority w:val="9"/>
    <w:unhideWhenUsed/>
    <w:qFormat/>
    <w:rsid w:val="0071727C"/>
    <w:pPr>
      <w:keepNext/>
      <w:keepLines/>
      <w:spacing w:before="40" w:after="0"/>
      <w:outlineLvl w:val="3"/>
    </w:pPr>
    <w:rPr>
      <w:rFonts w:eastAsia="HGMinchoB"/>
      <w:i/>
      <w:iCs/>
      <w:color w:val="2E74B5"/>
    </w:rPr>
  </w:style>
  <w:style w:type="paragraph" w:styleId="Titre5">
    <w:name w:val="heading 5"/>
    <w:basedOn w:val="Normal"/>
    <w:next w:val="Normal"/>
    <w:link w:val="Titre5Car"/>
    <w:uiPriority w:val="9"/>
    <w:unhideWhenUsed/>
    <w:qFormat/>
    <w:rsid w:val="0071727C"/>
    <w:pPr>
      <w:keepNext/>
      <w:keepLines/>
      <w:spacing w:before="40" w:after="0"/>
      <w:outlineLvl w:val="4"/>
    </w:pPr>
    <w:rPr>
      <w:rFonts w:eastAsia="HGMinchoB"/>
      <w:color w:val="2E74B5"/>
    </w:rPr>
  </w:style>
  <w:style w:type="paragraph" w:styleId="Titre6">
    <w:name w:val="heading 6"/>
    <w:basedOn w:val="Normal"/>
    <w:next w:val="Normal"/>
    <w:link w:val="Titre6Car"/>
    <w:uiPriority w:val="9"/>
    <w:unhideWhenUsed/>
    <w:qFormat/>
    <w:rsid w:val="0071727C"/>
    <w:pPr>
      <w:keepNext/>
      <w:keepLines/>
      <w:spacing w:before="40" w:after="0"/>
      <w:outlineLvl w:val="5"/>
    </w:pPr>
    <w:rPr>
      <w:rFonts w:eastAsia="HGMinchoB"/>
      <w:color w:val="1F4D78"/>
    </w:rPr>
  </w:style>
  <w:style w:type="paragraph" w:styleId="Titre7">
    <w:name w:val="heading 7"/>
    <w:basedOn w:val="Normal"/>
    <w:next w:val="Normal"/>
    <w:link w:val="Titre7Car"/>
    <w:uiPriority w:val="9"/>
    <w:unhideWhenUsed/>
    <w:qFormat/>
    <w:rsid w:val="0071727C"/>
    <w:pPr>
      <w:keepNext/>
      <w:keepLines/>
      <w:spacing w:before="40" w:after="0"/>
      <w:outlineLvl w:val="6"/>
    </w:pPr>
    <w:rPr>
      <w:rFonts w:eastAsia="HGMinchoB"/>
      <w:i/>
      <w:iCs/>
      <w:color w:val="1F4D78"/>
    </w:rPr>
  </w:style>
  <w:style w:type="paragraph" w:styleId="Titre8">
    <w:name w:val="heading 8"/>
    <w:basedOn w:val="Normal"/>
    <w:next w:val="Normal"/>
    <w:link w:val="Titre8Car"/>
    <w:uiPriority w:val="9"/>
    <w:unhideWhenUsed/>
    <w:qFormat/>
    <w:rsid w:val="0071727C"/>
    <w:pPr>
      <w:keepNext/>
      <w:keepLines/>
      <w:spacing w:before="40" w:after="0"/>
      <w:outlineLvl w:val="7"/>
    </w:pPr>
    <w:rPr>
      <w:rFonts w:eastAsia="HGMinchoB"/>
      <w:color w:val="272727"/>
      <w:sz w:val="21"/>
      <w:szCs w:val="21"/>
    </w:rPr>
  </w:style>
  <w:style w:type="paragraph" w:styleId="Titre9">
    <w:name w:val="heading 9"/>
    <w:basedOn w:val="Normal"/>
    <w:next w:val="Normal"/>
    <w:link w:val="Titre9Car"/>
    <w:uiPriority w:val="9"/>
    <w:unhideWhenUsed/>
    <w:qFormat/>
    <w:rsid w:val="0071727C"/>
    <w:pPr>
      <w:keepNext/>
      <w:keepLines/>
      <w:spacing w:before="40" w:after="0"/>
      <w:outlineLvl w:val="8"/>
    </w:pPr>
    <w:rPr>
      <w:rFonts w:eastAsia="HGMinchoB"/>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B7B2B"/>
    <w:rPr>
      <w:rFonts w:eastAsia="HGMinchoB"/>
      <w:color w:val="000000"/>
      <w:sz w:val="32"/>
      <w:szCs w:val="32"/>
      <w:u w:val="single"/>
      <w:lang w:eastAsia="en-US"/>
    </w:rPr>
  </w:style>
  <w:style w:type="character" w:customStyle="1" w:styleId="Titre2Car">
    <w:name w:val="Titre 2 Car"/>
    <w:link w:val="Titre2"/>
    <w:uiPriority w:val="9"/>
    <w:rsid w:val="0071727C"/>
    <w:rPr>
      <w:rFonts w:ascii="Cambria" w:eastAsia="HGMinchoB" w:hAnsi="Cambria" w:cs="Times New Roman"/>
      <w:color w:val="2E74B5"/>
      <w:sz w:val="26"/>
      <w:szCs w:val="26"/>
      <w:lang w:val="en-GB" w:eastAsia="en-US"/>
    </w:rPr>
  </w:style>
  <w:style w:type="character" w:customStyle="1" w:styleId="Titre3Car">
    <w:name w:val="Titre 3 Car"/>
    <w:link w:val="Titre3"/>
    <w:uiPriority w:val="9"/>
    <w:rsid w:val="0071727C"/>
    <w:rPr>
      <w:rFonts w:ascii="Cambria" w:eastAsia="HGMinchoB" w:hAnsi="Cambria" w:cs="Times New Roman"/>
      <w:color w:val="1F4D78"/>
      <w:lang w:val="en-GB" w:eastAsia="en-US"/>
    </w:rPr>
  </w:style>
  <w:style w:type="character" w:customStyle="1" w:styleId="Titre4Car">
    <w:name w:val="Titre 4 Car"/>
    <w:link w:val="Titre4"/>
    <w:uiPriority w:val="9"/>
    <w:rsid w:val="0071727C"/>
    <w:rPr>
      <w:rFonts w:ascii="Cambria" w:eastAsia="HGMinchoB" w:hAnsi="Cambria" w:cs="Times New Roman"/>
      <w:i/>
      <w:iCs/>
      <w:color w:val="2E74B5"/>
      <w:sz w:val="22"/>
      <w:szCs w:val="22"/>
      <w:lang w:val="en-GB" w:eastAsia="en-US"/>
    </w:rPr>
  </w:style>
  <w:style w:type="character" w:customStyle="1" w:styleId="Titre5Car">
    <w:name w:val="Titre 5 Car"/>
    <w:link w:val="Titre5"/>
    <w:uiPriority w:val="9"/>
    <w:rsid w:val="0071727C"/>
    <w:rPr>
      <w:rFonts w:ascii="Cambria" w:eastAsia="HGMinchoB" w:hAnsi="Cambria" w:cs="Times New Roman"/>
      <w:color w:val="2E74B5"/>
      <w:sz w:val="22"/>
      <w:szCs w:val="22"/>
      <w:lang w:val="en-GB" w:eastAsia="en-US"/>
    </w:rPr>
  </w:style>
  <w:style w:type="character" w:customStyle="1" w:styleId="Titre6Car">
    <w:name w:val="Titre 6 Car"/>
    <w:link w:val="Titre6"/>
    <w:uiPriority w:val="9"/>
    <w:rsid w:val="0071727C"/>
    <w:rPr>
      <w:rFonts w:ascii="Cambria" w:eastAsia="HGMinchoB" w:hAnsi="Cambria" w:cs="Times New Roman"/>
      <w:color w:val="1F4D78"/>
      <w:sz w:val="22"/>
      <w:szCs w:val="22"/>
      <w:lang w:val="en-GB" w:eastAsia="en-US"/>
    </w:rPr>
  </w:style>
  <w:style w:type="character" w:customStyle="1" w:styleId="Titre7Car">
    <w:name w:val="Titre 7 Car"/>
    <w:link w:val="Titre7"/>
    <w:uiPriority w:val="9"/>
    <w:rsid w:val="0071727C"/>
    <w:rPr>
      <w:rFonts w:ascii="Cambria" w:eastAsia="HGMinchoB" w:hAnsi="Cambria" w:cs="Times New Roman"/>
      <w:i/>
      <w:iCs/>
      <w:color w:val="1F4D78"/>
      <w:sz w:val="22"/>
      <w:szCs w:val="22"/>
      <w:lang w:val="en-GB" w:eastAsia="en-US"/>
    </w:rPr>
  </w:style>
  <w:style w:type="character" w:customStyle="1" w:styleId="Titre8Car">
    <w:name w:val="Titre 8 Car"/>
    <w:link w:val="Titre8"/>
    <w:uiPriority w:val="9"/>
    <w:rsid w:val="0071727C"/>
    <w:rPr>
      <w:rFonts w:ascii="Cambria" w:eastAsia="HGMinchoB" w:hAnsi="Cambria" w:cs="Times New Roman"/>
      <w:color w:val="272727"/>
      <w:sz w:val="21"/>
      <w:szCs w:val="21"/>
      <w:lang w:val="en-GB" w:eastAsia="en-US"/>
    </w:rPr>
  </w:style>
  <w:style w:type="character" w:customStyle="1" w:styleId="Titre9Car">
    <w:name w:val="Titre 9 Car"/>
    <w:link w:val="Titre9"/>
    <w:uiPriority w:val="9"/>
    <w:rsid w:val="0071727C"/>
    <w:rPr>
      <w:rFonts w:ascii="Cambria" w:eastAsia="HGMinchoB" w:hAnsi="Cambria" w:cs="Times New Roman"/>
      <w:i/>
      <w:iCs/>
      <w:color w:val="272727"/>
      <w:sz w:val="21"/>
      <w:szCs w:val="21"/>
      <w:lang w:val="en-GB" w:eastAsia="en-US"/>
    </w:rPr>
  </w:style>
  <w:style w:type="paragraph" w:styleId="Sansinterligne">
    <w:name w:val="No Spacing"/>
    <w:link w:val="SansinterligneCar"/>
    <w:uiPriority w:val="1"/>
    <w:qFormat/>
    <w:rsid w:val="0071727C"/>
    <w:rPr>
      <w:rFonts w:eastAsia="Cambria"/>
      <w:sz w:val="22"/>
      <w:szCs w:val="22"/>
      <w:lang w:eastAsia="en-US"/>
    </w:rPr>
  </w:style>
  <w:style w:type="character" w:customStyle="1" w:styleId="SansinterligneCar">
    <w:name w:val="Sans interligne Car"/>
    <w:link w:val="Sansinterligne"/>
    <w:uiPriority w:val="1"/>
    <w:rsid w:val="0071727C"/>
    <w:rPr>
      <w:rFonts w:ascii="Cambria" w:eastAsia="Cambria" w:hAnsi="Cambria" w:cs="Times New Roman"/>
      <w:sz w:val="22"/>
      <w:szCs w:val="22"/>
      <w:lang w:eastAsia="en-US"/>
    </w:rPr>
  </w:style>
  <w:style w:type="character" w:styleId="Marquedecommentaire">
    <w:name w:val="annotation reference"/>
    <w:uiPriority w:val="99"/>
    <w:semiHidden/>
    <w:unhideWhenUsed/>
    <w:rsid w:val="0071727C"/>
    <w:rPr>
      <w:sz w:val="16"/>
      <w:szCs w:val="16"/>
    </w:rPr>
  </w:style>
  <w:style w:type="paragraph" w:styleId="Commentaire">
    <w:name w:val="annotation text"/>
    <w:basedOn w:val="Normal"/>
    <w:link w:val="CommentaireCar"/>
    <w:uiPriority w:val="99"/>
    <w:unhideWhenUsed/>
    <w:rsid w:val="0071727C"/>
    <w:pPr>
      <w:spacing w:line="240" w:lineRule="auto"/>
    </w:pPr>
    <w:rPr>
      <w:sz w:val="20"/>
      <w:szCs w:val="20"/>
    </w:rPr>
  </w:style>
  <w:style w:type="character" w:customStyle="1" w:styleId="CommentaireCar">
    <w:name w:val="Commentaire Car"/>
    <w:link w:val="Commentaire"/>
    <w:uiPriority w:val="99"/>
    <w:rsid w:val="0071727C"/>
    <w:rPr>
      <w:rFonts w:ascii="Cambria" w:eastAsia="Cambria" w:hAnsi="Cambria"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71727C"/>
    <w:rPr>
      <w:b/>
      <w:bCs/>
    </w:rPr>
  </w:style>
  <w:style w:type="character" w:customStyle="1" w:styleId="ObjetducommentaireCar">
    <w:name w:val="Objet du commentaire Car"/>
    <w:link w:val="Objetducommentaire"/>
    <w:uiPriority w:val="99"/>
    <w:semiHidden/>
    <w:rsid w:val="0071727C"/>
    <w:rPr>
      <w:rFonts w:ascii="Cambria" w:eastAsia="Cambria" w:hAnsi="Cambria" w:cs="Times New Roman"/>
      <w:b/>
      <w:bCs/>
      <w:sz w:val="20"/>
      <w:szCs w:val="20"/>
      <w:lang w:val="en-GB" w:eastAsia="en-US"/>
    </w:rPr>
  </w:style>
  <w:style w:type="paragraph" w:styleId="Textedebulles">
    <w:name w:val="Balloon Text"/>
    <w:basedOn w:val="Normal"/>
    <w:link w:val="TextedebullesCar"/>
    <w:uiPriority w:val="99"/>
    <w:semiHidden/>
    <w:unhideWhenUsed/>
    <w:rsid w:val="0071727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1727C"/>
    <w:rPr>
      <w:rFonts w:ascii="Segoe UI" w:eastAsia="Cambria" w:hAnsi="Segoe UI" w:cs="Segoe UI"/>
      <w:sz w:val="18"/>
      <w:szCs w:val="18"/>
      <w:lang w:val="en-GB" w:eastAsia="en-US"/>
    </w:rPr>
  </w:style>
  <w:style w:type="paragraph" w:styleId="Paragraphedeliste">
    <w:name w:val="List Paragraph"/>
    <w:basedOn w:val="Normal"/>
    <w:link w:val="ParagraphedelisteCar"/>
    <w:uiPriority w:val="34"/>
    <w:qFormat/>
    <w:rsid w:val="0071727C"/>
    <w:pPr>
      <w:ind w:left="720"/>
      <w:contextualSpacing/>
    </w:pPr>
  </w:style>
  <w:style w:type="paragraph" w:styleId="Titre">
    <w:name w:val="Title"/>
    <w:basedOn w:val="Normal"/>
    <w:next w:val="Normal"/>
    <w:link w:val="TitreCar"/>
    <w:uiPriority w:val="10"/>
    <w:qFormat/>
    <w:rsid w:val="0071727C"/>
    <w:pPr>
      <w:spacing w:after="0" w:line="240" w:lineRule="auto"/>
      <w:contextualSpacing/>
    </w:pPr>
    <w:rPr>
      <w:rFonts w:eastAsia="HGMinchoB"/>
      <w:spacing w:val="-10"/>
      <w:kern w:val="28"/>
      <w:sz w:val="56"/>
      <w:szCs w:val="56"/>
    </w:rPr>
  </w:style>
  <w:style w:type="character" w:customStyle="1" w:styleId="TitreCar">
    <w:name w:val="Titre Car"/>
    <w:link w:val="Titre"/>
    <w:uiPriority w:val="10"/>
    <w:rsid w:val="0071727C"/>
    <w:rPr>
      <w:rFonts w:ascii="Cambria" w:eastAsia="HGMinchoB" w:hAnsi="Cambria" w:cs="Times New Roman"/>
      <w:spacing w:val="-10"/>
      <w:kern w:val="28"/>
      <w:sz w:val="56"/>
      <w:szCs w:val="56"/>
      <w:lang w:val="en-GB" w:eastAsia="en-US"/>
    </w:rPr>
  </w:style>
  <w:style w:type="paragraph" w:styleId="Lgende">
    <w:name w:val="caption"/>
    <w:basedOn w:val="Normal"/>
    <w:next w:val="Normal"/>
    <w:uiPriority w:val="35"/>
    <w:unhideWhenUsed/>
    <w:qFormat/>
    <w:rsid w:val="0071727C"/>
    <w:pPr>
      <w:spacing w:line="240" w:lineRule="auto"/>
    </w:pPr>
    <w:rPr>
      <w:i/>
      <w:iCs/>
      <w:color w:val="44546A"/>
      <w:sz w:val="18"/>
      <w:szCs w:val="18"/>
    </w:rPr>
  </w:style>
  <w:style w:type="table" w:customStyle="1" w:styleId="GridTable1Light-Accent11">
    <w:name w:val="Grid Table 1 Light - Accent 11"/>
    <w:basedOn w:val="TableauNormal"/>
    <w:uiPriority w:val="46"/>
    <w:rsid w:val="0071727C"/>
    <w:rPr>
      <w:rFonts w:eastAsia="Cambria"/>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5Dark-Accent11">
    <w:name w:val="Grid Table 5 Dark - Accent 11"/>
    <w:basedOn w:val="TableauNormal"/>
    <w:uiPriority w:val="50"/>
    <w:rsid w:val="0071727C"/>
    <w:rPr>
      <w:rFonts w:eastAsia="Cambri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51">
    <w:name w:val="Grid Table 4 - Accent 51"/>
    <w:basedOn w:val="TableauNormal"/>
    <w:uiPriority w:val="49"/>
    <w:rsid w:val="0071727C"/>
    <w:rPr>
      <w:rFonts w:eastAsia="Cambri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tedebasdepage">
    <w:name w:val="footnote text"/>
    <w:aliases w:val="fn,FOOTNOTES,single space,Fodnotetekst Tegn,footnote text Char,Fodnotetekst Tegn Char,single space Char,footnote text Char Char Char,Fodnotetekst Tegn Char1,single space Char1,footnote text Char Char1,footnote text"/>
    <w:basedOn w:val="Normal"/>
    <w:link w:val="NotedebasdepageCar"/>
    <w:uiPriority w:val="99"/>
    <w:unhideWhenUsed/>
    <w:rsid w:val="0071727C"/>
    <w:pPr>
      <w:spacing w:after="0" w:line="240" w:lineRule="auto"/>
    </w:pPr>
    <w:rPr>
      <w:sz w:val="20"/>
      <w:szCs w:val="20"/>
    </w:rPr>
  </w:style>
  <w:style w:type="character" w:customStyle="1" w:styleId="NotedebasdepageCar">
    <w:name w:val="Note de bas de page Car"/>
    <w:aliases w:val="fn Car,FOOTNOTES Car,single space Car,Fodnotetekst Tegn Car,footnote text Char Car,Fodnotetekst Tegn Char Car,single space Char Car,footnote text Char Char Char Car,Fodnotetekst Tegn Char1 Car,single space Char1 Car"/>
    <w:link w:val="Notedebasdepage"/>
    <w:uiPriority w:val="99"/>
    <w:rsid w:val="0071727C"/>
    <w:rPr>
      <w:rFonts w:ascii="Cambria" w:eastAsia="Cambria" w:hAnsi="Cambria" w:cs="Times New Roman"/>
      <w:sz w:val="20"/>
      <w:szCs w:val="20"/>
      <w:lang w:val="en-GB" w:eastAsia="en-US"/>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uiPriority w:val="99"/>
    <w:unhideWhenUsed/>
    <w:rsid w:val="0071727C"/>
    <w:rPr>
      <w:vertAlign w:val="superscript"/>
    </w:rPr>
  </w:style>
  <w:style w:type="table" w:styleId="Grilledutableau">
    <w:name w:val="Table Grid"/>
    <w:basedOn w:val="TableauNormal"/>
    <w:uiPriority w:val="59"/>
    <w:rsid w:val="0071727C"/>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71727C"/>
  </w:style>
  <w:style w:type="character" w:styleId="Lienhypertexte">
    <w:name w:val="Hyperlink"/>
    <w:uiPriority w:val="99"/>
    <w:unhideWhenUsed/>
    <w:rsid w:val="0071727C"/>
    <w:rPr>
      <w:color w:val="0000FF"/>
      <w:u w:val="single"/>
    </w:rPr>
  </w:style>
  <w:style w:type="paragraph" w:styleId="Corpsdetexte">
    <w:name w:val="Body Text"/>
    <w:aliases w:val="CORPS DE TEXTE"/>
    <w:link w:val="CorpsdetexteCar"/>
    <w:rsid w:val="0071727C"/>
    <w:pPr>
      <w:spacing w:before="120" w:after="120" w:line="276" w:lineRule="auto"/>
      <w:ind w:firstLine="851"/>
      <w:jc w:val="both"/>
    </w:pPr>
    <w:rPr>
      <w:rFonts w:ascii="Times New Roman" w:hAnsi="Times New Roman"/>
      <w:szCs w:val="22"/>
      <w:lang w:eastAsia="ja-JP"/>
    </w:rPr>
  </w:style>
  <w:style w:type="character" w:customStyle="1" w:styleId="CorpsdetexteCar">
    <w:name w:val="Corps de texte Car"/>
    <w:aliases w:val="CORPS DE TEXTE Car"/>
    <w:link w:val="Corpsdetexte"/>
    <w:rsid w:val="0071727C"/>
    <w:rPr>
      <w:rFonts w:ascii="Times New Roman" w:eastAsia="MS Mincho" w:hAnsi="Times New Roman" w:cs="Times New Roman"/>
      <w:szCs w:val="22"/>
      <w:lang w:eastAsia="ja-JP"/>
    </w:rPr>
  </w:style>
  <w:style w:type="paragraph" w:customStyle="1" w:styleId="ParaAttribute18">
    <w:name w:val="ParaAttribute18"/>
    <w:rsid w:val="0071727C"/>
    <w:pPr>
      <w:widowControl w:val="0"/>
      <w:wordWrap w:val="0"/>
      <w:ind w:left="360"/>
      <w:jc w:val="both"/>
    </w:pPr>
    <w:rPr>
      <w:rFonts w:ascii="Times New Roman" w:eastAsia="Batang" w:hAnsi="Times New Roman"/>
      <w:lang w:eastAsia="ja-JP"/>
    </w:rPr>
  </w:style>
  <w:style w:type="character" w:customStyle="1" w:styleId="CharAttribute0">
    <w:name w:val="CharAttribute0"/>
    <w:rsid w:val="0071727C"/>
    <w:rPr>
      <w:rFonts w:ascii="Arial" w:eastAsia="Arial" w:hAnsi="Arial"/>
      <w:sz w:val="24"/>
    </w:rPr>
  </w:style>
  <w:style w:type="character" w:customStyle="1" w:styleId="FootnoteTextChar1">
    <w:name w:val="Footnote Text Char1"/>
    <w:aliases w:val="fn Char,FOOTNOTES Char,single space Char2,Fodnotetekst Tegn Char2,footnote text Char Char,Fodnotetekst Tegn Char Char,single space Char Char,footnote text Char Char Char Char,Fodnotetekst Tegn Char1 Char,single space Char1 Char"/>
    <w:uiPriority w:val="99"/>
    <w:rsid w:val="0071727C"/>
    <w:rPr>
      <w:rFonts w:ascii="Cambria" w:eastAsia="Cambria" w:hAnsi="Cambria" w:cs="Times New Roman"/>
      <w:sz w:val="20"/>
      <w:szCs w:val="20"/>
    </w:rPr>
  </w:style>
  <w:style w:type="paragraph" w:styleId="TM1">
    <w:name w:val="toc 1"/>
    <w:basedOn w:val="Normal"/>
    <w:next w:val="Normal"/>
    <w:autoRedefine/>
    <w:uiPriority w:val="39"/>
    <w:unhideWhenUsed/>
    <w:rsid w:val="0071727C"/>
    <w:pPr>
      <w:spacing w:before="240" w:after="120"/>
    </w:pPr>
    <w:rPr>
      <w:rFonts w:asciiTheme="minorHAnsi" w:hAnsiTheme="minorHAnsi"/>
      <w:b/>
      <w:caps/>
      <w:u w:val="single"/>
    </w:rPr>
  </w:style>
  <w:style w:type="paragraph" w:styleId="TM2">
    <w:name w:val="toc 2"/>
    <w:basedOn w:val="Normal"/>
    <w:next w:val="Normal"/>
    <w:autoRedefine/>
    <w:uiPriority w:val="39"/>
    <w:unhideWhenUsed/>
    <w:rsid w:val="0071727C"/>
    <w:pPr>
      <w:spacing w:after="0"/>
    </w:pPr>
    <w:rPr>
      <w:rFonts w:asciiTheme="minorHAnsi" w:hAnsiTheme="minorHAnsi"/>
      <w:b/>
      <w:smallCaps/>
    </w:rPr>
  </w:style>
  <w:style w:type="paragraph" w:styleId="TM3">
    <w:name w:val="toc 3"/>
    <w:basedOn w:val="Normal"/>
    <w:next w:val="Normal"/>
    <w:autoRedefine/>
    <w:uiPriority w:val="39"/>
    <w:unhideWhenUsed/>
    <w:rsid w:val="0071727C"/>
    <w:pPr>
      <w:spacing w:after="0"/>
    </w:pPr>
    <w:rPr>
      <w:rFonts w:asciiTheme="minorHAnsi" w:hAnsiTheme="minorHAnsi"/>
      <w:smallCaps/>
    </w:rPr>
  </w:style>
  <w:style w:type="paragraph" w:styleId="TM4">
    <w:name w:val="toc 4"/>
    <w:basedOn w:val="Normal"/>
    <w:next w:val="Normal"/>
    <w:autoRedefine/>
    <w:uiPriority w:val="39"/>
    <w:unhideWhenUsed/>
    <w:rsid w:val="0071727C"/>
    <w:pPr>
      <w:spacing w:after="0"/>
    </w:pPr>
    <w:rPr>
      <w:rFonts w:asciiTheme="minorHAnsi" w:hAnsiTheme="minorHAnsi"/>
    </w:rPr>
  </w:style>
  <w:style w:type="paragraph" w:styleId="TM5">
    <w:name w:val="toc 5"/>
    <w:basedOn w:val="Normal"/>
    <w:next w:val="Normal"/>
    <w:autoRedefine/>
    <w:uiPriority w:val="39"/>
    <w:unhideWhenUsed/>
    <w:rsid w:val="0071727C"/>
    <w:pPr>
      <w:spacing w:after="0"/>
    </w:pPr>
    <w:rPr>
      <w:rFonts w:asciiTheme="minorHAnsi" w:hAnsiTheme="minorHAnsi"/>
    </w:rPr>
  </w:style>
  <w:style w:type="paragraph" w:styleId="TM6">
    <w:name w:val="toc 6"/>
    <w:basedOn w:val="Normal"/>
    <w:next w:val="Normal"/>
    <w:autoRedefine/>
    <w:uiPriority w:val="39"/>
    <w:unhideWhenUsed/>
    <w:rsid w:val="001A3CCB"/>
    <w:pPr>
      <w:tabs>
        <w:tab w:val="right" w:pos="9016"/>
      </w:tabs>
      <w:spacing w:after="120" w:line="360" w:lineRule="auto"/>
    </w:pPr>
    <w:rPr>
      <w:rFonts w:asciiTheme="minorHAnsi" w:hAnsiTheme="minorHAnsi"/>
    </w:rPr>
  </w:style>
  <w:style w:type="paragraph" w:styleId="TM7">
    <w:name w:val="toc 7"/>
    <w:basedOn w:val="Normal"/>
    <w:next w:val="Normal"/>
    <w:autoRedefine/>
    <w:uiPriority w:val="39"/>
    <w:unhideWhenUsed/>
    <w:rsid w:val="0071727C"/>
    <w:pPr>
      <w:spacing w:after="0"/>
    </w:pPr>
    <w:rPr>
      <w:rFonts w:asciiTheme="minorHAnsi" w:hAnsiTheme="minorHAnsi"/>
    </w:rPr>
  </w:style>
  <w:style w:type="paragraph" w:styleId="TM8">
    <w:name w:val="toc 8"/>
    <w:basedOn w:val="Normal"/>
    <w:next w:val="Normal"/>
    <w:autoRedefine/>
    <w:uiPriority w:val="39"/>
    <w:unhideWhenUsed/>
    <w:rsid w:val="0071727C"/>
    <w:pPr>
      <w:spacing w:after="0"/>
    </w:pPr>
    <w:rPr>
      <w:rFonts w:asciiTheme="minorHAnsi" w:hAnsiTheme="minorHAnsi"/>
    </w:rPr>
  </w:style>
  <w:style w:type="paragraph" w:styleId="TM9">
    <w:name w:val="toc 9"/>
    <w:basedOn w:val="Normal"/>
    <w:next w:val="Normal"/>
    <w:autoRedefine/>
    <w:uiPriority w:val="39"/>
    <w:unhideWhenUsed/>
    <w:rsid w:val="0071727C"/>
    <w:pPr>
      <w:spacing w:after="0"/>
    </w:pPr>
    <w:rPr>
      <w:rFonts w:asciiTheme="minorHAnsi" w:hAnsiTheme="minorHAnsi"/>
    </w:rPr>
  </w:style>
  <w:style w:type="paragraph" w:customStyle="1" w:styleId="En-ttedetabledesmatires1">
    <w:name w:val="En-tête de table des matières1"/>
    <w:basedOn w:val="Titre1"/>
    <w:next w:val="Normal"/>
    <w:uiPriority w:val="39"/>
    <w:unhideWhenUsed/>
    <w:qFormat/>
    <w:rsid w:val="0071727C"/>
    <w:pPr>
      <w:spacing w:line="259" w:lineRule="auto"/>
      <w:outlineLvl w:val="9"/>
    </w:pPr>
    <w:rPr>
      <w:rFonts w:ascii="Calibri Light" w:eastAsia="Times New Roman" w:hAnsi="Calibri Light"/>
      <w:sz w:val="24"/>
      <w:lang w:eastAsia="fr-FR"/>
    </w:rPr>
  </w:style>
  <w:style w:type="paragraph" w:styleId="Tabledesillustrations">
    <w:name w:val="table of figures"/>
    <w:basedOn w:val="Normal"/>
    <w:next w:val="Normal"/>
    <w:uiPriority w:val="99"/>
    <w:unhideWhenUsed/>
    <w:rsid w:val="0071727C"/>
    <w:rPr>
      <w:lang w:val="fr-FR"/>
    </w:rPr>
  </w:style>
  <w:style w:type="character" w:customStyle="1" w:styleId="Grillemoyenne1-Accent2Car">
    <w:name w:val="Grille moyenne 1 - Accent 2 Car"/>
    <w:link w:val="Grilleclaire-Accent3"/>
    <w:uiPriority w:val="34"/>
    <w:locked/>
    <w:rsid w:val="0071727C"/>
    <w:rPr>
      <w:rFonts w:ascii="Calibri" w:eastAsia="Calibri" w:hAnsi="Calibri"/>
      <w:sz w:val="22"/>
      <w:szCs w:val="22"/>
      <w:lang w:eastAsia="en-US"/>
    </w:rPr>
  </w:style>
  <w:style w:type="paragraph" w:styleId="Pieddepage">
    <w:name w:val="footer"/>
    <w:basedOn w:val="Normal"/>
    <w:link w:val="PieddepageCar"/>
    <w:uiPriority w:val="99"/>
    <w:unhideWhenUsed/>
    <w:rsid w:val="0071727C"/>
    <w:pPr>
      <w:tabs>
        <w:tab w:val="center" w:pos="4536"/>
        <w:tab w:val="right" w:pos="9072"/>
      </w:tabs>
    </w:pPr>
    <w:rPr>
      <w:lang w:val="fr-FR"/>
    </w:rPr>
  </w:style>
  <w:style w:type="character" w:customStyle="1" w:styleId="PieddepageCar">
    <w:name w:val="Pied de page Car"/>
    <w:link w:val="Pieddepage"/>
    <w:uiPriority w:val="99"/>
    <w:rsid w:val="0071727C"/>
    <w:rPr>
      <w:rFonts w:ascii="Cambria" w:eastAsia="Cambria" w:hAnsi="Cambria" w:cs="Times New Roman"/>
      <w:sz w:val="22"/>
      <w:szCs w:val="22"/>
      <w:lang w:eastAsia="en-US"/>
    </w:rPr>
  </w:style>
  <w:style w:type="character" w:styleId="Numrodepage">
    <w:name w:val="page number"/>
    <w:uiPriority w:val="99"/>
    <w:semiHidden/>
    <w:unhideWhenUsed/>
    <w:rsid w:val="0071727C"/>
  </w:style>
  <w:style w:type="paragraph" w:styleId="Liste">
    <w:name w:val="List"/>
    <w:basedOn w:val="Normal"/>
    <w:rsid w:val="0071727C"/>
    <w:pPr>
      <w:spacing w:after="0" w:line="240" w:lineRule="auto"/>
      <w:ind w:left="283" w:hanging="283"/>
    </w:pPr>
    <w:rPr>
      <w:rFonts w:ascii="Times New Roman" w:eastAsia="Times New Roman" w:hAnsi="Times New Roman"/>
      <w:sz w:val="24"/>
      <w:szCs w:val="24"/>
      <w:lang w:val="fr-FR" w:eastAsia="fr-FR"/>
    </w:rPr>
  </w:style>
  <w:style w:type="character" w:customStyle="1" w:styleId="Listecouleur-Accent1Car">
    <w:name w:val="Liste couleur - Accent 1 Car"/>
    <w:link w:val="Grillemoyenne1-Accent2"/>
    <w:uiPriority w:val="34"/>
    <w:locked/>
    <w:rsid w:val="0071727C"/>
    <w:rPr>
      <w:rFonts w:ascii="Calibri" w:eastAsia="Calibri" w:hAnsi="Calibri"/>
      <w:sz w:val="22"/>
      <w:szCs w:val="22"/>
      <w:lang w:eastAsia="en-US"/>
    </w:rPr>
  </w:style>
  <w:style w:type="table" w:styleId="Grilleclaire-Accent3">
    <w:name w:val="Light Grid Accent 3"/>
    <w:basedOn w:val="TableauNormal"/>
    <w:link w:val="Grillemoyenne1-Accent2Car"/>
    <w:uiPriority w:val="34"/>
    <w:rsid w:val="0071727C"/>
    <w:rPr>
      <w:rFonts w:ascii="Calibri" w:eastAsia="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styleId="Grillemoyenne1-Accent2">
    <w:name w:val="Medium Grid 1 Accent 2"/>
    <w:basedOn w:val="TableauNormal"/>
    <w:link w:val="Listecouleur-Accent1Car"/>
    <w:uiPriority w:val="34"/>
    <w:rsid w:val="0071727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1">
    <w:name w:val="Aucune liste11"/>
    <w:next w:val="Aucuneliste"/>
    <w:uiPriority w:val="99"/>
    <w:semiHidden/>
    <w:unhideWhenUsed/>
    <w:rsid w:val="0071727C"/>
  </w:style>
  <w:style w:type="paragraph" w:customStyle="1" w:styleId="I">
    <w:name w:val="I"/>
    <w:link w:val="ICar"/>
    <w:qFormat/>
    <w:rsid w:val="0071727C"/>
    <w:pPr>
      <w:numPr>
        <w:numId w:val="26"/>
      </w:numPr>
      <w:spacing w:after="200" w:line="360" w:lineRule="auto"/>
      <w:contextualSpacing/>
      <w:jc w:val="both"/>
    </w:pPr>
    <w:rPr>
      <w:rFonts w:ascii="Arial Narrow" w:eastAsia="Calibri" w:hAnsi="Arial Narrow"/>
      <w:b/>
      <w:lang w:eastAsia="en-US"/>
    </w:rPr>
  </w:style>
  <w:style w:type="character" w:customStyle="1" w:styleId="ICar">
    <w:name w:val="I Car"/>
    <w:link w:val="I"/>
    <w:rsid w:val="0071727C"/>
    <w:rPr>
      <w:rFonts w:ascii="Arial Narrow" w:eastAsia="Calibri" w:hAnsi="Arial Narrow"/>
      <w:b/>
      <w:lang w:eastAsia="en-US"/>
    </w:rPr>
  </w:style>
  <w:style w:type="paragraph" w:customStyle="1" w:styleId="a">
    <w:name w:val="a"/>
    <w:qFormat/>
    <w:rsid w:val="0071727C"/>
    <w:pPr>
      <w:numPr>
        <w:ilvl w:val="1"/>
        <w:numId w:val="26"/>
      </w:numPr>
      <w:spacing w:after="200" w:line="360" w:lineRule="auto"/>
      <w:contextualSpacing/>
      <w:jc w:val="both"/>
    </w:pPr>
    <w:rPr>
      <w:rFonts w:ascii="Arial Narrow" w:eastAsia="Calibri" w:hAnsi="Arial Narrow"/>
      <w:lang w:eastAsia="en-US"/>
    </w:rPr>
  </w:style>
  <w:style w:type="table" w:styleId="Listecouleur-Accent1">
    <w:name w:val="Colorful List Accent 1"/>
    <w:basedOn w:val="TableauNormal"/>
    <w:uiPriority w:val="72"/>
    <w:rsid w:val="0071727C"/>
    <w:rPr>
      <w:rFonts w:eastAsia="Cambria"/>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Grillemoyenne1-Accent21">
    <w:name w:val="Grille moyenne 1 - Accent 21"/>
    <w:basedOn w:val="TableauNormal"/>
    <w:next w:val="Grillemoyenne1-Accent2"/>
    <w:uiPriority w:val="34"/>
    <w:rsid w:val="0071727C"/>
    <w:rPr>
      <w:rFonts w:ascii="Calibri" w:eastAsia="Calibri" w:hAnsi="Calibri"/>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Listecouleur-Accent11">
    <w:name w:val="Liste couleur - Accent 11"/>
    <w:basedOn w:val="TableauNormal"/>
    <w:next w:val="Listecouleur-Accent1"/>
    <w:uiPriority w:val="34"/>
    <w:rsid w:val="0071727C"/>
    <w:rPr>
      <w:rFonts w:ascii="Calibri" w:eastAsia="Calibri" w:hAnsi="Calibri"/>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En-tte">
    <w:name w:val="header"/>
    <w:basedOn w:val="Normal"/>
    <w:link w:val="En-tteCar"/>
    <w:uiPriority w:val="99"/>
    <w:unhideWhenUsed/>
    <w:rsid w:val="0071727C"/>
    <w:pPr>
      <w:tabs>
        <w:tab w:val="center" w:pos="4536"/>
        <w:tab w:val="right" w:pos="9072"/>
      </w:tabs>
      <w:spacing w:after="0" w:line="240" w:lineRule="auto"/>
    </w:pPr>
    <w:rPr>
      <w:lang w:val="fr-FR"/>
    </w:rPr>
  </w:style>
  <w:style w:type="character" w:customStyle="1" w:styleId="En-tteCar">
    <w:name w:val="En-tête Car"/>
    <w:link w:val="En-tte"/>
    <w:uiPriority w:val="99"/>
    <w:rsid w:val="0071727C"/>
    <w:rPr>
      <w:rFonts w:ascii="Cambria" w:eastAsia="Cambria" w:hAnsi="Cambria" w:cs="Times New Roman"/>
      <w:sz w:val="22"/>
      <w:szCs w:val="22"/>
      <w:lang w:eastAsia="en-US"/>
    </w:rPr>
  </w:style>
  <w:style w:type="table" w:customStyle="1" w:styleId="Grilledutableau1">
    <w:name w:val="Grille du tableau1"/>
    <w:basedOn w:val="TableauNormal"/>
    <w:next w:val="Grilledutableau"/>
    <w:uiPriority w:val="59"/>
    <w:rsid w:val="0071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1727C"/>
  </w:style>
  <w:style w:type="table" w:customStyle="1" w:styleId="Grilledutableau2">
    <w:name w:val="Grille du tableau2"/>
    <w:basedOn w:val="TableauNormal"/>
    <w:next w:val="Grilledutableau"/>
    <w:uiPriority w:val="59"/>
    <w:rsid w:val="0071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31">
    <w:name w:val="Grille claire - Accent 31"/>
    <w:basedOn w:val="TableauNormal"/>
    <w:next w:val="Grilleclaire-Accent3"/>
    <w:uiPriority w:val="34"/>
    <w:rsid w:val="0071727C"/>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Grillemoyenne1-Accent22">
    <w:name w:val="Grille moyenne 1 - Accent 22"/>
    <w:basedOn w:val="TableauNormal"/>
    <w:next w:val="Grillemoyenne1-Accent2"/>
    <w:uiPriority w:val="34"/>
    <w:rsid w:val="0071727C"/>
    <w:rPr>
      <w:rFonts w:ascii="Calibri" w:eastAsia="Calibri"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71727C"/>
  </w:style>
  <w:style w:type="paragraph" w:styleId="Rvision">
    <w:name w:val="Revision"/>
    <w:hidden/>
    <w:uiPriority w:val="99"/>
    <w:semiHidden/>
    <w:rsid w:val="0071727C"/>
    <w:rPr>
      <w:rFonts w:eastAsia="Cambria"/>
      <w:sz w:val="22"/>
      <w:szCs w:val="22"/>
      <w:lang w:eastAsia="en-US"/>
    </w:rPr>
  </w:style>
  <w:style w:type="table" w:customStyle="1" w:styleId="GridTable4-Accent11">
    <w:name w:val="Grid Table 4 - Accent 11"/>
    <w:basedOn w:val="TableauNormal"/>
    <w:uiPriority w:val="49"/>
    <w:rsid w:val="0071727C"/>
    <w:rPr>
      <w:rFonts w:eastAsia="Cambr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51">
    <w:name w:val="Grid Table 5 Dark - Accent 51"/>
    <w:basedOn w:val="TableauNormal"/>
    <w:uiPriority w:val="50"/>
    <w:rsid w:val="0071727C"/>
    <w:rPr>
      <w:rFonts w:eastAsia="Cambri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ParagraphedelisteCar">
    <w:name w:val="Paragraphe de liste Car"/>
    <w:link w:val="Paragraphedeliste"/>
    <w:uiPriority w:val="34"/>
    <w:locked/>
    <w:rsid w:val="0071727C"/>
    <w:rPr>
      <w:rFonts w:ascii="Cambria" w:eastAsia="Cambria" w:hAnsi="Cambria" w:cs="Times New Roman"/>
      <w:sz w:val="22"/>
      <w:szCs w:val="22"/>
      <w:lang w:val="en-GB" w:eastAsia="en-US"/>
    </w:rPr>
  </w:style>
  <w:style w:type="table" w:customStyle="1" w:styleId="Grilledutableau3">
    <w:name w:val="Grille du tableau3"/>
    <w:basedOn w:val="TableauNormal"/>
    <w:next w:val="Grilledutableau"/>
    <w:uiPriority w:val="59"/>
    <w:rsid w:val="0071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71727C"/>
    <w:rPr>
      <w:rFonts w:eastAsia="HGMincho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uiPriority w:val="49"/>
    <w:rsid w:val="0071727C"/>
    <w:rPr>
      <w:rFonts w:eastAsia="Cambri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unhideWhenUsed/>
    <w:rsid w:val="0071727C"/>
    <w:pPr>
      <w:spacing w:before="100" w:beforeAutospacing="1" w:after="100" w:afterAutospacing="1" w:line="240" w:lineRule="auto"/>
    </w:pPr>
    <w:rPr>
      <w:rFonts w:ascii="Times" w:eastAsia="HGMinchoB" w:hAnsi="Times"/>
      <w:sz w:val="20"/>
      <w:szCs w:val="20"/>
      <w:lang w:val="fr-FR" w:eastAsia="fr-FR"/>
    </w:rPr>
  </w:style>
  <w:style w:type="paragraph" w:styleId="Corpsdetexte2">
    <w:name w:val="Body Text 2"/>
    <w:basedOn w:val="Normal"/>
    <w:link w:val="Corpsdetexte2Car"/>
    <w:uiPriority w:val="99"/>
    <w:semiHidden/>
    <w:unhideWhenUsed/>
    <w:rsid w:val="0071727C"/>
    <w:pPr>
      <w:spacing w:after="120" w:line="480" w:lineRule="auto"/>
    </w:pPr>
  </w:style>
  <w:style w:type="character" w:customStyle="1" w:styleId="Corpsdetexte2Car">
    <w:name w:val="Corps de texte 2 Car"/>
    <w:link w:val="Corpsdetexte2"/>
    <w:uiPriority w:val="99"/>
    <w:semiHidden/>
    <w:rsid w:val="0071727C"/>
    <w:rPr>
      <w:rFonts w:ascii="Cambria" w:eastAsia="Cambria" w:hAnsi="Cambria" w:cs="Times New Roman"/>
      <w:sz w:val="22"/>
      <w:szCs w:val="22"/>
      <w:lang w:val="en-GB" w:eastAsia="en-US"/>
    </w:rPr>
  </w:style>
  <w:style w:type="character" w:styleId="lev">
    <w:name w:val="Strong"/>
    <w:qFormat/>
    <w:rsid w:val="0071727C"/>
    <w:rPr>
      <w:b/>
      <w:bCs/>
    </w:rPr>
  </w:style>
  <w:style w:type="table" w:styleId="Trameclaire-Accent1">
    <w:name w:val="Light Shading Accent 1"/>
    <w:basedOn w:val="TableauNormal"/>
    <w:uiPriority w:val="60"/>
    <w:rsid w:val="00001127"/>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2-Accent5">
    <w:name w:val="Medium Shading 2 Accent 5"/>
    <w:basedOn w:val="TableauNormal"/>
    <w:uiPriority w:val="64"/>
    <w:rsid w:val="00911D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tedefin">
    <w:name w:val="endnote text"/>
    <w:basedOn w:val="Normal"/>
    <w:link w:val="NotedefinCar"/>
    <w:uiPriority w:val="99"/>
    <w:semiHidden/>
    <w:unhideWhenUsed/>
    <w:rsid w:val="00AA1A12"/>
    <w:pPr>
      <w:spacing w:after="0" w:line="240" w:lineRule="auto"/>
    </w:pPr>
    <w:rPr>
      <w:sz w:val="20"/>
      <w:szCs w:val="20"/>
    </w:rPr>
  </w:style>
  <w:style w:type="character" w:customStyle="1" w:styleId="NotedefinCar">
    <w:name w:val="Note de fin Car"/>
    <w:basedOn w:val="Policepardfaut"/>
    <w:link w:val="Notedefin"/>
    <w:uiPriority w:val="99"/>
    <w:semiHidden/>
    <w:rsid w:val="00AA1A12"/>
    <w:rPr>
      <w:rFonts w:eastAsia="Cambria"/>
      <w:sz w:val="20"/>
      <w:szCs w:val="20"/>
      <w:lang w:val="en-GB" w:eastAsia="en-US"/>
    </w:rPr>
  </w:style>
  <w:style w:type="character" w:styleId="Appeldenotedefin">
    <w:name w:val="endnote reference"/>
    <w:basedOn w:val="Policepardfaut"/>
    <w:uiPriority w:val="99"/>
    <w:semiHidden/>
    <w:unhideWhenUsed/>
    <w:rsid w:val="00AA1A12"/>
    <w:rPr>
      <w:vertAlign w:val="superscript"/>
    </w:rPr>
  </w:style>
  <w:style w:type="paragraph" w:styleId="En-ttedetabledesmatires">
    <w:name w:val="TOC Heading"/>
    <w:basedOn w:val="Titre1"/>
    <w:next w:val="Normal"/>
    <w:uiPriority w:val="39"/>
    <w:unhideWhenUsed/>
    <w:qFormat/>
    <w:rsid w:val="00E93235"/>
    <w:pPr>
      <w:spacing w:before="480"/>
      <w:outlineLvl w:val="9"/>
    </w:pPr>
    <w:rPr>
      <w:rFonts w:asciiTheme="majorHAnsi" w:eastAsiaTheme="majorEastAsia" w:hAnsiTheme="majorHAnsi" w:cstheme="majorBidi"/>
      <w:b/>
      <w:bCs/>
      <w:color w:val="365F91" w:themeColor="accent1" w:themeShade="BF"/>
      <w:sz w:val="28"/>
      <w:szCs w:val="28"/>
      <w:lang w:eastAsia="fr-FR"/>
    </w:rPr>
  </w:style>
  <w:style w:type="paragraph" w:styleId="Sous-titre">
    <w:name w:val="Subtitle"/>
    <w:basedOn w:val="Normal"/>
    <w:next w:val="Normal"/>
    <w:link w:val="Sous-titreCar"/>
    <w:uiPriority w:val="11"/>
    <w:qFormat/>
    <w:rsid w:val="008C727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8C727C"/>
    <w:rPr>
      <w:rFonts w:asciiTheme="minorHAnsi" w:eastAsiaTheme="minorEastAsia" w:hAnsiTheme="minorHAnsi" w:cstheme="minorBidi"/>
      <w:color w:val="5A5A5A" w:themeColor="text1" w:themeTint="A5"/>
      <w:spacing w:val="15"/>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7C"/>
    <w:pPr>
      <w:spacing w:after="200" w:line="276" w:lineRule="auto"/>
    </w:pPr>
    <w:rPr>
      <w:rFonts w:eastAsia="Cambria"/>
      <w:sz w:val="22"/>
      <w:szCs w:val="22"/>
      <w:lang w:val="en-GB" w:eastAsia="en-US"/>
    </w:rPr>
  </w:style>
  <w:style w:type="paragraph" w:styleId="Titre1">
    <w:name w:val="heading 1"/>
    <w:basedOn w:val="Normal"/>
    <w:next w:val="Normal"/>
    <w:link w:val="Titre1Car"/>
    <w:uiPriority w:val="9"/>
    <w:qFormat/>
    <w:rsid w:val="002B7B2B"/>
    <w:pPr>
      <w:keepNext/>
      <w:keepLines/>
      <w:spacing w:before="240" w:after="0"/>
      <w:ind w:left="397" w:hanging="397"/>
      <w:jc w:val="center"/>
      <w:outlineLvl w:val="0"/>
    </w:pPr>
    <w:rPr>
      <w:rFonts w:eastAsia="HGMinchoB"/>
      <w:color w:val="000000"/>
      <w:sz w:val="32"/>
      <w:szCs w:val="32"/>
      <w:u w:val="single"/>
      <w:lang w:val="fr-FR"/>
    </w:rPr>
  </w:style>
  <w:style w:type="paragraph" w:styleId="Titre2">
    <w:name w:val="heading 2"/>
    <w:basedOn w:val="Normal"/>
    <w:next w:val="Normal"/>
    <w:link w:val="Titre2Car"/>
    <w:uiPriority w:val="9"/>
    <w:unhideWhenUsed/>
    <w:qFormat/>
    <w:rsid w:val="0071727C"/>
    <w:pPr>
      <w:keepNext/>
      <w:keepLines/>
      <w:spacing w:before="40" w:after="0"/>
      <w:outlineLvl w:val="1"/>
    </w:pPr>
    <w:rPr>
      <w:rFonts w:eastAsia="HGMinchoB"/>
      <w:color w:val="2E74B5"/>
      <w:sz w:val="26"/>
      <w:szCs w:val="26"/>
    </w:rPr>
  </w:style>
  <w:style w:type="paragraph" w:styleId="Titre3">
    <w:name w:val="heading 3"/>
    <w:basedOn w:val="Normal"/>
    <w:next w:val="Normal"/>
    <w:link w:val="Titre3Car"/>
    <w:uiPriority w:val="9"/>
    <w:unhideWhenUsed/>
    <w:qFormat/>
    <w:rsid w:val="0071727C"/>
    <w:pPr>
      <w:keepNext/>
      <w:keepLines/>
      <w:spacing w:before="40" w:after="0"/>
      <w:outlineLvl w:val="2"/>
    </w:pPr>
    <w:rPr>
      <w:rFonts w:eastAsia="HGMinchoB"/>
      <w:color w:val="1F4D78"/>
      <w:sz w:val="24"/>
      <w:szCs w:val="24"/>
    </w:rPr>
  </w:style>
  <w:style w:type="paragraph" w:styleId="Titre4">
    <w:name w:val="heading 4"/>
    <w:basedOn w:val="Normal"/>
    <w:next w:val="Normal"/>
    <w:link w:val="Titre4Car"/>
    <w:uiPriority w:val="9"/>
    <w:unhideWhenUsed/>
    <w:qFormat/>
    <w:rsid w:val="0071727C"/>
    <w:pPr>
      <w:keepNext/>
      <w:keepLines/>
      <w:spacing w:before="40" w:after="0"/>
      <w:outlineLvl w:val="3"/>
    </w:pPr>
    <w:rPr>
      <w:rFonts w:eastAsia="HGMinchoB"/>
      <w:i/>
      <w:iCs/>
      <w:color w:val="2E74B5"/>
    </w:rPr>
  </w:style>
  <w:style w:type="paragraph" w:styleId="Titre5">
    <w:name w:val="heading 5"/>
    <w:basedOn w:val="Normal"/>
    <w:next w:val="Normal"/>
    <w:link w:val="Titre5Car"/>
    <w:uiPriority w:val="9"/>
    <w:unhideWhenUsed/>
    <w:qFormat/>
    <w:rsid w:val="0071727C"/>
    <w:pPr>
      <w:keepNext/>
      <w:keepLines/>
      <w:spacing w:before="40" w:after="0"/>
      <w:outlineLvl w:val="4"/>
    </w:pPr>
    <w:rPr>
      <w:rFonts w:eastAsia="HGMinchoB"/>
      <w:color w:val="2E74B5"/>
    </w:rPr>
  </w:style>
  <w:style w:type="paragraph" w:styleId="Titre6">
    <w:name w:val="heading 6"/>
    <w:basedOn w:val="Normal"/>
    <w:next w:val="Normal"/>
    <w:link w:val="Titre6Car"/>
    <w:uiPriority w:val="9"/>
    <w:unhideWhenUsed/>
    <w:qFormat/>
    <w:rsid w:val="0071727C"/>
    <w:pPr>
      <w:keepNext/>
      <w:keepLines/>
      <w:spacing w:before="40" w:after="0"/>
      <w:outlineLvl w:val="5"/>
    </w:pPr>
    <w:rPr>
      <w:rFonts w:eastAsia="HGMinchoB"/>
      <w:color w:val="1F4D78"/>
    </w:rPr>
  </w:style>
  <w:style w:type="paragraph" w:styleId="Titre7">
    <w:name w:val="heading 7"/>
    <w:basedOn w:val="Normal"/>
    <w:next w:val="Normal"/>
    <w:link w:val="Titre7Car"/>
    <w:uiPriority w:val="9"/>
    <w:unhideWhenUsed/>
    <w:qFormat/>
    <w:rsid w:val="0071727C"/>
    <w:pPr>
      <w:keepNext/>
      <w:keepLines/>
      <w:spacing w:before="40" w:after="0"/>
      <w:outlineLvl w:val="6"/>
    </w:pPr>
    <w:rPr>
      <w:rFonts w:eastAsia="HGMinchoB"/>
      <w:i/>
      <w:iCs/>
      <w:color w:val="1F4D78"/>
    </w:rPr>
  </w:style>
  <w:style w:type="paragraph" w:styleId="Titre8">
    <w:name w:val="heading 8"/>
    <w:basedOn w:val="Normal"/>
    <w:next w:val="Normal"/>
    <w:link w:val="Titre8Car"/>
    <w:uiPriority w:val="9"/>
    <w:unhideWhenUsed/>
    <w:qFormat/>
    <w:rsid w:val="0071727C"/>
    <w:pPr>
      <w:keepNext/>
      <w:keepLines/>
      <w:spacing w:before="40" w:after="0"/>
      <w:outlineLvl w:val="7"/>
    </w:pPr>
    <w:rPr>
      <w:rFonts w:eastAsia="HGMinchoB"/>
      <w:color w:val="272727"/>
      <w:sz w:val="21"/>
      <w:szCs w:val="21"/>
    </w:rPr>
  </w:style>
  <w:style w:type="paragraph" w:styleId="Titre9">
    <w:name w:val="heading 9"/>
    <w:basedOn w:val="Normal"/>
    <w:next w:val="Normal"/>
    <w:link w:val="Titre9Car"/>
    <w:uiPriority w:val="9"/>
    <w:unhideWhenUsed/>
    <w:qFormat/>
    <w:rsid w:val="0071727C"/>
    <w:pPr>
      <w:keepNext/>
      <w:keepLines/>
      <w:spacing w:before="40" w:after="0"/>
      <w:outlineLvl w:val="8"/>
    </w:pPr>
    <w:rPr>
      <w:rFonts w:eastAsia="HGMinchoB"/>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B7B2B"/>
    <w:rPr>
      <w:rFonts w:eastAsia="HGMinchoB"/>
      <w:color w:val="000000"/>
      <w:sz w:val="32"/>
      <w:szCs w:val="32"/>
      <w:u w:val="single"/>
      <w:lang w:eastAsia="en-US"/>
    </w:rPr>
  </w:style>
  <w:style w:type="character" w:customStyle="1" w:styleId="Titre2Car">
    <w:name w:val="Titre 2 Car"/>
    <w:link w:val="Titre2"/>
    <w:uiPriority w:val="9"/>
    <w:rsid w:val="0071727C"/>
    <w:rPr>
      <w:rFonts w:ascii="Cambria" w:eastAsia="HGMinchoB" w:hAnsi="Cambria" w:cs="Times New Roman"/>
      <w:color w:val="2E74B5"/>
      <w:sz w:val="26"/>
      <w:szCs w:val="26"/>
      <w:lang w:val="en-GB" w:eastAsia="en-US"/>
    </w:rPr>
  </w:style>
  <w:style w:type="character" w:customStyle="1" w:styleId="Titre3Car">
    <w:name w:val="Titre 3 Car"/>
    <w:link w:val="Titre3"/>
    <w:uiPriority w:val="9"/>
    <w:rsid w:val="0071727C"/>
    <w:rPr>
      <w:rFonts w:ascii="Cambria" w:eastAsia="HGMinchoB" w:hAnsi="Cambria" w:cs="Times New Roman"/>
      <w:color w:val="1F4D78"/>
      <w:lang w:val="en-GB" w:eastAsia="en-US"/>
    </w:rPr>
  </w:style>
  <w:style w:type="character" w:customStyle="1" w:styleId="Titre4Car">
    <w:name w:val="Titre 4 Car"/>
    <w:link w:val="Titre4"/>
    <w:uiPriority w:val="9"/>
    <w:rsid w:val="0071727C"/>
    <w:rPr>
      <w:rFonts w:ascii="Cambria" w:eastAsia="HGMinchoB" w:hAnsi="Cambria" w:cs="Times New Roman"/>
      <w:i/>
      <w:iCs/>
      <w:color w:val="2E74B5"/>
      <w:sz w:val="22"/>
      <w:szCs w:val="22"/>
      <w:lang w:val="en-GB" w:eastAsia="en-US"/>
    </w:rPr>
  </w:style>
  <w:style w:type="character" w:customStyle="1" w:styleId="Titre5Car">
    <w:name w:val="Titre 5 Car"/>
    <w:link w:val="Titre5"/>
    <w:uiPriority w:val="9"/>
    <w:rsid w:val="0071727C"/>
    <w:rPr>
      <w:rFonts w:ascii="Cambria" w:eastAsia="HGMinchoB" w:hAnsi="Cambria" w:cs="Times New Roman"/>
      <w:color w:val="2E74B5"/>
      <w:sz w:val="22"/>
      <w:szCs w:val="22"/>
      <w:lang w:val="en-GB" w:eastAsia="en-US"/>
    </w:rPr>
  </w:style>
  <w:style w:type="character" w:customStyle="1" w:styleId="Titre6Car">
    <w:name w:val="Titre 6 Car"/>
    <w:link w:val="Titre6"/>
    <w:uiPriority w:val="9"/>
    <w:rsid w:val="0071727C"/>
    <w:rPr>
      <w:rFonts w:ascii="Cambria" w:eastAsia="HGMinchoB" w:hAnsi="Cambria" w:cs="Times New Roman"/>
      <w:color w:val="1F4D78"/>
      <w:sz w:val="22"/>
      <w:szCs w:val="22"/>
      <w:lang w:val="en-GB" w:eastAsia="en-US"/>
    </w:rPr>
  </w:style>
  <w:style w:type="character" w:customStyle="1" w:styleId="Titre7Car">
    <w:name w:val="Titre 7 Car"/>
    <w:link w:val="Titre7"/>
    <w:uiPriority w:val="9"/>
    <w:rsid w:val="0071727C"/>
    <w:rPr>
      <w:rFonts w:ascii="Cambria" w:eastAsia="HGMinchoB" w:hAnsi="Cambria" w:cs="Times New Roman"/>
      <w:i/>
      <w:iCs/>
      <w:color w:val="1F4D78"/>
      <w:sz w:val="22"/>
      <w:szCs w:val="22"/>
      <w:lang w:val="en-GB" w:eastAsia="en-US"/>
    </w:rPr>
  </w:style>
  <w:style w:type="character" w:customStyle="1" w:styleId="Titre8Car">
    <w:name w:val="Titre 8 Car"/>
    <w:link w:val="Titre8"/>
    <w:uiPriority w:val="9"/>
    <w:rsid w:val="0071727C"/>
    <w:rPr>
      <w:rFonts w:ascii="Cambria" w:eastAsia="HGMinchoB" w:hAnsi="Cambria" w:cs="Times New Roman"/>
      <w:color w:val="272727"/>
      <w:sz w:val="21"/>
      <w:szCs w:val="21"/>
      <w:lang w:val="en-GB" w:eastAsia="en-US"/>
    </w:rPr>
  </w:style>
  <w:style w:type="character" w:customStyle="1" w:styleId="Titre9Car">
    <w:name w:val="Titre 9 Car"/>
    <w:link w:val="Titre9"/>
    <w:uiPriority w:val="9"/>
    <w:rsid w:val="0071727C"/>
    <w:rPr>
      <w:rFonts w:ascii="Cambria" w:eastAsia="HGMinchoB" w:hAnsi="Cambria" w:cs="Times New Roman"/>
      <w:i/>
      <w:iCs/>
      <w:color w:val="272727"/>
      <w:sz w:val="21"/>
      <w:szCs w:val="21"/>
      <w:lang w:val="en-GB" w:eastAsia="en-US"/>
    </w:rPr>
  </w:style>
  <w:style w:type="paragraph" w:styleId="Sansinterligne">
    <w:name w:val="No Spacing"/>
    <w:link w:val="SansinterligneCar"/>
    <w:uiPriority w:val="1"/>
    <w:qFormat/>
    <w:rsid w:val="0071727C"/>
    <w:rPr>
      <w:rFonts w:eastAsia="Cambria"/>
      <w:sz w:val="22"/>
      <w:szCs w:val="22"/>
      <w:lang w:eastAsia="en-US"/>
    </w:rPr>
  </w:style>
  <w:style w:type="character" w:customStyle="1" w:styleId="SansinterligneCar">
    <w:name w:val="Sans interligne Car"/>
    <w:link w:val="Sansinterligne"/>
    <w:uiPriority w:val="1"/>
    <w:rsid w:val="0071727C"/>
    <w:rPr>
      <w:rFonts w:ascii="Cambria" w:eastAsia="Cambria" w:hAnsi="Cambria" w:cs="Times New Roman"/>
      <w:sz w:val="22"/>
      <w:szCs w:val="22"/>
      <w:lang w:eastAsia="en-US"/>
    </w:rPr>
  </w:style>
  <w:style w:type="character" w:styleId="Marquedecommentaire">
    <w:name w:val="annotation reference"/>
    <w:uiPriority w:val="99"/>
    <w:semiHidden/>
    <w:unhideWhenUsed/>
    <w:rsid w:val="0071727C"/>
    <w:rPr>
      <w:sz w:val="16"/>
      <w:szCs w:val="16"/>
    </w:rPr>
  </w:style>
  <w:style w:type="paragraph" w:styleId="Commentaire">
    <w:name w:val="annotation text"/>
    <w:basedOn w:val="Normal"/>
    <w:link w:val="CommentaireCar"/>
    <w:uiPriority w:val="99"/>
    <w:unhideWhenUsed/>
    <w:rsid w:val="0071727C"/>
    <w:pPr>
      <w:spacing w:line="240" w:lineRule="auto"/>
    </w:pPr>
    <w:rPr>
      <w:sz w:val="20"/>
      <w:szCs w:val="20"/>
    </w:rPr>
  </w:style>
  <w:style w:type="character" w:customStyle="1" w:styleId="CommentaireCar">
    <w:name w:val="Commentaire Car"/>
    <w:link w:val="Commentaire"/>
    <w:uiPriority w:val="99"/>
    <w:rsid w:val="0071727C"/>
    <w:rPr>
      <w:rFonts w:ascii="Cambria" w:eastAsia="Cambria" w:hAnsi="Cambria"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71727C"/>
    <w:rPr>
      <w:b/>
      <w:bCs/>
    </w:rPr>
  </w:style>
  <w:style w:type="character" w:customStyle="1" w:styleId="ObjetducommentaireCar">
    <w:name w:val="Objet du commentaire Car"/>
    <w:link w:val="Objetducommentaire"/>
    <w:uiPriority w:val="99"/>
    <w:semiHidden/>
    <w:rsid w:val="0071727C"/>
    <w:rPr>
      <w:rFonts w:ascii="Cambria" w:eastAsia="Cambria" w:hAnsi="Cambria" w:cs="Times New Roman"/>
      <w:b/>
      <w:bCs/>
      <w:sz w:val="20"/>
      <w:szCs w:val="20"/>
      <w:lang w:val="en-GB" w:eastAsia="en-US"/>
    </w:rPr>
  </w:style>
  <w:style w:type="paragraph" w:styleId="Textedebulles">
    <w:name w:val="Balloon Text"/>
    <w:basedOn w:val="Normal"/>
    <w:link w:val="TextedebullesCar"/>
    <w:uiPriority w:val="99"/>
    <w:semiHidden/>
    <w:unhideWhenUsed/>
    <w:rsid w:val="0071727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1727C"/>
    <w:rPr>
      <w:rFonts w:ascii="Segoe UI" w:eastAsia="Cambria" w:hAnsi="Segoe UI" w:cs="Segoe UI"/>
      <w:sz w:val="18"/>
      <w:szCs w:val="18"/>
      <w:lang w:val="en-GB" w:eastAsia="en-US"/>
    </w:rPr>
  </w:style>
  <w:style w:type="paragraph" w:styleId="Paragraphedeliste">
    <w:name w:val="List Paragraph"/>
    <w:basedOn w:val="Normal"/>
    <w:link w:val="ParagraphedelisteCar"/>
    <w:uiPriority w:val="34"/>
    <w:qFormat/>
    <w:rsid w:val="0071727C"/>
    <w:pPr>
      <w:ind w:left="720"/>
      <w:contextualSpacing/>
    </w:pPr>
  </w:style>
  <w:style w:type="paragraph" w:styleId="Titre">
    <w:name w:val="Title"/>
    <w:basedOn w:val="Normal"/>
    <w:next w:val="Normal"/>
    <w:link w:val="TitreCar"/>
    <w:uiPriority w:val="10"/>
    <w:qFormat/>
    <w:rsid w:val="0071727C"/>
    <w:pPr>
      <w:spacing w:after="0" w:line="240" w:lineRule="auto"/>
      <w:contextualSpacing/>
    </w:pPr>
    <w:rPr>
      <w:rFonts w:eastAsia="HGMinchoB"/>
      <w:spacing w:val="-10"/>
      <w:kern w:val="28"/>
      <w:sz w:val="56"/>
      <w:szCs w:val="56"/>
    </w:rPr>
  </w:style>
  <w:style w:type="character" w:customStyle="1" w:styleId="TitreCar">
    <w:name w:val="Titre Car"/>
    <w:link w:val="Titre"/>
    <w:uiPriority w:val="10"/>
    <w:rsid w:val="0071727C"/>
    <w:rPr>
      <w:rFonts w:ascii="Cambria" w:eastAsia="HGMinchoB" w:hAnsi="Cambria" w:cs="Times New Roman"/>
      <w:spacing w:val="-10"/>
      <w:kern w:val="28"/>
      <w:sz w:val="56"/>
      <w:szCs w:val="56"/>
      <w:lang w:val="en-GB" w:eastAsia="en-US"/>
    </w:rPr>
  </w:style>
  <w:style w:type="paragraph" w:styleId="Lgende">
    <w:name w:val="caption"/>
    <w:basedOn w:val="Normal"/>
    <w:next w:val="Normal"/>
    <w:uiPriority w:val="35"/>
    <w:unhideWhenUsed/>
    <w:qFormat/>
    <w:rsid w:val="0071727C"/>
    <w:pPr>
      <w:spacing w:line="240" w:lineRule="auto"/>
    </w:pPr>
    <w:rPr>
      <w:i/>
      <w:iCs/>
      <w:color w:val="44546A"/>
      <w:sz w:val="18"/>
      <w:szCs w:val="18"/>
    </w:rPr>
  </w:style>
  <w:style w:type="table" w:customStyle="1" w:styleId="GridTable1Light-Accent11">
    <w:name w:val="Grid Table 1 Light - Accent 11"/>
    <w:basedOn w:val="TableauNormal"/>
    <w:uiPriority w:val="46"/>
    <w:rsid w:val="0071727C"/>
    <w:rPr>
      <w:rFonts w:eastAsia="Cambria"/>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5Dark-Accent11">
    <w:name w:val="Grid Table 5 Dark - Accent 11"/>
    <w:basedOn w:val="TableauNormal"/>
    <w:uiPriority w:val="50"/>
    <w:rsid w:val="0071727C"/>
    <w:rPr>
      <w:rFonts w:eastAsia="Cambri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51">
    <w:name w:val="Grid Table 4 - Accent 51"/>
    <w:basedOn w:val="TableauNormal"/>
    <w:uiPriority w:val="49"/>
    <w:rsid w:val="0071727C"/>
    <w:rPr>
      <w:rFonts w:eastAsia="Cambri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tedebasdepage">
    <w:name w:val="footnote text"/>
    <w:aliases w:val="fn,FOOTNOTES,single space,Fodnotetekst Tegn,footnote text Char,Fodnotetekst Tegn Char,single space Char,footnote text Char Char Char,Fodnotetekst Tegn Char1,single space Char1,footnote text Char Char1,footnote text"/>
    <w:basedOn w:val="Normal"/>
    <w:link w:val="NotedebasdepageCar"/>
    <w:uiPriority w:val="99"/>
    <w:unhideWhenUsed/>
    <w:rsid w:val="0071727C"/>
    <w:pPr>
      <w:spacing w:after="0" w:line="240" w:lineRule="auto"/>
    </w:pPr>
    <w:rPr>
      <w:sz w:val="20"/>
      <w:szCs w:val="20"/>
    </w:rPr>
  </w:style>
  <w:style w:type="character" w:customStyle="1" w:styleId="NotedebasdepageCar">
    <w:name w:val="Note de bas de page Car"/>
    <w:aliases w:val="fn Car,FOOTNOTES Car,single space Car,Fodnotetekst Tegn Car,footnote text Char Car,Fodnotetekst Tegn Char Car,single space Char Car,footnote text Char Char Char Car,Fodnotetekst Tegn Char1 Car,single space Char1 Car"/>
    <w:link w:val="Notedebasdepage"/>
    <w:uiPriority w:val="99"/>
    <w:rsid w:val="0071727C"/>
    <w:rPr>
      <w:rFonts w:ascii="Cambria" w:eastAsia="Cambria" w:hAnsi="Cambria" w:cs="Times New Roman"/>
      <w:sz w:val="20"/>
      <w:szCs w:val="20"/>
      <w:lang w:val="en-GB" w:eastAsia="en-US"/>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uiPriority w:val="99"/>
    <w:unhideWhenUsed/>
    <w:rsid w:val="0071727C"/>
    <w:rPr>
      <w:vertAlign w:val="superscript"/>
    </w:rPr>
  </w:style>
  <w:style w:type="table" w:styleId="Grilledutableau">
    <w:name w:val="Table Grid"/>
    <w:basedOn w:val="TableauNormal"/>
    <w:uiPriority w:val="59"/>
    <w:rsid w:val="0071727C"/>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71727C"/>
  </w:style>
  <w:style w:type="character" w:styleId="Lienhypertexte">
    <w:name w:val="Hyperlink"/>
    <w:uiPriority w:val="99"/>
    <w:unhideWhenUsed/>
    <w:rsid w:val="0071727C"/>
    <w:rPr>
      <w:color w:val="0000FF"/>
      <w:u w:val="single"/>
    </w:rPr>
  </w:style>
  <w:style w:type="paragraph" w:styleId="Corpsdetexte">
    <w:name w:val="Body Text"/>
    <w:aliases w:val="CORPS DE TEXTE"/>
    <w:link w:val="CorpsdetexteCar"/>
    <w:rsid w:val="0071727C"/>
    <w:pPr>
      <w:spacing w:before="120" w:after="120" w:line="276" w:lineRule="auto"/>
      <w:ind w:firstLine="851"/>
      <w:jc w:val="both"/>
    </w:pPr>
    <w:rPr>
      <w:rFonts w:ascii="Times New Roman" w:hAnsi="Times New Roman"/>
      <w:szCs w:val="22"/>
      <w:lang w:eastAsia="ja-JP"/>
    </w:rPr>
  </w:style>
  <w:style w:type="character" w:customStyle="1" w:styleId="CorpsdetexteCar">
    <w:name w:val="Corps de texte Car"/>
    <w:aliases w:val="CORPS DE TEXTE Car"/>
    <w:link w:val="Corpsdetexte"/>
    <w:rsid w:val="0071727C"/>
    <w:rPr>
      <w:rFonts w:ascii="Times New Roman" w:eastAsia="MS Mincho" w:hAnsi="Times New Roman" w:cs="Times New Roman"/>
      <w:szCs w:val="22"/>
      <w:lang w:eastAsia="ja-JP"/>
    </w:rPr>
  </w:style>
  <w:style w:type="paragraph" w:customStyle="1" w:styleId="ParaAttribute18">
    <w:name w:val="ParaAttribute18"/>
    <w:rsid w:val="0071727C"/>
    <w:pPr>
      <w:widowControl w:val="0"/>
      <w:wordWrap w:val="0"/>
      <w:ind w:left="360"/>
      <w:jc w:val="both"/>
    </w:pPr>
    <w:rPr>
      <w:rFonts w:ascii="Times New Roman" w:eastAsia="Batang" w:hAnsi="Times New Roman"/>
      <w:lang w:eastAsia="ja-JP"/>
    </w:rPr>
  </w:style>
  <w:style w:type="character" w:customStyle="1" w:styleId="CharAttribute0">
    <w:name w:val="CharAttribute0"/>
    <w:rsid w:val="0071727C"/>
    <w:rPr>
      <w:rFonts w:ascii="Arial" w:eastAsia="Arial" w:hAnsi="Arial"/>
      <w:sz w:val="24"/>
    </w:rPr>
  </w:style>
  <w:style w:type="character" w:customStyle="1" w:styleId="FootnoteTextChar1">
    <w:name w:val="Footnote Text Char1"/>
    <w:aliases w:val="fn Char,FOOTNOTES Char,single space Char2,Fodnotetekst Tegn Char2,footnote text Char Char,Fodnotetekst Tegn Char Char,single space Char Char,footnote text Char Char Char Char,Fodnotetekst Tegn Char1 Char,single space Char1 Char"/>
    <w:uiPriority w:val="99"/>
    <w:rsid w:val="0071727C"/>
    <w:rPr>
      <w:rFonts w:ascii="Cambria" w:eastAsia="Cambria" w:hAnsi="Cambria" w:cs="Times New Roman"/>
      <w:sz w:val="20"/>
      <w:szCs w:val="20"/>
    </w:rPr>
  </w:style>
  <w:style w:type="paragraph" w:styleId="TM1">
    <w:name w:val="toc 1"/>
    <w:basedOn w:val="Normal"/>
    <w:next w:val="Normal"/>
    <w:autoRedefine/>
    <w:uiPriority w:val="39"/>
    <w:unhideWhenUsed/>
    <w:rsid w:val="0071727C"/>
    <w:pPr>
      <w:spacing w:before="240" w:after="120"/>
    </w:pPr>
    <w:rPr>
      <w:rFonts w:asciiTheme="minorHAnsi" w:hAnsiTheme="minorHAnsi"/>
      <w:b/>
      <w:caps/>
      <w:u w:val="single"/>
    </w:rPr>
  </w:style>
  <w:style w:type="paragraph" w:styleId="TM2">
    <w:name w:val="toc 2"/>
    <w:basedOn w:val="Normal"/>
    <w:next w:val="Normal"/>
    <w:autoRedefine/>
    <w:uiPriority w:val="39"/>
    <w:unhideWhenUsed/>
    <w:rsid w:val="0071727C"/>
    <w:pPr>
      <w:spacing w:after="0"/>
    </w:pPr>
    <w:rPr>
      <w:rFonts w:asciiTheme="minorHAnsi" w:hAnsiTheme="minorHAnsi"/>
      <w:b/>
      <w:smallCaps/>
    </w:rPr>
  </w:style>
  <w:style w:type="paragraph" w:styleId="TM3">
    <w:name w:val="toc 3"/>
    <w:basedOn w:val="Normal"/>
    <w:next w:val="Normal"/>
    <w:autoRedefine/>
    <w:uiPriority w:val="39"/>
    <w:unhideWhenUsed/>
    <w:rsid w:val="0071727C"/>
    <w:pPr>
      <w:spacing w:after="0"/>
    </w:pPr>
    <w:rPr>
      <w:rFonts w:asciiTheme="minorHAnsi" w:hAnsiTheme="minorHAnsi"/>
      <w:smallCaps/>
    </w:rPr>
  </w:style>
  <w:style w:type="paragraph" w:styleId="TM4">
    <w:name w:val="toc 4"/>
    <w:basedOn w:val="Normal"/>
    <w:next w:val="Normal"/>
    <w:autoRedefine/>
    <w:uiPriority w:val="39"/>
    <w:unhideWhenUsed/>
    <w:rsid w:val="0071727C"/>
    <w:pPr>
      <w:spacing w:after="0"/>
    </w:pPr>
    <w:rPr>
      <w:rFonts w:asciiTheme="minorHAnsi" w:hAnsiTheme="minorHAnsi"/>
    </w:rPr>
  </w:style>
  <w:style w:type="paragraph" w:styleId="TM5">
    <w:name w:val="toc 5"/>
    <w:basedOn w:val="Normal"/>
    <w:next w:val="Normal"/>
    <w:autoRedefine/>
    <w:uiPriority w:val="39"/>
    <w:unhideWhenUsed/>
    <w:rsid w:val="0071727C"/>
    <w:pPr>
      <w:spacing w:after="0"/>
    </w:pPr>
    <w:rPr>
      <w:rFonts w:asciiTheme="minorHAnsi" w:hAnsiTheme="minorHAnsi"/>
    </w:rPr>
  </w:style>
  <w:style w:type="paragraph" w:styleId="TM6">
    <w:name w:val="toc 6"/>
    <w:basedOn w:val="Normal"/>
    <w:next w:val="Normal"/>
    <w:autoRedefine/>
    <w:uiPriority w:val="39"/>
    <w:unhideWhenUsed/>
    <w:rsid w:val="001A3CCB"/>
    <w:pPr>
      <w:tabs>
        <w:tab w:val="right" w:pos="9016"/>
      </w:tabs>
      <w:spacing w:after="120" w:line="360" w:lineRule="auto"/>
    </w:pPr>
    <w:rPr>
      <w:rFonts w:asciiTheme="minorHAnsi" w:hAnsiTheme="minorHAnsi"/>
    </w:rPr>
  </w:style>
  <w:style w:type="paragraph" w:styleId="TM7">
    <w:name w:val="toc 7"/>
    <w:basedOn w:val="Normal"/>
    <w:next w:val="Normal"/>
    <w:autoRedefine/>
    <w:uiPriority w:val="39"/>
    <w:unhideWhenUsed/>
    <w:rsid w:val="0071727C"/>
    <w:pPr>
      <w:spacing w:after="0"/>
    </w:pPr>
    <w:rPr>
      <w:rFonts w:asciiTheme="minorHAnsi" w:hAnsiTheme="minorHAnsi"/>
    </w:rPr>
  </w:style>
  <w:style w:type="paragraph" w:styleId="TM8">
    <w:name w:val="toc 8"/>
    <w:basedOn w:val="Normal"/>
    <w:next w:val="Normal"/>
    <w:autoRedefine/>
    <w:uiPriority w:val="39"/>
    <w:unhideWhenUsed/>
    <w:rsid w:val="0071727C"/>
    <w:pPr>
      <w:spacing w:after="0"/>
    </w:pPr>
    <w:rPr>
      <w:rFonts w:asciiTheme="minorHAnsi" w:hAnsiTheme="minorHAnsi"/>
    </w:rPr>
  </w:style>
  <w:style w:type="paragraph" w:styleId="TM9">
    <w:name w:val="toc 9"/>
    <w:basedOn w:val="Normal"/>
    <w:next w:val="Normal"/>
    <w:autoRedefine/>
    <w:uiPriority w:val="39"/>
    <w:unhideWhenUsed/>
    <w:rsid w:val="0071727C"/>
    <w:pPr>
      <w:spacing w:after="0"/>
    </w:pPr>
    <w:rPr>
      <w:rFonts w:asciiTheme="minorHAnsi" w:hAnsiTheme="minorHAnsi"/>
    </w:rPr>
  </w:style>
  <w:style w:type="paragraph" w:customStyle="1" w:styleId="En-ttedetabledesmatires1">
    <w:name w:val="En-tête de table des matières1"/>
    <w:basedOn w:val="Titre1"/>
    <w:next w:val="Normal"/>
    <w:uiPriority w:val="39"/>
    <w:unhideWhenUsed/>
    <w:qFormat/>
    <w:rsid w:val="0071727C"/>
    <w:pPr>
      <w:spacing w:line="259" w:lineRule="auto"/>
      <w:outlineLvl w:val="9"/>
    </w:pPr>
    <w:rPr>
      <w:rFonts w:ascii="Calibri Light" w:eastAsia="Times New Roman" w:hAnsi="Calibri Light"/>
      <w:sz w:val="24"/>
      <w:lang w:eastAsia="fr-FR"/>
    </w:rPr>
  </w:style>
  <w:style w:type="paragraph" w:styleId="Tabledesillustrations">
    <w:name w:val="table of figures"/>
    <w:basedOn w:val="Normal"/>
    <w:next w:val="Normal"/>
    <w:uiPriority w:val="99"/>
    <w:unhideWhenUsed/>
    <w:rsid w:val="0071727C"/>
    <w:rPr>
      <w:lang w:val="fr-FR"/>
    </w:rPr>
  </w:style>
  <w:style w:type="character" w:customStyle="1" w:styleId="Grillemoyenne1-Accent2Car">
    <w:name w:val="Grille moyenne 1 - Accent 2 Car"/>
    <w:link w:val="Grilleclaire-Accent3"/>
    <w:uiPriority w:val="34"/>
    <w:locked/>
    <w:rsid w:val="0071727C"/>
    <w:rPr>
      <w:rFonts w:ascii="Calibri" w:eastAsia="Calibri" w:hAnsi="Calibri"/>
      <w:sz w:val="22"/>
      <w:szCs w:val="22"/>
      <w:lang w:eastAsia="en-US"/>
    </w:rPr>
  </w:style>
  <w:style w:type="paragraph" w:styleId="Pieddepage">
    <w:name w:val="footer"/>
    <w:basedOn w:val="Normal"/>
    <w:link w:val="PieddepageCar"/>
    <w:uiPriority w:val="99"/>
    <w:unhideWhenUsed/>
    <w:rsid w:val="0071727C"/>
    <w:pPr>
      <w:tabs>
        <w:tab w:val="center" w:pos="4536"/>
        <w:tab w:val="right" w:pos="9072"/>
      </w:tabs>
    </w:pPr>
    <w:rPr>
      <w:lang w:val="fr-FR"/>
    </w:rPr>
  </w:style>
  <w:style w:type="character" w:customStyle="1" w:styleId="PieddepageCar">
    <w:name w:val="Pied de page Car"/>
    <w:link w:val="Pieddepage"/>
    <w:uiPriority w:val="99"/>
    <w:rsid w:val="0071727C"/>
    <w:rPr>
      <w:rFonts w:ascii="Cambria" w:eastAsia="Cambria" w:hAnsi="Cambria" w:cs="Times New Roman"/>
      <w:sz w:val="22"/>
      <w:szCs w:val="22"/>
      <w:lang w:eastAsia="en-US"/>
    </w:rPr>
  </w:style>
  <w:style w:type="character" w:styleId="Numrodepage">
    <w:name w:val="page number"/>
    <w:uiPriority w:val="99"/>
    <w:semiHidden/>
    <w:unhideWhenUsed/>
    <w:rsid w:val="0071727C"/>
  </w:style>
  <w:style w:type="paragraph" w:styleId="Liste">
    <w:name w:val="List"/>
    <w:basedOn w:val="Normal"/>
    <w:rsid w:val="0071727C"/>
    <w:pPr>
      <w:spacing w:after="0" w:line="240" w:lineRule="auto"/>
      <w:ind w:left="283" w:hanging="283"/>
    </w:pPr>
    <w:rPr>
      <w:rFonts w:ascii="Times New Roman" w:eastAsia="Times New Roman" w:hAnsi="Times New Roman"/>
      <w:sz w:val="24"/>
      <w:szCs w:val="24"/>
      <w:lang w:val="fr-FR" w:eastAsia="fr-FR"/>
    </w:rPr>
  </w:style>
  <w:style w:type="character" w:customStyle="1" w:styleId="Listecouleur-Accent1Car">
    <w:name w:val="Liste couleur - Accent 1 Car"/>
    <w:link w:val="Grillemoyenne1-Accent2"/>
    <w:uiPriority w:val="34"/>
    <w:locked/>
    <w:rsid w:val="0071727C"/>
    <w:rPr>
      <w:rFonts w:ascii="Calibri" w:eastAsia="Calibri" w:hAnsi="Calibri"/>
      <w:sz w:val="22"/>
      <w:szCs w:val="22"/>
      <w:lang w:eastAsia="en-US"/>
    </w:rPr>
  </w:style>
  <w:style w:type="table" w:styleId="Grilleclaire-Accent3">
    <w:name w:val="Light Grid Accent 3"/>
    <w:basedOn w:val="TableauNormal"/>
    <w:link w:val="Grillemoyenne1-Accent2Car"/>
    <w:uiPriority w:val="34"/>
    <w:rsid w:val="0071727C"/>
    <w:rPr>
      <w:rFonts w:ascii="Calibri" w:eastAsia="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styleId="Grillemoyenne1-Accent2">
    <w:name w:val="Medium Grid 1 Accent 2"/>
    <w:basedOn w:val="TableauNormal"/>
    <w:link w:val="Listecouleur-Accent1Car"/>
    <w:uiPriority w:val="34"/>
    <w:rsid w:val="0071727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1">
    <w:name w:val="Aucune liste11"/>
    <w:next w:val="Aucuneliste"/>
    <w:uiPriority w:val="99"/>
    <w:semiHidden/>
    <w:unhideWhenUsed/>
    <w:rsid w:val="0071727C"/>
  </w:style>
  <w:style w:type="paragraph" w:customStyle="1" w:styleId="I">
    <w:name w:val="I"/>
    <w:link w:val="ICar"/>
    <w:qFormat/>
    <w:rsid w:val="0071727C"/>
    <w:pPr>
      <w:numPr>
        <w:numId w:val="26"/>
      </w:numPr>
      <w:spacing w:after="200" w:line="360" w:lineRule="auto"/>
      <w:contextualSpacing/>
      <w:jc w:val="both"/>
    </w:pPr>
    <w:rPr>
      <w:rFonts w:ascii="Arial Narrow" w:eastAsia="Calibri" w:hAnsi="Arial Narrow"/>
      <w:b/>
      <w:lang w:eastAsia="en-US"/>
    </w:rPr>
  </w:style>
  <w:style w:type="character" w:customStyle="1" w:styleId="ICar">
    <w:name w:val="I Car"/>
    <w:link w:val="I"/>
    <w:rsid w:val="0071727C"/>
    <w:rPr>
      <w:rFonts w:ascii="Arial Narrow" w:eastAsia="Calibri" w:hAnsi="Arial Narrow"/>
      <w:b/>
      <w:lang w:eastAsia="en-US"/>
    </w:rPr>
  </w:style>
  <w:style w:type="paragraph" w:customStyle="1" w:styleId="a">
    <w:name w:val="a"/>
    <w:qFormat/>
    <w:rsid w:val="0071727C"/>
    <w:pPr>
      <w:numPr>
        <w:ilvl w:val="1"/>
        <w:numId w:val="26"/>
      </w:numPr>
      <w:spacing w:after="200" w:line="360" w:lineRule="auto"/>
      <w:contextualSpacing/>
      <w:jc w:val="both"/>
    </w:pPr>
    <w:rPr>
      <w:rFonts w:ascii="Arial Narrow" w:eastAsia="Calibri" w:hAnsi="Arial Narrow"/>
      <w:lang w:eastAsia="en-US"/>
    </w:rPr>
  </w:style>
  <w:style w:type="table" w:styleId="Listecouleur-Accent1">
    <w:name w:val="Colorful List Accent 1"/>
    <w:basedOn w:val="TableauNormal"/>
    <w:uiPriority w:val="72"/>
    <w:rsid w:val="0071727C"/>
    <w:rPr>
      <w:rFonts w:eastAsia="Cambria"/>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Grillemoyenne1-Accent21">
    <w:name w:val="Grille moyenne 1 - Accent 21"/>
    <w:basedOn w:val="TableauNormal"/>
    <w:next w:val="Grillemoyenne1-Accent2"/>
    <w:uiPriority w:val="34"/>
    <w:rsid w:val="0071727C"/>
    <w:rPr>
      <w:rFonts w:ascii="Calibri" w:eastAsia="Calibri" w:hAnsi="Calibri"/>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Listecouleur-Accent11">
    <w:name w:val="Liste couleur - Accent 11"/>
    <w:basedOn w:val="TableauNormal"/>
    <w:next w:val="Listecouleur-Accent1"/>
    <w:uiPriority w:val="34"/>
    <w:rsid w:val="0071727C"/>
    <w:rPr>
      <w:rFonts w:ascii="Calibri" w:eastAsia="Calibri" w:hAnsi="Calibri"/>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En-tte">
    <w:name w:val="header"/>
    <w:basedOn w:val="Normal"/>
    <w:link w:val="En-tteCar"/>
    <w:uiPriority w:val="99"/>
    <w:unhideWhenUsed/>
    <w:rsid w:val="0071727C"/>
    <w:pPr>
      <w:tabs>
        <w:tab w:val="center" w:pos="4536"/>
        <w:tab w:val="right" w:pos="9072"/>
      </w:tabs>
      <w:spacing w:after="0" w:line="240" w:lineRule="auto"/>
    </w:pPr>
    <w:rPr>
      <w:lang w:val="fr-FR"/>
    </w:rPr>
  </w:style>
  <w:style w:type="character" w:customStyle="1" w:styleId="En-tteCar">
    <w:name w:val="En-tête Car"/>
    <w:link w:val="En-tte"/>
    <w:uiPriority w:val="99"/>
    <w:rsid w:val="0071727C"/>
    <w:rPr>
      <w:rFonts w:ascii="Cambria" w:eastAsia="Cambria" w:hAnsi="Cambria" w:cs="Times New Roman"/>
      <w:sz w:val="22"/>
      <w:szCs w:val="22"/>
      <w:lang w:eastAsia="en-US"/>
    </w:rPr>
  </w:style>
  <w:style w:type="table" w:customStyle="1" w:styleId="Grilledutableau1">
    <w:name w:val="Grille du tableau1"/>
    <w:basedOn w:val="TableauNormal"/>
    <w:next w:val="Grilledutableau"/>
    <w:uiPriority w:val="59"/>
    <w:rsid w:val="0071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1727C"/>
  </w:style>
  <w:style w:type="table" w:customStyle="1" w:styleId="Grilledutableau2">
    <w:name w:val="Grille du tableau2"/>
    <w:basedOn w:val="TableauNormal"/>
    <w:next w:val="Grilledutableau"/>
    <w:uiPriority w:val="59"/>
    <w:rsid w:val="0071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31">
    <w:name w:val="Grille claire - Accent 31"/>
    <w:basedOn w:val="TableauNormal"/>
    <w:next w:val="Grilleclaire-Accent3"/>
    <w:uiPriority w:val="34"/>
    <w:rsid w:val="0071727C"/>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Grillemoyenne1-Accent22">
    <w:name w:val="Grille moyenne 1 - Accent 22"/>
    <w:basedOn w:val="TableauNormal"/>
    <w:next w:val="Grillemoyenne1-Accent2"/>
    <w:uiPriority w:val="34"/>
    <w:rsid w:val="0071727C"/>
    <w:rPr>
      <w:rFonts w:ascii="Calibri" w:eastAsia="Calibri"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71727C"/>
  </w:style>
  <w:style w:type="paragraph" w:styleId="Rvision">
    <w:name w:val="Revision"/>
    <w:hidden/>
    <w:uiPriority w:val="99"/>
    <w:semiHidden/>
    <w:rsid w:val="0071727C"/>
    <w:rPr>
      <w:rFonts w:eastAsia="Cambria"/>
      <w:sz w:val="22"/>
      <w:szCs w:val="22"/>
      <w:lang w:eastAsia="en-US"/>
    </w:rPr>
  </w:style>
  <w:style w:type="table" w:customStyle="1" w:styleId="GridTable4-Accent11">
    <w:name w:val="Grid Table 4 - Accent 11"/>
    <w:basedOn w:val="TableauNormal"/>
    <w:uiPriority w:val="49"/>
    <w:rsid w:val="0071727C"/>
    <w:rPr>
      <w:rFonts w:eastAsia="Cambr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51">
    <w:name w:val="Grid Table 5 Dark - Accent 51"/>
    <w:basedOn w:val="TableauNormal"/>
    <w:uiPriority w:val="50"/>
    <w:rsid w:val="0071727C"/>
    <w:rPr>
      <w:rFonts w:eastAsia="Cambri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ParagraphedelisteCar">
    <w:name w:val="Paragraphe de liste Car"/>
    <w:link w:val="Paragraphedeliste"/>
    <w:uiPriority w:val="34"/>
    <w:locked/>
    <w:rsid w:val="0071727C"/>
    <w:rPr>
      <w:rFonts w:ascii="Cambria" w:eastAsia="Cambria" w:hAnsi="Cambria" w:cs="Times New Roman"/>
      <w:sz w:val="22"/>
      <w:szCs w:val="22"/>
      <w:lang w:val="en-GB" w:eastAsia="en-US"/>
    </w:rPr>
  </w:style>
  <w:style w:type="table" w:customStyle="1" w:styleId="Grilledutableau3">
    <w:name w:val="Grille du tableau3"/>
    <w:basedOn w:val="TableauNormal"/>
    <w:next w:val="Grilledutableau"/>
    <w:uiPriority w:val="59"/>
    <w:rsid w:val="0071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71727C"/>
    <w:rPr>
      <w:rFonts w:eastAsia="HGMincho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uiPriority w:val="49"/>
    <w:rsid w:val="0071727C"/>
    <w:rPr>
      <w:rFonts w:eastAsia="Cambri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unhideWhenUsed/>
    <w:rsid w:val="0071727C"/>
    <w:pPr>
      <w:spacing w:before="100" w:beforeAutospacing="1" w:after="100" w:afterAutospacing="1" w:line="240" w:lineRule="auto"/>
    </w:pPr>
    <w:rPr>
      <w:rFonts w:ascii="Times" w:eastAsia="HGMinchoB" w:hAnsi="Times"/>
      <w:sz w:val="20"/>
      <w:szCs w:val="20"/>
      <w:lang w:val="fr-FR" w:eastAsia="fr-FR"/>
    </w:rPr>
  </w:style>
  <w:style w:type="paragraph" w:styleId="Corpsdetexte2">
    <w:name w:val="Body Text 2"/>
    <w:basedOn w:val="Normal"/>
    <w:link w:val="Corpsdetexte2Car"/>
    <w:uiPriority w:val="99"/>
    <w:semiHidden/>
    <w:unhideWhenUsed/>
    <w:rsid w:val="0071727C"/>
    <w:pPr>
      <w:spacing w:after="120" w:line="480" w:lineRule="auto"/>
    </w:pPr>
  </w:style>
  <w:style w:type="character" w:customStyle="1" w:styleId="Corpsdetexte2Car">
    <w:name w:val="Corps de texte 2 Car"/>
    <w:link w:val="Corpsdetexte2"/>
    <w:uiPriority w:val="99"/>
    <w:semiHidden/>
    <w:rsid w:val="0071727C"/>
    <w:rPr>
      <w:rFonts w:ascii="Cambria" w:eastAsia="Cambria" w:hAnsi="Cambria" w:cs="Times New Roman"/>
      <w:sz w:val="22"/>
      <w:szCs w:val="22"/>
      <w:lang w:val="en-GB" w:eastAsia="en-US"/>
    </w:rPr>
  </w:style>
  <w:style w:type="character" w:styleId="lev">
    <w:name w:val="Strong"/>
    <w:qFormat/>
    <w:rsid w:val="0071727C"/>
    <w:rPr>
      <w:b/>
      <w:bCs/>
    </w:rPr>
  </w:style>
  <w:style w:type="table" w:styleId="Trameclaire-Accent1">
    <w:name w:val="Light Shading Accent 1"/>
    <w:basedOn w:val="TableauNormal"/>
    <w:uiPriority w:val="60"/>
    <w:rsid w:val="00001127"/>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2-Accent5">
    <w:name w:val="Medium Shading 2 Accent 5"/>
    <w:basedOn w:val="TableauNormal"/>
    <w:uiPriority w:val="64"/>
    <w:rsid w:val="00911D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tedefin">
    <w:name w:val="endnote text"/>
    <w:basedOn w:val="Normal"/>
    <w:link w:val="NotedefinCar"/>
    <w:uiPriority w:val="99"/>
    <w:semiHidden/>
    <w:unhideWhenUsed/>
    <w:rsid w:val="00AA1A12"/>
    <w:pPr>
      <w:spacing w:after="0" w:line="240" w:lineRule="auto"/>
    </w:pPr>
    <w:rPr>
      <w:sz w:val="20"/>
      <w:szCs w:val="20"/>
    </w:rPr>
  </w:style>
  <w:style w:type="character" w:customStyle="1" w:styleId="NotedefinCar">
    <w:name w:val="Note de fin Car"/>
    <w:basedOn w:val="Policepardfaut"/>
    <w:link w:val="Notedefin"/>
    <w:uiPriority w:val="99"/>
    <w:semiHidden/>
    <w:rsid w:val="00AA1A12"/>
    <w:rPr>
      <w:rFonts w:eastAsia="Cambria"/>
      <w:sz w:val="20"/>
      <w:szCs w:val="20"/>
      <w:lang w:val="en-GB" w:eastAsia="en-US"/>
    </w:rPr>
  </w:style>
  <w:style w:type="character" w:styleId="Appeldenotedefin">
    <w:name w:val="endnote reference"/>
    <w:basedOn w:val="Policepardfaut"/>
    <w:uiPriority w:val="99"/>
    <w:semiHidden/>
    <w:unhideWhenUsed/>
    <w:rsid w:val="00AA1A12"/>
    <w:rPr>
      <w:vertAlign w:val="superscript"/>
    </w:rPr>
  </w:style>
  <w:style w:type="paragraph" w:styleId="En-ttedetabledesmatires">
    <w:name w:val="TOC Heading"/>
    <w:basedOn w:val="Titre1"/>
    <w:next w:val="Normal"/>
    <w:uiPriority w:val="39"/>
    <w:unhideWhenUsed/>
    <w:qFormat/>
    <w:rsid w:val="00E93235"/>
    <w:pPr>
      <w:spacing w:before="480"/>
      <w:outlineLvl w:val="9"/>
    </w:pPr>
    <w:rPr>
      <w:rFonts w:asciiTheme="majorHAnsi" w:eastAsiaTheme="majorEastAsia" w:hAnsiTheme="majorHAnsi" w:cstheme="majorBidi"/>
      <w:b/>
      <w:bCs/>
      <w:color w:val="365F91" w:themeColor="accent1" w:themeShade="BF"/>
      <w:sz w:val="28"/>
      <w:szCs w:val="28"/>
      <w:lang w:eastAsia="fr-FR"/>
    </w:rPr>
  </w:style>
  <w:style w:type="paragraph" w:styleId="Sous-titre">
    <w:name w:val="Subtitle"/>
    <w:basedOn w:val="Normal"/>
    <w:next w:val="Normal"/>
    <w:link w:val="Sous-titreCar"/>
    <w:uiPriority w:val="11"/>
    <w:qFormat/>
    <w:rsid w:val="008C727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8C727C"/>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4005">
      <w:bodyDiv w:val="1"/>
      <w:marLeft w:val="0"/>
      <w:marRight w:val="0"/>
      <w:marTop w:val="0"/>
      <w:marBottom w:val="0"/>
      <w:divBdr>
        <w:top w:val="none" w:sz="0" w:space="0" w:color="auto"/>
        <w:left w:val="none" w:sz="0" w:space="0" w:color="auto"/>
        <w:bottom w:val="none" w:sz="0" w:space="0" w:color="auto"/>
        <w:right w:val="none" w:sz="0" w:space="0" w:color="auto"/>
      </w:divBdr>
    </w:div>
    <w:div w:id="225729242">
      <w:bodyDiv w:val="1"/>
      <w:marLeft w:val="0"/>
      <w:marRight w:val="0"/>
      <w:marTop w:val="0"/>
      <w:marBottom w:val="0"/>
      <w:divBdr>
        <w:top w:val="none" w:sz="0" w:space="0" w:color="auto"/>
        <w:left w:val="none" w:sz="0" w:space="0" w:color="auto"/>
        <w:bottom w:val="none" w:sz="0" w:space="0" w:color="auto"/>
        <w:right w:val="none" w:sz="0" w:space="0" w:color="auto"/>
      </w:divBdr>
    </w:div>
    <w:div w:id="344595516">
      <w:bodyDiv w:val="1"/>
      <w:marLeft w:val="0"/>
      <w:marRight w:val="0"/>
      <w:marTop w:val="0"/>
      <w:marBottom w:val="0"/>
      <w:divBdr>
        <w:top w:val="none" w:sz="0" w:space="0" w:color="auto"/>
        <w:left w:val="none" w:sz="0" w:space="0" w:color="auto"/>
        <w:bottom w:val="none" w:sz="0" w:space="0" w:color="auto"/>
        <w:right w:val="none" w:sz="0" w:space="0" w:color="auto"/>
      </w:divBdr>
    </w:div>
    <w:div w:id="452134866">
      <w:bodyDiv w:val="1"/>
      <w:marLeft w:val="0"/>
      <w:marRight w:val="0"/>
      <w:marTop w:val="0"/>
      <w:marBottom w:val="0"/>
      <w:divBdr>
        <w:top w:val="none" w:sz="0" w:space="0" w:color="auto"/>
        <w:left w:val="none" w:sz="0" w:space="0" w:color="auto"/>
        <w:bottom w:val="none" w:sz="0" w:space="0" w:color="auto"/>
        <w:right w:val="none" w:sz="0" w:space="0" w:color="auto"/>
      </w:divBdr>
    </w:div>
    <w:div w:id="521940793">
      <w:bodyDiv w:val="1"/>
      <w:marLeft w:val="0"/>
      <w:marRight w:val="0"/>
      <w:marTop w:val="0"/>
      <w:marBottom w:val="0"/>
      <w:divBdr>
        <w:top w:val="none" w:sz="0" w:space="0" w:color="auto"/>
        <w:left w:val="none" w:sz="0" w:space="0" w:color="auto"/>
        <w:bottom w:val="none" w:sz="0" w:space="0" w:color="auto"/>
        <w:right w:val="none" w:sz="0" w:space="0" w:color="auto"/>
      </w:divBdr>
    </w:div>
    <w:div w:id="565458372">
      <w:bodyDiv w:val="1"/>
      <w:marLeft w:val="0"/>
      <w:marRight w:val="0"/>
      <w:marTop w:val="0"/>
      <w:marBottom w:val="0"/>
      <w:divBdr>
        <w:top w:val="none" w:sz="0" w:space="0" w:color="auto"/>
        <w:left w:val="none" w:sz="0" w:space="0" w:color="auto"/>
        <w:bottom w:val="none" w:sz="0" w:space="0" w:color="auto"/>
        <w:right w:val="none" w:sz="0" w:space="0" w:color="auto"/>
      </w:divBdr>
    </w:div>
    <w:div w:id="592593709">
      <w:bodyDiv w:val="1"/>
      <w:marLeft w:val="0"/>
      <w:marRight w:val="0"/>
      <w:marTop w:val="0"/>
      <w:marBottom w:val="0"/>
      <w:divBdr>
        <w:top w:val="none" w:sz="0" w:space="0" w:color="auto"/>
        <w:left w:val="none" w:sz="0" w:space="0" w:color="auto"/>
        <w:bottom w:val="none" w:sz="0" w:space="0" w:color="auto"/>
        <w:right w:val="none" w:sz="0" w:space="0" w:color="auto"/>
      </w:divBdr>
    </w:div>
    <w:div w:id="724718272">
      <w:bodyDiv w:val="1"/>
      <w:marLeft w:val="0"/>
      <w:marRight w:val="0"/>
      <w:marTop w:val="0"/>
      <w:marBottom w:val="0"/>
      <w:divBdr>
        <w:top w:val="none" w:sz="0" w:space="0" w:color="auto"/>
        <w:left w:val="none" w:sz="0" w:space="0" w:color="auto"/>
        <w:bottom w:val="none" w:sz="0" w:space="0" w:color="auto"/>
        <w:right w:val="none" w:sz="0" w:space="0" w:color="auto"/>
      </w:divBdr>
    </w:div>
    <w:div w:id="757870619">
      <w:bodyDiv w:val="1"/>
      <w:marLeft w:val="0"/>
      <w:marRight w:val="0"/>
      <w:marTop w:val="0"/>
      <w:marBottom w:val="0"/>
      <w:divBdr>
        <w:top w:val="none" w:sz="0" w:space="0" w:color="auto"/>
        <w:left w:val="none" w:sz="0" w:space="0" w:color="auto"/>
        <w:bottom w:val="none" w:sz="0" w:space="0" w:color="auto"/>
        <w:right w:val="none" w:sz="0" w:space="0" w:color="auto"/>
      </w:divBdr>
    </w:div>
    <w:div w:id="761031000">
      <w:bodyDiv w:val="1"/>
      <w:marLeft w:val="0"/>
      <w:marRight w:val="0"/>
      <w:marTop w:val="0"/>
      <w:marBottom w:val="0"/>
      <w:divBdr>
        <w:top w:val="none" w:sz="0" w:space="0" w:color="auto"/>
        <w:left w:val="none" w:sz="0" w:space="0" w:color="auto"/>
        <w:bottom w:val="none" w:sz="0" w:space="0" w:color="auto"/>
        <w:right w:val="none" w:sz="0" w:space="0" w:color="auto"/>
      </w:divBdr>
    </w:div>
    <w:div w:id="813331491">
      <w:bodyDiv w:val="1"/>
      <w:marLeft w:val="0"/>
      <w:marRight w:val="0"/>
      <w:marTop w:val="0"/>
      <w:marBottom w:val="0"/>
      <w:divBdr>
        <w:top w:val="none" w:sz="0" w:space="0" w:color="auto"/>
        <w:left w:val="none" w:sz="0" w:space="0" w:color="auto"/>
        <w:bottom w:val="none" w:sz="0" w:space="0" w:color="auto"/>
        <w:right w:val="none" w:sz="0" w:space="0" w:color="auto"/>
      </w:divBdr>
    </w:div>
    <w:div w:id="832717626">
      <w:bodyDiv w:val="1"/>
      <w:marLeft w:val="0"/>
      <w:marRight w:val="0"/>
      <w:marTop w:val="0"/>
      <w:marBottom w:val="0"/>
      <w:divBdr>
        <w:top w:val="none" w:sz="0" w:space="0" w:color="auto"/>
        <w:left w:val="none" w:sz="0" w:space="0" w:color="auto"/>
        <w:bottom w:val="none" w:sz="0" w:space="0" w:color="auto"/>
        <w:right w:val="none" w:sz="0" w:space="0" w:color="auto"/>
      </w:divBdr>
    </w:div>
    <w:div w:id="1061169230">
      <w:bodyDiv w:val="1"/>
      <w:marLeft w:val="0"/>
      <w:marRight w:val="0"/>
      <w:marTop w:val="0"/>
      <w:marBottom w:val="0"/>
      <w:divBdr>
        <w:top w:val="none" w:sz="0" w:space="0" w:color="auto"/>
        <w:left w:val="none" w:sz="0" w:space="0" w:color="auto"/>
        <w:bottom w:val="none" w:sz="0" w:space="0" w:color="auto"/>
        <w:right w:val="none" w:sz="0" w:space="0" w:color="auto"/>
      </w:divBdr>
    </w:div>
    <w:div w:id="1133136800">
      <w:bodyDiv w:val="1"/>
      <w:marLeft w:val="0"/>
      <w:marRight w:val="0"/>
      <w:marTop w:val="0"/>
      <w:marBottom w:val="0"/>
      <w:divBdr>
        <w:top w:val="none" w:sz="0" w:space="0" w:color="auto"/>
        <w:left w:val="none" w:sz="0" w:space="0" w:color="auto"/>
        <w:bottom w:val="none" w:sz="0" w:space="0" w:color="auto"/>
        <w:right w:val="none" w:sz="0" w:space="0" w:color="auto"/>
      </w:divBdr>
    </w:div>
    <w:div w:id="1451703423">
      <w:bodyDiv w:val="1"/>
      <w:marLeft w:val="0"/>
      <w:marRight w:val="0"/>
      <w:marTop w:val="0"/>
      <w:marBottom w:val="0"/>
      <w:divBdr>
        <w:top w:val="none" w:sz="0" w:space="0" w:color="auto"/>
        <w:left w:val="none" w:sz="0" w:space="0" w:color="auto"/>
        <w:bottom w:val="none" w:sz="0" w:space="0" w:color="auto"/>
        <w:right w:val="none" w:sz="0" w:space="0" w:color="auto"/>
      </w:divBdr>
    </w:div>
    <w:div w:id="1618872792">
      <w:bodyDiv w:val="1"/>
      <w:marLeft w:val="0"/>
      <w:marRight w:val="0"/>
      <w:marTop w:val="0"/>
      <w:marBottom w:val="0"/>
      <w:divBdr>
        <w:top w:val="none" w:sz="0" w:space="0" w:color="auto"/>
        <w:left w:val="none" w:sz="0" w:space="0" w:color="auto"/>
        <w:bottom w:val="none" w:sz="0" w:space="0" w:color="auto"/>
        <w:right w:val="none" w:sz="0" w:space="0" w:color="auto"/>
      </w:divBdr>
    </w:div>
    <w:div w:id="1654136450">
      <w:bodyDiv w:val="1"/>
      <w:marLeft w:val="0"/>
      <w:marRight w:val="0"/>
      <w:marTop w:val="0"/>
      <w:marBottom w:val="0"/>
      <w:divBdr>
        <w:top w:val="none" w:sz="0" w:space="0" w:color="auto"/>
        <w:left w:val="none" w:sz="0" w:space="0" w:color="auto"/>
        <w:bottom w:val="none" w:sz="0" w:space="0" w:color="auto"/>
        <w:right w:val="none" w:sz="0" w:space="0" w:color="auto"/>
      </w:divBdr>
    </w:div>
    <w:div w:id="1713190709">
      <w:bodyDiv w:val="1"/>
      <w:marLeft w:val="0"/>
      <w:marRight w:val="0"/>
      <w:marTop w:val="0"/>
      <w:marBottom w:val="0"/>
      <w:divBdr>
        <w:top w:val="none" w:sz="0" w:space="0" w:color="auto"/>
        <w:left w:val="none" w:sz="0" w:space="0" w:color="auto"/>
        <w:bottom w:val="none" w:sz="0" w:space="0" w:color="auto"/>
        <w:right w:val="none" w:sz="0" w:space="0" w:color="auto"/>
      </w:divBdr>
    </w:div>
    <w:div w:id="1880625029">
      <w:bodyDiv w:val="1"/>
      <w:marLeft w:val="0"/>
      <w:marRight w:val="0"/>
      <w:marTop w:val="0"/>
      <w:marBottom w:val="0"/>
      <w:divBdr>
        <w:top w:val="none" w:sz="0" w:space="0" w:color="auto"/>
        <w:left w:val="none" w:sz="0" w:space="0" w:color="auto"/>
        <w:bottom w:val="none" w:sz="0" w:space="0" w:color="auto"/>
        <w:right w:val="none" w:sz="0" w:space="0" w:color="auto"/>
      </w:divBdr>
    </w:div>
    <w:div w:id="1890146529">
      <w:bodyDiv w:val="1"/>
      <w:marLeft w:val="0"/>
      <w:marRight w:val="0"/>
      <w:marTop w:val="0"/>
      <w:marBottom w:val="0"/>
      <w:divBdr>
        <w:top w:val="none" w:sz="0" w:space="0" w:color="auto"/>
        <w:left w:val="none" w:sz="0" w:space="0" w:color="auto"/>
        <w:bottom w:val="none" w:sz="0" w:space="0" w:color="auto"/>
        <w:right w:val="none" w:sz="0" w:space="0" w:color="auto"/>
      </w:divBdr>
    </w:div>
    <w:div w:id="2122071794">
      <w:bodyDiv w:val="1"/>
      <w:marLeft w:val="0"/>
      <w:marRight w:val="0"/>
      <w:marTop w:val="0"/>
      <w:marBottom w:val="0"/>
      <w:divBdr>
        <w:top w:val="none" w:sz="0" w:space="0" w:color="auto"/>
        <w:left w:val="none" w:sz="0" w:space="0" w:color="auto"/>
        <w:bottom w:val="none" w:sz="0" w:space="0" w:color="auto"/>
        <w:right w:val="none" w:sz="0" w:space="0" w:color="auto"/>
      </w:divBdr>
    </w:div>
    <w:div w:id="2126926495">
      <w:bodyDiv w:val="1"/>
      <w:marLeft w:val="0"/>
      <w:marRight w:val="0"/>
      <w:marTop w:val="0"/>
      <w:marBottom w:val="0"/>
      <w:divBdr>
        <w:top w:val="none" w:sz="0" w:space="0" w:color="auto"/>
        <w:left w:val="none" w:sz="0" w:space="0" w:color="auto"/>
        <w:bottom w:val="none" w:sz="0" w:space="0" w:color="auto"/>
        <w:right w:val="none" w:sz="0" w:space="0" w:color="auto"/>
      </w:divBdr>
    </w:div>
    <w:div w:id="212869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chart" Target="charts/chart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localhost\Volumes\UNICEF%20CP\PARPED%20AK\Taux%20de%20mobilisation%20et%20execution%20PARPE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localhost\Volumes\UNICEF%20CP\PARPED%20AK\Taux%20de%20mobilisation%20et%20execution%20PARPE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Volumes\UNICEF%20CP\PARPED%20AK\Taux%20de%20mobilisation%20et%20execution%20PARPED.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localhost\Volumes\UNICEF%20CP\Taux%20de%20mobilisation%20et%20execution%20PARPED%20(version%201).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localhost\Volumes\UNICEF%20CP\Taux%20de%20mobilisation%20et%20execution%20PARPED%20(version%201).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justinecoulidiati-kielem:Desktop:Resilience%20PNUD%20mise%20en%20place%20d'un%20fon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Sheet1!$U$6</c:f>
              <c:strCache>
                <c:ptCount val="1"/>
                <c:pt idx="0">
                  <c:v>Budget Prevu</c:v>
                </c:pt>
              </c:strCache>
            </c:strRef>
          </c:tx>
          <c:invertIfNegative val="0"/>
          <c:dLbls>
            <c:delete val="1"/>
          </c:dLbls>
          <c:cat>
            <c:multiLvlStrRef>
              <c:f>Sheet1!$S$7:$T$15</c:f>
              <c:multiLvlStrCache>
                <c:ptCount val="9"/>
                <c:lvl>
                  <c:pt idx="0">
                    <c:v>Produit 1</c:v>
                  </c:pt>
                  <c:pt idx="1">
                    <c:v>Produit 2</c:v>
                  </c:pt>
                  <c:pt idx="3">
                    <c:v>Produit 3</c:v>
                  </c:pt>
                  <c:pt idx="4">
                    <c:v>Produit 4</c:v>
                  </c:pt>
                  <c:pt idx="5">
                    <c:v>Produit 5</c:v>
                  </c:pt>
                  <c:pt idx="6">
                    <c:v>Produit 6</c:v>
                  </c:pt>
                  <c:pt idx="7">
                    <c:v>Produit 7</c:v>
                  </c:pt>
                  <c:pt idx="8">
                    <c:v>Produit 8</c:v>
                  </c:pt>
                </c:lvl>
                <c:lvl>
                  <c:pt idx="0">
                    <c:v>VOLET 1</c:v>
                  </c:pt>
                  <c:pt idx="3">
                    <c:v>VOLET 2</c:v>
                  </c:pt>
                </c:lvl>
              </c:multiLvlStrCache>
            </c:multiLvlStrRef>
          </c:cat>
          <c:val>
            <c:numRef>
              <c:f>Sheet1!$U$7:$U$15</c:f>
              <c:numCache>
                <c:formatCode>_-* #\ ##0.00_-;\-* #\ ##0.00_-;_-* "-"??_-;_-@_-</c:formatCode>
                <c:ptCount val="9"/>
                <c:pt idx="0">
                  <c:v>450000</c:v>
                </c:pt>
                <c:pt idx="1">
                  <c:v>150000</c:v>
                </c:pt>
                <c:pt idx="3">
                  <c:v>300000</c:v>
                </c:pt>
                <c:pt idx="4">
                  <c:v>130000</c:v>
                </c:pt>
                <c:pt idx="5">
                  <c:v>550000</c:v>
                </c:pt>
                <c:pt idx="6">
                  <c:v>770000</c:v>
                </c:pt>
                <c:pt idx="7">
                  <c:v>125000</c:v>
                </c:pt>
                <c:pt idx="8">
                  <c:v>0</c:v>
                </c:pt>
              </c:numCache>
            </c:numRef>
          </c:val>
        </c:ser>
        <c:ser>
          <c:idx val="1"/>
          <c:order val="1"/>
          <c:tx>
            <c:strRef>
              <c:f>Sheet1!$V$6</c:f>
              <c:strCache>
                <c:ptCount val="1"/>
                <c:pt idx="0">
                  <c:v>Budget mobilise</c:v>
                </c:pt>
              </c:strCache>
            </c:strRef>
          </c:tx>
          <c:invertIfNegative val="0"/>
          <c:dLbls>
            <c:delete val="1"/>
          </c:dLbls>
          <c:cat>
            <c:multiLvlStrRef>
              <c:f>Sheet1!$S$7:$T$15</c:f>
              <c:multiLvlStrCache>
                <c:ptCount val="9"/>
                <c:lvl>
                  <c:pt idx="0">
                    <c:v>Produit 1</c:v>
                  </c:pt>
                  <c:pt idx="1">
                    <c:v>Produit 2</c:v>
                  </c:pt>
                  <c:pt idx="3">
                    <c:v>Produit 3</c:v>
                  </c:pt>
                  <c:pt idx="4">
                    <c:v>Produit 4</c:v>
                  </c:pt>
                  <c:pt idx="5">
                    <c:v>Produit 5</c:v>
                  </c:pt>
                  <c:pt idx="6">
                    <c:v>Produit 6</c:v>
                  </c:pt>
                  <c:pt idx="7">
                    <c:v>Produit 7</c:v>
                  </c:pt>
                  <c:pt idx="8">
                    <c:v>Produit 8</c:v>
                  </c:pt>
                </c:lvl>
                <c:lvl>
                  <c:pt idx="0">
                    <c:v>VOLET 1</c:v>
                  </c:pt>
                  <c:pt idx="3">
                    <c:v>VOLET 2</c:v>
                  </c:pt>
                </c:lvl>
              </c:multiLvlStrCache>
            </c:multiLvlStrRef>
          </c:cat>
          <c:val>
            <c:numRef>
              <c:f>Sheet1!$V$7:$V$15</c:f>
              <c:numCache>
                <c:formatCode>_-* #\ ##0.00_-;\-* #\ ##0.00_-;_-* "-"??_-;_-@_-</c:formatCode>
                <c:ptCount val="9"/>
                <c:pt idx="0">
                  <c:v>181980</c:v>
                </c:pt>
                <c:pt idx="1">
                  <c:v>44006</c:v>
                </c:pt>
                <c:pt idx="3">
                  <c:v>17637</c:v>
                </c:pt>
                <c:pt idx="4">
                  <c:v>0</c:v>
                </c:pt>
                <c:pt idx="5">
                  <c:v>178630</c:v>
                </c:pt>
                <c:pt idx="6">
                  <c:v>261442</c:v>
                </c:pt>
                <c:pt idx="7">
                  <c:v>20070</c:v>
                </c:pt>
                <c:pt idx="8">
                  <c:v>370132</c:v>
                </c:pt>
              </c:numCache>
            </c:numRef>
          </c:val>
        </c:ser>
        <c:dLbls>
          <c:showLegendKey val="0"/>
          <c:showVal val="1"/>
          <c:showCatName val="0"/>
          <c:showSerName val="0"/>
          <c:showPercent val="0"/>
          <c:showBubbleSize val="0"/>
        </c:dLbls>
        <c:gapWidth val="75"/>
        <c:axId val="675009536"/>
        <c:axId val="708276160"/>
      </c:barChart>
      <c:catAx>
        <c:axId val="675009536"/>
        <c:scaling>
          <c:orientation val="minMax"/>
        </c:scaling>
        <c:delete val="0"/>
        <c:axPos val="b"/>
        <c:numFmt formatCode="General" sourceLinked="0"/>
        <c:majorTickMark val="none"/>
        <c:minorTickMark val="none"/>
        <c:tickLblPos val="nextTo"/>
        <c:crossAx val="708276160"/>
        <c:crosses val="autoZero"/>
        <c:auto val="1"/>
        <c:lblAlgn val="ctr"/>
        <c:lblOffset val="100"/>
        <c:noMultiLvlLbl val="0"/>
      </c:catAx>
      <c:valAx>
        <c:axId val="708276160"/>
        <c:scaling>
          <c:orientation val="minMax"/>
          <c:max val="800000"/>
        </c:scaling>
        <c:delete val="0"/>
        <c:axPos val="l"/>
        <c:numFmt formatCode="#,##0" sourceLinked="0"/>
        <c:majorTickMark val="none"/>
        <c:minorTickMark val="none"/>
        <c:tickLblPos val="nextTo"/>
        <c:crossAx val="675009536"/>
        <c:crosses val="autoZero"/>
        <c:crossBetween val="between"/>
      </c:valAx>
    </c:plotArea>
    <c:legend>
      <c:legendPos val="b"/>
      <c:overlay val="0"/>
    </c:legend>
    <c:plotVisOnly val="1"/>
    <c:dispBlanksAs val="gap"/>
    <c:showDLblsOverMax val="0"/>
  </c:chart>
  <c:spPr>
    <a:ln>
      <a:solidFill>
        <a:schemeClr val="accent1"/>
      </a:solidFill>
    </a:ln>
  </c:spPr>
  <c:txPr>
    <a:bodyPr/>
    <a:lstStyle/>
    <a:p>
      <a:pPr>
        <a:defRPr sz="600"/>
      </a:pPr>
      <a:endParaRPr lang="fr-FR"/>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bar"/>
        <c:grouping val="clustered"/>
        <c:varyColors val="0"/>
        <c:ser>
          <c:idx val="0"/>
          <c:order val="0"/>
          <c:tx>
            <c:strRef>
              <c:f>Sheet1!$Z$5:$Z$6</c:f>
              <c:strCache>
                <c:ptCount val="1"/>
                <c:pt idx="0">
                  <c:v>Taux de mobilisation</c:v>
                </c:pt>
              </c:strCache>
            </c:strRef>
          </c:tx>
          <c:invertIfNegative val="0"/>
          <c:dPt>
            <c:idx val="9"/>
            <c:invertIfNegative val="0"/>
            <c:bubble3D val="0"/>
            <c:spPr>
              <a:solidFill>
                <a:srgbClr val="FF0000"/>
              </a:solidFill>
            </c:spPr>
          </c:dPt>
          <c:dLbls>
            <c:spPr>
              <a:noFill/>
              <a:ln>
                <a:noFill/>
              </a:ln>
              <a:effectLst/>
            </c:spPr>
            <c:txPr>
              <a:bodyPr/>
              <a:lstStyle/>
              <a:p>
                <a:pPr>
                  <a:defRPr sz="7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Sheet1!$W$7:$Y$16</c:f>
              <c:multiLvlStrCache>
                <c:ptCount val="10"/>
                <c:lvl>
                  <c:pt idx="0">
                    <c:v>Produit 1</c:v>
                  </c:pt>
                  <c:pt idx="1">
                    <c:v>Produit 2</c:v>
                  </c:pt>
                  <c:pt idx="3">
                    <c:v>Produit 3</c:v>
                  </c:pt>
                  <c:pt idx="4">
                    <c:v>Produit 4</c:v>
                  </c:pt>
                  <c:pt idx="5">
                    <c:v>Produit 5</c:v>
                  </c:pt>
                  <c:pt idx="6">
                    <c:v>Produit 6</c:v>
                  </c:pt>
                  <c:pt idx="7">
                    <c:v>Produit 7</c:v>
                  </c:pt>
                  <c:pt idx="9">
                    <c:v>TOTAL PARPED</c:v>
                  </c:pt>
                </c:lvl>
                <c:lvl>
                  <c:pt idx="0">
                    <c:v>VOLET 1</c:v>
                  </c:pt>
                  <c:pt idx="3">
                    <c:v>VOLET 2</c:v>
                  </c:pt>
                </c:lvl>
              </c:multiLvlStrCache>
            </c:multiLvlStrRef>
          </c:cat>
          <c:val>
            <c:numRef>
              <c:f>Sheet1!$Z$7:$Z$16</c:f>
              <c:numCache>
                <c:formatCode>0.0%</c:formatCode>
                <c:ptCount val="10"/>
                <c:pt idx="0">
                  <c:v>0.40439999999999998</c:v>
                </c:pt>
                <c:pt idx="1">
                  <c:v>0.29337333333333299</c:v>
                </c:pt>
                <c:pt idx="3">
                  <c:v>5.8790000000000002E-2</c:v>
                </c:pt>
                <c:pt idx="4">
                  <c:v>0</c:v>
                </c:pt>
                <c:pt idx="5">
                  <c:v>0.324781818181818</c:v>
                </c:pt>
                <c:pt idx="6">
                  <c:v>0.33953506493506502</c:v>
                </c:pt>
                <c:pt idx="7">
                  <c:v>0.16056000000000001</c:v>
                </c:pt>
                <c:pt idx="9">
                  <c:v>0.43389777777777799</c:v>
                </c:pt>
              </c:numCache>
            </c:numRef>
          </c:val>
        </c:ser>
        <c:dLbls>
          <c:showLegendKey val="0"/>
          <c:showVal val="0"/>
          <c:showCatName val="0"/>
          <c:showSerName val="0"/>
          <c:showPercent val="0"/>
          <c:showBubbleSize val="0"/>
        </c:dLbls>
        <c:gapWidth val="150"/>
        <c:axId val="675012096"/>
        <c:axId val="708279616"/>
      </c:barChart>
      <c:catAx>
        <c:axId val="675012096"/>
        <c:scaling>
          <c:orientation val="minMax"/>
        </c:scaling>
        <c:delete val="0"/>
        <c:axPos val="l"/>
        <c:numFmt formatCode="General" sourceLinked="0"/>
        <c:majorTickMark val="none"/>
        <c:minorTickMark val="none"/>
        <c:tickLblPos val="nextTo"/>
        <c:crossAx val="708279616"/>
        <c:crosses val="autoZero"/>
        <c:auto val="1"/>
        <c:lblAlgn val="ctr"/>
        <c:lblOffset val="100"/>
        <c:noMultiLvlLbl val="0"/>
      </c:catAx>
      <c:valAx>
        <c:axId val="708279616"/>
        <c:scaling>
          <c:orientation val="minMax"/>
          <c:max val="0.45"/>
        </c:scaling>
        <c:delete val="0"/>
        <c:axPos val="b"/>
        <c:majorGridlines/>
        <c:numFmt formatCode="0.0%" sourceLinked="1"/>
        <c:majorTickMark val="none"/>
        <c:minorTickMark val="none"/>
        <c:tickLblPos val="nextTo"/>
        <c:crossAx val="675012096"/>
        <c:crosses val="autoZero"/>
        <c:crossBetween val="between"/>
        <c:majorUnit val="0.1"/>
      </c:valAx>
    </c:plotArea>
    <c:plotVisOnly val="1"/>
    <c:dispBlanksAs val="gap"/>
    <c:showDLblsOverMax val="0"/>
  </c:chart>
  <c:spPr>
    <a:ln>
      <a:solidFill>
        <a:schemeClr val="accent1"/>
      </a:solidFill>
    </a:ln>
  </c:spPr>
  <c:txPr>
    <a:bodyPr/>
    <a:lstStyle/>
    <a:p>
      <a:pPr>
        <a:defRPr sz="600"/>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1" i="0" u="none" strike="noStrike" kern="1200" cap="all" baseline="0">
                <a:solidFill>
                  <a:schemeClr val="tx1">
                    <a:lumMod val="65000"/>
                    <a:lumOff val="35000"/>
                  </a:schemeClr>
                </a:solidFill>
                <a:latin typeface="+mn-lt"/>
                <a:ea typeface="+mn-ea"/>
                <a:cs typeface="+mn-cs"/>
              </a:defRPr>
            </a:pPr>
            <a:r>
              <a:rPr lang="fr-FR"/>
              <a:t>Budget mobilise</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Sheet1!$AD$5</c:f>
              <c:strCache>
                <c:ptCount val="1"/>
                <c:pt idx="0">
                  <c:v>Budget mobilise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1"/>
                      </a:solidFill>
                      <a:latin typeface="+mn-lt"/>
                      <a:ea typeface="+mn-ea"/>
                      <a:cs typeface="+mn-cs"/>
                    </a:defRPr>
                  </a:pPr>
                  <a:endParaRPr lang="fr-FR"/>
                </a:p>
              </c:txPr>
              <c:dLblPos val="outEnd"/>
              <c:showLegendKey val="0"/>
              <c:showVal val="0"/>
              <c:showCatName val="1"/>
              <c:showSerName val="0"/>
              <c:showPercent val="1"/>
              <c:showBubbleSize val="0"/>
            </c:dLbl>
            <c:dLbl>
              <c:idx val="1"/>
              <c:layout>
                <c:manualLayout>
                  <c:x val="-9.7943192948090098E-3"/>
                  <c:y val="-4.3209876543209902E-2"/>
                </c:manualLayout>
              </c:layout>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2"/>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3"/>
                      </a:solidFill>
                      <a:latin typeface="+mn-lt"/>
                      <a:ea typeface="+mn-ea"/>
                      <a:cs typeface="+mn-cs"/>
                    </a:defRPr>
                  </a:pPr>
                  <a:endParaRPr lang="fr-FR"/>
                </a:p>
              </c:txPr>
              <c:dLblPos val="outEnd"/>
              <c:showLegendKey val="0"/>
              <c:showVal val="0"/>
              <c:showCatName val="1"/>
              <c:showSerName val="0"/>
              <c:showPercent val="1"/>
              <c:showBubbleSize val="0"/>
            </c:dLbl>
            <c:dLbl>
              <c:idx val="3"/>
              <c:layout>
                <c:manualLayout>
                  <c:x val="4.89715964740449E-2"/>
                  <c:y val="6.7901234567901203E-2"/>
                </c:manualLayout>
              </c:layout>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4"/>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5"/>
                      </a:solidFill>
                      <a:latin typeface="+mn-lt"/>
                      <a:ea typeface="+mn-ea"/>
                      <a:cs typeface="+mn-cs"/>
                    </a:defRPr>
                  </a:pPr>
                  <a:endParaRPr lang="fr-F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6"/>
                      </a:solidFill>
                      <a:latin typeface="+mn-lt"/>
                      <a:ea typeface="+mn-ea"/>
                      <a:cs typeface="+mn-cs"/>
                    </a:defRPr>
                  </a:pPr>
                  <a:endParaRPr lang="fr-FR"/>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1">
                          <a:lumMod val="60000"/>
                        </a:schemeClr>
                      </a:solidFill>
                      <a:latin typeface="+mn-lt"/>
                      <a:ea typeface="+mn-ea"/>
                      <a:cs typeface="+mn-cs"/>
                    </a:defRPr>
                  </a:pPr>
                  <a:endParaRPr lang="fr-FR"/>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600" b="1" i="0" u="none" strike="noStrike" kern="1200" spc="0" baseline="0">
                      <a:solidFill>
                        <a:schemeClr val="accent2">
                          <a:lumMod val="60000"/>
                        </a:schemeClr>
                      </a:solidFill>
                      <a:latin typeface="+mn-lt"/>
                      <a:ea typeface="+mn-ea"/>
                      <a:cs typeface="+mn-cs"/>
                    </a:defRPr>
                  </a:pPr>
                  <a:endParaRPr lang="fr-FR"/>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Sheet1!$AC$6:$AC$13</c:f>
              <c:strCache>
                <c:ptCount val="8"/>
                <c:pt idx="0">
                  <c:v>Produit 1</c:v>
                </c:pt>
                <c:pt idx="1">
                  <c:v>Produit 2</c:v>
                </c:pt>
                <c:pt idx="2">
                  <c:v>Produit 3</c:v>
                </c:pt>
                <c:pt idx="3">
                  <c:v>Produit 4</c:v>
                </c:pt>
                <c:pt idx="4">
                  <c:v>Produit 5</c:v>
                </c:pt>
                <c:pt idx="5">
                  <c:v>Produit 6</c:v>
                </c:pt>
                <c:pt idx="6">
                  <c:v>Produit 7</c:v>
                </c:pt>
                <c:pt idx="7">
                  <c:v>Produit 8</c:v>
                </c:pt>
              </c:strCache>
            </c:strRef>
          </c:cat>
          <c:val>
            <c:numRef>
              <c:f>Sheet1!$AD$6:$AD$13</c:f>
              <c:numCache>
                <c:formatCode>General</c:formatCode>
                <c:ptCount val="8"/>
                <c:pt idx="0">
                  <c:v>181980</c:v>
                </c:pt>
                <c:pt idx="1">
                  <c:v>44006</c:v>
                </c:pt>
                <c:pt idx="2">
                  <c:v>17637</c:v>
                </c:pt>
                <c:pt idx="3">
                  <c:v>0</c:v>
                </c:pt>
                <c:pt idx="4">
                  <c:v>178630</c:v>
                </c:pt>
                <c:pt idx="5">
                  <c:v>261442</c:v>
                </c:pt>
                <c:pt idx="6">
                  <c:v>20070</c:v>
                </c:pt>
                <c:pt idx="7">
                  <c:v>370132</c:v>
                </c:pt>
              </c:numCache>
            </c:numRef>
          </c:val>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fr-FR"/>
              <a:t>Taux d'execution financiere par volet du PARPED</a:t>
            </a:r>
          </a:p>
        </c:rich>
      </c:tx>
      <c:overlay val="0"/>
    </c:title>
    <c:autoTitleDeleted val="0"/>
    <c:plotArea>
      <c:layout/>
      <c:lineChart>
        <c:grouping val="standard"/>
        <c:varyColors val="0"/>
        <c:ser>
          <c:idx val="0"/>
          <c:order val="0"/>
          <c:tx>
            <c:strRef>
              <c:f>Sheet1!$J$37</c:f>
              <c:strCache>
                <c:ptCount val="1"/>
                <c:pt idx="0">
                  <c:v>Volet 1</c:v>
                </c:pt>
              </c:strCache>
            </c:strRef>
          </c:tx>
          <c:cat>
            <c:strRef>
              <c:f>Sheet1!$K$36:$O$36</c:f>
              <c:strCache>
                <c:ptCount val="5"/>
                <c:pt idx="0">
                  <c:v>2012</c:v>
                </c:pt>
                <c:pt idx="1">
                  <c:v>2013</c:v>
                </c:pt>
                <c:pt idx="2">
                  <c:v>2014</c:v>
                </c:pt>
                <c:pt idx="3">
                  <c:v>2015</c:v>
                </c:pt>
                <c:pt idx="4">
                  <c:v>Total</c:v>
                </c:pt>
              </c:strCache>
            </c:strRef>
          </c:cat>
          <c:val>
            <c:numRef>
              <c:f>Sheet1!$K$37:$O$37</c:f>
              <c:numCache>
                <c:formatCode>0.0%</c:formatCode>
                <c:ptCount val="5"/>
                <c:pt idx="0">
                  <c:v>0</c:v>
                </c:pt>
                <c:pt idx="1">
                  <c:v>1.0173667711598751</c:v>
                </c:pt>
                <c:pt idx="2">
                  <c:v>0.468651424698245</c:v>
                </c:pt>
                <c:pt idx="3">
                  <c:v>1.15008658008658</c:v>
                </c:pt>
                <c:pt idx="4">
                  <c:v>0.65117308148950903</c:v>
                </c:pt>
              </c:numCache>
            </c:numRef>
          </c:val>
          <c:smooth val="0"/>
        </c:ser>
        <c:ser>
          <c:idx val="1"/>
          <c:order val="1"/>
          <c:tx>
            <c:strRef>
              <c:f>Sheet1!$J$38</c:f>
              <c:strCache>
                <c:ptCount val="1"/>
                <c:pt idx="0">
                  <c:v>Volet 2</c:v>
                </c:pt>
              </c:strCache>
            </c:strRef>
          </c:tx>
          <c:cat>
            <c:strRef>
              <c:f>Sheet1!$K$36:$O$36</c:f>
              <c:strCache>
                <c:ptCount val="5"/>
                <c:pt idx="0">
                  <c:v>2012</c:v>
                </c:pt>
                <c:pt idx="1">
                  <c:v>2013</c:v>
                </c:pt>
                <c:pt idx="2">
                  <c:v>2014</c:v>
                </c:pt>
                <c:pt idx="3">
                  <c:v>2015</c:v>
                </c:pt>
                <c:pt idx="4">
                  <c:v>Total</c:v>
                </c:pt>
              </c:strCache>
            </c:strRef>
          </c:cat>
          <c:val>
            <c:numRef>
              <c:f>Sheet1!$K$38:$O$38</c:f>
              <c:numCache>
                <c:formatCode>0.0%</c:formatCode>
                <c:ptCount val="5"/>
                <c:pt idx="0">
                  <c:v>0.66130802576728098</c:v>
                </c:pt>
                <c:pt idx="1">
                  <c:v>0.99545479122505898</c:v>
                </c:pt>
                <c:pt idx="2">
                  <c:v>1.2361521547179519</c:v>
                </c:pt>
                <c:pt idx="3">
                  <c:v>0.90071669911527097</c:v>
                </c:pt>
                <c:pt idx="4">
                  <c:v>1.0088535234229941</c:v>
                </c:pt>
              </c:numCache>
            </c:numRef>
          </c:val>
          <c:smooth val="0"/>
        </c:ser>
        <c:ser>
          <c:idx val="2"/>
          <c:order val="2"/>
          <c:tx>
            <c:strRef>
              <c:f>Sheet1!$J$39</c:f>
              <c:strCache>
                <c:ptCount val="1"/>
                <c:pt idx="0">
                  <c:v>Total PARPED</c:v>
                </c:pt>
              </c:strCache>
            </c:strRef>
          </c:tx>
          <c:cat>
            <c:strRef>
              <c:f>Sheet1!$K$36:$O$36</c:f>
              <c:strCache>
                <c:ptCount val="5"/>
                <c:pt idx="0">
                  <c:v>2012</c:v>
                </c:pt>
                <c:pt idx="1">
                  <c:v>2013</c:v>
                </c:pt>
                <c:pt idx="2">
                  <c:v>2014</c:v>
                </c:pt>
                <c:pt idx="3">
                  <c:v>2015</c:v>
                </c:pt>
                <c:pt idx="4">
                  <c:v>Total</c:v>
                </c:pt>
              </c:strCache>
            </c:strRef>
          </c:cat>
          <c:val>
            <c:numRef>
              <c:f>Sheet1!$K$39:$O$39</c:f>
              <c:numCache>
                <c:formatCode>0.0%</c:formatCode>
                <c:ptCount val="5"/>
                <c:pt idx="0">
                  <c:v>0.65350077815335705</c:v>
                </c:pt>
                <c:pt idx="1">
                  <c:v>0.99808120555904101</c:v>
                </c:pt>
                <c:pt idx="2">
                  <c:v>0.95784324147338995</c:v>
                </c:pt>
                <c:pt idx="3">
                  <c:v>0.95036457329385404</c:v>
                </c:pt>
                <c:pt idx="4">
                  <c:v>0.93358487815619695</c:v>
                </c:pt>
              </c:numCache>
            </c:numRef>
          </c:val>
          <c:smooth val="0"/>
        </c:ser>
        <c:dLbls>
          <c:showLegendKey val="0"/>
          <c:showVal val="0"/>
          <c:showCatName val="0"/>
          <c:showSerName val="0"/>
          <c:showPercent val="0"/>
          <c:showBubbleSize val="0"/>
        </c:dLbls>
        <c:marker val="1"/>
        <c:smooth val="0"/>
        <c:axId val="681714688"/>
        <c:axId val="68733184"/>
      </c:lineChart>
      <c:catAx>
        <c:axId val="681714688"/>
        <c:scaling>
          <c:orientation val="minMax"/>
        </c:scaling>
        <c:delete val="0"/>
        <c:axPos val="b"/>
        <c:numFmt formatCode="General" sourceLinked="0"/>
        <c:majorTickMark val="none"/>
        <c:minorTickMark val="none"/>
        <c:tickLblPos val="nextTo"/>
        <c:crossAx val="68733184"/>
        <c:crosses val="autoZero"/>
        <c:auto val="1"/>
        <c:lblAlgn val="ctr"/>
        <c:lblOffset val="100"/>
        <c:noMultiLvlLbl val="0"/>
      </c:catAx>
      <c:valAx>
        <c:axId val="68733184"/>
        <c:scaling>
          <c:orientation val="minMax"/>
        </c:scaling>
        <c:delete val="0"/>
        <c:axPos val="l"/>
        <c:majorGridlines/>
        <c:numFmt formatCode="0%" sourceLinked="0"/>
        <c:majorTickMark val="none"/>
        <c:minorTickMark val="none"/>
        <c:tickLblPos val="nextTo"/>
        <c:spPr>
          <a:ln w="6350">
            <a:noFill/>
          </a:ln>
        </c:spPr>
        <c:crossAx val="681714688"/>
        <c:crosses val="autoZero"/>
        <c:crossBetween val="between"/>
      </c:valAx>
    </c:plotArea>
    <c:legend>
      <c:legendPos val="b"/>
      <c:overlay val="0"/>
    </c:legend>
    <c:plotVisOnly val="1"/>
    <c:dispBlanksAs val="gap"/>
    <c:showDLblsOverMax val="0"/>
  </c:chart>
  <c:spPr>
    <a:ln>
      <a:solidFill>
        <a:schemeClr val="accent1"/>
      </a:solidFill>
    </a:ln>
  </c:spPr>
  <c:txPr>
    <a:bodyPr/>
    <a:lstStyle/>
    <a:p>
      <a:pPr>
        <a:defRPr sz="700"/>
      </a:pPr>
      <a:endParaRPr lang="fr-F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900"/>
            </a:pPr>
            <a:r>
              <a:rPr lang="fr-FR" sz="900"/>
              <a:t>Taux d'execution par produit du PARPED</a:t>
            </a:r>
          </a:p>
        </c:rich>
      </c:tx>
      <c:overlay val="0"/>
    </c:title>
    <c:autoTitleDeleted val="0"/>
    <c:plotArea>
      <c:layout/>
      <c:barChart>
        <c:barDir val="bar"/>
        <c:grouping val="clustered"/>
        <c:varyColors val="0"/>
        <c:ser>
          <c:idx val="0"/>
          <c:order val="0"/>
          <c:tx>
            <c:strRef>
              <c:f>Sheet1!$Z$23</c:f>
              <c:strCache>
                <c:ptCount val="1"/>
                <c:pt idx="0">
                  <c:v>Taux d'execution</c:v>
                </c:pt>
              </c:strCache>
            </c:strRef>
          </c:tx>
          <c:invertIfNegative val="0"/>
          <c:dPt>
            <c:idx val="9"/>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Sheet1!$X$24:$Y$33</c:f>
              <c:multiLvlStrCache>
                <c:ptCount val="10"/>
                <c:lvl>
                  <c:pt idx="0">
                    <c:v>Produit 1</c:v>
                  </c:pt>
                  <c:pt idx="1">
                    <c:v>Produit 2</c:v>
                  </c:pt>
                  <c:pt idx="3">
                    <c:v>Produit 3</c:v>
                  </c:pt>
                  <c:pt idx="4">
                    <c:v>Produit 5</c:v>
                  </c:pt>
                  <c:pt idx="5">
                    <c:v>Produit 6</c:v>
                  </c:pt>
                  <c:pt idx="6">
                    <c:v>Produit 7</c:v>
                  </c:pt>
                  <c:pt idx="7">
                    <c:v>Produit 8</c:v>
                  </c:pt>
                  <c:pt idx="9">
                    <c:v>TOTAL PARPED</c:v>
                  </c:pt>
                </c:lvl>
                <c:lvl>
                  <c:pt idx="0">
                    <c:v>VOLET 1</c:v>
                  </c:pt>
                  <c:pt idx="2">
                    <c:v>-</c:v>
                  </c:pt>
                  <c:pt idx="3">
                    <c:v>VOLET 2</c:v>
                  </c:pt>
                </c:lvl>
              </c:multiLvlStrCache>
            </c:multiLvlStrRef>
          </c:cat>
          <c:val>
            <c:numRef>
              <c:f>Sheet1!$Z$24:$Z$33</c:f>
              <c:numCache>
                <c:formatCode>0.0%</c:formatCode>
                <c:ptCount val="10"/>
                <c:pt idx="0">
                  <c:v>0.60282998131662802</c:v>
                </c:pt>
                <c:pt idx="1">
                  <c:v>0.85108848774006096</c:v>
                </c:pt>
                <c:pt idx="3">
                  <c:v>0.96626410222895498</c:v>
                </c:pt>
                <c:pt idx="4">
                  <c:v>0.74229412748461598</c:v>
                </c:pt>
                <c:pt idx="5">
                  <c:v>1.0013157794080521</c:v>
                </c:pt>
                <c:pt idx="6">
                  <c:v>0.94399601348081896</c:v>
                </c:pt>
                <c:pt idx="7">
                  <c:v>1.148368690057916</c:v>
                </c:pt>
                <c:pt idx="9">
                  <c:v>0.93358487815619695</c:v>
                </c:pt>
              </c:numCache>
            </c:numRef>
          </c:val>
        </c:ser>
        <c:dLbls>
          <c:showLegendKey val="0"/>
          <c:showVal val="1"/>
          <c:showCatName val="0"/>
          <c:showSerName val="0"/>
          <c:showPercent val="0"/>
          <c:showBubbleSize val="0"/>
        </c:dLbls>
        <c:gapWidth val="150"/>
        <c:overlap val="-25"/>
        <c:axId val="681716736"/>
        <c:axId val="68734912"/>
      </c:barChart>
      <c:catAx>
        <c:axId val="681716736"/>
        <c:scaling>
          <c:orientation val="minMax"/>
        </c:scaling>
        <c:delete val="0"/>
        <c:axPos val="l"/>
        <c:numFmt formatCode="General" sourceLinked="0"/>
        <c:majorTickMark val="none"/>
        <c:minorTickMark val="none"/>
        <c:tickLblPos val="nextTo"/>
        <c:crossAx val="68734912"/>
        <c:crosses val="autoZero"/>
        <c:auto val="1"/>
        <c:lblAlgn val="ctr"/>
        <c:lblOffset val="100"/>
        <c:noMultiLvlLbl val="0"/>
      </c:catAx>
      <c:valAx>
        <c:axId val="68734912"/>
        <c:scaling>
          <c:orientation val="minMax"/>
        </c:scaling>
        <c:delete val="1"/>
        <c:axPos val="b"/>
        <c:numFmt formatCode="0.0%" sourceLinked="1"/>
        <c:majorTickMark val="none"/>
        <c:minorTickMark val="none"/>
        <c:tickLblPos val="nextTo"/>
        <c:crossAx val="681716736"/>
        <c:crosses val="autoZero"/>
        <c:crossBetween val="between"/>
      </c:valAx>
    </c:plotArea>
    <c:plotVisOnly val="1"/>
    <c:dispBlanksAs val="gap"/>
    <c:showDLblsOverMax val="0"/>
  </c:chart>
  <c:spPr>
    <a:ln>
      <a:solidFill>
        <a:schemeClr val="accent1"/>
      </a:solidFill>
    </a:ln>
  </c:spPr>
  <c:txPr>
    <a:bodyPr/>
    <a:lstStyle/>
    <a:p>
      <a:pPr>
        <a:defRPr sz="600"/>
      </a:pPr>
      <a:endParaRPr lang="fr-F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922922134733201"/>
          <c:y val="6.0185185185185203E-2"/>
          <c:w val="0.58554505686789105"/>
          <c:h val="0.66089093030037904"/>
        </c:manualLayout>
      </c:layout>
      <c:bar3DChart>
        <c:barDir val="col"/>
        <c:grouping val="clustered"/>
        <c:varyColors val="0"/>
        <c:ser>
          <c:idx val="0"/>
          <c:order val="0"/>
          <c:tx>
            <c:strRef>
              <c:f>Feuil3!$B$25</c:f>
              <c:strCache>
                <c:ptCount val="1"/>
                <c:pt idx="0">
                  <c:v>Assurance d’entreprendre</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Feuil3!$C$23:$K$24</c:f>
              <c:multiLvlStrCache>
                <c:ptCount val="9"/>
                <c:lvl>
                  <c:pt idx="0">
                    <c:v>M</c:v>
                  </c:pt>
                  <c:pt idx="1">
                    <c:v>F</c:v>
                  </c:pt>
                  <c:pt idx="2">
                    <c:v>Total</c:v>
                  </c:pt>
                  <c:pt idx="3">
                    <c:v>M</c:v>
                  </c:pt>
                  <c:pt idx="4">
                    <c:v>F</c:v>
                  </c:pt>
                  <c:pt idx="5">
                    <c:v>Total</c:v>
                  </c:pt>
                  <c:pt idx="6">
                    <c:v>M</c:v>
                  </c:pt>
                  <c:pt idx="7">
                    <c:v>F</c:v>
                  </c:pt>
                  <c:pt idx="8">
                    <c:v>Total</c:v>
                  </c:pt>
                </c:lvl>
                <c:lvl>
                  <c:pt idx="0">
                    <c:v>BOUCLE DU MOUHOUN</c:v>
                  </c:pt>
                  <c:pt idx="3">
                    <c:v>NORD</c:v>
                  </c:pt>
                  <c:pt idx="6">
                    <c:v>Total</c:v>
                  </c:pt>
                </c:lvl>
              </c:multiLvlStrCache>
            </c:multiLvlStrRef>
          </c:cat>
          <c:val>
            <c:numRef>
              <c:f>Feuil3!$C$25:$K$25</c:f>
              <c:numCache>
                <c:formatCode>0.00%</c:formatCode>
                <c:ptCount val="9"/>
                <c:pt idx="0">
                  <c:v>0.93799999999999994</c:v>
                </c:pt>
                <c:pt idx="1">
                  <c:v>1</c:v>
                </c:pt>
                <c:pt idx="2">
                  <c:v>0.96399999999999997</c:v>
                </c:pt>
                <c:pt idx="3">
                  <c:v>1</c:v>
                </c:pt>
                <c:pt idx="4">
                  <c:v>0.93</c:v>
                </c:pt>
                <c:pt idx="5">
                  <c:v>0.93400000000000005</c:v>
                </c:pt>
                <c:pt idx="6">
                  <c:v>0.94199999999999995</c:v>
                </c:pt>
                <c:pt idx="7">
                  <c:v>0.95699999999999996</c:v>
                </c:pt>
                <c:pt idx="8">
                  <c:v>0.95199999999999996</c:v>
                </c:pt>
              </c:numCache>
            </c:numRef>
          </c:val>
        </c:ser>
        <c:ser>
          <c:idx val="1"/>
          <c:order val="1"/>
          <c:tx>
            <c:strRef>
              <c:f>Feuil3!$B$26</c:f>
              <c:strCache>
                <c:ptCount val="1"/>
                <c:pt idx="0">
                  <c:v>Création d’entreprise</c:v>
                </c:pt>
              </c:strCache>
            </c:strRef>
          </c:tx>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Feuil3!$C$23:$K$24</c:f>
              <c:multiLvlStrCache>
                <c:ptCount val="9"/>
                <c:lvl>
                  <c:pt idx="0">
                    <c:v>M</c:v>
                  </c:pt>
                  <c:pt idx="1">
                    <c:v>F</c:v>
                  </c:pt>
                  <c:pt idx="2">
                    <c:v>Total</c:v>
                  </c:pt>
                  <c:pt idx="3">
                    <c:v>M</c:v>
                  </c:pt>
                  <c:pt idx="4">
                    <c:v>F</c:v>
                  </c:pt>
                  <c:pt idx="5">
                    <c:v>Total</c:v>
                  </c:pt>
                  <c:pt idx="6">
                    <c:v>M</c:v>
                  </c:pt>
                  <c:pt idx="7">
                    <c:v>F</c:v>
                  </c:pt>
                  <c:pt idx="8">
                    <c:v>Total</c:v>
                  </c:pt>
                </c:lvl>
                <c:lvl>
                  <c:pt idx="0">
                    <c:v>BOUCLE DU MOUHOUN</c:v>
                  </c:pt>
                  <c:pt idx="3">
                    <c:v>NORD</c:v>
                  </c:pt>
                  <c:pt idx="6">
                    <c:v>Total</c:v>
                  </c:pt>
                </c:lvl>
              </c:multiLvlStrCache>
            </c:multiLvlStrRef>
          </c:cat>
          <c:val>
            <c:numRef>
              <c:f>Feuil3!$C$26:$K$26</c:f>
              <c:numCache>
                <c:formatCode>0.00%</c:formatCode>
                <c:ptCount val="9"/>
                <c:pt idx="0">
                  <c:v>0.75</c:v>
                </c:pt>
                <c:pt idx="1">
                  <c:v>0.66700000000000004</c:v>
                </c:pt>
                <c:pt idx="2">
                  <c:v>0.71399999999999997</c:v>
                </c:pt>
                <c:pt idx="3">
                  <c:v>0.66700000000000004</c:v>
                </c:pt>
                <c:pt idx="4">
                  <c:v>0.66700000000000004</c:v>
                </c:pt>
                <c:pt idx="5">
                  <c:v>0.66700000000000004</c:v>
                </c:pt>
                <c:pt idx="6">
                  <c:v>0.745</c:v>
                </c:pt>
                <c:pt idx="7">
                  <c:v>0.66700000000000004</c:v>
                </c:pt>
                <c:pt idx="8">
                  <c:v>0.69399999999999995</c:v>
                </c:pt>
              </c:numCache>
            </c:numRef>
          </c:val>
        </c:ser>
        <c:dLbls>
          <c:showLegendKey val="0"/>
          <c:showVal val="0"/>
          <c:showCatName val="0"/>
          <c:showSerName val="0"/>
          <c:showPercent val="0"/>
          <c:showBubbleSize val="0"/>
        </c:dLbls>
        <c:gapWidth val="150"/>
        <c:shape val="cylinder"/>
        <c:axId val="675005440"/>
        <c:axId val="68735488"/>
        <c:axId val="0"/>
      </c:bar3DChart>
      <c:catAx>
        <c:axId val="67500544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fr-FR"/>
          </a:p>
        </c:txPr>
        <c:crossAx val="68735488"/>
        <c:crosses val="autoZero"/>
        <c:auto val="1"/>
        <c:lblAlgn val="ctr"/>
        <c:lblOffset val="100"/>
        <c:noMultiLvlLbl val="0"/>
      </c:catAx>
      <c:valAx>
        <c:axId val="68735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fr-FR"/>
          </a:p>
        </c:txPr>
        <c:crossAx val="6750054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fr-F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2AFC1F-0FA1-497B-9EA9-3725C199291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n-US"/>
        </a:p>
      </dgm:t>
    </dgm:pt>
    <dgm:pt modelId="{90F7B5A8-5E01-40B7-BF0F-7EBB574516D5}">
      <dgm:prSet phldrT="[Text]" custT="1"/>
      <dgm:spPr>
        <a:xfrm>
          <a:off x="387948" y="262449"/>
          <a:ext cx="5053535" cy="525172"/>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b="1" i="1">
              <a:solidFill>
                <a:sysClr val="window" lastClr="FFFFFF"/>
              </a:solidFill>
              <a:latin typeface="Cambria"/>
              <a:ea typeface="+mn-ea"/>
              <a:cs typeface="+mn-cs"/>
            </a:rPr>
            <a:t>Développement des capacités</a:t>
          </a:r>
          <a:r>
            <a:rPr lang="fr-FR" sz="1600">
              <a:solidFill>
                <a:sysClr val="window" lastClr="FFFFFF"/>
              </a:solidFill>
              <a:latin typeface="Cambria"/>
              <a:ea typeface="+mn-ea"/>
              <a:cs typeface="+mn-cs"/>
            </a:rPr>
            <a:t> </a:t>
          </a:r>
          <a:endParaRPr lang="en-US" sz="1600">
            <a:solidFill>
              <a:sysClr val="window" lastClr="FFFFFF"/>
            </a:solidFill>
            <a:latin typeface="Cambria"/>
            <a:ea typeface="+mn-ea"/>
            <a:cs typeface="+mn-cs"/>
          </a:endParaRPr>
        </a:p>
      </dgm:t>
    </dgm:pt>
    <dgm:pt modelId="{B7CC6D3B-5C47-482E-A4B1-DC440C851151}" type="parTrans" cxnId="{36007099-3C0B-4264-96A7-F612C909ECD4}">
      <dgm:prSet/>
      <dgm:spPr/>
      <dgm:t>
        <a:bodyPr/>
        <a:lstStyle/>
        <a:p>
          <a:endParaRPr lang="en-US" sz="3600"/>
        </a:p>
      </dgm:t>
    </dgm:pt>
    <dgm:pt modelId="{C24F8CB0-B4BF-421F-B1F8-1657A515B888}" type="sibTrans" cxnId="{36007099-3C0B-4264-96A7-F612C909ECD4}">
      <dgm:prSet/>
      <dgm:spPr>
        <a:xfrm>
          <a:off x="-3858665" y="-592566"/>
          <a:ext cx="4598893" cy="4598893"/>
        </a:xfrm>
        <a:noFill/>
        <a:ln w="12700" cap="flat" cmpd="sng" algn="ctr">
          <a:solidFill>
            <a:srgbClr val="4472C4">
              <a:hueOff val="0"/>
              <a:satOff val="0"/>
              <a:lumOff val="0"/>
              <a:alphaOff val="0"/>
            </a:srgbClr>
          </a:solidFill>
          <a:prstDash val="solid"/>
          <a:miter lim="800000"/>
        </a:ln>
        <a:effectLst/>
      </dgm:spPr>
      <dgm:t>
        <a:bodyPr/>
        <a:lstStyle/>
        <a:p>
          <a:endParaRPr lang="en-US" sz="3600"/>
        </a:p>
      </dgm:t>
    </dgm:pt>
    <dgm:pt modelId="{2031A4CD-9580-44DB-A4A0-74C16F41DCFD}">
      <dgm:prSet phldrT="[Text]" custT="1"/>
      <dgm:spPr>
        <a:xfrm>
          <a:off x="689041" y="1050345"/>
          <a:ext cx="4752441" cy="525172"/>
        </a:xfrm>
        <a:solidFill>
          <a:srgbClr val="FFC000">
            <a:hueOff val="3465231"/>
            <a:satOff val="-15989"/>
            <a:lumOff val="588"/>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b="1" i="1">
              <a:solidFill>
                <a:sysClr val="window" lastClr="FFFFFF"/>
              </a:solidFill>
              <a:latin typeface="Cambria"/>
              <a:ea typeface="+mn-ea"/>
              <a:cs typeface="+mn-cs"/>
            </a:rPr>
            <a:t>Appropriation nationale et gestion axée sur les résultats </a:t>
          </a:r>
          <a:endParaRPr lang="en-US" sz="1600">
            <a:solidFill>
              <a:sysClr val="window" lastClr="FFFFFF"/>
            </a:solidFill>
            <a:latin typeface="Cambria"/>
            <a:ea typeface="+mn-ea"/>
            <a:cs typeface="+mn-cs"/>
          </a:endParaRPr>
        </a:p>
      </dgm:t>
    </dgm:pt>
    <dgm:pt modelId="{86A1AAD7-DFAD-4CF3-ADFE-5559B4E4061B}" type="parTrans" cxnId="{554A81E5-E52F-4A89-B46D-B5DF92DCE39C}">
      <dgm:prSet/>
      <dgm:spPr/>
      <dgm:t>
        <a:bodyPr/>
        <a:lstStyle/>
        <a:p>
          <a:endParaRPr lang="en-US" sz="3600"/>
        </a:p>
      </dgm:t>
    </dgm:pt>
    <dgm:pt modelId="{29C89587-1103-4CF0-B870-FE39D5A4A76B}" type="sibTrans" cxnId="{554A81E5-E52F-4A89-B46D-B5DF92DCE39C}">
      <dgm:prSet/>
      <dgm:spPr/>
      <dgm:t>
        <a:bodyPr/>
        <a:lstStyle/>
        <a:p>
          <a:endParaRPr lang="en-US" sz="3600"/>
        </a:p>
      </dgm:t>
    </dgm:pt>
    <dgm:pt modelId="{11A54960-40D1-4DA7-8073-58391A1BC263}">
      <dgm:prSet phldrT="[Text]" custT="1"/>
      <dgm:spPr>
        <a:xfrm>
          <a:off x="689041" y="1838241"/>
          <a:ext cx="4752441" cy="525172"/>
        </a:xfrm>
        <a:solidFill>
          <a:srgbClr val="FFC000">
            <a:hueOff val="6930461"/>
            <a:satOff val="-31979"/>
            <a:lumOff val="117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b="1" i="1">
              <a:solidFill>
                <a:sysClr val="window" lastClr="FFFFFF"/>
              </a:solidFill>
              <a:latin typeface="Cambria"/>
              <a:ea typeface="+mn-ea"/>
              <a:cs typeface="+mn-cs"/>
            </a:rPr>
            <a:t>Egalité de genre</a:t>
          </a:r>
          <a:endParaRPr lang="en-US" sz="1600">
            <a:solidFill>
              <a:sysClr val="window" lastClr="FFFFFF"/>
            </a:solidFill>
            <a:latin typeface="Cambria"/>
            <a:ea typeface="+mn-ea"/>
            <a:cs typeface="+mn-cs"/>
          </a:endParaRPr>
        </a:p>
      </dgm:t>
    </dgm:pt>
    <dgm:pt modelId="{93F64FED-D336-4AC1-876D-3DFFBA0098A6}" type="parTrans" cxnId="{66281800-8718-4736-B487-6030AD857F1A}">
      <dgm:prSet/>
      <dgm:spPr/>
      <dgm:t>
        <a:bodyPr/>
        <a:lstStyle/>
        <a:p>
          <a:endParaRPr lang="en-US" sz="3600"/>
        </a:p>
      </dgm:t>
    </dgm:pt>
    <dgm:pt modelId="{6F1373E4-E9CA-4AD2-AC41-0E0456E12A1E}" type="sibTrans" cxnId="{66281800-8718-4736-B487-6030AD857F1A}">
      <dgm:prSet/>
      <dgm:spPr/>
      <dgm:t>
        <a:bodyPr/>
        <a:lstStyle/>
        <a:p>
          <a:endParaRPr lang="en-US" sz="3600"/>
        </a:p>
      </dgm:t>
    </dgm:pt>
    <dgm:pt modelId="{302C0238-C367-4A6E-AC23-A017147F9318}">
      <dgm:prSet custT="1"/>
      <dgm:spPr>
        <a:xfrm>
          <a:off x="387948" y="2626137"/>
          <a:ext cx="5053535" cy="525172"/>
        </a:xfr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1600" b="1" i="1">
              <a:solidFill>
                <a:sysClr val="window" lastClr="FFFFFF"/>
              </a:solidFill>
              <a:latin typeface="Cambria"/>
              <a:ea typeface="+mn-ea"/>
              <a:cs typeface="+mn-cs"/>
            </a:rPr>
            <a:t>Développement de partenariats et de synergies</a:t>
          </a:r>
          <a:endParaRPr lang="en-US" sz="1600">
            <a:solidFill>
              <a:sysClr val="window" lastClr="FFFFFF"/>
            </a:solidFill>
            <a:latin typeface="Cambria"/>
            <a:ea typeface="+mn-ea"/>
            <a:cs typeface="+mn-cs"/>
          </a:endParaRPr>
        </a:p>
      </dgm:t>
    </dgm:pt>
    <dgm:pt modelId="{87B9ADB4-0735-4B46-AB00-86D5CD5EDB73}" type="parTrans" cxnId="{CE96E7AF-0806-4437-8452-88BB46CC314C}">
      <dgm:prSet/>
      <dgm:spPr/>
      <dgm:t>
        <a:bodyPr/>
        <a:lstStyle/>
        <a:p>
          <a:endParaRPr lang="en-US" sz="3600"/>
        </a:p>
      </dgm:t>
    </dgm:pt>
    <dgm:pt modelId="{3E3621FC-CEE8-4B37-9F25-4CAD0527BB8D}" type="sibTrans" cxnId="{CE96E7AF-0806-4437-8452-88BB46CC314C}">
      <dgm:prSet/>
      <dgm:spPr/>
      <dgm:t>
        <a:bodyPr/>
        <a:lstStyle/>
        <a:p>
          <a:endParaRPr lang="en-US" sz="3600"/>
        </a:p>
      </dgm:t>
    </dgm:pt>
    <dgm:pt modelId="{6246BD50-84A4-4893-B366-6BBCFCF4B819}" type="pres">
      <dgm:prSet presAssocID="{CC2AFC1F-0FA1-497B-9EA9-3725C1992911}" presName="Name0" presStyleCnt="0">
        <dgm:presLayoutVars>
          <dgm:chMax val="7"/>
          <dgm:chPref val="7"/>
          <dgm:dir/>
        </dgm:presLayoutVars>
      </dgm:prSet>
      <dgm:spPr/>
      <dgm:t>
        <a:bodyPr/>
        <a:lstStyle/>
        <a:p>
          <a:endParaRPr lang="en-US"/>
        </a:p>
      </dgm:t>
    </dgm:pt>
    <dgm:pt modelId="{4C1F3BF0-8A97-4291-AB07-107D8BCFD3E0}" type="pres">
      <dgm:prSet presAssocID="{CC2AFC1F-0FA1-497B-9EA9-3725C1992911}" presName="Name1" presStyleCnt="0"/>
      <dgm:spPr/>
    </dgm:pt>
    <dgm:pt modelId="{7CD97063-73C9-4076-8459-B1463DC5A13A}" type="pres">
      <dgm:prSet presAssocID="{CC2AFC1F-0FA1-497B-9EA9-3725C1992911}" presName="cycle" presStyleCnt="0"/>
      <dgm:spPr/>
    </dgm:pt>
    <dgm:pt modelId="{652E079F-75D0-48E2-A301-89605C45720C}" type="pres">
      <dgm:prSet presAssocID="{CC2AFC1F-0FA1-497B-9EA9-3725C1992911}" presName="srcNode" presStyleLbl="node1" presStyleIdx="0" presStyleCnt="4"/>
      <dgm:spPr/>
    </dgm:pt>
    <dgm:pt modelId="{68F5FD48-88C5-4A5B-8E0E-79A14C9C10C8}" type="pres">
      <dgm:prSet presAssocID="{CC2AFC1F-0FA1-497B-9EA9-3725C1992911}" presName="conn" presStyleLbl="parChTrans1D2" presStyleIdx="0" presStyleCnt="1"/>
      <dgm:spPr>
        <a:prstGeom prst="blockArc">
          <a:avLst>
            <a:gd name="adj1" fmla="val 18900000"/>
            <a:gd name="adj2" fmla="val 2700000"/>
            <a:gd name="adj3" fmla="val 470"/>
          </a:avLst>
        </a:prstGeom>
      </dgm:spPr>
      <dgm:t>
        <a:bodyPr/>
        <a:lstStyle/>
        <a:p>
          <a:endParaRPr lang="en-US"/>
        </a:p>
      </dgm:t>
    </dgm:pt>
    <dgm:pt modelId="{8F7B937C-E2D5-47EB-B515-83F83896327A}" type="pres">
      <dgm:prSet presAssocID="{CC2AFC1F-0FA1-497B-9EA9-3725C1992911}" presName="extraNode" presStyleLbl="node1" presStyleIdx="0" presStyleCnt="4"/>
      <dgm:spPr/>
    </dgm:pt>
    <dgm:pt modelId="{AD80283C-9ED1-4E92-8722-91EC6B02A36F}" type="pres">
      <dgm:prSet presAssocID="{CC2AFC1F-0FA1-497B-9EA9-3725C1992911}" presName="dstNode" presStyleLbl="node1" presStyleIdx="0" presStyleCnt="4"/>
      <dgm:spPr/>
    </dgm:pt>
    <dgm:pt modelId="{4B949EC8-6F31-4354-B7F5-36C024E1305A}" type="pres">
      <dgm:prSet presAssocID="{90F7B5A8-5E01-40B7-BF0F-7EBB574516D5}" presName="text_1" presStyleLbl="node1" presStyleIdx="0" presStyleCnt="4">
        <dgm:presLayoutVars>
          <dgm:bulletEnabled val="1"/>
        </dgm:presLayoutVars>
      </dgm:prSet>
      <dgm:spPr>
        <a:prstGeom prst="rect">
          <a:avLst/>
        </a:prstGeom>
      </dgm:spPr>
      <dgm:t>
        <a:bodyPr/>
        <a:lstStyle/>
        <a:p>
          <a:endParaRPr lang="en-US"/>
        </a:p>
      </dgm:t>
    </dgm:pt>
    <dgm:pt modelId="{C58590B4-C239-418C-A144-CBA679081164}" type="pres">
      <dgm:prSet presAssocID="{90F7B5A8-5E01-40B7-BF0F-7EBB574516D5}" presName="accent_1" presStyleCnt="0"/>
      <dgm:spPr/>
    </dgm:pt>
    <dgm:pt modelId="{FC15360D-06E1-4AC6-874E-4E55012E17D2}" type="pres">
      <dgm:prSet presAssocID="{90F7B5A8-5E01-40B7-BF0F-7EBB574516D5}" presName="accentRepeatNode" presStyleLbl="solidFgAcc1" presStyleIdx="0" presStyleCnt="4"/>
      <dgm:spPr>
        <a:xfrm>
          <a:off x="59715" y="196803"/>
          <a:ext cx="656466" cy="656466"/>
        </a:xfrm>
        <a:prstGeom prst="ellipse">
          <a:avLst/>
        </a:prstGeom>
        <a:solidFill>
          <a:sysClr val="window" lastClr="FFFFFF">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endParaRPr lang="fr-FR"/>
        </a:p>
      </dgm:t>
    </dgm:pt>
    <dgm:pt modelId="{85367E07-381B-49F3-A4D3-F04BAFEA7234}" type="pres">
      <dgm:prSet presAssocID="{2031A4CD-9580-44DB-A4A0-74C16F41DCFD}" presName="text_2" presStyleLbl="node1" presStyleIdx="1" presStyleCnt="4">
        <dgm:presLayoutVars>
          <dgm:bulletEnabled val="1"/>
        </dgm:presLayoutVars>
      </dgm:prSet>
      <dgm:spPr>
        <a:prstGeom prst="rect">
          <a:avLst/>
        </a:prstGeom>
      </dgm:spPr>
      <dgm:t>
        <a:bodyPr/>
        <a:lstStyle/>
        <a:p>
          <a:endParaRPr lang="en-US"/>
        </a:p>
      </dgm:t>
    </dgm:pt>
    <dgm:pt modelId="{DEACA960-78E2-406D-B0C9-D0D965D96DF7}" type="pres">
      <dgm:prSet presAssocID="{2031A4CD-9580-44DB-A4A0-74C16F41DCFD}" presName="accent_2" presStyleCnt="0"/>
      <dgm:spPr/>
    </dgm:pt>
    <dgm:pt modelId="{8DEBE66C-5567-4ED6-9872-AD3C9DBAAAA1}" type="pres">
      <dgm:prSet presAssocID="{2031A4CD-9580-44DB-A4A0-74C16F41DCFD}" presName="accentRepeatNode" presStyleLbl="solidFgAcc1" presStyleIdx="1" presStyleCnt="4"/>
      <dgm:spPr>
        <a:xfrm>
          <a:off x="360808" y="984699"/>
          <a:ext cx="656466" cy="656466"/>
        </a:xfrm>
        <a:prstGeom prst="ellipse">
          <a:avLst/>
        </a:prstGeom>
        <a:solidFill>
          <a:sysClr val="window" lastClr="FFFFFF">
            <a:hueOff val="0"/>
            <a:satOff val="0"/>
            <a:lumOff val="0"/>
            <a:alphaOff val="0"/>
          </a:sysClr>
        </a:solidFill>
        <a:ln w="12700" cap="flat" cmpd="sng" algn="ctr">
          <a:solidFill>
            <a:srgbClr val="FFC000">
              <a:hueOff val="3465231"/>
              <a:satOff val="-15989"/>
              <a:lumOff val="588"/>
              <a:alphaOff val="0"/>
            </a:srgbClr>
          </a:solidFill>
          <a:prstDash val="solid"/>
          <a:miter lim="800000"/>
        </a:ln>
        <a:effectLst/>
      </dgm:spPr>
      <dgm:t>
        <a:bodyPr/>
        <a:lstStyle/>
        <a:p>
          <a:endParaRPr lang="fr-FR"/>
        </a:p>
      </dgm:t>
    </dgm:pt>
    <dgm:pt modelId="{1FF2DE69-7803-4ABD-BE8A-A0DAE32E4245}" type="pres">
      <dgm:prSet presAssocID="{11A54960-40D1-4DA7-8073-58391A1BC263}" presName="text_3" presStyleLbl="node1" presStyleIdx="2" presStyleCnt="4">
        <dgm:presLayoutVars>
          <dgm:bulletEnabled val="1"/>
        </dgm:presLayoutVars>
      </dgm:prSet>
      <dgm:spPr>
        <a:prstGeom prst="rect">
          <a:avLst/>
        </a:prstGeom>
      </dgm:spPr>
      <dgm:t>
        <a:bodyPr/>
        <a:lstStyle/>
        <a:p>
          <a:endParaRPr lang="en-US"/>
        </a:p>
      </dgm:t>
    </dgm:pt>
    <dgm:pt modelId="{A124DA98-1352-4649-808E-C882F8EFDAC4}" type="pres">
      <dgm:prSet presAssocID="{11A54960-40D1-4DA7-8073-58391A1BC263}" presName="accent_3" presStyleCnt="0"/>
      <dgm:spPr/>
    </dgm:pt>
    <dgm:pt modelId="{EC9CBD69-998B-4465-A64C-7F8903A32BFD}" type="pres">
      <dgm:prSet presAssocID="{11A54960-40D1-4DA7-8073-58391A1BC263}" presName="accentRepeatNode" presStyleLbl="solidFgAcc1" presStyleIdx="2" presStyleCnt="4"/>
      <dgm:spPr>
        <a:xfrm>
          <a:off x="360808" y="1772594"/>
          <a:ext cx="656466" cy="656466"/>
        </a:xfrm>
        <a:prstGeom prst="ellipse">
          <a:avLst/>
        </a:prstGeom>
        <a:solidFill>
          <a:sysClr val="window" lastClr="FFFFFF">
            <a:hueOff val="0"/>
            <a:satOff val="0"/>
            <a:lumOff val="0"/>
            <a:alphaOff val="0"/>
          </a:sysClr>
        </a:solidFill>
        <a:ln w="12700" cap="flat" cmpd="sng" algn="ctr">
          <a:solidFill>
            <a:srgbClr val="FFC000">
              <a:hueOff val="6930461"/>
              <a:satOff val="-31979"/>
              <a:lumOff val="1177"/>
              <a:alphaOff val="0"/>
            </a:srgbClr>
          </a:solidFill>
          <a:prstDash val="solid"/>
          <a:miter lim="800000"/>
        </a:ln>
        <a:effectLst/>
      </dgm:spPr>
      <dgm:t>
        <a:bodyPr/>
        <a:lstStyle/>
        <a:p>
          <a:endParaRPr lang="fr-FR"/>
        </a:p>
      </dgm:t>
    </dgm:pt>
    <dgm:pt modelId="{3E929DD4-5B13-471E-992C-F979BF0031F9}" type="pres">
      <dgm:prSet presAssocID="{302C0238-C367-4A6E-AC23-A017147F9318}" presName="text_4" presStyleLbl="node1" presStyleIdx="3" presStyleCnt="4">
        <dgm:presLayoutVars>
          <dgm:bulletEnabled val="1"/>
        </dgm:presLayoutVars>
      </dgm:prSet>
      <dgm:spPr>
        <a:prstGeom prst="rect">
          <a:avLst/>
        </a:prstGeom>
      </dgm:spPr>
      <dgm:t>
        <a:bodyPr/>
        <a:lstStyle/>
        <a:p>
          <a:endParaRPr lang="en-US"/>
        </a:p>
      </dgm:t>
    </dgm:pt>
    <dgm:pt modelId="{4A5EDB96-D581-4801-BEE5-477D7A04EA71}" type="pres">
      <dgm:prSet presAssocID="{302C0238-C367-4A6E-AC23-A017147F9318}" presName="accent_4" presStyleCnt="0"/>
      <dgm:spPr/>
    </dgm:pt>
    <dgm:pt modelId="{40F7F485-3AF9-4833-85B1-BB69D2C488CE}" type="pres">
      <dgm:prSet presAssocID="{302C0238-C367-4A6E-AC23-A017147F9318}" presName="accentRepeatNode" presStyleLbl="solidFgAcc1" presStyleIdx="3" presStyleCnt="4"/>
      <dgm:spPr>
        <a:xfrm>
          <a:off x="59715" y="2560490"/>
          <a:ext cx="656466" cy="656466"/>
        </a:xfrm>
        <a:prstGeom prst="ellipse">
          <a:avLst/>
        </a:prstGeom>
        <a:solidFill>
          <a:sysClr val="window" lastClr="FFFFFF">
            <a:hueOff val="0"/>
            <a:satOff val="0"/>
            <a:lumOff val="0"/>
            <a:alphaOff val="0"/>
          </a:sysClr>
        </a:solidFill>
        <a:ln w="12700" cap="flat" cmpd="sng" algn="ctr">
          <a:solidFill>
            <a:srgbClr val="FFC000">
              <a:hueOff val="10395692"/>
              <a:satOff val="-47968"/>
              <a:lumOff val="1765"/>
              <a:alphaOff val="0"/>
            </a:srgbClr>
          </a:solidFill>
          <a:prstDash val="solid"/>
          <a:miter lim="800000"/>
        </a:ln>
        <a:effectLst/>
      </dgm:spPr>
      <dgm:t>
        <a:bodyPr/>
        <a:lstStyle/>
        <a:p>
          <a:endParaRPr lang="fr-FR"/>
        </a:p>
      </dgm:t>
    </dgm:pt>
  </dgm:ptLst>
  <dgm:cxnLst>
    <dgm:cxn modelId="{236B5979-9E3C-434E-BEC4-3A3C92D34E45}" type="presOf" srcId="{CC2AFC1F-0FA1-497B-9EA9-3725C1992911}" destId="{6246BD50-84A4-4893-B366-6BBCFCF4B819}" srcOrd="0" destOrd="0" presId="urn:microsoft.com/office/officeart/2008/layout/VerticalCurvedList"/>
    <dgm:cxn modelId="{36007099-3C0B-4264-96A7-F612C909ECD4}" srcId="{CC2AFC1F-0FA1-497B-9EA9-3725C1992911}" destId="{90F7B5A8-5E01-40B7-BF0F-7EBB574516D5}" srcOrd="0" destOrd="0" parTransId="{B7CC6D3B-5C47-482E-A4B1-DC440C851151}" sibTransId="{C24F8CB0-B4BF-421F-B1F8-1657A515B888}"/>
    <dgm:cxn modelId="{A82FBD00-83D5-49F3-B5F8-C1F0189D1713}" type="presOf" srcId="{90F7B5A8-5E01-40B7-BF0F-7EBB574516D5}" destId="{4B949EC8-6F31-4354-B7F5-36C024E1305A}" srcOrd="0" destOrd="0" presId="urn:microsoft.com/office/officeart/2008/layout/VerticalCurvedList"/>
    <dgm:cxn modelId="{554A81E5-E52F-4A89-B46D-B5DF92DCE39C}" srcId="{CC2AFC1F-0FA1-497B-9EA9-3725C1992911}" destId="{2031A4CD-9580-44DB-A4A0-74C16F41DCFD}" srcOrd="1" destOrd="0" parTransId="{86A1AAD7-DFAD-4CF3-ADFE-5559B4E4061B}" sibTransId="{29C89587-1103-4CF0-B870-FE39D5A4A76B}"/>
    <dgm:cxn modelId="{AE2C58F8-2455-4A7E-8204-0F4295F2B75F}" type="presOf" srcId="{302C0238-C367-4A6E-AC23-A017147F9318}" destId="{3E929DD4-5B13-471E-992C-F979BF0031F9}" srcOrd="0" destOrd="0" presId="urn:microsoft.com/office/officeart/2008/layout/VerticalCurvedList"/>
    <dgm:cxn modelId="{C18B0DD9-7039-435F-8E57-31C8F18B3D1A}" type="presOf" srcId="{11A54960-40D1-4DA7-8073-58391A1BC263}" destId="{1FF2DE69-7803-4ABD-BE8A-A0DAE32E4245}" srcOrd="0" destOrd="0" presId="urn:microsoft.com/office/officeart/2008/layout/VerticalCurvedList"/>
    <dgm:cxn modelId="{66281800-8718-4736-B487-6030AD857F1A}" srcId="{CC2AFC1F-0FA1-497B-9EA9-3725C1992911}" destId="{11A54960-40D1-4DA7-8073-58391A1BC263}" srcOrd="2" destOrd="0" parTransId="{93F64FED-D336-4AC1-876D-3DFFBA0098A6}" sibTransId="{6F1373E4-E9CA-4AD2-AC41-0E0456E12A1E}"/>
    <dgm:cxn modelId="{BD2D9CFE-6717-46A5-807B-CC19B91F9426}" type="presOf" srcId="{C24F8CB0-B4BF-421F-B1F8-1657A515B888}" destId="{68F5FD48-88C5-4A5B-8E0E-79A14C9C10C8}" srcOrd="0" destOrd="0" presId="urn:microsoft.com/office/officeart/2008/layout/VerticalCurvedList"/>
    <dgm:cxn modelId="{460379D9-7AC5-4CDD-BF19-B883B264709B}" type="presOf" srcId="{2031A4CD-9580-44DB-A4A0-74C16F41DCFD}" destId="{85367E07-381B-49F3-A4D3-F04BAFEA7234}" srcOrd="0" destOrd="0" presId="urn:microsoft.com/office/officeart/2008/layout/VerticalCurvedList"/>
    <dgm:cxn modelId="{CE96E7AF-0806-4437-8452-88BB46CC314C}" srcId="{CC2AFC1F-0FA1-497B-9EA9-3725C1992911}" destId="{302C0238-C367-4A6E-AC23-A017147F9318}" srcOrd="3" destOrd="0" parTransId="{87B9ADB4-0735-4B46-AB00-86D5CD5EDB73}" sibTransId="{3E3621FC-CEE8-4B37-9F25-4CAD0527BB8D}"/>
    <dgm:cxn modelId="{AD986A05-12BF-4BBC-9120-8C29CA0D1AB9}" type="presParOf" srcId="{6246BD50-84A4-4893-B366-6BBCFCF4B819}" destId="{4C1F3BF0-8A97-4291-AB07-107D8BCFD3E0}" srcOrd="0" destOrd="0" presId="urn:microsoft.com/office/officeart/2008/layout/VerticalCurvedList"/>
    <dgm:cxn modelId="{A36E6CE3-42E8-4805-A16E-95649A478C8C}" type="presParOf" srcId="{4C1F3BF0-8A97-4291-AB07-107D8BCFD3E0}" destId="{7CD97063-73C9-4076-8459-B1463DC5A13A}" srcOrd="0" destOrd="0" presId="urn:microsoft.com/office/officeart/2008/layout/VerticalCurvedList"/>
    <dgm:cxn modelId="{6950211D-695E-47EF-AE83-2E3BC377F2F2}" type="presParOf" srcId="{7CD97063-73C9-4076-8459-B1463DC5A13A}" destId="{652E079F-75D0-48E2-A301-89605C45720C}" srcOrd="0" destOrd="0" presId="urn:microsoft.com/office/officeart/2008/layout/VerticalCurvedList"/>
    <dgm:cxn modelId="{591D2A51-C8D3-4555-884E-404A6E526A61}" type="presParOf" srcId="{7CD97063-73C9-4076-8459-B1463DC5A13A}" destId="{68F5FD48-88C5-4A5B-8E0E-79A14C9C10C8}" srcOrd="1" destOrd="0" presId="urn:microsoft.com/office/officeart/2008/layout/VerticalCurvedList"/>
    <dgm:cxn modelId="{E164DBE7-1381-4ECD-BC80-DAEC47305B5E}" type="presParOf" srcId="{7CD97063-73C9-4076-8459-B1463DC5A13A}" destId="{8F7B937C-E2D5-47EB-B515-83F83896327A}" srcOrd="2" destOrd="0" presId="urn:microsoft.com/office/officeart/2008/layout/VerticalCurvedList"/>
    <dgm:cxn modelId="{13D26D2D-7F9F-437B-9298-22E5515613F9}" type="presParOf" srcId="{7CD97063-73C9-4076-8459-B1463DC5A13A}" destId="{AD80283C-9ED1-4E92-8722-91EC6B02A36F}" srcOrd="3" destOrd="0" presId="urn:microsoft.com/office/officeart/2008/layout/VerticalCurvedList"/>
    <dgm:cxn modelId="{0907E704-C45F-4873-B342-B0089BF648E0}" type="presParOf" srcId="{4C1F3BF0-8A97-4291-AB07-107D8BCFD3E0}" destId="{4B949EC8-6F31-4354-B7F5-36C024E1305A}" srcOrd="1" destOrd="0" presId="urn:microsoft.com/office/officeart/2008/layout/VerticalCurvedList"/>
    <dgm:cxn modelId="{66A8935D-3997-49B7-8D55-409BF3FC89E6}" type="presParOf" srcId="{4C1F3BF0-8A97-4291-AB07-107D8BCFD3E0}" destId="{C58590B4-C239-418C-A144-CBA679081164}" srcOrd="2" destOrd="0" presId="urn:microsoft.com/office/officeart/2008/layout/VerticalCurvedList"/>
    <dgm:cxn modelId="{2B7238C4-E7D5-4A86-B0BA-5BFB7D50A9C4}" type="presParOf" srcId="{C58590B4-C239-418C-A144-CBA679081164}" destId="{FC15360D-06E1-4AC6-874E-4E55012E17D2}" srcOrd="0" destOrd="0" presId="urn:microsoft.com/office/officeart/2008/layout/VerticalCurvedList"/>
    <dgm:cxn modelId="{E9091B9D-566E-4177-B59A-2F603C405916}" type="presParOf" srcId="{4C1F3BF0-8A97-4291-AB07-107D8BCFD3E0}" destId="{85367E07-381B-49F3-A4D3-F04BAFEA7234}" srcOrd="3" destOrd="0" presId="urn:microsoft.com/office/officeart/2008/layout/VerticalCurvedList"/>
    <dgm:cxn modelId="{D6141A6B-F7F1-4773-AD77-046D5F392AD2}" type="presParOf" srcId="{4C1F3BF0-8A97-4291-AB07-107D8BCFD3E0}" destId="{DEACA960-78E2-406D-B0C9-D0D965D96DF7}" srcOrd="4" destOrd="0" presId="urn:microsoft.com/office/officeart/2008/layout/VerticalCurvedList"/>
    <dgm:cxn modelId="{634CC152-164B-4546-ABEE-6DD4122E1E60}" type="presParOf" srcId="{DEACA960-78E2-406D-B0C9-D0D965D96DF7}" destId="{8DEBE66C-5567-4ED6-9872-AD3C9DBAAAA1}" srcOrd="0" destOrd="0" presId="urn:microsoft.com/office/officeart/2008/layout/VerticalCurvedList"/>
    <dgm:cxn modelId="{5028055B-410A-4A03-81FD-79FCBFA51F2A}" type="presParOf" srcId="{4C1F3BF0-8A97-4291-AB07-107D8BCFD3E0}" destId="{1FF2DE69-7803-4ABD-BE8A-A0DAE32E4245}" srcOrd="5" destOrd="0" presId="urn:microsoft.com/office/officeart/2008/layout/VerticalCurvedList"/>
    <dgm:cxn modelId="{4CA5ED7F-F3BC-4E67-AD0D-DD7382FA3C65}" type="presParOf" srcId="{4C1F3BF0-8A97-4291-AB07-107D8BCFD3E0}" destId="{A124DA98-1352-4649-808E-C882F8EFDAC4}" srcOrd="6" destOrd="0" presId="urn:microsoft.com/office/officeart/2008/layout/VerticalCurvedList"/>
    <dgm:cxn modelId="{4B6BE888-2999-448B-AFE5-3C6AD45F00E5}" type="presParOf" srcId="{A124DA98-1352-4649-808E-C882F8EFDAC4}" destId="{EC9CBD69-998B-4465-A64C-7F8903A32BFD}" srcOrd="0" destOrd="0" presId="urn:microsoft.com/office/officeart/2008/layout/VerticalCurvedList"/>
    <dgm:cxn modelId="{7367458B-DBFD-4799-80DC-09573E5D1A47}" type="presParOf" srcId="{4C1F3BF0-8A97-4291-AB07-107D8BCFD3E0}" destId="{3E929DD4-5B13-471E-992C-F979BF0031F9}" srcOrd="7" destOrd="0" presId="urn:microsoft.com/office/officeart/2008/layout/VerticalCurvedList"/>
    <dgm:cxn modelId="{DF6AD6DA-DE8F-4D40-A607-78BF01B5C499}" type="presParOf" srcId="{4C1F3BF0-8A97-4291-AB07-107D8BCFD3E0}" destId="{4A5EDB96-D581-4801-BEE5-477D7A04EA71}" srcOrd="8" destOrd="0" presId="urn:microsoft.com/office/officeart/2008/layout/VerticalCurvedList"/>
    <dgm:cxn modelId="{C44ED97A-B183-4CBC-8102-BAD60D0BE1E7}" type="presParOf" srcId="{4A5EDB96-D581-4801-BEE5-477D7A04EA71}" destId="{40F7F485-3AF9-4833-85B1-BB69D2C488CE}" srcOrd="0" destOrd="0" presId="urn:microsoft.com/office/officeart/2008/layout/VerticalCurv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F5FD48-88C5-4A5B-8E0E-79A14C9C10C8}">
      <dsp:nvSpPr>
        <dsp:cNvPr id="0" name=""/>
        <dsp:cNvSpPr/>
      </dsp:nvSpPr>
      <dsp:spPr>
        <a:xfrm>
          <a:off x="-3858665" y="-592566"/>
          <a:ext cx="4598893" cy="4598893"/>
        </a:xfrm>
        <a:prstGeom prst="blockArc">
          <a:avLst>
            <a:gd name="adj1" fmla="val 18900000"/>
            <a:gd name="adj2" fmla="val 2700000"/>
            <a:gd name="adj3" fmla="val 47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949EC8-6F31-4354-B7F5-36C024E1305A}">
      <dsp:nvSpPr>
        <dsp:cNvPr id="0" name=""/>
        <dsp:cNvSpPr/>
      </dsp:nvSpPr>
      <dsp:spPr>
        <a:xfrm>
          <a:off x="387948" y="262449"/>
          <a:ext cx="5053535" cy="525172"/>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6856" tIns="40640" rIns="40640" bIns="40640" numCol="1" spcCol="1270" anchor="ctr" anchorCtr="0">
          <a:noAutofit/>
        </a:bodyPr>
        <a:lstStyle/>
        <a:p>
          <a:pPr lvl="0" algn="l" defTabSz="711200">
            <a:lnSpc>
              <a:spcPct val="90000"/>
            </a:lnSpc>
            <a:spcBef>
              <a:spcPct val="0"/>
            </a:spcBef>
            <a:spcAft>
              <a:spcPct val="35000"/>
            </a:spcAft>
          </a:pPr>
          <a:r>
            <a:rPr lang="fr-FR" sz="1600" b="1" i="1" kern="1200">
              <a:solidFill>
                <a:sysClr val="window" lastClr="FFFFFF"/>
              </a:solidFill>
              <a:latin typeface="Cambria"/>
              <a:ea typeface="+mn-ea"/>
              <a:cs typeface="+mn-cs"/>
            </a:rPr>
            <a:t>Développement des capacités</a:t>
          </a:r>
          <a:r>
            <a:rPr lang="fr-FR" sz="1600" kern="1200">
              <a:solidFill>
                <a:sysClr val="window" lastClr="FFFFFF"/>
              </a:solidFill>
              <a:latin typeface="Cambria"/>
              <a:ea typeface="+mn-ea"/>
              <a:cs typeface="+mn-cs"/>
            </a:rPr>
            <a:t> </a:t>
          </a:r>
          <a:endParaRPr lang="en-US" sz="1600" kern="1200">
            <a:solidFill>
              <a:sysClr val="window" lastClr="FFFFFF"/>
            </a:solidFill>
            <a:latin typeface="Cambria"/>
            <a:ea typeface="+mn-ea"/>
            <a:cs typeface="+mn-cs"/>
          </a:endParaRPr>
        </a:p>
      </dsp:txBody>
      <dsp:txXfrm>
        <a:off x="387948" y="262449"/>
        <a:ext cx="5053535" cy="525172"/>
      </dsp:txXfrm>
    </dsp:sp>
    <dsp:sp modelId="{FC15360D-06E1-4AC6-874E-4E55012E17D2}">
      <dsp:nvSpPr>
        <dsp:cNvPr id="0" name=""/>
        <dsp:cNvSpPr/>
      </dsp:nvSpPr>
      <dsp:spPr>
        <a:xfrm>
          <a:off x="59715" y="196803"/>
          <a:ext cx="656466" cy="656466"/>
        </a:xfrm>
        <a:prstGeom prst="ellipse">
          <a:avLst/>
        </a:prstGeom>
        <a:solidFill>
          <a:sysClr val="window" lastClr="FFFFFF">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5367E07-381B-49F3-A4D3-F04BAFEA7234}">
      <dsp:nvSpPr>
        <dsp:cNvPr id="0" name=""/>
        <dsp:cNvSpPr/>
      </dsp:nvSpPr>
      <dsp:spPr>
        <a:xfrm>
          <a:off x="689041" y="1050345"/>
          <a:ext cx="4752441" cy="525172"/>
        </a:xfrm>
        <a:prstGeom prst="rect">
          <a:avLst/>
        </a:prstGeom>
        <a:solidFill>
          <a:srgbClr val="FFC000">
            <a:hueOff val="3465231"/>
            <a:satOff val="-15989"/>
            <a:lumOff val="58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6856" tIns="40640" rIns="40640" bIns="40640" numCol="1" spcCol="1270" anchor="ctr" anchorCtr="0">
          <a:noAutofit/>
        </a:bodyPr>
        <a:lstStyle/>
        <a:p>
          <a:pPr lvl="0" algn="l" defTabSz="711200">
            <a:lnSpc>
              <a:spcPct val="90000"/>
            </a:lnSpc>
            <a:spcBef>
              <a:spcPct val="0"/>
            </a:spcBef>
            <a:spcAft>
              <a:spcPct val="35000"/>
            </a:spcAft>
          </a:pPr>
          <a:r>
            <a:rPr lang="fr-FR" sz="1600" b="1" i="1" kern="1200">
              <a:solidFill>
                <a:sysClr val="window" lastClr="FFFFFF"/>
              </a:solidFill>
              <a:latin typeface="Cambria"/>
              <a:ea typeface="+mn-ea"/>
              <a:cs typeface="+mn-cs"/>
            </a:rPr>
            <a:t>Appropriation nationale et gestion axée sur les résultats </a:t>
          </a:r>
          <a:endParaRPr lang="en-US" sz="1600" kern="1200">
            <a:solidFill>
              <a:sysClr val="window" lastClr="FFFFFF"/>
            </a:solidFill>
            <a:latin typeface="Cambria"/>
            <a:ea typeface="+mn-ea"/>
            <a:cs typeface="+mn-cs"/>
          </a:endParaRPr>
        </a:p>
      </dsp:txBody>
      <dsp:txXfrm>
        <a:off x="689041" y="1050345"/>
        <a:ext cx="4752441" cy="525172"/>
      </dsp:txXfrm>
    </dsp:sp>
    <dsp:sp modelId="{8DEBE66C-5567-4ED6-9872-AD3C9DBAAAA1}">
      <dsp:nvSpPr>
        <dsp:cNvPr id="0" name=""/>
        <dsp:cNvSpPr/>
      </dsp:nvSpPr>
      <dsp:spPr>
        <a:xfrm>
          <a:off x="360808" y="984699"/>
          <a:ext cx="656466" cy="656466"/>
        </a:xfrm>
        <a:prstGeom prst="ellipse">
          <a:avLst/>
        </a:prstGeom>
        <a:solidFill>
          <a:sysClr val="window" lastClr="FFFFFF">
            <a:hueOff val="0"/>
            <a:satOff val="0"/>
            <a:lumOff val="0"/>
            <a:alphaOff val="0"/>
          </a:sysClr>
        </a:solidFill>
        <a:ln w="12700" cap="flat" cmpd="sng" algn="ctr">
          <a:solidFill>
            <a:srgbClr val="FFC000">
              <a:hueOff val="3465231"/>
              <a:satOff val="-15989"/>
              <a:lumOff val="588"/>
              <a:alphaOff val="0"/>
            </a:srgbClr>
          </a:solidFill>
          <a:prstDash val="solid"/>
          <a:miter lim="800000"/>
        </a:ln>
        <a:effectLst/>
      </dsp:spPr>
      <dsp:style>
        <a:lnRef idx="2">
          <a:scrgbClr r="0" g="0" b="0"/>
        </a:lnRef>
        <a:fillRef idx="1">
          <a:scrgbClr r="0" g="0" b="0"/>
        </a:fillRef>
        <a:effectRef idx="0">
          <a:scrgbClr r="0" g="0" b="0"/>
        </a:effectRef>
        <a:fontRef idx="minor"/>
      </dsp:style>
    </dsp:sp>
    <dsp:sp modelId="{1FF2DE69-7803-4ABD-BE8A-A0DAE32E4245}">
      <dsp:nvSpPr>
        <dsp:cNvPr id="0" name=""/>
        <dsp:cNvSpPr/>
      </dsp:nvSpPr>
      <dsp:spPr>
        <a:xfrm>
          <a:off x="689041" y="1838241"/>
          <a:ext cx="4752441" cy="525172"/>
        </a:xfrm>
        <a:prstGeom prst="rect">
          <a:avLst/>
        </a:prstGeom>
        <a:solidFill>
          <a:srgbClr val="FFC000">
            <a:hueOff val="6930461"/>
            <a:satOff val="-31979"/>
            <a:lumOff val="117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6856" tIns="40640" rIns="40640" bIns="40640" numCol="1" spcCol="1270" anchor="ctr" anchorCtr="0">
          <a:noAutofit/>
        </a:bodyPr>
        <a:lstStyle/>
        <a:p>
          <a:pPr lvl="0" algn="l" defTabSz="711200">
            <a:lnSpc>
              <a:spcPct val="90000"/>
            </a:lnSpc>
            <a:spcBef>
              <a:spcPct val="0"/>
            </a:spcBef>
            <a:spcAft>
              <a:spcPct val="35000"/>
            </a:spcAft>
          </a:pPr>
          <a:r>
            <a:rPr lang="fr-FR" sz="1600" b="1" i="1" kern="1200">
              <a:solidFill>
                <a:sysClr val="window" lastClr="FFFFFF"/>
              </a:solidFill>
              <a:latin typeface="Cambria"/>
              <a:ea typeface="+mn-ea"/>
              <a:cs typeface="+mn-cs"/>
            </a:rPr>
            <a:t>Egalité de genre</a:t>
          </a:r>
          <a:endParaRPr lang="en-US" sz="1600" kern="1200">
            <a:solidFill>
              <a:sysClr val="window" lastClr="FFFFFF"/>
            </a:solidFill>
            <a:latin typeface="Cambria"/>
            <a:ea typeface="+mn-ea"/>
            <a:cs typeface="+mn-cs"/>
          </a:endParaRPr>
        </a:p>
      </dsp:txBody>
      <dsp:txXfrm>
        <a:off x="689041" y="1838241"/>
        <a:ext cx="4752441" cy="525172"/>
      </dsp:txXfrm>
    </dsp:sp>
    <dsp:sp modelId="{EC9CBD69-998B-4465-A64C-7F8903A32BFD}">
      <dsp:nvSpPr>
        <dsp:cNvPr id="0" name=""/>
        <dsp:cNvSpPr/>
      </dsp:nvSpPr>
      <dsp:spPr>
        <a:xfrm>
          <a:off x="360808" y="1772594"/>
          <a:ext cx="656466" cy="656466"/>
        </a:xfrm>
        <a:prstGeom prst="ellipse">
          <a:avLst/>
        </a:prstGeom>
        <a:solidFill>
          <a:sysClr val="window" lastClr="FFFFFF">
            <a:hueOff val="0"/>
            <a:satOff val="0"/>
            <a:lumOff val="0"/>
            <a:alphaOff val="0"/>
          </a:sysClr>
        </a:solidFill>
        <a:ln w="12700" cap="flat" cmpd="sng" algn="ctr">
          <a:solidFill>
            <a:srgbClr val="FFC000">
              <a:hueOff val="6930461"/>
              <a:satOff val="-31979"/>
              <a:lumOff val="1177"/>
              <a:alphaOff val="0"/>
            </a:srgbClr>
          </a:solidFill>
          <a:prstDash val="solid"/>
          <a:miter lim="800000"/>
        </a:ln>
        <a:effectLst/>
      </dsp:spPr>
      <dsp:style>
        <a:lnRef idx="2">
          <a:scrgbClr r="0" g="0" b="0"/>
        </a:lnRef>
        <a:fillRef idx="1">
          <a:scrgbClr r="0" g="0" b="0"/>
        </a:fillRef>
        <a:effectRef idx="0">
          <a:scrgbClr r="0" g="0" b="0"/>
        </a:effectRef>
        <a:fontRef idx="minor"/>
      </dsp:style>
    </dsp:sp>
    <dsp:sp modelId="{3E929DD4-5B13-471E-992C-F979BF0031F9}">
      <dsp:nvSpPr>
        <dsp:cNvPr id="0" name=""/>
        <dsp:cNvSpPr/>
      </dsp:nvSpPr>
      <dsp:spPr>
        <a:xfrm>
          <a:off x="387948" y="2626137"/>
          <a:ext cx="5053535" cy="525172"/>
        </a:xfrm>
        <a:prstGeom prst="rect">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6856" tIns="40640" rIns="40640" bIns="40640" numCol="1" spcCol="1270" anchor="ctr" anchorCtr="0">
          <a:noAutofit/>
        </a:bodyPr>
        <a:lstStyle/>
        <a:p>
          <a:pPr lvl="0" algn="l" defTabSz="711200">
            <a:lnSpc>
              <a:spcPct val="90000"/>
            </a:lnSpc>
            <a:spcBef>
              <a:spcPct val="0"/>
            </a:spcBef>
            <a:spcAft>
              <a:spcPct val="35000"/>
            </a:spcAft>
          </a:pPr>
          <a:r>
            <a:rPr lang="fr-FR" sz="1600" b="1" i="1" kern="1200">
              <a:solidFill>
                <a:sysClr val="window" lastClr="FFFFFF"/>
              </a:solidFill>
              <a:latin typeface="Cambria"/>
              <a:ea typeface="+mn-ea"/>
              <a:cs typeface="+mn-cs"/>
            </a:rPr>
            <a:t>Développement de partenariats et de synergies</a:t>
          </a:r>
          <a:endParaRPr lang="en-US" sz="1600" kern="1200">
            <a:solidFill>
              <a:sysClr val="window" lastClr="FFFFFF"/>
            </a:solidFill>
            <a:latin typeface="Cambria"/>
            <a:ea typeface="+mn-ea"/>
            <a:cs typeface="+mn-cs"/>
          </a:endParaRPr>
        </a:p>
      </dsp:txBody>
      <dsp:txXfrm>
        <a:off x="387948" y="2626137"/>
        <a:ext cx="5053535" cy="525172"/>
      </dsp:txXfrm>
    </dsp:sp>
    <dsp:sp modelId="{40F7F485-3AF9-4833-85B1-BB69D2C488CE}">
      <dsp:nvSpPr>
        <dsp:cNvPr id="0" name=""/>
        <dsp:cNvSpPr/>
      </dsp:nvSpPr>
      <dsp:spPr>
        <a:xfrm>
          <a:off x="59715" y="2560490"/>
          <a:ext cx="656466" cy="656466"/>
        </a:xfrm>
        <a:prstGeom prst="ellipse">
          <a:avLst/>
        </a:prstGeom>
        <a:solidFill>
          <a:sysClr val="window" lastClr="FFFFFF">
            <a:hueOff val="0"/>
            <a:satOff val="0"/>
            <a:lumOff val="0"/>
            <a:alphaOff val="0"/>
          </a:sysClr>
        </a:solidFill>
        <a:ln w="12700" cap="flat" cmpd="sng" algn="ctr">
          <a:solidFill>
            <a:srgbClr val="FFC000">
              <a:hueOff val="10395692"/>
              <a:satOff val="-47968"/>
              <a:lumOff val="1765"/>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0.338</cdr:x>
      <cdr:y>0.29908</cdr:y>
    </cdr:from>
    <cdr:to>
      <cdr:x>0.55936</cdr:x>
      <cdr:y>0.70281</cdr:y>
    </cdr:to>
    <cdr:grpSp>
      <cdr:nvGrpSpPr>
        <cdr:cNvPr id="4" name="Grouper 3"/>
        <cdr:cNvGrpSpPr/>
      </cdr:nvGrpSpPr>
      <cdr:grpSpPr>
        <a:xfrm xmlns:a="http://schemas.openxmlformats.org/drawingml/2006/main">
          <a:off x="965835" y="828041"/>
          <a:ext cx="632536" cy="1117766"/>
          <a:chOff x="1113183" y="1033671"/>
          <a:chExt cx="714910" cy="1201609"/>
        </a:xfrm>
      </cdr:grpSpPr>
      <cdr:cxnSp macro="">
        <cdr:nvCxnSpPr>
          <cdr:cNvPr id="2" name="Straight Arrow Connector 7"/>
          <cdr:cNvCxnSpPr/>
        </cdr:nvCxnSpPr>
        <cdr:spPr>
          <a:xfrm xmlns:a="http://schemas.openxmlformats.org/drawingml/2006/main">
            <a:off x="1668781" y="1289105"/>
            <a:ext cx="149359" cy="946175"/>
          </a:xfrm>
          <a:prstGeom xmlns:a="http://schemas.openxmlformats.org/drawingml/2006/main" prst="straightConnector1">
            <a:avLst/>
          </a:prstGeom>
          <a:ln xmlns:a="http://schemas.openxmlformats.org/drawingml/2006/main" w="15875">
            <a:solidFill>
              <a:schemeClr val="accent2"/>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3" name="Rectangle 2"/>
          <cdr:cNvSpPr/>
        </cdr:nvSpPr>
        <cdr:spPr>
          <a:xfrm xmlns:a="http://schemas.openxmlformats.org/drawingml/2006/main">
            <a:off x="1113183" y="1033671"/>
            <a:ext cx="714910" cy="253907"/>
          </a:xfrm>
          <a:prstGeom xmlns:a="http://schemas.openxmlformats.org/drawingml/2006/main" prst="rect">
            <a:avLst/>
          </a:prstGeom>
          <a:noFill xmlns:a="http://schemas.openxmlformats.org/drawingml/2006/main"/>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600">
                <a:solidFill>
                  <a:schemeClr val="tx1"/>
                </a:solidFill>
                <a:effectLst/>
                <a:latin typeface="+mn-lt"/>
                <a:ea typeface="+mn-ea"/>
                <a:cs typeface="+mn-cs"/>
              </a:rPr>
              <a:t>Execution Produit 4 = 0</a:t>
            </a:r>
            <a:endParaRPr lang="fr-FR" sz="600">
              <a:solidFill>
                <a:schemeClr val="tx1"/>
              </a:solidFill>
              <a:effectLst/>
              <a:latin typeface="+mn-lt"/>
              <a:ea typeface="+mn-ea"/>
              <a:cs typeface="+mn-cs"/>
            </a:endParaRPr>
          </a:p>
          <a:p xmlns:a="http://schemas.openxmlformats.org/drawingml/2006/main">
            <a:endParaRPr lang="fr-FR" sz="600">
              <a:solidFill>
                <a:schemeClr val="tx1"/>
              </a:solidFill>
            </a:endParaRPr>
          </a:p>
        </cdr:txBody>
      </cdr:sp>
    </cdr:grpSp>
  </cdr:relSizeAnchor>
</c:userShape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74C3-C441-49BC-AC88-F324586E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24837</Words>
  <Characters>136605</Characters>
  <Application>Microsoft Office Word</Application>
  <DocSecurity>0</DocSecurity>
  <Lines>1138</Lines>
  <Paragraphs>322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D’ÉVALUATION FINALE DU SOUS PROGRAMME AUGMENTATION DE REVENUS ET PROMOTION DE L’EMPLOI DÉCENT EN FAVEUR DES FEMMES ET DES JEUNES – AVRIL 2016</vt:lpstr>
      <vt:lpstr>RAPPORT D’ÉVALUATION FINALE DU SOUS PROGRAMME AUGMENTATION DE REVENUS ET PROMOTION DE L’EMPLOI DÉCENT EN FAVEUR DES FEMMES ET DES JEUNES – AVRIL 2016</vt:lpstr>
    </vt:vector>
  </TitlesOfParts>
  <Company>voghab64</Company>
  <LinksUpToDate>false</LinksUpToDate>
  <CharactersWithSpaces>161120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D’ÉVALUATION FINALE DU SOUS PROGRAMME AUGMENTATION DE REVENUS ET PROMOTION DE L’EMPLOI DÉCENT EN FAVEUR DES FEMMES ET DES JEUNES – AVRIL 2016</dc:title>
  <dc:creator>Justine Coulidiati-Kiélem</dc:creator>
  <cp:lastModifiedBy>Hama TRAORE</cp:lastModifiedBy>
  <cp:revision>3</cp:revision>
  <cp:lastPrinted>2016-08-11T20:27:00Z</cp:lastPrinted>
  <dcterms:created xsi:type="dcterms:W3CDTF">2016-08-23T11:00:00Z</dcterms:created>
  <dcterms:modified xsi:type="dcterms:W3CDTF">2016-08-29T15:58:00Z</dcterms:modified>
</cp:coreProperties>
</file>