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254" w:rsidRPr="007F0311" w:rsidRDefault="00E80254" w:rsidP="007F0311">
      <w:pPr>
        <w:spacing w:line="240" w:lineRule="auto"/>
        <w:rPr>
          <w:rFonts w:ascii="Times New Roman" w:hAnsi="Times New Roman" w:cs="Times New Roman"/>
          <w:sz w:val="24"/>
          <w:szCs w:val="24"/>
        </w:rPr>
      </w:pPr>
      <w:bookmarkStart w:id="0" w:name="_GoBack"/>
      <w:bookmarkEnd w:id="0"/>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55"/>
        <w:gridCol w:w="3057"/>
        <w:gridCol w:w="3056"/>
      </w:tblGrid>
      <w:tr w:rsidR="00E80254" w:rsidRPr="007F0311" w:rsidTr="00800533">
        <w:tc>
          <w:tcPr>
            <w:tcW w:w="3070" w:type="dxa"/>
          </w:tcPr>
          <w:p w:rsidR="00E80254" w:rsidRPr="007F0311" w:rsidRDefault="00E80254" w:rsidP="007F0311">
            <w:pPr>
              <w:spacing w:after="0" w:line="240" w:lineRule="auto"/>
              <w:rPr>
                <w:rFonts w:ascii="Times New Roman" w:hAnsi="Times New Roman" w:cs="Times New Roman"/>
                <w:b/>
                <w:bCs/>
                <w:sz w:val="24"/>
                <w:szCs w:val="24"/>
              </w:rPr>
            </w:pPr>
          </w:p>
          <w:p w:rsidR="00E80254" w:rsidRPr="007F0311" w:rsidRDefault="00E80254" w:rsidP="007F0311">
            <w:pPr>
              <w:spacing w:after="0" w:line="240" w:lineRule="auto"/>
              <w:rPr>
                <w:rFonts w:ascii="Times New Roman" w:hAnsi="Times New Roman" w:cs="Times New Roman"/>
                <w:b/>
                <w:bCs/>
                <w:sz w:val="24"/>
                <w:szCs w:val="24"/>
              </w:rPr>
            </w:pPr>
            <w:r w:rsidRPr="007F0311">
              <w:rPr>
                <w:rFonts w:ascii="Times New Roman" w:hAnsi="Times New Roman" w:cs="Times New Roman"/>
                <w:b/>
                <w:bCs/>
                <w:sz w:val="24"/>
                <w:szCs w:val="24"/>
              </w:rPr>
              <w:t>Gouvernement du TCHAD</w:t>
            </w:r>
          </w:p>
        </w:tc>
        <w:tc>
          <w:tcPr>
            <w:tcW w:w="3071" w:type="dxa"/>
          </w:tcPr>
          <w:p w:rsidR="00E80254" w:rsidRPr="007F0311" w:rsidRDefault="00E80254" w:rsidP="007F0311">
            <w:pPr>
              <w:spacing w:after="0" w:line="240" w:lineRule="auto"/>
              <w:rPr>
                <w:rFonts w:ascii="Times New Roman" w:hAnsi="Times New Roman" w:cs="Times New Roman"/>
                <w:b/>
                <w:bCs/>
                <w:sz w:val="24"/>
                <w:szCs w:val="24"/>
              </w:rPr>
            </w:pPr>
          </w:p>
          <w:p w:rsidR="00E80254" w:rsidRPr="007F0311" w:rsidRDefault="00E80254" w:rsidP="007F0311">
            <w:pPr>
              <w:spacing w:after="0" w:line="240" w:lineRule="auto"/>
              <w:rPr>
                <w:rFonts w:ascii="Times New Roman" w:hAnsi="Times New Roman" w:cs="Times New Roman"/>
                <w:b/>
                <w:bCs/>
                <w:sz w:val="24"/>
                <w:szCs w:val="24"/>
              </w:rPr>
            </w:pPr>
            <w:r w:rsidRPr="007F0311">
              <w:rPr>
                <w:rFonts w:ascii="Times New Roman" w:hAnsi="Times New Roman" w:cs="Times New Roman"/>
                <w:b/>
                <w:bCs/>
                <w:sz w:val="24"/>
                <w:szCs w:val="24"/>
              </w:rPr>
              <w:t>Programme des Nations Unies pour le Développement</w:t>
            </w:r>
          </w:p>
        </w:tc>
        <w:tc>
          <w:tcPr>
            <w:tcW w:w="3071" w:type="dxa"/>
          </w:tcPr>
          <w:p w:rsidR="00E80254" w:rsidRPr="007F0311" w:rsidRDefault="00E80254" w:rsidP="007F0311">
            <w:pPr>
              <w:spacing w:after="0" w:line="240" w:lineRule="auto"/>
              <w:rPr>
                <w:rFonts w:ascii="Times New Roman" w:hAnsi="Times New Roman" w:cs="Times New Roman"/>
                <w:b/>
                <w:bCs/>
                <w:sz w:val="24"/>
                <w:szCs w:val="24"/>
              </w:rPr>
            </w:pPr>
          </w:p>
          <w:p w:rsidR="00E80254" w:rsidRPr="007F0311" w:rsidRDefault="00E80254" w:rsidP="007F0311">
            <w:pPr>
              <w:spacing w:after="0" w:line="240" w:lineRule="auto"/>
              <w:rPr>
                <w:rFonts w:ascii="Times New Roman" w:hAnsi="Times New Roman" w:cs="Times New Roman"/>
                <w:b/>
                <w:bCs/>
                <w:sz w:val="24"/>
                <w:szCs w:val="24"/>
              </w:rPr>
            </w:pPr>
            <w:r w:rsidRPr="007F0311">
              <w:rPr>
                <w:rFonts w:ascii="Times New Roman" w:hAnsi="Times New Roman" w:cs="Times New Roman"/>
                <w:b/>
                <w:bCs/>
                <w:sz w:val="24"/>
                <w:szCs w:val="24"/>
              </w:rPr>
              <w:t>Programme des Nations Unies pour les Etablissements humains (ONU – Habitat)</w:t>
            </w:r>
          </w:p>
          <w:p w:rsidR="00E80254" w:rsidRPr="007F0311" w:rsidRDefault="00E80254" w:rsidP="007F0311">
            <w:pPr>
              <w:spacing w:after="0" w:line="240" w:lineRule="auto"/>
              <w:rPr>
                <w:rFonts w:ascii="Times New Roman" w:hAnsi="Times New Roman" w:cs="Times New Roman"/>
                <w:b/>
                <w:bCs/>
                <w:sz w:val="24"/>
                <w:szCs w:val="24"/>
              </w:rPr>
            </w:pPr>
          </w:p>
        </w:tc>
      </w:tr>
    </w:tbl>
    <w:p w:rsidR="00E80254" w:rsidRPr="007F0311" w:rsidRDefault="00E80254" w:rsidP="007F0311">
      <w:pPr>
        <w:spacing w:line="240" w:lineRule="auto"/>
        <w:rPr>
          <w:rFonts w:ascii="Times New Roman" w:hAnsi="Times New Roman" w:cs="Times New Roman"/>
          <w:sz w:val="24"/>
          <w:szCs w:val="24"/>
        </w:rPr>
      </w:pPr>
    </w:p>
    <w:p w:rsidR="00E80254" w:rsidRPr="00BC6E15" w:rsidRDefault="00E80254" w:rsidP="007F0311">
      <w:pPr>
        <w:spacing w:line="240" w:lineRule="auto"/>
        <w:jc w:val="center"/>
        <w:rPr>
          <w:rFonts w:ascii="Times New Roman" w:hAnsi="Times New Roman" w:cs="Times New Roman"/>
          <w:b/>
          <w:bCs/>
          <w:color w:val="0070C0"/>
          <w:sz w:val="36"/>
          <w:szCs w:val="36"/>
        </w:rPr>
      </w:pPr>
      <w:r w:rsidRPr="00BC6E15">
        <w:rPr>
          <w:rFonts w:ascii="Times New Roman" w:hAnsi="Times New Roman" w:cs="Times New Roman"/>
          <w:b/>
          <w:bCs/>
          <w:color w:val="0070C0"/>
          <w:sz w:val="36"/>
          <w:szCs w:val="36"/>
        </w:rPr>
        <w:t xml:space="preserve">« PROJET DE DEVELOPPEMENT URBAIN ET D’AMELIORATION DE L’HABITAT »(DURAH), PHASE </w:t>
      </w:r>
      <w:r w:rsidR="006F35C6" w:rsidRPr="00BC6E15">
        <w:rPr>
          <w:rFonts w:ascii="Times New Roman" w:hAnsi="Times New Roman" w:cs="Times New Roman"/>
          <w:b/>
          <w:bCs/>
          <w:color w:val="0070C0"/>
          <w:sz w:val="36"/>
          <w:szCs w:val="36"/>
        </w:rPr>
        <w:t>III</w:t>
      </w:r>
    </w:p>
    <w:p w:rsidR="00E80254" w:rsidRPr="00BC6E15" w:rsidRDefault="00E80254" w:rsidP="007F0311">
      <w:pPr>
        <w:spacing w:line="240" w:lineRule="auto"/>
        <w:rPr>
          <w:rFonts w:ascii="Times New Roman" w:hAnsi="Times New Roman" w:cs="Times New Roman"/>
          <w:color w:val="0070C0"/>
          <w:sz w:val="36"/>
          <w:szCs w:val="36"/>
        </w:rPr>
      </w:pPr>
    </w:p>
    <w:p w:rsidR="00E80254" w:rsidRPr="00BC6E15" w:rsidRDefault="00E80254" w:rsidP="007F0311">
      <w:pPr>
        <w:spacing w:line="240" w:lineRule="auto"/>
        <w:jc w:val="center"/>
        <w:rPr>
          <w:rFonts w:ascii="Times New Roman" w:hAnsi="Times New Roman" w:cs="Times New Roman"/>
          <w:b/>
          <w:bCs/>
          <w:color w:val="0070C0"/>
          <w:sz w:val="36"/>
          <w:szCs w:val="36"/>
        </w:rPr>
      </w:pPr>
      <w:r w:rsidRPr="00BC6E15">
        <w:rPr>
          <w:rFonts w:ascii="Times New Roman" w:hAnsi="Times New Roman" w:cs="Times New Roman"/>
          <w:b/>
          <w:bCs/>
          <w:color w:val="0070C0"/>
          <w:sz w:val="36"/>
          <w:szCs w:val="36"/>
        </w:rPr>
        <w:t xml:space="preserve">TERMES DE REFERENCE DE LA </w:t>
      </w:r>
    </w:p>
    <w:p w:rsidR="00E80254" w:rsidRPr="00BC6E15" w:rsidRDefault="00E80254" w:rsidP="007F0311">
      <w:pPr>
        <w:spacing w:line="240" w:lineRule="auto"/>
        <w:jc w:val="center"/>
        <w:rPr>
          <w:rFonts w:ascii="Times New Roman" w:hAnsi="Times New Roman" w:cs="Times New Roman"/>
          <w:b/>
          <w:bCs/>
          <w:color w:val="0070C0"/>
          <w:sz w:val="36"/>
          <w:szCs w:val="36"/>
        </w:rPr>
      </w:pPr>
      <w:r w:rsidRPr="00BC6E15">
        <w:rPr>
          <w:rFonts w:ascii="Times New Roman" w:hAnsi="Times New Roman" w:cs="Times New Roman"/>
          <w:b/>
          <w:bCs/>
          <w:color w:val="0070C0"/>
          <w:sz w:val="36"/>
          <w:szCs w:val="36"/>
        </w:rPr>
        <w:t>MISSION D’EVALUATION FINALE DE LA PHASE I</w:t>
      </w:r>
      <w:r w:rsidR="006F35C6" w:rsidRPr="00BC6E15">
        <w:rPr>
          <w:rFonts w:ascii="Times New Roman" w:hAnsi="Times New Roman" w:cs="Times New Roman"/>
          <w:b/>
          <w:bCs/>
          <w:color w:val="0070C0"/>
          <w:sz w:val="36"/>
          <w:szCs w:val="36"/>
        </w:rPr>
        <w:t>I</w:t>
      </w:r>
      <w:r w:rsidRPr="00BC6E15">
        <w:rPr>
          <w:rFonts w:ascii="Times New Roman" w:hAnsi="Times New Roman" w:cs="Times New Roman"/>
          <w:b/>
          <w:bCs/>
          <w:color w:val="0070C0"/>
          <w:sz w:val="36"/>
          <w:szCs w:val="36"/>
        </w:rPr>
        <w:t>I</w:t>
      </w:r>
    </w:p>
    <w:p w:rsidR="00E80254" w:rsidRPr="007F0311" w:rsidRDefault="00E80254" w:rsidP="007F0311">
      <w:pPr>
        <w:spacing w:line="240" w:lineRule="auto"/>
        <w:jc w:val="center"/>
        <w:rPr>
          <w:rFonts w:ascii="Times New Roman" w:hAnsi="Times New Roman" w:cs="Times New Roman"/>
          <w:b/>
          <w:b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55"/>
        <w:gridCol w:w="5813"/>
      </w:tblGrid>
      <w:tr w:rsidR="00E80254" w:rsidRPr="007F0311" w:rsidTr="00800533">
        <w:tc>
          <w:tcPr>
            <w:tcW w:w="9212" w:type="dxa"/>
            <w:gridSpan w:val="2"/>
          </w:tcPr>
          <w:p w:rsidR="00E80254" w:rsidRPr="007F0311" w:rsidRDefault="00E80254" w:rsidP="007F0311">
            <w:pPr>
              <w:spacing w:line="240" w:lineRule="auto"/>
              <w:jc w:val="center"/>
              <w:rPr>
                <w:rFonts w:ascii="Times New Roman" w:hAnsi="Times New Roman" w:cs="Times New Roman"/>
                <w:b/>
                <w:bCs/>
                <w:sz w:val="24"/>
                <w:szCs w:val="24"/>
              </w:rPr>
            </w:pPr>
            <w:r w:rsidRPr="007F0311">
              <w:rPr>
                <w:rFonts w:ascii="Times New Roman" w:hAnsi="Times New Roman" w:cs="Times New Roman"/>
                <w:b/>
                <w:bCs/>
                <w:sz w:val="24"/>
                <w:szCs w:val="24"/>
              </w:rPr>
              <w:t>FICHE DE DONNEES DU PROJET</w:t>
            </w:r>
          </w:p>
        </w:tc>
      </w:tr>
      <w:tr w:rsidR="00E80254" w:rsidRPr="007F0311" w:rsidTr="00800533">
        <w:tc>
          <w:tcPr>
            <w:tcW w:w="3369" w:type="dxa"/>
          </w:tcPr>
          <w:p w:rsidR="00E80254" w:rsidRPr="007F0311" w:rsidRDefault="00E80254" w:rsidP="007F0311">
            <w:pPr>
              <w:spacing w:line="240" w:lineRule="auto"/>
              <w:rPr>
                <w:rFonts w:ascii="Times New Roman" w:hAnsi="Times New Roman" w:cs="Times New Roman"/>
                <w:sz w:val="24"/>
                <w:szCs w:val="24"/>
              </w:rPr>
            </w:pPr>
            <w:r w:rsidRPr="007F0311">
              <w:rPr>
                <w:rFonts w:ascii="Times New Roman" w:hAnsi="Times New Roman" w:cs="Times New Roman"/>
                <w:sz w:val="24"/>
                <w:szCs w:val="24"/>
              </w:rPr>
              <w:t>Pays</w:t>
            </w:r>
          </w:p>
        </w:tc>
        <w:tc>
          <w:tcPr>
            <w:tcW w:w="5843" w:type="dxa"/>
          </w:tcPr>
          <w:p w:rsidR="00E80254" w:rsidRPr="007F0311" w:rsidRDefault="00E80254" w:rsidP="007F0311">
            <w:pPr>
              <w:spacing w:line="240" w:lineRule="auto"/>
              <w:rPr>
                <w:rFonts w:ascii="Times New Roman" w:hAnsi="Times New Roman" w:cs="Times New Roman"/>
                <w:b/>
                <w:bCs/>
                <w:sz w:val="24"/>
                <w:szCs w:val="24"/>
              </w:rPr>
            </w:pPr>
            <w:r w:rsidRPr="007F0311">
              <w:rPr>
                <w:rFonts w:ascii="Times New Roman" w:hAnsi="Times New Roman" w:cs="Times New Roman"/>
                <w:b/>
                <w:bCs/>
                <w:sz w:val="24"/>
                <w:szCs w:val="24"/>
              </w:rPr>
              <w:t>Tchad</w:t>
            </w:r>
          </w:p>
        </w:tc>
      </w:tr>
      <w:tr w:rsidR="00E80254" w:rsidRPr="007F0311" w:rsidTr="00800533">
        <w:tc>
          <w:tcPr>
            <w:tcW w:w="3369" w:type="dxa"/>
          </w:tcPr>
          <w:p w:rsidR="00E80254" w:rsidRPr="007F0311" w:rsidRDefault="00E80254" w:rsidP="007F0311">
            <w:pPr>
              <w:spacing w:line="240" w:lineRule="auto"/>
              <w:rPr>
                <w:rFonts w:ascii="Times New Roman" w:hAnsi="Times New Roman" w:cs="Times New Roman"/>
                <w:sz w:val="24"/>
                <w:szCs w:val="24"/>
              </w:rPr>
            </w:pPr>
            <w:r w:rsidRPr="007F0311">
              <w:rPr>
                <w:rFonts w:ascii="Times New Roman" w:hAnsi="Times New Roman" w:cs="Times New Roman"/>
                <w:sz w:val="24"/>
                <w:szCs w:val="24"/>
              </w:rPr>
              <w:t>Composante du programme</w:t>
            </w:r>
          </w:p>
        </w:tc>
        <w:tc>
          <w:tcPr>
            <w:tcW w:w="5843" w:type="dxa"/>
          </w:tcPr>
          <w:p w:rsidR="00E80254" w:rsidRPr="007F0311" w:rsidRDefault="002E5A0F" w:rsidP="007F0311">
            <w:pPr>
              <w:spacing w:line="240" w:lineRule="auto"/>
              <w:rPr>
                <w:rFonts w:ascii="Times New Roman" w:hAnsi="Times New Roman" w:cs="Times New Roman"/>
                <w:b/>
                <w:bCs/>
                <w:sz w:val="24"/>
                <w:szCs w:val="24"/>
              </w:rPr>
            </w:pPr>
            <w:r>
              <w:rPr>
                <w:rFonts w:ascii="Times New Roman" w:hAnsi="Times New Roman" w:cs="Times New Roman"/>
                <w:b/>
                <w:bCs/>
                <w:sz w:val="24"/>
                <w:szCs w:val="24"/>
              </w:rPr>
              <w:t>Développement Durable</w:t>
            </w:r>
          </w:p>
        </w:tc>
      </w:tr>
      <w:tr w:rsidR="00E80254" w:rsidRPr="007F0311" w:rsidTr="00800533">
        <w:tc>
          <w:tcPr>
            <w:tcW w:w="3369" w:type="dxa"/>
          </w:tcPr>
          <w:p w:rsidR="00E80254" w:rsidRPr="007F0311" w:rsidRDefault="00E80254" w:rsidP="007F0311">
            <w:pPr>
              <w:spacing w:line="240" w:lineRule="auto"/>
              <w:rPr>
                <w:rFonts w:ascii="Times New Roman" w:hAnsi="Times New Roman" w:cs="Times New Roman"/>
                <w:sz w:val="24"/>
                <w:szCs w:val="24"/>
              </w:rPr>
            </w:pPr>
            <w:r w:rsidRPr="007F0311">
              <w:rPr>
                <w:rFonts w:ascii="Times New Roman" w:hAnsi="Times New Roman" w:cs="Times New Roman"/>
                <w:sz w:val="24"/>
                <w:szCs w:val="24"/>
              </w:rPr>
              <w:t>Titre du projet</w:t>
            </w:r>
          </w:p>
        </w:tc>
        <w:tc>
          <w:tcPr>
            <w:tcW w:w="5843" w:type="dxa"/>
          </w:tcPr>
          <w:p w:rsidR="00E80254" w:rsidRPr="007F0311" w:rsidRDefault="00E80254" w:rsidP="007F0311">
            <w:pPr>
              <w:spacing w:line="240" w:lineRule="auto"/>
              <w:rPr>
                <w:rFonts w:ascii="Times New Roman" w:hAnsi="Times New Roman" w:cs="Times New Roman"/>
                <w:b/>
                <w:bCs/>
                <w:sz w:val="24"/>
                <w:szCs w:val="24"/>
              </w:rPr>
            </w:pPr>
            <w:r w:rsidRPr="007F0311">
              <w:rPr>
                <w:rFonts w:ascii="Times New Roman" w:hAnsi="Times New Roman" w:cs="Times New Roman"/>
                <w:b/>
                <w:bCs/>
                <w:sz w:val="24"/>
                <w:szCs w:val="24"/>
              </w:rPr>
              <w:t>Développement Urbain et Amélioration de l’Habitat</w:t>
            </w:r>
          </w:p>
        </w:tc>
      </w:tr>
      <w:tr w:rsidR="00E80254" w:rsidRPr="007F0311" w:rsidTr="00800533">
        <w:tc>
          <w:tcPr>
            <w:tcW w:w="3369" w:type="dxa"/>
          </w:tcPr>
          <w:p w:rsidR="00E80254" w:rsidRPr="007F0311" w:rsidRDefault="00E80254" w:rsidP="007F0311">
            <w:pPr>
              <w:spacing w:line="240" w:lineRule="auto"/>
              <w:rPr>
                <w:rFonts w:ascii="Times New Roman" w:hAnsi="Times New Roman" w:cs="Times New Roman"/>
                <w:sz w:val="24"/>
                <w:szCs w:val="24"/>
              </w:rPr>
            </w:pPr>
            <w:r w:rsidRPr="007F0311">
              <w:rPr>
                <w:rFonts w:ascii="Times New Roman" w:hAnsi="Times New Roman" w:cs="Times New Roman"/>
                <w:sz w:val="24"/>
                <w:szCs w:val="24"/>
              </w:rPr>
              <w:t>Numéro du projet</w:t>
            </w:r>
          </w:p>
        </w:tc>
        <w:tc>
          <w:tcPr>
            <w:tcW w:w="5843" w:type="dxa"/>
          </w:tcPr>
          <w:p w:rsidR="00E80254" w:rsidRPr="007F0311" w:rsidRDefault="00E80254" w:rsidP="007F0311">
            <w:pPr>
              <w:spacing w:line="240" w:lineRule="auto"/>
              <w:rPr>
                <w:rFonts w:ascii="Times New Roman" w:hAnsi="Times New Roman" w:cs="Times New Roman"/>
                <w:b/>
                <w:bCs/>
                <w:sz w:val="24"/>
                <w:szCs w:val="24"/>
              </w:rPr>
            </w:pPr>
            <w:r w:rsidRPr="007F0311">
              <w:rPr>
                <w:rFonts w:ascii="Times New Roman" w:hAnsi="Times New Roman" w:cs="Times New Roman"/>
                <w:b/>
                <w:bCs/>
                <w:sz w:val="24"/>
                <w:szCs w:val="24"/>
              </w:rPr>
              <w:t>000</w:t>
            </w:r>
            <w:r w:rsidR="002E5A0F">
              <w:rPr>
                <w:rFonts w:ascii="Times New Roman" w:hAnsi="Times New Roman" w:cs="Times New Roman"/>
                <w:b/>
                <w:bCs/>
                <w:sz w:val="24"/>
                <w:szCs w:val="24"/>
              </w:rPr>
              <w:t>85763</w:t>
            </w:r>
          </w:p>
        </w:tc>
      </w:tr>
      <w:tr w:rsidR="00E80254" w:rsidRPr="007F0311" w:rsidTr="00800533">
        <w:tc>
          <w:tcPr>
            <w:tcW w:w="3369" w:type="dxa"/>
          </w:tcPr>
          <w:p w:rsidR="00E80254" w:rsidRPr="007F0311" w:rsidRDefault="00E80254" w:rsidP="007F0311">
            <w:pPr>
              <w:spacing w:line="240" w:lineRule="auto"/>
              <w:rPr>
                <w:rFonts w:ascii="Times New Roman" w:hAnsi="Times New Roman" w:cs="Times New Roman"/>
                <w:sz w:val="24"/>
                <w:szCs w:val="24"/>
              </w:rPr>
            </w:pPr>
            <w:r w:rsidRPr="007F0311">
              <w:rPr>
                <w:rFonts w:ascii="Times New Roman" w:hAnsi="Times New Roman" w:cs="Times New Roman"/>
                <w:sz w:val="24"/>
                <w:szCs w:val="24"/>
              </w:rPr>
              <w:t>Durée du projet</w:t>
            </w:r>
          </w:p>
        </w:tc>
        <w:tc>
          <w:tcPr>
            <w:tcW w:w="5843" w:type="dxa"/>
          </w:tcPr>
          <w:p w:rsidR="00E80254" w:rsidRPr="007F0311" w:rsidRDefault="00E80254" w:rsidP="007F0311">
            <w:pPr>
              <w:spacing w:line="240" w:lineRule="auto"/>
              <w:rPr>
                <w:rFonts w:ascii="Times New Roman" w:hAnsi="Times New Roman" w:cs="Times New Roman"/>
                <w:b/>
                <w:bCs/>
                <w:sz w:val="24"/>
                <w:szCs w:val="24"/>
              </w:rPr>
            </w:pPr>
            <w:r w:rsidRPr="007F0311">
              <w:rPr>
                <w:rFonts w:ascii="Times New Roman" w:hAnsi="Times New Roman" w:cs="Times New Roman"/>
                <w:b/>
                <w:bCs/>
                <w:sz w:val="24"/>
                <w:szCs w:val="24"/>
              </w:rPr>
              <w:t>36 mois</w:t>
            </w:r>
          </w:p>
        </w:tc>
      </w:tr>
      <w:tr w:rsidR="00E80254" w:rsidRPr="007F0311" w:rsidTr="00800533">
        <w:tc>
          <w:tcPr>
            <w:tcW w:w="3369" w:type="dxa"/>
          </w:tcPr>
          <w:p w:rsidR="00E80254" w:rsidRPr="007F0311" w:rsidRDefault="00E80254" w:rsidP="007F0311">
            <w:pPr>
              <w:spacing w:line="240" w:lineRule="auto"/>
              <w:rPr>
                <w:rFonts w:ascii="Times New Roman" w:hAnsi="Times New Roman" w:cs="Times New Roman"/>
                <w:sz w:val="24"/>
                <w:szCs w:val="24"/>
              </w:rPr>
            </w:pPr>
            <w:r w:rsidRPr="007F0311">
              <w:rPr>
                <w:rFonts w:ascii="Times New Roman" w:hAnsi="Times New Roman" w:cs="Times New Roman"/>
                <w:sz w:val="24"/>
                <w:szCs w:val="24"/>
              </w:rPr>
              <w:t>Modalité de gestion</w:t>
            </w:r>
          </w:p>
        </w:tc>
        <w:tc>
          <w:tcPr>
            <w:tcW w:w="5843" w:type="dxa"/>
          </w:tcPr>
          <w:p w:rsidR="00E80254" w:rsidRPr="007F0311" w:rsidRDefault="00E80254" w:rsidP="007F0311">
            <w:pPr>
              <w:spacing w:line="240" w:lineRule="auto"/>
              <w:rPr>
                <w:rFonts w:ascii="Times New Roman" w:hAnsi="Times New Roman" w:cs="Times New Roman"/>
                <w:b/>
                <w:bCs/>
                <w:sz w:val="24"/>
                <w:szCs w:val="24"/>
              </w:rPr>
            </w:pPr>
            <w:r w:rsidRPr="007F0311">
              <w:rPr>
                <w:rFonts w:ascii="Times New Roman" w:hAnsi="Times New Roman" w:cs="Times New Roman"/>
                <w:b/>
                <w:bCs/>
                <w:sz w:val="24"/>
                <w:szCs w:val="24"/>
              </w:rPr>
              <w:t>NEX</w:t>
            </w:r>
            <w:r w:rsidR="00277B53">
              <w:rPr>
                <w:rFonts w:ascii="Times New Roman" w:hAnsi="Times New Roman" w:cs="Times New Roman"/>
                <w:b/>
                <w:bCs/>
                <w:sz w:val="24"/>
                <w:szCs w:val="24"/>
              </w:rPr>
              <w:t xml:space="preserve"> / Agence</w:t>
            </w:r>
          </w:p>
        </w:tc>
      </w:tr>
      <w:tr w:rsidR="00E80254" w:rsidRPr="007F0311" w:rsidTr="00800533">
        <w:tc>
          <w:tcPr>
            <w:tcW w:w="3369" w:type="dxa"/>
          </w:tcPr>
          <w:p w:rsidR="00E80254" w:rsidRPr="007F0311" w:rsidRDefault="00E80254" w:rsidP="007F0311">
            <w:pPr>
              <w:spacing w:line="240" w:lineRule="auto"/>
              <w:rPr>
                <w:rFonts w:ascii="Times New Roman" w:hAnsi="Times New Roman" w:cs="Times New Roman"/>
                <w:sz w:val="24"/>
                <w:szCs w:val="24"/>
              </w:rPr>
            </w:pPr>
            <w:r w:rsidRPr="007F0311">
              <w:rPr>
                <w:rFonts w:ascii="Times New Roman" w:hAnsi="Times New Roman" w:cs="Times New Roman"/>
                <w:sz w:val="24"/>
                <w:szCs w:val="24"/>
              </w:rPr>
              <w:t xml:space="preserve">Budget indicatif </w:t>
            </w:r>
          </w:p>
        </w:tc>
        <w:tc>
          <w:tcPr>
            <w:tcW w:w="5843" w:type="dxa"/>
          </w:tcPr>
          <w:p w:rsidR="00E80254" w:rsidRPr="007F0311" w:rsidRDefault="002E5A0F" w:rsidP="007F0311">
            <w:pPr>
              <w:spacing w:line="240" w:lineRule="auto"/>
              <w:rPr>
                <w:rFonts w:ascii="Times New Roman" w:hAnsi="Times New Roman" w:cs="Times New Roman"/>
                <w:b/>
                <w:bCs/>
                <w:sz w:val="24"/>
                <w:szCs w:val="24"/>
              </w:rPr>
            </w:pPr>
            <w:r>
              <w:rPr>
                <w:rFonts w:ascii="Times New Roman" w:hAnsi="Times New Roman" w:cs="Times New Roman"/>
                <w:b/>
                <w:bCs/>
                <w:sz w:val="24"/>
                <w:szCs w:val="24"/>
              </w:rPr>
              <w:t>703 100 USD</w:t>
            </w:r>
          </w:p>
        </w:tc>
      </w:tr>
      <w:tr w:rsidR="00E80254" w:rsidRPr="007F0311" w:rsidTr="00800533">
        <w:tc>
          <w:tcPr>
            <w:tcW w:w="3369" w:type="dxa"/>
          </w:tcPr>
          <w:p w:rsidR="00E80254" w:rsidRPr="007F0311" w:rsidRDefault="00E80254" w:rsidP="00277B53">
            <w:pPr>
              <w:spacing w:line="240" w:lineRule="auto"/>
              <w:rPr>
                <w:rFonts w:ascii="Times New Roman" w:hAnsi="Times New Roman" w:cs="Times New Roman"/>
                <w:sz w:val="24"/>
                <w:szCs w:val="24"/>
              </w:rPr>
            </w:pPr>
            <w:r w:rsidRPr="007F0311">
              <w:rPr>
                <w:rFonts w:ascii="Times New Roman" w:hAnsi="Times New Roman" w:cs="Times New Roman"/>
                <w:sz w:val="24"/>
                <w:szCs w:val="24"/>
              </w:rPr>
              <w:t xml:space="preserve">Ressources </w:t>
            </w:r>
            <w:r w:rsidR="002E5A0F" w:rsidRPr="007F0311">
              <w:rPr>
                <w:rFonts w:ascii="Times New Roman" w:hAnsi="Times New Roman" w:cs="Times New Roman"/>
                <w:sz w:val="24"/>
                <w:szCs w:val="24"/>
              </w:rPr>
              <w:t>alloué</w:t>
            </w:r>
            <w:r w:rsidR="002E5A0F">
              <w:rPr>
                <w:rFonts w:ascii="Times New Roman" w:hAnsi="Times New Roman" w:cs="Times New Roman"/>
                <w:sz w:val="24"/>
                <w:szCs w:val="24"/>
              </w:rPr>
              <w:t>es</w:t>
            </w:r>
          </w:p>
        </w:tc>
        <w:tc>
          <w:tcPr>
            <w:tcW w:w="5843" w:type="dxa"/>
          </w:tcPr>
          <w:p w:rsidR="00E80254" w:rsidRPr="007F0311" w:rsidRDefault="00E80254" w:rsidP="007F0311">
            <w:pPr>
              <w:spacing w:after="0" w:line="240" w:lineRule="auto"/>
              <w:rPr>
                <w:rFonts w:ascii="Times New Roman" w:hAnsi="Times New Roman" w:cs="Times New Roman"/>
                <w:b/>
                <w:bCs/>
                <w:sz w:val="24"/>
                <w:szCs w:val="24"/>
              </w:rPr>
            </w:pPr>
            <w:r w:rsidRPr="007F0311">
              <w:rPr>
                <w:rFonts w:ascii="Times New Roman" w:hAnsi="Times New Roman" w:cs="Times New Roman"/>
                <w:sz w:val="24"/>
                <w:szCs w:val="24"/>
              </w:rPr>
              <w:t>Gouvernement </w:t>
            </w:r>
            <w:r w:rsidRPr="007F0311">
              <w:rPr>
                <w:rFonts w:ascii="Times New Roman" w:hAnsi="Times New Roman" w:cs="Times New Roman"/>
                <w:b/>
                <w:bCs/>
                <w:sz w:val="24"/>
                <w:szCs w:val="24"/>
              </w:rPr>
              <w:t xml:space="preserve">: </w:t>
            </w:r>
            <w:r w:rsidR="002E5A0F">
              <w:rPr>
                <w:rFonts w:ascii="Times New Roman" w:hAnsi="Times New Roman" w:cs="Times New Roman"/>
                <w:b/>
                <w:bCs/>
                <w:sz w:val="24"/>
                <w:szCs w:val="24"/>
              </w:rPr>
              <w:t>489 600 USD</w:t>
            </w:r>
          </w:p>
          <w:p w:rsidR="00E80254" w:rsidRPr="007F0311" w:rsidRDefault="00E80254" w:rsidP="002E5A0F">
            <w:pPr>
              <w:spacing w:after="0" w:line="240" w:lineRule="auto"/>
              <w:rPr>
                <w:rFonts w:ascii="Times New Roman" w:hAnsi="Times New Roman" w:cs="Times New Roman"/>
                <w:b/>
                <w:bCs/>
                <w:sz w:val="24"/>
                <w:szCs w:val="24"/>
              </w:rPr>
            </w:pPr>
            <w:r w:rsidRPr="007F0311">
              <w:rPr>
                <w:rFonts w:ascii="Times New Roman" w:hAnsi="Times New Roman" w:cs="Times New Roman"/>
                <w:sz w:val="24"/>
                <w:szCs w:val="24"/>
              </w:rPr>
              <w:t xml:space="preserve">PNUD  </w:t>
            </w:r>
            <w:r w:rsidRPr="007F0311">
              <w:rPr>
                <w:rFonts w:ascii="Times New Roman" w:hAnsi="Times New Roman" w:cs="Times New Roman"/>
                <w:b/>
                <w:bCs/>
                <w:sz w:val="24"/>
                <w:szCs w:val="24"/>
              </w:rPr>
              <w:t xml:space="preserve">           </w:t>
            </w:r>
            <w:r w:rsidR="008A7FA0" w:rsidRPr="007F0311">
              <w:rPr>
                <w:rFonts w:ascii="Times New Roman" w:hAnsi="Times New Roman" w:cs="Times New Roman"/>
                <w:b/>
                <w:bCs/>
                <w:sz w:val="24"/>
                <w:szCs w:val="24"/>
              </w:rPr>
              <w:t xml:space="preserve"> </w:t>
            </w:r>
            <w:r w:rsidRPr="007F0311">
              <w:rPr>
                <w:rFonts w:ascii="Times New Roman" w:hAnsi="Times New Roman" w:cs="Times New Roman"/>
                <w:b/>
                <w:bCs/>
                <w:sz w:val="24"/>
                <w:szCs w:val="24"/>
              </w:rPr>
              <w:t xml:space="preserve">: </w:t>
            </w:r>
            <w:r w:rsidR="002E5A0F">
              <w:rPr>
                <w:rFonts w:ascii="Times New Roman" w:hAnsi="Times New Roman" w:cs="Times New Roman"/>
                <w:b/>
                <w:bCs/>
                <w:sz w:val="24"/>
                <w:szCs w:val="24"/>
              </w:rPr>
              <w:t>213 500 USD</w:t>
            </w:r>
          </w:p>
        </w:tc>
      </w:tr>
      <w:tr w:rsidR="00E80254" w:rsidRPr="007F0311" w:rsidTr="00800533">
        <w:tc>
          <w:tcPr>
            <w:tcW w:w="3369" w:type="dxa"/>
          </w:tcPr>
          <w:p w:rsidR="00E80254" w:rsidRPr="007F0311" w:rsidRDefault="00353808" w:rsidP="007F0311">
            <w:pPr>
              <w:spacing w:line="240" w:lineRule="auto"/>
              <w:rPr>
                <w:rFonts w:ascii="Times New Roman" w:hAnsi="Times New Roman" w:cs="Times New Roman"/>
                <w:sz w:val="24"/>
                <w:szCs w:val="24"/>
              </w:rPr>
            </w:pPr>
            <w:r w:rsidRPr="007F0311">
              <w:rPr>
                <w:rFonts w:ascii="Times New Roman" w:hAnsi="Times New Roman" w:cs="Times New Roman"/>
                <w:sz w:val="24"/>
                <w:szCs w:val="24"/>
              </w:rPr>
              <w:t>Date d’approbation</w:t>
            </w:r>
          </w:p>
        </w:tc>
        <w:tc>
          <w:tcPr>
            <w:tcW w:w="5843" w:type="dxa"/>
          </w:tcPr>
          <w:p w:rsidR="00E80254" w:rsidRPr="007F0311" w:rsidRDefault="002E5A0F" w:rsidP="007F0311">
            <w:pPr>
              <w:spacing w:line="240" w:lineRule="auto"/>
              <w:rPr>
                <w:rFonts w:ascii="Times New Roman" w:hAnsi="Times New Roman" w:cs="Times New Roman"/>
                <w:b/>
                <w:bCs/>
                <w:sz w:val="24"/>
                <w:szCs w:val="24"/>
              </w:rPr>
            </w:pPr>
            <w:r>
              <w:rPr>
                <w:rFonts w:ascii="Times New Roman" w:hAnsi="Times New Roman" w:cs="Times New Roman"/>
                <w:b/>
                <w:bCs/>
                <w:sz w:val="24"/>
                <w:szCs w:val="24"/>
              </w:rPr>
              <w:t>Juin 2015</w:t>
            </w:r>
          </w:p>
        </w:tc>
      </w:tr>
    </w:tbl>
    <w:p w:rsidR="00E80254" w:rsidRPr="007F0311" w:rsidRDefault="00E80254" w:rsidP="007F0311">
      <w:pPr>
        <w:spacing w:line="240" w:lineRule="auto"/>
        <w:jc w:val="center"/>
        <w:rPr>
          <w:rFonts w:ascii="Times New Roman" w:hAnsi="Times New Roman" w:cs="Times New Roman"/>
          <w:b/>
          <w:bCs/>
          <w:sz w:val="24"/>
          <w:szCs w:val="24"/>
        </w:rPr>
      </w:pPr>
    </w:p>
    <w:p w:rsidR="00E80254" w:rsidRDefault="00E80254" w:rsidP="007F0311">
      <w:pPr>
        <w:spacing w:line="240" w:lineRule="auto"/>
        <w:jc w:val="center"/>
        <w:rPr>
          <w:rFonts w:ascii="Times New Roman" w:hAnsi="Times New Roman" w:cs="Times New Roman"/>
          <w:b/>
          <w:bCs/>
          <w:sz w:val="24"/>
          <w:szCs w:val="24"/>
        </w:rPr>
      </w:pPr>
    </w:p>
    <w:p w:rsidR="00BC6E15" w:rsidRPr="007F0311" w:rsidRDefault="00BC6E15" w:rsidP="007F0311">
      <w:pPr>
        <w:spacing w:line="240" w:lineRule="auto"/>
        <w:jc w:val="center"/>
        <w:rPr>
          <w:rFonts w:ascii="Times New Roman" w:hAnsi="Times New Roman" w:cs="Times New Roman"/>
          <w:b/>
          <w:bCs/>
          <w:sz w:val="24"/>
          <w:szCs w:val="24"/>
        </w:rPr>
      </w:pPr>
    </w:p>
    <w:p w:rsidR="00E80254" w:rsidRPr="007F0311" w:rsidRDefault="00E80254" w:rsidP="007F0311">
      <w:pPr>
        <w:spacing w:line="240" w:lineRule="auto"/>
        <w:jc w:val="center"/>
        <w:rPr>
          <w:rFonts w:ascii="Times New Roman" w:hAnsi="Times New Roman" w:cs="Times New Roman"/>
          <w:b/>
          <w:bCs/>
          <w:sz w:val="24"/>
          <w:szCs w:val="24"/>
        </w:rPr>
      </w:pPr>
    </w:p>
    <w:p w:rsidR="00E80254" w:rsidRPr="007F0311" w:rsidRDefault="00E80254" w:rsidP="007F0311">
      <w:pPr>
        <w:spacing w:line="240" w:lineRule="auto"/>
        <w:jc w:val="center"/>
        <w:rPr>
          <w:rFonts w:ascii="Times New Roman" w:hAnsi="Times New Roman" w:cs="Times New Roman"/>
          <w:b/>
          <w:bCs/>
          <w:sz w:val="24"/>
          <w:szCs w:val="24"/>
        </w:rPr>
      </w:pPr>
    </w:p>
    <w:p w:rsidR="008A7FA0" w:rsidRPr="007F0311" w:rsidRDefault="008A7FA0" w:rsidP="007F0311">
      <w:pPr>
        <w:spacing w:line="240" w:lineRule="auto"/>
        <w:jc w:val="center"/>
        <w:rPr>
          <w:rFonts w:ascii="Times New Roman" w:hAnsi="Times New Roman" w:cs="Times New Roman"/>
          <w:b/>
          <w:bCs/>
          <w:sz w:val="24"/>
          <w:szCs w:val="24"/>
        </w:rPr>
      </w:pPr>
    </w:p>
    <w:p w:rsidR="00E80254" w:rsidRPr="007F0311" w:rsidRDefault="00E80254" w:rsidP="007F0311">
      <w:pPr>
        <w:pStyle w:val="Paragraphedeliste"/>
        <w:numPr>
          <w:ilvl w:val="0"/>
          <w:numId w:val="19"/>
        </w:numPr>
        <w:autoSpaceDE w:val="0"/>
        <w:autoSpaceDN w:val="0"/>
        <w:adjustRightInd w:val="0"/>
        <w:spacing w:after="0" w:line="240" w:lineRule="auto"/>
        <w:ind w:left="0" w:firstLine="0"/>
        <w:rPr>
          <w:rFonts w:ascii="Times New Roman" w:hAnsi="Times New Roman" w:cs="Times New Roman"/>
          <w:b/>
          <w:bCs/>
          <w:sz w:val="24"/>
          <w:szCs w:val="24"/>
        </w:rPr>
      </w:pPr>
      <w:r w:rsidRPr="007F0311">
        <w:rPr>
          <w:rFonts w:ascii="Times New Roman" w:hAnsi="Times New Roman" w:cs="Times New Roman"/>
          <w:b/>
          <w:bCs/>
          <w:sz w:val="24"/>
          <w:szCs w:val="24"/>
        </w:rPr>
        <w:lastRenderedPageBreak/>
        <w:t>Introduction générale</w:t>
      </w:r>
    </w:p>
    <w:p w:rsidR="00E80254" w:rsidRPr="007F0311" w:rsidRDefault="00E80254" w:rsidP="007F0311">
      <w:pPr>
        <w:autoSpaceDE w:val="0"/>
        <w:autoSpaceDN w:val="0"/>
        <w:adjustRightInd w:val="0"/>
        <w:spacing w:after="0" w:line="240" w:lineRule="auto"/>
        <w:rPr>
          <w:rFonts w:ascii="Times New Roman" w:hAnsi="Times New Roman" w:cs="Times New Roman"/>
          <w:b/>
          <w:bCs/>
          <w:sz w:val="24"/>
          <w:szCs w:val="24"/>
        </w:rPr>
      </w:pPr>
    </w:p>
    <w:p w:rsidR="00E80254" w:rsidRPr="007A13C7" w:rsidRDefault="00E80254" w:rsidP="007F0311">
      <w:pPr>
        <w:autoSpaceDE w:val="0"/>
        <w:autoSpaceDN w:val="0"/>
        <w:adjustRightInd w:val="0"/>
        <w:spacing w:after="0" w:line="240" w:lineRule="auto"/>
        <w:ind w:firstLine="360"/>
        <w:jc w:val="both"/>
        <w:rPr>
          <w:rFonts w:ascii="Times New Roman" w:hAnsi="Times New Roman" w:cs="Times New Roman"/>
          <w:sz w:val="24"/>
          <w:szCs w:val="24"/>
        </w:rPr>
      </w:pPr>
      <w:r w:rsidRPr="007A13C7">
        <w:rPr>
          <w:rFonts w:ascii="Times New Roman" w:hAnsi="Times New Roman" w:cs="Times New Roman"/>
          <w:sz w:val="24"/>
          <w:szCs w:val="24"/>
        </w:rPr>
        <w:t xml:space="preserve">Conformément aux politiques et procédures des projets du Programme des Nations Unies pour le Développement (PNUD), une évaluation finale du projet est exigée </w:t>
      </w:r>
      <w:r w:rsidR="000F5C41" w:rsidRPr="007A13C7">
        <w:rPr>
          <w:rFonts w:ascii="Times New Roman" w:hAnsi="Times New Roman" w:cs="Times New Roman"/>
          <w:sz w:val="24"/>
          <w:szCs w:val="24"/>
        </w:rPr>
        <w:t xml:space="preserve">à la fin de sa mise en œuvre afin de juger de la nécessité d’en élaborer un autre dans le secteur concerné. </w:t>
      </w:r>
      <w:r w:rsidRPr="007A13C7">
        <w:rPr>
          <w:rFonts w:ascii="Times New Roman" w:hAnsi="Times New Roman" w:cs="Times New Roman"/>
          <w:sz w:val="24"/>
          <w:szCs w:val="24"/>
        </w:rPr>
        <w:t>Pour le PNUD ; les évaluations finales doivent questionner la pertinence et le succès du projet, vérifier l'impact et la durabilité des résultats atteints, y compris leur contribution au développement des capacités et aux objectifs environnementaux d’intérêt loc</w:t>
      </w:r>
      <w:r w:rsidR="000F5C41" w:rsidRPr="007A13C7">
        <w:rPr>
          <w:rFonts w:ascii="Times New Roman" w:hAnsi="Times New Roman" w:cs="Times New Roman"/>
          <w:sz w:val="24"/>
          <w:szCs w:val="24"/>
        </w:rPr>
        <w:t>al, national ou international. C</w:t>
      </w:r>
      <w:r w:rsidRPr="007A13C7">
        <w:rPr>
          <w:rFonts w:ascii="Times New Roman" w:hAnsi="Times New Roman" w:cs="Times New Roman"/>
          <w:sz w:val="24"/>
          <w:szCs w:val="24"/>
        </w:rPr>
        <w:t>es évaluations finales doivent aussi identifier les leçons apprises et fournir des recommandations qui pourraient améliorer la conception et la mise en œuvre d'autres projets du genre.</w:t>
      </w:r>
    </w:p>
    <w:p w:rsidR="00E80254" w:rsidRPr="007F0311" w:rsidRDefault="00E80254" w:rsidP="007F0311">
      <w:pPr>
        <w:autoSpaceDE w:val="0"/>
        <w:autoSpaceDN w:val="0"/>
        <w:adjustRightInd w:val="0"/>
        <w:spacing w:after="0" w:line="240" w:lineRule="auto"/>
        <w:jc w:val="both"/>
        <w:rPr>
          <w:rFonts w:ascii="Times New Roman" w:hAnsi="Times New Roman" w:cs="Times New Roman"/>
          <w:b/>
          <w:bCs/>
          <w:sz w:val="24"/>
          <w:szCs w:val="24"/>
          <w:highlight w:val="yellow"/>
        </w:rPr>
      </w:pPr>
    </w:p>
    <w:p w:rsidR="00E80254" w:rsidRPr="007F0311" w:rsidRDefault="00E80254" w:rsidP="007F0311">
      <w:pPr>
        <w:autoSpaceDE w:val="0"/>
        <w:autoSpaceDN w:val="0"/>
        <w:adjustRightInd w:val="0"/>
        <w:spacing w:after="0" w:line="240" w:lineRule="auto"/>
        <w:ind w:firstLine="360"/>
        <w:jc w:val="both"/>
        <w:rPr>
          <w:rFonts w:ascii="Times New Roman" w:hAnsi="Times New Roman" w:cs="Times New Roman"/>
          <w:sz w:val="24"/>
          <w:szCs w:val="24"/>
        </w:rPr>
      </w:pPr>
      <w:r w:rsidRPr="007F0311">
        <w:rPr>
          <w:rFonts w:ascii="Times New Roman" w:hAnsi="Times New Roman" w:cs="Times New Roman"/>
          <w:sz w:val="24"/>
          <w:szCs w:val="24"/>
        </w:rPr>
        <w:t xml:space="preserve">Les règles d'évaluation du PNUD indiquent clairement que la fonction d'évaluation doit être structurellement indépendante de la direction opérationnelle et des fonctions de prise de décision concernant le projet. L'équipe d'évaluation est indépendante de toute influence injustifiée et aucune restriction ne sera imposée sur le contenu, les commentaires et les recommandations du rapport d'évaluation. Dans le cas de différence d'opinion non résolue entre les parties, l'équipe d'évaluation sera chargée d’exposer les différences dans une annexe au rapport final. Ainsi, l’équipe d’évaluateurs qui sera constituée pour l’évaluation finale du projet DURAH </w:t>
      </w:r>
      <w:r w:rsidR="008A7FA0" w:rsidRPr="007F0311">
        <w:rPr>
          <w:rFonts w:ascii="Times New Roman" w:hAnsi="Times New Roman" w:cs="Times New Roman"/>
          <w:sz w:val="24"/>
          <w:szCs w:val="24"/>
        </w:rPr>
        <w:t xml:space="preserve">III </w:t>
      </w:r>
      <w:r w:rsidRPr="007F0311">
        <w:rPr>
          <w:rFonts w:ascii="Times New Roman" w:hAnsi="Times New Roman" w:cs="Times New Roman"/>
          <w:sz w:val="24"/>
          <w:szCs w:val="24"/>
        </w:rPr>
        <w:t>devra donc se conformer aux normes et exigences ci-dessus exposés.</w:t>
      </w:r>
    </w:p>
    <w:p w:rsidR="00E80254" w:rsidRPr="007F0311" w:rsidRDefault="00E80254" w:rsidP="007F0311">
      <w:pPr>
        <w:autoSpaceDE w:val="0"/>
        <w:autoSpaceDN w:val="0"/>
        <w:adjustRightInd w:val="0"/>
        <w:spacing w:after="0" w:line="240" w:lineRule="auto"/>
        <w:rPr>
          <w:rFonts w:ascii="Times New Roman" w:hAnsi="Times New Roman" w:cs="Times New Roman"/>
          <w:b/>
          <w:bCs/>
          <w:sz w:val="24"/>
          <w:szCs w:val="24"/>
        </w:rPr>
      </w:pPr>
    </w:p>
    <w:p w:rsidR="00E80254" w:rsidRPr="007F0311" w:rsidRDefault="00E80254" w:rsidP="007F0311">
      <w:pPr>
        <w:numPr>
          <w:ilvl w:val="0"/>
          <w:numId w:val="3"/>
        </w:numPr>
        <w:spacing w:line="240" w:lineRule="auto"/>
        <w:ind w:left="567" w:hanging="567"/>
        <w:jc w:val="both"/>
        <w:rPr>
          <w:rFonts w:ascii="Times New Roman" w:hAnsi="Times New Roman" w:cs="Times New Roman"/>
          <w:b/>
          <w:bCs/>
          <w:sz w:val="24"/>
          <w:szCs w:val="24"/>
        </w:rPr>
      </w:pPr>
      <w:r w:rsidRPr="007F0311">
        <w:rPr>
          <w:rFonts w:ascii="Times New Roman" w:hAnsi="Times New Roman" w:cs="Times New Roman"/>
          <w:b/>
          <w:bCs/>
          <w:sz w:val="24"/>
          <w:szCs w:val="24"/>
        </w:rPr>
        <w:t>Contexte et historique du projet DURAH</w:t>
      </w:r>
    </w:p>
    <w:p w:rsidR="00053BDB" w:rsidRDefault="000F5C41" w:rsidP="007F0311">
      <w:pPr>
        <w:spacing w:line="240" w:lineRule="auto"/>
        <w:jc w:val="both"/>
        <w:rPr>
          <w:rFonts w:ascii="Times New Roman" w:hAnsi="Times New Roman" w:cs="Times New Roman"/>
          <w:sz w:val="24"/>
          <w:szCs w:val="24"/>
        </w:rPr>
      </w:pPr>
      <w:r w:rsidRPr="007F0311">
        <w:rPr>
          <w:rFonts w:ascii="Times New Roman" w:hAnsi="Times New Roman" w:cs="Times New Roman"/>
          <w:sz w:val="24"/>
          <w:szCs w:val="24"/>
        </w:rPr>
        <w:t>Le Tchad est un vaste pays d’une superficie de 1 284 000 km², désertique à plus d’un tiers et exposé à des aléas climatique prononcé. Selon les résultats du recensement général de la population et de l’habitat de novembre 2009, la population totale se chiffre à 11 274 106 habitants avec un taux annuel moyen de croissance démographique très important, 3,6%, dont 50,7% de femmes et 49,3% d’hommes. Selon le Rapport Mondial sur le Développement Humain (2014), le Tchad est classé 184</w:t>
      </w:r>
      <w:r w:rsidRPr="007F0311">
        <w:rPr>
          <w:rFonts w:ascii="Times New Roman" w:hAnsi="Times New Roman" w:cs="Times New Roman"/>
          <w:sz w:val="24"/>
          <w:szCs w:val="24"/>
          <w:vertAlign w:val="superscript"/>
        </w:rPr>
        <w:t>ème</w:t>
      </w:r>
      <w:r w:rsidRPr="007F0311">
        <w:rPr>
          <w:rFonts w:ascii="Times New Roman" w:hAnsi="Times New Roman" w:cs="Times New Roman"/>
          <w:sz w:val="24"/>
          <w:szCs w:val="24"/>
        </w:rPr>
        <w:t xml:space="preserve"> sur 187 pays, avec un IDH de 0,372 qui indique un accès très limité aux services sociaux essentiels notamment en matière de logement ou seulement 19% des ménages habitent des logements décents. Plus de 69% des ménages ne disposent pas de toilette et utilisent par contre la nature comme lieu d’aisance. A peine un ménage sur deux (48,6%) a accès à l’eau potable. </w:t>
      </w:r>
    </w:p>
    <w:p w:rsidR="000F5C41" w:rsidRPr="007F0311" w:rsidRDefault="000F5C41" w:rsidP="007F0311">
      <w:pPr>
        <w:spacing w:line="240" w:lineRule="auto"/>
        <w:jc w:val="both"/>
        <w:rPr>
          <w:rFonts w:ascii="Times New Roman" w:hAnsi="Times New Roman" w:cs="Times New Roman"/>
          <w:sz w:val="24"/>
          <w:szCs w:val="24"/>
        </w:rPr>
      </w:pPr>
      <w:r w:rsidRPr="007F0311">
        <w:rPr>
          <w:rFonts w:ascii="Times New Roman" w:hAnsi="Times New Roman" w:cs="Times New Roman"/>
          <w:sz w:val="24"/>
          <w:szCs w:val="24"/>
        </w:rPr>
        <w:t>Les besoins en logement, estimés en 1999 à 21.000 unités d’habitation par an, sont satisfaits à peine à 8,6 % uniquement par le secteur informel. La majorité des logements au Tchad sont construites en briques de terre crue (95%) ou en briques cuites produites essentiellement avec du bois comme combustible (production de plus en plus prohibée pour des raisons écologiques). D'autres matériaux de construction tels que la terre stabilisée ou pressée, l'</w:t>
      </w:r>
      <w:r w:rsidR="00736618" w:rsidRPr="007F0311">
        <w:rPr>
          <w:rFonts w:ascii="Times New Roman" w:hAnsi="Times New Roman" w:cs="Times New Roman"/>
          <w:sz w:val="24"/>
          <w:szCs w:val="24"/>
        </w:rPr>
        <w:t>adobéton</w:t>
      </w:r>
      <w:r w:rsidRPr="007F0311">
        <w:rPr>
          <w:rFonts w:ascii="Times New Roman" w:hAnsi="Times New Roman" w:cs="Times New Roman"/>
          <w:sz w:val="24"/>
          <w:szCs w:val="24"/>
        </w:rPr>
        <w:t xml:space="preserve">, la chaux vive, les tuiles en fibre-ciment, ont été expérimentés mais n'ont pas, à ce jour, connu une vulgarisation prouvant leur compétitivité par rapport aux matériaux importés et susceptible de les faire accepter et utiliser par les populations dans la construction de logement. L’essentiel du logement se construit par autofinancement à travers diverses formes d'épargne matériaux, de bail à construction, de mutuelle d'épargne. </w:t>
      </w:r>
    </w:p>
    <w:p w:rsidR="007F0311" w:rsidRDefault="000F5C41" w:rsidP="007F0311">
      <w:pPr>
        <w:spacing w:after="0" w:line="240" w:lineRule="auto"/>
        <w:jc w:val="both"/>
        <w:rPr>
          <w:rFonts w:ascii="Times New Roman" w:hAnsi="Times New Roman" w:cs="Times New Roman"/>
          <w:sz w:val="24"/>
          <w:szCs w:val="24"/>
        </w:rPr>
      </w:pPr>
      <w:r w:rsidRPr="007F0311">
        <w:rPr>
          <w:rFonts w:ascii="Times New Roman" w:hAnsi="Times New Roman" w:cs="Times New Roman"/>
          <w:sz w:val="24"/>
          <w:szCs w:val="24"/>
        </w:rPr>
        <w:t>Pour faire face à ces défis, le Gouvernement du Tchad a entrepris un vaste programme dans le domaine de l’aménagement urbain avec une contribution sur les ressourc</w:t>
      </w:r>
      <w:r w:rsidR="00D101BD">
        <w:rPr>
          <w:rFonts w:ascii="Times New Roman" w:hAnsi="Times New Roman" w:cs="Times New Roman"/>
          <w:sz w:val="24"/>
          <w:szCs w:val="24"/>
        </w:rPr>
        <w:t>es pétrolières de l’ordre de 14</w:t>
      </w:r>
      <w:r w:rsidRPr="007F0311">
        <w:rPr>
          <w:rFonts w:ascii="Times New Roman" w:hAnsi="Times New Roman" w:cs="Times New Roman"/>
          <w:sz w:val="24"/>
          <w:szCs w:val="24"/>
        </w:rPr>
        <w:t xml:space="preserve"> millions de dollars US sur la période de 2004 à 201</w:t>
      </w:r>
      <w:r w:rsidR="007F0311" w:rsidRPr="007F0311">
        <w:rPr>
          <w:rFonts w:ascii="Times New Roman" w:hAnsi="Times New Roman" w:cs="Times New Roman"/>
          <w:sz w:val="24"/>
          <w:szCs w:val="24"/>
        </w:rPr>
        <w:t>5</w:t>
      </w:r>
      <w:r w:rsidRPr="007F0311">
        <w:rPr>
          <w:rFonts w:ascii="Times New Roman" w:hAnsi="Times New Roman" w:cs="Times New Roman"/>
          <w:sz w:val="24"/>
          <w:szCs w:val="24"/>
        </w:rPr>
        <w:t xml:space="preserve">. A cet effet, le Gouvernement tchadien, avec ses partenaires techniques et financiers (PNUD et ONU-Habitat), a lancé </w:t>
      </w:r>
      <w:r w:rsidR="007F0311" w:rsidRPr="007F0311">
        <w:rPr>
          <w:rFonts w:ascii="Times New Roman" w:hAnsi="Times New Roman" w:cs="Times New Roman"/>
          <w:sz w:val="24"/>
          <w:szCs w:val="24"/>
        </w:rPr>
        <w:t>depuis juillet</w:t>
      </w:r>
      <w:r w:rsidRPr="007F0311">
        <w:rPr>
          <w:rFonts w:ascii="Times New Roman" w:hAnsi="Times New Roman" w:cs="Times New Roman"/>
          <w:sz w:val="24"/>
          <w:szCs w:val="24"/>
        </w:rPr>
        <w:t xml:space="preserve"> 2004, la mise en œuvre d’un vaste programme visant à : </w:t>
      </w:r>
    </w:p>
    <w:p w:rsidR="007F0311" w:rsidRPr="007F0311" w:rsidRDefault="007F0311" w:rsidP="007F0311">
      <w:pPr>
        <w:spacing w:after="0" w:line="240" w:lineRule="auto"/>
        <w:jc w:val="both"/>
        <w:rPr>
          <w:rFonts w:ascii="Times New Roman" w:hAnsi="Times New Roman" w:cs="Times New Roman"/>
          <w:sz w:val="24"/>
          <w:szCs w:val="24"/>
        </w:rPr>
      </w:pPr>
    </w:p>
    <w:p w:rsidR="007F0311" w:rsidRPr="007F0311" w:rsidRDefault="000F5C41" w:rsidP="007F0311">
      <w:pPr>
        <w:pStyle w:val="Paragraphedeliste"/>
        <w:numPr>
          <w:ilvl w:val="0"/>
          <w:numId w:val="25"/>
        </w:numPr>
        <w:spacing w:after="0" w:line="240" w:lineRule="auto"/>
        <w:jc w:val="both"/>
        <w:rPr>
          <w:rFonts w:ascii="Times New Roman" w:hAnsi="Times New Roman" w:cs="Times New Roman"/>
          <w:sz w:val="24"/>
          <w:szCs w:val="24"/>
        </w:rPr>
      </w:pPr>
      <w:r w:rsidRPr="007F0311">
        <w:rPr>
          <w:rFonts w:ascii="Times New Roman" w:hAnsi="Times New Roman" w:cs="Times New Roman"/>
          <w:sz w:val="24"/>
          <w:szCs w:val="24"/>
        </w:rPr>
        <w:t xml:space="preserve">doter chaque principale ville du pays de plans stratégiques de développement urbain, </w:t>
      </w:r>
    </w:p>
    <w:p w:rsidR="007F0311" w:rsidRPr="007F0311" w:rsidRDefault="000F5C41" w:rsidP="007F0311">
      <w:pPr>
        <w:pStyle w:val="Paragraphedeliste"/>
        <w:numPr>
          <w:ilvl w:val="0"/>
          <w:numId w:val="25"/>
        </w:numPr>
        <w:spacing w:after="0" w:line="240" w:lineRule="auto"/>
        <w:jc w:val="both"/>
        <w:rPr>
          <w:rFonts w:ascii="Times New Roman" w:hAnsi="Times New Roman" w:cs="Times New Roman"/>
          <w:sz w:val="24"/>
          <w:szCs w:val="24"/>
        </w:rPr>
      </w:pPr>
      <w:r w:rsidRPr="007F0311">
        <w:rPr>
          <w:rFonts w:ascii="Times New Roman" w:hAnsi="Times New Roman" w:cs="Times New Roman"/>
          <w:sz w:val="24"/>
          <w:szCs w:val="24"/>
        </w:rPr>
        <w:lastRenderedPageBreak/>
        <w:t xml:space="preserve">fournir aux populations les infrastructures de base et un habitat décent répondant aux conditions socio-économiques du pays, </w:t>
      </w:r>
    </w:p>
    <w:p w:rsidR="000F5C41" w:rsidRPr="007F0311" w:rsidRDefault="000F5C41" w:rsidP="007F0311">
      <w:pPr>
        <w:pStyle w:val="Paragraphedeliste"/>
        <w:numPr>
          <w:ilvl w:val="0"/>
          <w:numId w:val="25"/>
        </w:numPr>
        <w:spacing w:after="0" w:line="240" w:lineRule="auto"/>
        <w:jc w:val="both"/>
        <w:rPr>
          <w:rFonts w:ascii="Times New Roman" w:hAnsi="Times New Roman" w:cs="Times New Roman"/>
          <w:sz w:val="24"/>
          <w:szCs w:val="24"/>
        </w:rPr>
      </w:pPr>
      <w:r w:rsidRPr="007F0311">
        <w:rPr>
          <w:rFonts w:ascii="Times New Roman" w:hAnsi="Times New Roman" w:cs="Times New Roman"/>
          <w:sz w:val="24"/>
          <w:szCs w:val="24"/>
        </w:rPr>
        <w:t xml:space="preserve">renforcer les capacités des institutions nationales et locales pour la définition et la mise en œuvre d’un cadre stratégique de réduction de l’habitat urbain précaire. </w:t>
      </w:r>
    </w:p>
    <w:p w:rsidR="000F5C41" w:rsidRPr="007F0311" w:rsidRDefault="000F5C41" w:rsidP="007F0311">
      <w:pPr>
        <w:tabs>
          <w:tab w:val="center" w:pos="0"/>
          <w:tab w:val="left" w:pos="1440"/>
          <w:tab w:val="left" w:pos="2520"/>
          <w:tab w:val="center" w:pos="4860"/>
        </w:tabs>
        <w:spacing w:after="0" w:line="240" w:lineRule="auto"/>
        <w:jc w:val="both"/>
        <w:rPr>
          <w:rFonts w:ascii="Times New Roman" w:hAnsi="Times New Roman" w:cs="Times New Roman"/>
          <w:sz w:val="24"/>
          <w:szCs w:val="24"/>
        </w:rPr>
      </w:pPr>
    </w:p>
    <w:p w:rsidR="007F0311" w:rsidRDefault="007F0311" w:rsidP="005D0810">
      <w:pPr>
        <w:spacing w:after="0" w:line="240" w:lineRule="auto"/>
        <w:ind w:firstLine="360"/>
        <w:jc w:val="both"/>
        <w:rPr>
          <w:rFonts w:ascii="Times New Roman" w:hAnsi="Times New Roman" w:cs="Times New Roman"/>
          <w:sz w:val="24"/>
          <w:szCs w:val="24"/>
        </w:rPr>
      </w:pPr>
      <w:r w:rsidRPr="007F0311">
        <w:rPr>
          <w:rFonts w:ascii="Times New Roman" w:hAnsi="Times New Roman" w:cs="Times New Roman"/>
          <w:sz w:val="24"/>
          <w:szCs w:val="24"/>
        </w:rPr>
        <w:t xml:space="preserve">La première phase du programme dénommé « Projet de développement urbain et d’amélioration de l’habitat » (DURAH), phase I, </w:t>
      </w:r>
      <w:r w:rsidR="005D0810">
        <w:rPr>
          <w:rFonts w:ascii="Times New Roman" w:hAnsi="Times New Roman" w:cs="Times New Roman"/>
          <w:sz w:val="24"/>
          <w:szCs w:val="24"/>
        </w:rPr>
        <w:t xml:space="preserve">a été </w:t>
      </w:r>
      <w:r w:rsidRPr="007F0311">
        <w:rPr>
          <w:rFonts w:ascii="Times New Roman" w:hAnsi="Times New Roman" w:cs="Times New Roman"/>
          <w:sz w:val="24"/>
          <w:szCs w:val="24"/>
        </w:rPr>
        <w:t>exécutée en agence par ONU-HABITAT sur la période de 2004 à 2007</w:t>
      </w:r>
      <w:r w:rsidR="005D0810">
        <w:rPr>
          <w:rFonts w:ascii="Times New Roman" w:hAnsi="Times New Roman" w:cs="Times New Roman"/>
          <w:sz w:val="24"/>
          <w:szCs w:val="24"/>
        </w:rPr>
        <w:t>.</w:t>
      </w:r>
      <w:r w:rsidRPr="007F0311">
        <w:rPr>
          <w:rFonts w:ascii="Times New Roman" w:hAnsi="Times New Roman" w:cs="Times New Roman"/>
          <w:sz w:val="24"/>
          <w:szCs w:val="24"/>
        </w:rPr>
        <w:t xml:space="preserve"> </w:t>
      </w:r>
    </w:p>
    <w:p w:rsidR="00053BDB" w:rsidRDefault="00053BDB" w:rsidP="005D0810">
      <w:pPr>
        <w:spacing w:after="0" w:line="240" w:lineRule="auto"/>
        <w:ind w:firstLine="360"/>
        <w:jc w:val="both"/>
        <w:rPr>
          <w:rFonts w:ascii="Times New Roman" w:hAnsi="Times New Roman" w:cs="Times New Roman"/>
          <w:sz w:val="24"/>
          <w:szCs w:val="24"/>
        </w:rPr>
      </w:pPr>
    </w:p>
    <w:p w:rsidR="00053BDB" w:rsidRPr="007F0311" w:rsidRDefault="00053BDB" w:rsidP="00053BDB">
      <w:pPr>
        <w:spacing w:after="0" w:line="240" w:lineRule="auto"/>
        <w:ind w:firstLine="348"/>
        <w:jc w:val="both"/>
        <w:rPr>
          <w:rFonts w:ascii="Times New Roman" w:hAnsi="Times New Roman" w:cs="Times New Roman"/>
          <w:sz w:val="24"/>
          <w:szCs w:val="24"/>
        </w:rPr>
      </w:pPr>
      <w:r w:rsidRPr="007F0311">
        <w:rPr>
          <w:rFonts w:ascii="Times New Roman" w:hAnsi="Times New Roman" w:cs="Times New Roman"/>
          <w:sz w:val="24"/>
          <w:szCs w:val="24"/>
        </w:rPr>
        <w:t xml:space="preserve">L’évaluation de </w:t>
      </w:r>
      <w:r>
        <w:rPr>
          <w:rFonts w:ascii="Times New Roman" w:hAnsi="Times New Roman" w:cs="Times New Roman"/>
          <w:sz w:val="24"/>
          <w:szCs w:val="24"/>
        </w:rPr>
        <w:t>la</w:t>
      </w:r>
      <w:r w:rsidRPr="007F0311">
        <w:rPr>
          <w:rFonts w:ascii="Times New Roman" w:hAnsi="Times New Roman" w:cs="Times New Roman"/>
          <w:sz w:val="24"/>
          <w:szCs w:val="24"/>
        </w:rPr>
        <w:t xml:space="preserve"> première phase d’un montant total de 13 873 351 $USD a été réalisée en juillet 2007. Cette évaluation révèle que la stratégie de mise en œuvre demeure pertinente en dépit des problèmes qui sont essentiellement liés :</w:t>
      </w:r>
    </w:p>
    <w:p w:rsidR="00053BDB" w:rsidRPr="007F0311" w:rsidRDefault="00053BDB" w:rsidP="00053BDB">
      <w:pPr>
        <w:spacing w:after="0" w:line="240" w:lineRule="auto"/>
        <w:ind w:firstLine="348"/>
        <w:jc w:val="both"/>
        <w:rPr>
          <w:rFonts w:ascii="Times New Roman" w:hAnsi="Times New Roman" w:cs="Times New Roman"/>
          <w:sz w:val="24"/>
          <w:szCs w:val="24"/>
        </w:rPr>
      </w:pPr>
    </w:p>
    <w:p w:rsidR="00053BDB" w:rsidRPr="007F0311" w:rsidRDefault="00053BDB" w:rsidP="00053BDB">
      <w:pPr>
        <w:numPr>
          <w:ilvl w:val="0"/>
          <w:numId w:val="2"/>
        </w:numPr>
        <w:spacing w:after="0" w:line="240" w:lineRule="auto"/>
        <w:ind w:left="709" w:hanging="283"/>
        <w:jc w:val="both"/>
        <w:rPr>
          <w:rFonts w:ascii="Times New Roman" w:hAnsi="Times New Roman" w:cs="Times New Roman"/>
          <w:sz w:val="24"/>
          <w:szCs w:val="24"/>
        </w:rPr>
      </w:pPr>
      <w:r w:rsidRPr="007F0311">
        <w:rPr>
          <w:rFonts w:ascii="Times New Roman" w:hAnsi="Times New Roman" w:cs="Times New Roman"/>
          <w:sz w:val="24"/>
          <w:szCs w:val="24"/>
        </w:rPr>
        <w:t>A l’inadéquation entre l’ambitieux volume des activités et la courte durée de leurs délais d’exécution ;</w:t>
      </w:r>
    </w:p>
    <w:p w:rsidR="00053BDB" w:rsidRDefault="00053BDB" w:rsidP="00053BDB">
      <w:pPr>
        <w:numPr>
          <w:ilvl w:val="0"/>
          <w:numId w:val="2"/>
        </w:numPr>
        <w:spacing w:after="0" w:line="240" w:lineRule="auto"/>
        <w:ind w:left="709" w:hanging="283"/>
        <w:jc w:val="both"/>
        <w:rPr>
          <w:rFonts w:ascii="Times New Roman" w:hAnsi="Times New Roman" w:cs="Times New Roman"/>
          <w:sz w:val="24"/>
          <w:szCs w:val="24"/>
        </w:rPr>
      </w:pPr>
      <w:r w:rsidRPr="007F0311">
        <w:rPr>
          <w:rFonts w:ascii="Times New Roman" w:hAnsi="Times New Roman" w:cs="Times New Roman"/>
          <w:sz w:val="24"/>
          <w:szCs w:val="24"/>
        </w:rPr>
        <w:t xml:space="preserve">Aux retards enregistrés dans (i) le recrutement et la mise place du personnel national et international, </w:t>
      </w:r>
    </w:p>
    <w:p w:rsidR="00053BDB" w:rsidRDefault="00053BDB" w:rsidP="00053BDB">
      <w:pPr>
        <w:numPr>
          <w:ilvl w:val="0"/>
          <w:numId w:val="2"/>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 la difficulté dans</w:t>
      </w:r>
      <w:r w:rsidRPr="007F0311">
        <w:rPr>
          <w:rFonts w:ascii="Times New Roman" w:hAnsi="Times New Roman" w:cs="Times New Roman"/>
          <w:sz w:val="24"/>
          <w:szCs w:val="24"/>
        </w:rPr>
        <w:t xml:space="preserve"> la mobilisation des ressources financières de l’Etat, </w:t>
      </w:r>
    </w:p>
    <w:p w:rsidR="00053BDB" w:rsidRDefault="00053BDB" w:rsidP="00053BDB">
      <w:pPr>
        <w:numPr>
          <w:ilvl w:val="0"/>
          <w:numId w:val="2"/>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 la lourdeur d</w:t>
      </w:r>
      <w:r w:rsidRPr="007F0311">
        <w:rPr>
          <w:rFonts w:ascii="Times New Roman" w:hAnsi="Times New Roman" w:cs="Times New Roman"/>
          <w:sz w:val="24"/>
          <w:szCs w:val="24"/>
        </w:rPr>
        <w:t>es procédures d’attribution des marchés</w:t>
      </w:r>
      <w:r>
        <w:rPr>
          <w:rFonts w:ascii="Times New Roman" w:hAnsi="Times New Roman" w:cs="Times New Roman"/>
          <w:sz w:val="24"/>
          <w:szCs w:val="24"/>
        </w:rPr>
        <w:t> ;</w:t>
      </w:r>
    </w:p>
    <w:p w:rsidR="00053BDB" w:rsidRPr="007F0311" w:rsidRDefault="00053BDB" w:rsidP="00053BDB">
      <w:pPr>
        <w:numPr>
          <w:ilvl w:val="0"/>
          <w:numId w:val="2"/>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A la </w:t>
      </w:r>
      <w:r w:rsidRPr="007F0311">
        <w:rPr>
          <w:rFonts w:ascii="Times New Roman" w:hAnsi="Times New Roman" w:cs="Times New Roman"/>
          <w:sz w:val="24"/>
          <w:szCs w:val="24"/>
        </w:rPr>
        <w:t>situation d’insécurité qui a obligé le PNUD à évacuer les experts internationaux à deux reprises ;</w:t>
      </w:r>
    </w:p>
    <w:p w:rsidR="00053BDB" w:rsidRPr="007F0311" w:rsidRDefault="00053BDB" w:rsidP="00053BDB">
      <w:pPr>
        <w:numPr>
          <w:ilvl w:val="0"/>
          <w:numId w:val="2"/>
        </w:numPr>
        <w:spacing w:after="0" w:line="240" w:lineRule="auto"/>
        <w:ind w:left="709" w:hanging="283"/>
        <w:jc w:val="both"/>
        <w:rPr>
          <w:rFonts w:ascii="Times New Roman" w:hAnsi="Times New Roman" w:cs="Times New Roman"/>
          <w:sz w:val="24"/>
          <w:szCs w:val="24"/>
        </w:rPr>
      </w:pPr>
      <w:r w:rsidRPr="007F0311">
        <w:rPr>
          <w:rFonts w:ascii="Times New Roman" w:hAnsi="Times New Roman" w:cs="Times New Roman"/>
          <w:sz w:val="24"/>
          <w:szCs w:val="24"/>
        </w:rPr>
        <w:t>Aux conditions de travail très peu favorables au début du projet (problèmes de bureaux, d’équipement, divergence dans la lecture du descriptif du projet) ;</w:t>
      </w:r>
    </w:p>
    <w:p w:rsidR="00053BDB" w:rsidRPr="007F0311" w:rsidRDefault="00053BDB" w:rsidP="00053BDB">
      <w:pPr>
        <w:numPr>
          <w:ilvl w:val="0"/>
          <w:numId w:val="2"/>
        </w:numPr>
        <w:spacing w:after="0" w:line="240" w:lineRule="auto"/>
        <w:ind w:left="709" w:hanging="283"/>
        <w:jc w:val="both"/>
        <w:rPr>
          <w:rFonts w:ascii="Times New Roman" w:hAnsi="Times New Roman" w:cs="Times New Roman"/>
          <w:sz w:val="24"/>
          <w:szCs w:val="24"/>
        </w:rPr>
      </w:pPr>
      <w:r w:rsidRPr="007F0311">
        <w:rPr>
          <w:rFonts w:ascii="Times New Roman" w:hAnsi="Times New Roman" w:cs="Times New Roman"/>
          <w:sz w:val="24"/>
          <w:szCs w:val="24"/>
        </w:rPr>
        <w:t>A l’option d’aménagement du site de la Patte d’Oie qui a augmenté considérablement le budget ;</w:t>
      </w:r>
    </w:p>
    <w:p w:rsidR="00053BDB" w:rsidRPr="007F0311" w:rsidRDefault="00053BDB" w:rsidP="00053BDB">
      <w:pPr>
        <w:numPr>
          <w:ilvl w:val="0"/>
          <w:numId w:val="2"/>
        </w:numPr>
        <w:spacing w:after="0" w:line="240" w:lineRule="auto"/>
        <w:ind w:left="709" w:hanging="283"/>
        <w:jc w:val="both"/>
        <w:rPr>
          <w:rFonts w:ascii="Times New Roman" w:hAnsi="Times New Roman" w:cs="Times New Roman"/>
          <w:sz w:val="24"/>
          <w:szCs w:val="24"/>
        </w:rPr>
      </w:pPr>
      <w:r w:rsidRPr="007F0311">
        <w:rPr>
          <w:rFonts w:ascii="Times New Roman" w:hAnsi="Times New Roman" w:cs="Times New Roman"/>
          <w:sz w:val="24"/>
          <w:szCs w:val="24"/>
        </w:rPr>
        <w:t>Au caractère peu compétitif du marché tchadien et au niveau élevé des prix unitaires de travaux de construction.</w:t>
      </w:r>
    </w:p>
    <w:p w:rsidR="005D0810" w:rsidRDefault="005D0810" w:rsidP="005D0810">
      <w:pPr>
        <w:spacing w:after="0" w:line="240" w:lineRule="auto"/>
        <w:ind w:firstLine="360"/>
        <w:jc w:val="both"/>
        <w:rPr>
          <w:rFonts w:ascii="Times New Roman" w:hAnsi="Times New Roman" w:cs="Times New Roman"/>
          <w:sz w:val="24"/>
          <w:szCs w:val="24"/>
        </w:rPr>
      </w:pPr>
    </w:p>
    <w:p w:rsidR="005D0810" w:rsidRDefault="005D0810" w:rsidP="005D0810">
      <w:pPr>
        <w:spacing w:after="0" w:line="240" w:lineRule="auto"/>
        <w:ind w:firstLine="360"/>
        <w:jc w:val="both"/>
        <w:rPr>
          <w:rFonts w:ascii="Times New Roman" w:hAnsi="Times New Roman" w:cs="Times New Roman"/>
          <w:sz w:val="24"/>
          <w:szCs w:val="24"/>
        </w:rPr>
      </w:pPr>
      <w:r w:rsidRPr="007F0311">
        <w:rPr>
          <w:rFonts w:ascii="Times New Roman" w:hAnsi="Times New Roman" w:cs="Times New Roman"/>
          <w:sz w:val="24"/>
          <w:szCs w:val="24"/>
        </w:rPr>
        <w:t xml:space="preserve">La </w:t>
      </w:r>
      <w:r>
        <w:rPr>
          <w:rFonts w:ascii="Times New Roman" w:hAnsi="Times New Roman" w:cs="Times New Roman"/>
          <w:sz w:val="24"/>
          <w:szCs w:val="24"/>
        </w:rPr>
        <w:t>deuxième</w:t>
      </w:r>
      <w:r w:rsidRPr="007F0311">
        <w:rPr>
          <w:rFonts w:ascii="Times New Roman" w:hAnsi="Times New Roman" w:cs="Times New Roman"/>
          <w:sz w:val="24"/>
          <w:szCs w:val="24"/>
        </w:rPr>
        <w:t xml:space="preserve"> phase du programme dénommé « Projet de développement urbain et d’amélioration de l’habitat » (DURAH</w:t>
      </w:r>
      <w:r>
        <w:rPr>
          <w:rFonts w:ascii="Times New Roman" w:hAnsi="Times New Roman" w:cs="Times New Roman"/>
          <w:sz w:val="24"/>
          <w:szCs w:val="24"/>
        </w:rPr>
        <w:t xml:space="preserve"> II</w:t>
      </w:r>
      <w:r w:rsidRPr="007F0311">
        <w:rPr>
          <w:rFonts w:ascii="Times New Roman" w:hAnsi="Times New Roman" w:cs="Times New Roman"/>
          <w:sz w:val="24"/>
          <w:szCs w:val="24"/>
        </w:rPr>
        <w:t xml:space="preserve">), phase </w:t>
      </w:r>
      <w:r>
        <w:rPr>
          <w:rFonts w:ascii="Times New Roman" w:hAnsi="Times New Roman" w:cs="Times New Roman"/>
          <w:sz w:val="24"/>
          <w:szCs w:val="24"/>
        </w:rPr>
        <w:t>II</w:t>
      </w:r>
      <w:r w:rsidRPr="007F0311">
        <w:rPr>
          <w:rFonts w:ascii="Times New Roman" w:hAnsi="Times New Roman" w:cs="Times New Roman"/>
          <w:sz w:val="24"/>
          <w:szCs w:val="24"/>
        </w:rPr>
        <w:t xml:space="preserve">, </w:t>
      </w:r>
      <w:r>
        <w:rPr>
          <w:rFonts w:ascii="Times New Roman" w:hAnsi="Times New Roman" w:cs="Times New Roman"/>
          <w:sz w:val="24"/>
          <w:szCs w:val="24"/>
        </w:rPr>
        <w:t xml:space="preserve">a été </w:t>
      </w:r>
      <w:r w:rsidRPr="007F0311">
        <w:rPr>
          <w:rFonts w:ascii="Times New Roman" w:hAnsi="Times New Roman" w:cs="Times New Roman"/>
          <w:sz w:val="24"/>
          <w:szCs w:val="24"/>
        </w:rPr>
        <w:t xml:space="preserve">exécutée en agence par </w:t>
      </w:r>
      <w:r>
        <w:rPr>
          <w:rFonts w:ascii="Times New Roman" w:hAnsi="Times New Roman" w:cs="Times New Roman"/>
          <w:sz w:val="24"/>
          <w:szCs w:val="24"/>
        </w:rPr>
        <w:t>selon la modalité nationale dans la période 2008-2012</w:t>
      </w:r>
    </w:p>
    <w:p w:rsidR="005D0810" w:rsidRDefault="005D0810" w:rsidP="005D0810">
      <w:pPr>
        <w:spacing w:after="0" w:line="240" w:lineRule="auto"/>
        <w:ind w:firstLine="360"/>
        <w:jc w:val="both"/>
        <w:rPr>
          <w:rFonts w:ascii="Times New Roman" w:hAnsi="Times New Roman" w:cs="Times New Roman"/>
          <w:sz w:val="24"/>
          <w:szCs w:val="24"/>
        </w:rPr>
      </w:pPr>
    </w:p>
    <w:p w:rsidR="00053BDB" w:rsidRPr="007F0311" w:rsidRDefault="00053BDB" w:rsidP="00053BDB">
      <w:pPr>
        <w:spacing w:line="240" w:lineRule="auto"/>
        <w:jc w:val="both"/>
        <w:rPr>
          <w:rFonts w:ascii="Times New Roman" w:hAnsi="Times New Roman" w:cs="Times New Roman"/>
          <w:sz w:val="24"/>
          <w:szCs w:val="24"/>
        </w:rPr>
      </w:pPr>
      <w:r w:rsidRPr="007F0311">
        <w:rPr>
          <w:rFonts w:ascii="Times New Roman" w:hAnsi="Times New Roman" w:cs="Times New Roman"/>
          <w:sz w:val="24"/>
          <w:szCs w:val="24"/>
        </w:rPr>
        <w:t xml:space="preserve">Des recommandations de l’évaluation de la deuxième phase du projet </w:t>
      </w:r>
      <w:r>
        <w:rPr>
          <w:rFonts w:ascii="Times New Roman" w:hAnsi="Times New Roman" w:cs="Times New Roman"/>
          <w:sz w:val="24"/>
          <w:szCs w:val="24"/>
        </w:rPr>
        <w:t xml:space="preserve">en </w:t>
      </w:r>
      <w:r w:rsidRPr="007F0311">
        <w:rPr>
          <w:rFonts w:ascii="Times New Roman" w:hAnsi="Times New Roman" w:cs="Times New Roman"/>
          <w:sz w:val="24"/>
          <w:szCs w:val="24"/>
        </w:rPr>
        <w:t xml:space="preserve">août 2011 et de la tripartite de novembre 2011, il est ressorti la nécessité de consolider et de pérenniser les acquis des phases précédentes, de renforcer les capacités techniques, institutionnelles et organisationnelles des institutions, d’élaborer et mettre en œuvre une politique nationale d’urbanisation pour l’accès aux logements décents, et d’appuyer le processus de la décentralisation. </w:t>
      </w:r>
    </w:p>
    <w:p w:rsidR="005D0810" w:rsidRPr="007F0311" w:rsidRDefault="00053BDB" w:rsidP="005D081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L’évaluation a ainsi donc</w:t>
      </w:r>
      <w:r w:rsidR="005D0810" w:rsidRPr="007F0311">
        <w:rPr>
          <w:rFonts w:ascii="Times New Roman" w:hAnsi="Times New Roman" w:cs="Times New Roman"/>
          <w:sz w:val="24"/>
          <w:szCs w:val="24"/>
        </w:rPr>
        <w:t xml:space="preserve"> recommandé la formulation d’une nouvelle phase de trois ans (201</w:t>
      </w:r>
      <w:r w:rsidR="005D0810">
        <w:rPr>
          <w:rFonts w:ascii="Times New Roman" w:hAnsi="Times New Roman" w:cs="Times New Roman"/>
          <w:sz w:val="24"/>
          <w:szCs w:val="24"/>
        </w:rPr>
        <w:t>2</w:t>
      </w:r>
      <w:r w:rsidR="005D0810" w:rsidRPr="007F0311">
        <w:rPr>
          <w:rFonts w:ascii="Times New Roman" w:hAnsi="Times New Roman" w:cs="Times New Roman"/>
          <w:sz w:val="24"/>
          <w:szCs w:val="24"/>
        </w:rPr>
        <w:t>-201</w:t>
      </w:r>
      <w:r w:rsidR="005D0810">
        <w:rPr>
          <w:rFonts w:ascii="Times New Roman" w:hAnsi="Times New Roman" w:cs="Times New Roman"/>
          <w:sz w:val="24"/>
          <w:szCs w:val="24"/>
        </w:rPr>
        <w:t>4</w:t>
      </w:r>
      <w:r w:rsidR="005D0810" w:rsidRPr="007F0311">
        <w:rPr>
          <w:rFonts w:ascii="Times New Roman" w:hAnsi="Times New Roman" w:cs="Times New Roman"/>
          <w:sz w:val="24"/>
          <w:szCs w:val="24"/>
        </w:rPr>
        <w:t>). Hélas vu le retard enregistré dans l’élaboration des documents de la phase 3, celle-ci n’a pu démarrer effectivement qu’en 2013.  L’Evaluation actuelle concerne donc la période 2013-2015.</w:t>
      </w:r>
    </w:p>
    <w:p w:rsidR="005D0810" w:rsidRDefault="005D0810" w:rsidP="005D0810">
      <w:pPr>
        <w:spacing w:after="0" w:line="240" w:lineRule="auto"/>
        <w:ind w:firstLine="360"/>
        <w:jc w:val="both"/>
        <w:rPr>
          <w:rFonts w:ascii="Times New Roman" w:hAnsi="Times New Roman" w:cs="Times New Roman"/>
          <w:sz w:val="24"/>
          <w:szCs w:val="24"/>
        </w:rPr>
      </w:pPr>
    </w:p>
    <w:p w:rsidR="007F0311" w:rsidRDefault="007F0311" w:rsidP="007F0311">
      <w:pPr>
        <w:tabs>
          <w:tab w:val="center" w:pos="0"/>
          <w:tab w:val="left" w:pos="1440"/>
          <w:tab w:val="left" w:pos="2520"/>
          <w:tab w:val="center" w:pos="4860"/>
        </w:tabs>
        <w:spacing w:after="0" w:line="240" w:lineRule="auto"/>
        <w:rPr>
          <w:rFonts w:ascii="Times New Roman" w:hAnsi="Times New Roman" w:cs="Times New Roman"/>
          <w:sz w:val="24"/>
          <w:szCs w:val="24"/>
        </w:rPr>
      </w:pPr>
      <w:r w:rsidRPr="007F0311">
        <w:rPr>
          <w:rFonts w:ascii="Times New Roman" w:hAnsi="Times New Roman" w:cs="Times New Roman"/>
          <w:sz w:val="24"/>
          <w:szCs w:val="24"/>
        </w:rPr>
        <w:t>L</w:t>
      </w:r>
      <w:r w:rsidR="00053BDB">
        <w:rPr>
          <w:rFonts w:ascii="Times New Roman" w:hAnsi="Times New Roman" w:cs="Times New Roman"/>
          <w:sz w:val="24"/>
          <w:szCs w:val="24"/>
        </w:rPr>
        <w:t xml:space="preserve">a mise en œuvre des </w:t>
      </w:r>
      <w:r w:rsidRPr="007F0311">
        <w:rPr>
          <w:rFonts w:ascii="Times New Roman" w:hAnsi="Times New Roman" w:cs="Times New Roman"/>
          <w:sz w:val="24"/>
          <w:szCs w:val="24"/>
        </w:rPr>
        <w:t>deux premières phases ont permis</w:t>
      </w:r>
      <w:r w:rsidR="00053BDB">
        <w:rPr>
          <w:rFonts w:ascii="Times New Roman" w:hAnsi="Times New Roman" w:cs="Times New Roman"/>
          <w:sz w:val="24"/>
          <w:szCs w:val="24"/>
        </w:rPr>
        <w:t xml:space="preserve"> aux partenaires de réaliser les résultats suivants :</w:t>
      </w:r>
    </w:p>
    <w:p w:rsidR="005D0810" w:rsidRPr="007F0311" w:rsidRDefault="005D0810" w:rsidP="007F0311">
      <w:pPr>
        <w:tabs>
          <w:tab w:val="center" w:pos="0"/>
          <w:tab w:val="left" w:pos="1440"/>
          <w:tab w:val="left" w:pos="2520"/>
          <w:tab w:val="center" w:pos="4860"/>
        </w:tabs>
        <w:spacing w:after="0" w:line="240" w:lineRule="auto"/>
        <w:rPr>
          <w:rFonts w:ascii="Times New Roman" w:hAnsi="Times New Roman" w:cs="Times New Roman"/>
          <w:sz w:val="24"/>
          <w:szCs w:val="24"/>
        </w:rPr>
      </w:pPr>
    </w:p>
    <w:p w:rsidR="007F0311" w:rsidRPr="007F0311" w:rsidRDefault="007F0311" w:rsidP="007F0311">
      <w:pPr>
        <w:pStyle w:val="Paragraphedeliste"/>
        <w:numPr>
          <w:ilvl w:val="0"/>
          <w:numId w:val="21"/>
        </w:numPr>
        <w:tabs>
          <w:tab w:val="center" w:pos="0"/>
          <w:tab w:val="left" w:pos="1440"/>
          <w:tab w:val="left" w:pos="2520"/>
          <w:tab w:val="center" w:pos="4860"/>
        </w:tabs>
        <w:spacing w:after="0" w:line="240" w:lineRule="auto"/>
        <w:rPr>
          <w:rFonts w:ascii="Times New Roman" w:hAnsi="Times New Roman" w:cs="Times New Roman"/>
          <w:sz w:val="24"/>
          <w:szCs w:val="24"/>
        </w:rPr>
      </w:pPr>
      <w:r w:rsidRPr="007F0311">
        <w:rPr>
          <w:rFonts w:ascii="Times New Roman" w:hAnsi="Times New Roman" w:cs="Times New Roman"/>
          <w:sz w:val="24"/>
          <w:szCs w:val="24"/>
        </w:rPr>
        <w:t xml:space="preserve">La viabilisation du site de la Patte d’Oie, </w:t>
      </w:r>
    </w:p>
    <w:p w:rsidR="007F0311" w:rsidRPr="007F0311" w:rsidRDefault="007F0311" w:rsidP="007F0311">
      <w:pPr>
        <w:pStyle w:val="Paragraphedeliste"/>
        <w:numPr>
          <w:ilvl w:val="0"/>
          <w:numId w:val="21"/>
        </w:numPr>
        <w:tabs>
          <w:tab w:val="center" w:pos="0"/>
          <w:tab w:val="left" w:pos="1440"/>
          <w:tab w:val="left" w:pos="2520"/>
          <w:tab w:val="center" w:pos="4860"/>
        </w:tabs>
        <w:spacing w:after="0" w:line="240" w:lineRule="auto"/>
        <w:rPr>
          <w:rFonts w:ascii="Times New Roman" w:hAnsi="Times New Roman" w:cs="Times New Roman"/>
          <w:sz w:val="24"/>
          <w:szCs w:val="24"/>
        </w:rPr>
      </w:pPr>
      <w:r w:rsidRPr="007F0311">
        <w:rPr>
          <w:rFonts w:ascii="Times New Roman" w:hAnsi="Times New Roman" w:cs="Times New Roman"/>
          <w:sz w:val="24"/>
          <w:szCs w:val="24"/>
        </w:rPr>
        <w:t xml:space="preserve">L’étude de la viabilisation de la zone Nord-Est de N’Djamena et du site de Doba, </w:t>
      </w:r>
    </w:p>
    <w:p w:rsidR="007F0311" w:rsidRPr="007F0311" w:rsidRDefault="007F0311" w:rsidP="007F0311">
      <w:pPr>
        <w:pStyle w:val="Paragraphedeliste"/>
        <w:numPr>
          <w:ilvl w:val="0"/>
          <w:numId w:val="21"/>
        </w:numPr>
        <w:tabs>
          <w:tab w:val="center" w:pos="0"/>
          <w:tab w:val="left" w:pos="1440"/>
          <w:tab w:val="left" w:pos="2520"/>
          <w:tab w:val="center" w:pos="4860"/>
        </w:tabs>
        <w:spacing w:after="0" w:line="240" w:lineRule="auto"/>
        <w:rPr>
          <w:rFonts w:ascii="Times New Roman" w:hAnsi="Times New Roman" w:cs="Times New Roman"/>
          <w:sz w:val="24"/>
          <w:szCs w:val="24"/>
        </w:rPr>
      </w:pPr>
      <w:r w:rsidRPr="007F0311">
        <w:rPr>
          <w:rFonts w:ascii="Times New Roman" w:hAnsi="Times New Roman" w:cs="Times New Roman"/>
          <w:sz w:val="24"/>
          <w:szCs w:val="24"/>
        </w:rPr>
        <w:t xml:space="preserve">L’étude de drainage de la zone environnante de la Patte d’Oie, </w:t>
      </w:r>
    </w:p>
    <w:p w:rsidR="007F0311" w:rsidRPr="007F0311" w:rsidRDefault="007F0311" w:rsidP="007F0311">
      <w:pPr>
        <w:pStyle w:val="Paragraphedeliste"/>
        <w:numPr>
          <w:ilvl w:val="0"/>
          <w:numId w:val="21"/>
        </w:numPr>
        <w:tabs>
          <w:tab w:val="center" w:pos="0"/>
          <w:tab w:val="left" w:pos="1440"/>
          <w:tab w:val="left" w:pos="2520"/>
          <w:tab w:val="center" w:pos="4860"/>
        </w:tabs>
        <w:spacing w:after="0" w:line="240" w:lineRule="auto"/>
        <w:rPr>
          <w:rFonts w:ascii="Times New Roman" w:hAnsi="Times New Roman" w:cs="Times New Roman"/>
          <w:sz w:val="24"/>
          <w:szCs w:val="24"/>
        </w:rPr>
      </w:pPr>
      <w:r w:rsidRPr="007F0311">
        <w:rPr>
          <w:rFonts w:ascii="Times New Roman" w:hAnsi="Times New Roman" w:cs="Times New Roman"/>
          <w:sz w:val="24"/>
          <w:szCs w:val="24"/>
        </w:rPr>
        <w:lastRenderedPageBreak/>
        <w:t xml:space="preserve">L’étude technique et sociale de la restructuration du quartier Farcha-Madjorio, </w:t>
      </w:r>
    </w:p>
    <w:p w:rsidR="007F0311" w:rsidRPr="007F0311" w:rsidRDefault="007F0311" w:rsidP="007F0311">
      <w:pPr>
        <w:pStyle w:val="Paragraphedeliste"/>
        <w:numPr>
          <w:ilvl w:val="0"/>
          <w:numId w:val="21"/>
        </w:numPr>
        <w:tabs>
          <w:tab w:val="center" w:pos="0"/>
          <w:tab w:val="left" w:pos="1440"/>
          <w:tab w:val="left" w:pos="2520"/>
          <w:tab w:val="center" w:pos="4860"/>
        </w:tabs>
        <w:spacing w:after="0" w:line="240" w:lineRule="auto"/>
        <w:rPr>
          <w:rFonts w:ascii="Times New Roman" w:hAnsi="Times New Roman" w:cs="Times New Roman"/>
          <w:sz w:val="24"/>
          <w:szCs w:val="24"/>
        </w:rPr>
      </w:pPr>
      <w:r w:rsidRPr="007F0311">
        <w:rPr>
          <w:rFonts w:ascii="Times New Roman" w:hAnsi="Times New Roman" w:cs="Times New Roman"/>
          <w:sz w:val="24"/>
          <w:szCs w:val="24"/>
        </w:rPr>
        <w:t xml:space="preserve">Le démarrage de l’élaboration du Schéma Directeur de la Ville de N’Djamena et de Djermaya, </w:t>
      </w:r>
    </w:p>
    <w:p w:rsidR="007F0311" w:rsidRPr="007F0311" w:rsidRDefault="007F0311" w:rsidP="007F0311">
      <w:pPr>
        <w:pStyle w:val="Paragraphedeliste"/>
        <w:numPr>
          <w:ilvl w:val="0"/>
          <w:numId w:val="21"/>
        </w:numPr>
        <w:tabs>
          <w:tab w:val="center" w:pos="0"/>
          <w:tab w:val="left" w:pos="1440"/>
          <w:tab w:val="left" w:pos="2520"/>
          <w:tab w:val="center" w:pos="4860"/>
        </w:tabs>
        <w:spacing w:after="0" w:line="240" w:lineRule="auto"/>
        <w:rPr>
          <w:rFonts w:ascii="Times New Roman" w:hAnsi="Times New Roman" w:cs="Times New Roman"/>
          <w:sz w:val="24"/>
          <w:szCs w:val="24"/>
        </w:rPr>
      </w:pPr>
      <w:r w:rsidRPr="007F0311">
        <w:rPr>
          <w:rFonts w:ascii="Times New Roman" w:hAnsi="Times New Roman" w:cs="Times New Roman"/>
          <w:sz w:val="24"/>
          <w:szCs w:val="24"/>
        </w:rPr>
        <w:t xml:space="preserve">la création de la Société de Promotion Immobilière et Foncière (SOPROFIM) et de L’Observatoire de l’Habitat et du Développement Urbain (OHDU), </w:t>
      </w:r>
    </w:p>
    <w:p w:rsidR="00DC7F09" w:rsidRDefault="007F0311" w:rsidP="007F0311">
      <w:pPr>
        <w:pStyle w:val="Paragraphedeliste"/>
        <w:numPr>
          <w:ilvl w:val="0"/>
          <w:numId w:val="21"/>
        </w:numPr>
        <w:tabs>
          <w:tab w:val="center" w:pos="0"/>
          <w:tab w:val="left" w:pos="1440"/>
          <w:tab w:val="left" w:pos="2520"/>
          <w:tab w:val="center" w:pos="4860"/>
        </w:tabs>
        <w:spacing w:after="0" w:line="240" w:lineRule="auto"/>
        <w:rPr>
          <w:rFonts w:ascii="Times New Roman" w:hAnsi="Times New Roman" w:cs="Times New Roman"/>
          <w:sz w:val="24"/>
          <w:szCs w:val="24"/>
        </w:rPr>
      </w:pPr>
      <w:r w:rsidRPr="007F0311">
        <w:rPr>
          <w:rFonts w:ascii="Times New Roman" w:hAnsi="Times New Roman" w:cs="Times New Roman"/>
          <w:sz w:val="24"/>
          <w:szCs w:val="24"/>
        </w:rPr>
        <w:t>L’élaboration et la promulgation des textes de lois re</w:t>
      </w:r>
      <w:r w:rsidR="00DC7F09">
        <w:rPr>
          <w:rFonts w:ascii="Times New Roman" w:hAnsi="Times New Roman" w:cs="Times New Roman"/>
          <w:sz w:val="24"/>
          <w:szCs w:val="24"/>
        </w:rPr>
        <w:t>latives au secteur de l’Habitat dont :</w:t>
      </w:r>
    </w:p>
    <w:p w:rsidR="007F0311" w:rsidRDefault="007F0311" w:rsidP="00DC7F09">
      <w:pPr>
        <w:pStyle w:val="Paragraphedeliste"/>
        <w:numPr>
          <w:ilvl w:val="1"/>
          <w:numId w:val="21"/>
        </w:numPr>
        <w:tabs>
          <w:tab w:val="center" w:pos="0"/>
          <w:tab w:val="left" w:pos="1440"/>
          <w:tab w:val="left" w:pos="2520"/>
          <w:tab w:val="center" w:pos="4860"/>
        </w:tabs>
        <w:spacing w:after="0" w:line="240" w:lineRule="auto"/>
        <w:rPr>
          <w:rFonts w:ascii="Times New Roman" w:hAnsi="Times New Roman" w:cs="Times New Roman"/>
          <w:sz w:val="24"/>
          <w:szCs w:val="24"/>
        </w:rPr>
      </w:pPr>
      <w:r w:rsidRPr="007F0311">
        <w:rPr>
          <w:rFonts w:ascii="Times New Roman" w:hAnsi="Times New Roman" w:cs="Times New Roman"/>
          <w:sz w:val="24"/>
          <w:szCs w:val="24"/>
        </w:rPr>
        <w:t xml:space="preserve"> </w:t>
      </w:r>
      <w:r w:rsidR="00DC7F09">
        <w:rPr>
          <w:rFonts w:ascii="Times New Roman" w:hAnsi="Times New Roman" w:cs="Times New Roman"/>
          <w:sz w:val="24"/>
          <w:szCs w:val="24"/>
        </w:rPr>
        <w:t>La loi 004/PR/2010 du 07 janvier 2010 fixant les principes fondamentaux applicables en matière de construction ;</w:t>
      </w:r>
    </w:p>
    <w:p w:rsidR="00DC7F09" w:rsidRDefault="00DC7F09" w:rsidP="00DC7F09">
      <w:pPr>
        <w:pStyle w:val="Paragraphedeliste"/>
        <w:numPr>
          <w:ilvl w:val="1"/>
          <w:numId w:val="21"/>
        </w:numPr>
        <w:tabs>
          <w:tab w:val="center" w:pos="0"/>
          <w:tab w:val="left" w:pos="1440"/>
          <w:tab w:val="left" w:pos="2520"/>
          <w:tab w:val="center" w:pos="4860"/>
        </w:tabs>
        <w:spacing w:after="0" w:line="240" w:lineRule="auto"/>
        <w:rPr>
          <w:rFonts w:ascii="Times New Roman" w:hAnsi="Times New Roman" w:cs="Times New Roman"/>
          <w:sz w:val="24"/>
          <w:szCs w:val="24"/>
        </w:rPr>
      </w:pPr>
      <w:r>
        <w:rPr>
          <w:rFonts w:ascii="Times New Roman" w:hAnsi="Times New Roman" w:cs="Times New Roman"/>
          <w:sz w:val="24"/>
          <w:szCs w:val="24"/>
        </w:rPr>
        <w:t>La loi 006/PR/2010 du 12 janvier 2010 fixant les principes fondamentaux applicables en matière d’urbanisme ;</w:t>
      </w:r>
    </w:p>
    <w:p w:rsidR="00DC7F09" w:rsidRDefault="00DC7F09" w:rsidP="00DC7F09">
      <w:pPr>
        <w:pStyle w:val="Paragraphedeliste"/>
        <w:numPr>
          <w:ilvl w:val="1"/>
          <w:numId w:val="21"/>
        </w:numPr>
        <w:tabs>
          <w:tab w:val="center" w:pos="0"/>
          <w:tab w:val="left" w:pos="1440"/>
          <w:tab w:val="left" w:pos="2520"/>
          <w:tab w:val="center" w:pos="4860"/>
        </w:tabs>
        <w:spacing w:after="0" w:line="240" w:lineRule="auto"/>
        <w:rPr>
          <w:rFonts w:ascii="Times New Roman" w:hAnsi="Times New Roman" w:cs="Times New Roman"/>
          <w:sz w:val="24"/>
          <w:szCs w:val="24"/>
        </w:rPr>
      </w:pPr>
      <w:r>
        <w:rPr>
          <w:rFonts w:ascii="Times New Roman" w:hAnsi="Times New Roman" w:cs="Times New Roman"/>
          <w:sz w:val="24"/>
          <w:szCs w:val="24"/>
        </w:rPr>
        <w:t>La loi 023/PR/2010 du 24 novembre 2010 portant détermination des principes fondamentaux du financement et de la promotion de l’Habitat au Tchad ;</w:t>
      </w:r>
    </w:p>
    <w:p w:rsidR="00DC7F09" w:rsidRPr="007F0311" w:rsidRDefault="00DC7F09" w:rsidP="0076256E">
      <w:pPr>
        <w:pStyle w:val="Paragraphedeliste"/>
        <w:tabs>
          <w:tab w:val="center" w:pos="0"/>
          <w:tab w:val="left" w:pos="1440"/>
          <w:tab w:val="left" w:pos="2520"/>
          <w:tab w:val="center" w:pos="4860"/>
        </w:tabs>
        <w:spacing w:after="0" w:line="240" w:lineRule="auto"/>
        <w:ind w:left="1440"/>
        <w:rPr>
          <w:rFonts w:ascii="Times New Roman" w:hAnsi="Times New Roman" w:cs="Times New Roman"/>
          <w:sz w:val="24"/>
          <w:szCs w:val="24"/>
        </w:rPr>
      </w:pPr>
    </w:p>
    <w:p w:rsidR="007F0311" w:rsidRPr="007F0311" w:rsidRDefault="007F0311" w:rsidP="007F0311">
      <w:pPr>
        <w:pStyle w:val="Paragraphedeliste"/>
        <w:numPr>
          <w:ilvl w:val="0"/>
          <w:numId w:val="21"/>
        </w:numPr>
        <w:tabs>
          <w:tab w:val="center" w:pos="0"/>
          <w:tab w:val="left" w:pos="1440"/>
          <w:tab w:val="left" w:pos="2520"/>
          <w:tab w:val="center" w:pos="4860"/>
        </w:tabs>
        <w:spacing w:line="240" w:lineRule="auto"/>
        <w:rPr>
          <w:rFonts w:ascii="Times New Roman" w:hAnsi="Times New Roman" w:cs="Times New Roman"/>
          <w:sz w:val="24"/>
          <w:szCs w:val="24"/>
        </w:rPr>
      </w:pPr>
      <w:r w:rsidRPr="007F0311">
        <w:rPr>
          <w:rFonts w:ascii="Times New Roman" w:hAnsi="Times New Roman" w:cs="Times New Roman"/>
          <w:sz w:val="24"/>
          <w:szCs w:val="24"/>
        </w:rPr>
        <w:t xml:space="preserve">Le renforcement des capacités du Ministère de l’Aménagement du Territoire, de l’Urbanisme et de l’Habitat (MATUH). </w:t>
      </w:r>
    </w:p>
    <w:p w:rsidR="007F0311" w:rsidRPr="00053BDB" w:rsidRDefault="007F0311" w:rsidP="007F0311">
      <w:pPr>
        <w:tabs>
          <w:tab w:val="center" w:pos="0"/>
          <w:tab w:val="left" w:pos="1440"/>
          <w:tab w:val="left" w:pos="2520"/>
          <w:tab w:val="center" w:pos="4860"/>
        </w:tabs>
        <w:spacing w:line="240" w:lineRule="auto"/>
        <w:rPr>
          <w:rFonts w:ascii="Times New Roman" w:hAnsi="Times New Roman" w:cs="Times New Roman"/>
          <w:b/>
          <w:sz w:val="24"/>
          <w:szCs w:val="24"/>
        </w:rPr>
      </w:pPr>
      <w:r w:rsidRPr="00053BDB">
        <w:rPr>
          <w:rFonts w:ascii="Times New Roman" w:hAnsi="Times New Roman" w:cs="Times New Roman"/>
          <w:b/>
          <w:sz w:val="24"/>
          <w:szCs w:val="24"/>
        </w:rPr>
        <w:t xml:space="preserve">La mise en œuvre du Projet </w:t>
      </w:r>
      <w:r w:rsidR="00D101BD" w:rsidRPr="00053BDB">
        <w:rPr>
          <w:rFonts w:ascii="Times New Roman" w:hAnsi="Times New Roman" w:cs="Times New Roman"/>
          <w:b/>
          <w:sz w:val="24"/>
          <w:szCs w:val="24"/>
        </w:rPr>
        <w:t xml:space="preserve">DURAH III </w:t>
      </w:r>
      <w:r w:rsidRPr="00053BDB">
        <w:rPr>
          <w:rFonts w:ascii="Times New Roman" w:hAnsi="Times New Roman" w:cs="Times New Roman"/>
          <w:b/>
          <w:sz w:val="24"/>
          <w:szCs w:val="24"/>
        </w:rPr>
        <w:t>au cours de l</w:t>
      </w:r>
      <w:r w:rsidR="00D101BD" w:rsidRPr="00053BDB">
        <w:rPr>
          <w:rFonts w:ascii="Times New Roman" w:hAnsi="Times New Roman" w:cs="Times New Roman"/>
          <w:b/>
          <w:sz w:val="24"/>
          <w:szCs w:val="24"/>
        </w:rPr>
        <w:t xml:space="preserve">a période </w:t>
      </w:r>
      <w:r w:rsidRPr="00053BDB">
        <w:rPr>
          <w:rFonts w:ascii="Times New Roman" w:hAnsi="Times New Roman" w:cs="Times New Roman"/>
          <w:b/>
          <w:sz w:val="24"/>
          <w:szCs w:val="24"/>
        </w:rPr>
        <w:t>201</w:t>
      </w:r>
      <w:r w:rsidR="00D101BD" w:rsidRPr="00053BDB">
        <w:rPr>
          <w:rFonts w:ascii="Times New Roman" w:hAnsi="Times New Roman" w:cs="Times New Roman"/>
          <w:b/>
          <w:sz w:val="24"/>
          <w:szCs w:val="24"/>
        </w:rPr>
        <w:t>3-2015</w:t>
      </w:r>
      <w:r w:rsidRPr="00053BDB">
        <w:rPr>
          <w:rFonts w:ascii="Times New Roman" w:hAnsi="Times New Roman" w:cs="Times New Roman"/>
          <w:b/>
          <w:sz w:val="24"/>
          <w:szCs w:val="24"/>
        </w:rPr>
        <w:t xml:space="preserve"> a permis </w:t>
      </w:r>
      <w:r w:rsidR="005D6430">
        <w:rPr>
          <w:rFonts w:ascii="Times New Roman" w:hAnsi="Times New Roman" w:cs="Times New Roman"/>
          <w:b/>
          <w:sz w:val="24"/>
          <w:szCs w:val="24"/>
        </w:rPr>
        <w:t>de réaliser les activités suivantes</w:t>
      </w:r>
      <w:r w:rsidRPr="00053BDB">
        <w:rPr>
          <w:rFonts w:ascii="Times New Roman" w:hAnsi="Times New Roman" w:cs="Times New Roman"/>
          <w:b/>
          <w:sz w:val="24"/>
          <w:szCs w:val="24"/>
        </w:rPr>
        <w:t> :</w:t>
      </w:r>
    </w:p>
    <w:p w:rsidR="007F0311" w:rsidRPr="007F0311" w:rsidRDefault="007F0311" w:rsidP="007F0311">
      <w:pPr>
        <w:pStyle w:val="Paragraphedeliste"/>
        <w:numPr>
          <w:ilvl w:val="0"/>
          <w:numId w:val="22"/>
        </w:numPr>
        <w:tabs>
          <w:tab w:val="center" w:pos="0"/>
          <w:tab w:val="left" w:pos="1440"/>
          <w:tab w:val="left" w:pos="2520"/>
          <w:tab w:val="center" w:pos="4860"/>
        </w:tabs>
        <w:spacing w:after="0" w:line="240" w:lineRule="auto"/>
        <w:jc w:val="both"/>
        <w:rPr>
          <w:rFonts w:ascii="Times New Roman" w:hAnsi="Times New Roman" w:cs="Times New Roman"/>
          <w:sz w:val="24"/>
          <w:szCs w:val="24"/>
        </w:rPr>
      </w:pPr>
      <w:r w:rsidRPr="007F0311">
        <w:rPr>
          <w:rFonts w:ascii="Times New Roman" w:hAnsi="Times New Roman" w:cs="Times New Roman"/>
          <w:sz w:val="24"/>
          <w:szCs w:val="24"/>
        </w:rPr>
        <w:t xml:space="preserve">La validation et l’édition en 1000 exemplaires du Document de la Stratégie Nationale de Communication dans le </w:t>
      </w:r>
      <w:r w:rsidR="00353808">
        <w:rPr>
          <w:rFonts w:ascii="Times New Roman" w:hAnsi="Times New Roman" w:cs="Times New Roman"/>
          <w:sz w:val="24"/>
          <w:szCs w:val="24"/>
        </w:rPr>
        <w:t>domaine du Développement Urbain ;</w:t>
      </w:r>
    </w:p>
    <w:p w:rsidR="007F0311" w:rsidRPr="007F0311" w:rsidRDefault="007F0311" w:rsidP="007F0311">
      <w:pPr>
        <w:pStyle w:val="Paragraphedeliste"/>
        <w:numPr>
          <w:ilvl w:val="0"/>
          <w:numId w:val="22"/>
        </w:numPr>
        <w:tabs>
          <w:tab w:val="center" w:pos="0"/>
          <w:tab w:val="left" w:pos="1440"/>
          <w:tab w:val="left" w:pos="2520"/>
          <w:tab w:val="center" w:pos="4860"/>
        </w:tabs>
        <w:spacing w:after="0" w:line="240" w:lineRule="auto"/>
        <w:jc w:val="both"/>
        <w:rPr>
          <w:rFonts w:ascii="Times New Roman" w:hAnsi="Times New Roman" w:cs="Times New Roman"/>
          <w:sz w:val="24"/>
          <w:szCs w:val="24"/>
        </w:rPr>
      </w:pPr>
      <w:r w:rsidRPr="007F0311">
        <w:rPr>
          <w:rFonts w:ascii="Times New Roman" w:hAnsi="Times New Roman" w:cs="Times New Roman"/>
          <w:sz w:val="24"/>
          <w:szCs w:val="24"/>
        </w:rPr>
        <w:t>L’organisation à N’Djamena de la Conférence Internationale des Ministres Africains en charge du logement et du Développement Urbain (AMCHUD V). Cette conférence a réunion plus de 400 participants venus de 35 pays. Elle a été sanctionnée par la Déclaration de N’Djamena qui engage les pays africains sur les questions du fina</w:t>
      </w:r>
      <w:r w:rsidR="00353808">
        <w:rPr>
          <w:rFonts w:ascii="Times New Roman" w:hAnsi="Times New Roman" w:cs="Times New Roman"/>
          <w:sz w:val="24"/>
          <w:szCs w:val="24"/>
        </w:rPr>
        <w:t>ncement de l’habitat en Afrique ;</w:t>
      </w:r>
    </w:p>
    <w:p w:rsidR="007F0311" w:rsidRPr="007F0311" w:rsidRDefault="007F0311" w:rsidP="007F0311">
      <w:pPr>
        <w:pStyle w:val="Paragraphedeliste"/>
        <w:numPr>
          <w:ilvl w:val="0"/>
          <w:numId w:val="22"/>
        </w:numPr>
        <w:tabs>
          <w:tab w:val="center" w:pos="0"/>
          <w:tab w:val="left" w:pos="1440"/>
          <w:tab w:val="left" w:pos="2520"/>
          <w:tab w:val="center" w:pos="4860"/>
        </w:tabs>
        <w:spacing w:after="0" w:line="240" w:lineRule="auto"/>
        <w:jc w:val="both"/>
        <w:rPr>
          <w:rFonts w:ascii="Times New Roman" w:hAnsi="Times New Roman" w:cs="Times New Roman"/>
          <w:sz w:val="24"/>
          <w:szCs w:val="24"/>
        </w:rPr>
      </w:pPr>
      <w:r w:rsidRPr="007F0311">
        <w:rPr>
          <w:rFonts w:ascii="Times New Roman" w:hAnsi="Times New Roman" w:cs="Times New Roman"/>
          <w:sz w:val="24"/>
          <w:szCs w:val="24"/>
        </w:rPr>
        <w:t xml:space="preserve">Trois missions d’appui technique et logistique aux communes de Léré (Mayo Kebbi), Maro (Grande Sido) et Lai (Tandjilé). Les agents municipaux de ces communes ont reçu une formation sur les techniques d’assainissement et d’hygiène. Les dites communes ont aussi reçu une dotation en matériels de </w:t>
      </w:r>
      <w:r w:rsidR="00353808">
        <w:rPr>
          <w:rFonts w:ascii="Times New Roman" w:hAnsi="Times New Roman" w:cs="Times New Roman"/>
          <w:sz w:val="24"/>
          <w:szCs w:val="24"/>
        </w:rPr>
        <w:t>salubrité et d’assainissement ;</w:t>
      </w:r>
      <w:r w:rsidRPr="007F0311">
        <w:rPr>
          <w:rFonts w:ascii="Times New Roman" w:hAnsi="Times New Roman" w:cs="Times New Roman"/>
          <w:sz w:val="24"/>
          <w:szCs w:val="24"/>
        </w:rPr>
        <w:t xml:space="preserve"> </w:t>
      </w:r>
    </w:p>
    <w:p w:rsidR="007F0311" w:rsidRPr="007F0311" w:rsidRDefault="007F0311" w:rsidP="007F0311">
      <w:pPr>
        <w:pStyle w:val="Paragraphedeliste"/>
        <w:numPr>
          <w:ilvl w:val="0"/>
          <w:numId w:val="22"/>
        </w:numPr>
        <w:tabs>
          <w:tab w:val="center" w:pos="0"/>
          <w:tab w:val="left" w:pos="1440"/>
          <w:tab w:val="left" w:pos="2520"/>
          <w:tab w:val="center" w:pos="4860"/>
        </w:tabs>
        <w:spacing w:after="0" w:line="240" w:lineRule="auto"/>
        <w:jc w:val="both"/>
        <w:rPr>
          <w:rFonts w:ascii="Times New Roman" w:hAnsi="Times New Roman" w:cs="Times New Roman"/>
          <w:sz w:val="24"/>
          <w:szCs w:val="24"/>
        </w:rPr>
      </w:pPr>
      <w:r w:rsidRPr="007F0311">
        <w:rPr>
          <w:rFonts w:ascii="Times New Roman" w:hAnsi="Times New Roman" w:cs="Times New Roman"/>
          <w:sz w:val="24"/>
          <w:szCs w:val="24"/>
        </w:rPr>
        <w:t xml:space="preserve">Le projet a aussi entamé une étude pour la création et l’opérationnalisation de </w:t>
      </w:r>
      <w:r w:rsidR="00353808">
        <w:rPr>
          <w:rFonts w:ascii="Times New Roman" w:hAnsi="Times New Roman" w:cs="Times New Roman"/>
          <w:sz w:val="24"/>
          <w:szCs w:val="24"/>
        </w:rPr>
        <w:t>la Banque de l’Habitat du Tchad ;</w:t>
      </w:r>
    </w:p>
    <w:p w:rsidR="007F0311" w:rsidRPr="007F0311" w:rsidRDefault="007F0311" w:rsidP="007F0311">
      <w:pPr>
        <w:pStyle w:val="Paragraphedeliste"/>
        <w:numPr>
          <w:ilvl w:val="0"/>
          <w:numId w:val="22"/>
        </w:numPr>
        <w:tabs>
          <w:tab w:val="center" w:pos="0"/>
          <w:tab w:val="left" w:pos="1440"/>
          <w:tab w:val="left" w:pos="2520"/>
          <w:tab w:val="center" w:pos="4860"/>
        </w:tabs>
        <w:spacing w:after="0" w:line="240" w:lineRule="auto"/>
        <w:jc w:val="both"/>
        <w:rPr>
          <w:rFonts w:ascii="Times New Roman" w:hAnsi="Times New Roman" w:cs="Times New Roman"/>
          <w:sz w:val="24"/>
          <w:szCs w:val="24"/>
        </w:rPr>
      </w:pPr>
      <w:r w:rsidRPr="007F0311">
        <w:rPr>
          <w:rFonts w:ascii="Times New Roman" w:hAnsi="Times New Roman" w:cs="Times New Roman"/>
          <w:sz w:val="24"/>
          <w:szCs w:val="24"/>
        </w:rPr>
        <w:t xml:space="preserve">Enfin le Projet a financé la participation de la délégation ministérielle tchadienne au Forum Mondial Urbain 2014 qui a eu lieu à Bogota en Colombie. </w:t>
      </w:r>
    </w:p>
    <w:p w:rsidR="007F0311" w:rsidRPr="007F0311" w:rsidRDefault="007F0311" w:rsidP="007F0311">
      <w:pPr>
        <w:tabs>
          <w:tab w:val="center" w:pos="0"/>
          <w:tab w:val="left" w:pos="1440"/>
          <w:tab w:val="left" w:pos="2520"/>
          <w:tab w:val="center" w:pos="4860"/>
        </w:tabs>
        <w:spacing w:after="0" w:line="240" w:lineRule="auto"/>
        <w:rPr>
          <w:rFonts w:ascii="Times New Roman" w:hAnsi="Times New Roman" w:cs="Times New Roman"/>
          <w:sz w:val="24"/>
          <w:szCs w:val="24"/>
        </w:rPr>
      </w:pPr>
    </w:p>
    <w:p w:rsidR="007F0311" w:rsidRPr="007F0311" w:rsidRDefault="00053BDB" w:rsidP="00353808">
      <w:pPr>
        <w:tabs>
          <w:tab w:val="center" w:pos="0"/>
          <w:tab w:val="left" w:pos="1440"/>
          <w:tab w:val="left" w:pos="2520"/>
          <w:tab w:val="center" w:pos="48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Dans l’ensemble</w:t>
      </w:r>
      <w:r w:rsidR="007F0311" w:rsidRPr="007F0311">
        <w:rPr>
          <w:rFonts w:ascii="Times New Roman" w:hAnsi="Times New Roman" w:cs="Times New Roman"/>
          <w:sz w:val="24"/>
          <w:szCs w:val="24"/>
        </w:rPr>
        <w:t>, la faible capacité du MATUH à faire le suivi des activités du projet et de transfert de compétences au personnel national, les problèmes de disponibilité financière de l’Etat Tchadien, la complexité des procédures de passation de marchés et de décaissement des fonds de l’Etat, ont constitué des limites à l’atteinte des objectifs du projet.</w:t>
      </w:r>
    </w:p>
    <w:p w:rsidR="007F0311" w:rsidRPr="007F0311" w:rsidRDefault="007F0311" w:rsidP="00353808">
      <w:pPr>
        <w:tabs>
          <w:tab w:val="center" w:pos="0"/>
          <w:tab w:val="left" w:pos="1440"/>
          <w:tab w:val="left" w:pos="2520"/>
          <w:tab w:val="center" w:pos="4860"/>
        </w:tabs>
        <w:spacing w:after="0" w:line="240" w:lineRule="auto"/>
        <w:jc w:val="both"/>
        <w:rPr>
          <w:rFonts w:ascii="Times New Roman" w:hAnsi="Times New Roman" w:cs="Times New Roman"/>
          <w:sz w:val="24"/>
          <w:szCs w:val="24"/>
        </w:rPr>
      </w:pPr>
    </w:p>
    <w:p w:rsidR="00E80254" w:rsidRPr="007F0311" w:rsidRDefault="00E80254" w:rsidP="007F0311">
      <w:pPr>
        <w:pStyle w:val="Paragraphedeliste"/>
        <w:autoSpaceDE w:val="0"/>
        <w:autoSpaceDN w:val="0"/>
        <w:adjustRightInd w:val="0"/>
        <w:spacing w:after="0" w:line="240" w:lineRule="auto"/>
        <w:ind w:left="0"/>
        <w:contextualSpacing/>
        <w:rPr>
          <w:rFonts w:ascii="Times New Roman" w:hAnsi="Times New Roman" w:cs="Times New Roman"/>
          <w:b/>
          <w:bCs/>
          <w:sz w:val="24"/>
          <w:szCs w:val="24"/>
        </w:rPr>
      </w:pPr>
      <w:r w:rsidRPr="007F0311">
        <w:rPr>
          <w:rFonts w:ascii="Times New Roman" w:hAnsi="Times New Roman" w:cs="Times New Roman"/>
          <w:b/>
          <w:bCs/>
          <w:sz w:val="24"/>
          <w:szCs w:val="24"/>
        </w:rPr>
        <w:t>II</w:t>
      </w:r>
      <w:r w:rsidRPr="007F0311">
        <w:rPr>
          <w:rFonts w:ascii="Times New Roman" w:hAnsi="Times New Roman" w:cs="Times New Roman"/>
          <w:b/>
          <w:bCs/>
          <w:sz w:val="24"/>
          <w:szCs w:val="24"/>
        </w:rPr>
        <w:tab/>
        <w:t>Les objectifs de l’évaluation</w:t>
      </w:r>
    </w:p>
    <w:p w:rsidR="00E80254" w:rsidRPr="007F0311" w:rsidRDefault="00E80254" w:rsidP="007F0311">
      <w:pPr>
        <w:spacing w:after="0" w:line="240" w:lineRule="auto"/>
        <w:ind w:firstLine="360"/>
        <w:jc w:val="both"/>
        <w:rPr>
          <w:rFonts w:ascii="Times New Roman" w:hAnsi="Times New Roman" w:cs="Times New Roman"/>
          <w:sz w:val="24"/>
          <w:szCs w:val="24"/>
        </w:rPr>
      </w:pPr>
    </w:p>
    <w:p w:rsidR="00E80254" w:rsidRPr="00BA1349" w:rsidRDefault="00E80254" w:rsidP="007F0311">
      <w:pPr>
        <w:spacing w:after="0" w:line="240" w:lineRule="auto"/>
        <w:jc w:val="both"/>
        <w:rPr>
          <w:rFonts w:ascii="Times New Roman" w:hAnsi="Times New Roman" w:cs="Times New Roman"/>
          <w:b/>
          <w:sz w:val="24"/>
          <w:szCs w:val="24"/>
        </w:rPr>
      </w:pPr>
      <w:r w:rsidRPr="00BA1349">
        <w:rPr>
          <w:rFonts w:ascii="Times New Roman" w:hAnsi="Times New Roman" w:cs="Times New Roman"/>
          <w:b/>
          <w:sz w:val="24"/>
          <w:szCs w:val="24"/>
        </w:rPr>
        <w:t>II.1.</w:t>
      </w:r>
      <w:r w:rsidRPr="00BA1349">
        <w:rPr>
          <w:rFonts w:ascii="Times New Roman" w:hAnsi="Times New Roman" w:cs="Times New Roman"/>
          <w:b/>
          <w:sz w:val="24"/>
          <w:szCs w:val="24"/>
        </w:rPr>
        <w:tab/>
        <w:t>Objectif général</w:t>
      </w:r>
    </w:p>
    <w:p w:rsidR="00BA1349" w:rsidRPr="007F0311" w:rsidRDefault="00BA1349" w:rsidP="007F0311">
      <w:pPr>
        <w:spacing w:after="0" w:line="240" w:lineRule="auto"/>
        <w:jc w:val="both"/>
        <w:rPr>
          <w:rFonts w:ascii="Times New Roman" w:hAnsi="Times New Roman" w:cs="Times New Roman"/>
          <w:sz w:val="24"/>
          <w:szCs w:val="24"/>
        </w:rPr>
      </w:pPr>
    </w:p>
    <w:p w:rsidR="00E80254" w:rsidRPr="007F0311" w:rsidRDefault="00E80254" w:rsidP="007F0311">
      <w:pPr>
        <w:spacing w:after="0" w:line="240" w:lineRule="auto"/>
        <w:ind w:firstLine="720"/>
        <w:jc w:val="both"/>
        <w:rPr>
          <w:rFonts w:ascii="Times New Roman" w:hAnsi="Times New Roman" w:cs="Times New Roman"/>
          <w:sz w:val="24"/>
          <w:szCs w:val="24"/>
        </w:rPr>
      </w:pPr>
      <w:r w:rsidRPr="007F0311">
        <w:rPr>
          <w:rFonts w:ascii="Times New Roman" w:hAnsi="Times New Roman" w:cs="Times New Roman"/>
          <w:sz w:val="24"/>
          <w:szCs w:val="24"/>
        </w:rPr>
        <w:t>D’une manière globale, cette évaluation devra permettre aux parties prenantes de mieux apprécier le chemin parcouru par DURAH</w:t>
      </w:r>
      <w:r w:rsidR="00BA1349">
        <w:rPr>
          <w:rFonts w:ascii="Times New Roman" w:hAnsi="Times New Roman" w:cs="Times New Roman"/>
          <w:sz w:val="24"/>
          <w:szCs w:val="24"/>
        </w:rPr>
        <w:t xml:space="preserve"> III</w:t>
      </w:r>
      <w:r w:rsidRPr="007F0311">
        <w:rPr>
          <w:rFonts w:ascii="Times New Roman" w:hAnsi="Times New Roman" w:cs="Times New Roman"/>
          <w:sz w:val="24"/>
          <w:szCs w:val="24"/>
        </w:rPr>
        <w:t xml:space="preserve">, de discuter </w:t>
      </w:r>
      <w:r w:rsidR="00BA1349">
        <w:rPr>
          <w:rFonts w:ascii="Times New Roman" w:hAnsi="Times New Roman" w:cs="Times New Roman"/>
          <w:sz w:val="24"/>
          <w:szCs w:val="24"/>
        </w:rPr>
        <w:t xml:space="preserve">de </w:t>
      </w:r>
      <w:r w:rsidRPr="007F0311">
        <w:rPr>
          <w:rFonts w:ascii="Times New Roman" w:hAnsi="Times New Roman" w:cs="Times New Roman"/>
          <w:sz w:val="24"/>
          <w:szCs w:val="24"/>
        </w:rPr>
        <w:t xml:space="preserve">l’opportunité ainsi que du contenu   </w:t>
      </w:r>
      <w:r w:rsidR="00BA1349">
        <w:rPr>
          <w:rFonts w:ascii="Times New Roman" w:hAnsi="Times New Roman" w:cs="Times New Roman"/>
          <w:sz w:val="24"/>
          <w:szCs w:val="24"/>
        </w:rPr>
        <w:t xml:space="preserve">d’un nouveau programme de Développement Urbain devant aider le Gouvernement de la République du Tchad à faire face aux nouveaux défis du secteur. Cette évaluation devra également définir et préciser les contenus de la </w:t>
      </w:r>
      <w:r w:rsidRPr="007F0311">
        <w:rPr>
          <w:rFonts w:ascii="Times New Roman" w:hAnsi="Times New Roman" w:cs="Times New Roman"/>
          <w:sz w:val="24"/>
          <w:szCs w:val="24"/>
        </w:rPr>
        <w:t>coopération entre le Tchad, le PNUD et ONU-</w:t>
      </w:r>
      <w:r w:rsidRPr="007F0311">
        <w:rPr>
          <w:rFonts w:ascii="Times New Roman" w:hAnsi="Times New Roman" w:cs="Times New Roman"/>
          <w:sz w:val="24"/>
          <w:szCs w:val="24"/>
        </w:rPr>
        <w:lastRenderedPageBreak/>
        <w:t>Habitat en matière de développement urbain et de l’accès au logement par le</w:t>
      </w:r>
      <w:r w:rsidR="00BA1349">
        <w:rPr>
          <w:rFonts w:ascii="Times New Roman" w:hAnsi="Times New Roman" w:cs="Times New Roman"/>
          <w:sz w:val="24"/>
          <w:szCs w:val="24"/>
        </w:rPr>
        <w:t>s populations à faibles revenus à la lumière de la nouvelle vision du MATUH.</w:t>
      </w:r>
    </w:p>
    <w:p w:rsidR="00E80254" w:rsidRPr="007F0311" w:rsidRDefault="00E80254" w:rsidP="007F0311">
      <w:pPr>
        <w:spacing w:after="0" w:line="240" w:lineRule="auto"/>
        <w:jc w:val="both"/>
        <w:rPr>
          <w:rFonts w:ascii="Times New Roman" w:hAnsi="Times New Roman" w:cs="Times New Roman"/>
          <w:sz w:val="24"/>
          <w:szCs w:val="24"/>
        </w:rPr>
      </w:pPr>
    </w:p>
    <w:p w:rsidR="00E80254" w:rsidRPr="00BA1349" w:rsidRDefault="00E80254" w:rsidP="007F0311">
      <w:pPr>
        <w:spacing w:after="0" w:line="240" w:lineRule="auto"/>
        <w:jc w:val="both"/>
        <w:rPr>
          <w:rFonts w:ascii="Times New Roman" w:hAnsi="Times New Roman" w:cs="Times New Roman"/>
          <w:b/>
          <w:sz w:val="24"/>
          <w:szCs w:val="24"/>
        </w:rPr>
      </w:pPr>
      <w:r w:rsidRPr="00BA1349">
        <w:rPr>
          <w:rFonts w:ascii="Times New Roman" w:hAnsi="Times New Roman" w:cs="Times New Roman"/>
          <w:b/>
          <w:sz w:val="24"/>
          <w:szCs w:val="24"/>
        </w:rPr>
        <w:t>II.2</w:t>
      </w:r>
      <w:r w:rsidRPr="00BA1349">
        <w:rPr>
          <w:rFonts w:ascii="Times New Roman" w:hAnsi="Times New Roman" w:cs="Times New Roman"/>
          <w:b/>
          <w:sz w:val="24"/>
          <w:szCs w:val="24"/>
        </w:rPr>
        <w:tab/>
        <w:t>Objectifs spécifiques</w:t>
      </w:r>
    </w:p>
    <w:p w:rsidR="007A13C7" w:rsidRPr="007F0311" w:rsidRDefault="007A13C7" w:rsidP="007F0311">
      <w:pPr>
        <w:spacing w:after="0" w:line="240" w:lineRule="auto"/>
        <w:jc w:val="both"/>
        <w:rPr>
          <w:rFonts w:ascii="Times New Roman" w:hAnsi="Times New Roman" w:cs="Times New Roman"/>
          <w:sz w:val="24"/>
          <w:szCs w:val="24"/>
        </w:rPr>
      </w:pPr>
    </w:p>
    <w:p w:rsidR="00E80254" w:rsidRPr="007F0311" w:rsidRDefault="00E80254" w:rsidP="007F0311">
      <w:pPr>
        <w:pStyle w:val="Paragraphedeliste"/>
        <w:numPr>
          <w:ilvl w:val="0"/>
          <w:numId w:val="16"/>
        </w:numPr>
        <w:autoSpaceDE w:val="0"/>
        <w:autoSpaceDN w:val="0"/>
        <w:adjustRightInd w:val="0"/>
        <w:spacing w:after="0" w:line="240" w:lineRule="auto"/>
        <w:contextualSpacing/>
        <w:rPr>
          <w:rFonts w:ascii="Times New Roman" w:hAnsi="Times New Roman" w:cs="Times New Roman"/>
          <w:sz w:val="24"/>
          <w:szCs w:val="24"/>
        </w:rPr>
      </w:pPr>
      <w:r w:rsidRPr="007F0311">
        <w:rPr>
          <w:rFonts w:ascii="Times New Roman" w:hAnsi="Times New Roman" w:cs="Times New Roman"/>
          <w:sz w:val="24"/>
          <w:szCs w:val="24"/>
        </w:rPr>
        <w:t xml:space="preserve">Evaluer l’efficacité et l’efficience du projet </w:t>
      </w:r>
      <w:r w:rsidR="00BA1349">
        <w:rPr>
          <w:rFonts w:ascii="Times New Roman" w:hAnsi="Times New Roman" w:cs="Times New Roman"/>
          <w:sz w:val="24"/>
          <w:szCs w:val="24"/>
        </w:rPr>
        <w:t>dans la période 2013-2015 conformément aux différents Plans Annuels de Travail ;</w:t>
      </w:r>
    </w:p>
    <w:p w:rsidR="00E80254" w:rsidRPr="007F0311" w:rsidRDefault="00E80254" w:rsidP="007F0311">
      <w:pPr>
        <w:pStyle w:val="Paragraphedeliste"/>
        <w:numPr>
          <w:ilvl w:val="0"/>
          <w:numId w:val="16"/>
        </w:numPr>
        <w:autoSpaceDE w:val="0"/>
        <w:autoSpaceDN w:val="0"/>
        <w:adjustRightInd w:val="0"/>
        <w:spacing w:after="0" w:line="240" w:lineRule="auto"/>
        <w:contextualSpacing/>
        <w:rPr>
          <w:rFonts w:ascii="Times New Roman" w:hAnsi="Times New Roman" w:cs="Times New Roman"/>
          <w:sz w:val="24"/>
          <w:szCs w:val="24"/>
        </w:rPr>
      </w:pPr>
      <w:r w:rsidRPr="007F0311">
        <w:rPr>
          <w:rFonts w:ascii="Times New Roman" w:hAnsi="Times New Roman" w:cs="Times New Roman"/>
          <w:sz w:val="24"/>
          <w:szCs w:val="24"/>
        </w:rPr>
        <w:t>Examiner l'approche et le dispositif de mise en œuvre et en particulier les arrangements institutionnels pour son exécution, les systèmes de coordination et l'efficacité de l’assistance technique</w:t>
      </w:r>
      <w:r w:rsidR="006D5C6A">
        <w:rPr>
          <w:rFonts w:ascii="Times New Roman" w:hAnsi="Times New Roman" w:cs="Times New Roman"/>
          <w:sz w:val="24"/>
          <w:szCs w:val="24"/>
        </w:rPr>
        <w:t> ;</w:t>
      </w:r>
    </w:p>
    <w:p w:rsidR="00E80254" w:rsidRDefault="00E80254" w:rsidP="007F0311">
      <w:pPr>
        <w:pStyle w:val="Paragraphedeliste"/>
        <w:numPr>
          <w:ilvl w:val="0"/>
          <w:numId w:val="16"/>
        </w:numPr>
        <w:autoSpaceDE w:val="0"/>
        <w:autoSpaceDN w:val="0"/>
        <w:adjustRightInd w:val="0"/>
        <w:spacing w:after="0" w:line="240" w:lineRule="auto"/>
        <w:contextualSpacing/>
        <w:rPr>
          <w:rFonts w:ascii="Times New Roman" w:hAnsi="Times New Roman" w:cs="Times New Roman"/>
          <w:sz w:val="24"/>
          <w:szCs w:val="24"/>
        </w:rPr>
      </w:pPr>
      <w:r w:rsidRPr="007F0311">
        <w:rPr>
          <w:rFonts w:ascii="Times New Roman" w:hAnsi="Times New Roman" w:cs="Times New Roman"/>
          <w:sz w:val="24"/>
          <w:szCs w:val="24"/>
        </w:rPr>
        <w:t>Identifier les difficultés au niveau de la mise en œuvre du projet et évaluer les stratégies et les réponses de gestion des décideurs et des responsables concernés ainsi que les procédures et les modalités de gestion des risques employées au niveau du projet</w:t>
      </w:r>
      <w:r w:rsidR="00BA1349">
        <w:rPr>
          <w:rFonts w:ascii="Times New Roman" w:hAnsi="Times New Roman" w:cs="Times New Roman"/>
          <w:sz w:val="24"/>
          <w:szCs w:val="24"/>
        </w:rPr>
        <w:t> ;</w:t>
      </w:r>
    </w:p>
    <w:p w:rsidR="00BA1349" w:rsidRDefault="00BA1349" w:rsidP="007F0311">
      <w:pPr>
        <w:pStyle w:val="Paragraphedeliste"/>
        <w:numPr>
          <w:ilvl w:val="0"/>
          <w:numId w:val="16"/>
        </w:num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Donner les orientations pour la formulation et la mise en œuvre d’un nouveau programme de Développement Urbain devant aider le Gouvernement de la République du Tchad à faire face aux nouveaux défis du secteur</w:t>
      </w:r>
      <w:r w:rsidR="006D5C6A">
        <w:rPr>
          <w:rFonts w:ascii="Times New Roman" w:hAnsi="Times New Roman" w:cs="Times New Roman"/>
          <w:sz w:val="24"/>
          <w:szCs w:val="24"/>
        </w:rPr>
        <w:t> ;</w:t>
      </w:r>
    </w:p>
    <w:p w:rsidR="00F62BED" w:rsidRPr="007F0311" w:rsidRDefault="00F62BED" w:rsidP="007F0311">
      <w:pPr>
        <w:pStyle w:val="Paragraphedeliste"/>
        <w:numPr>
          <w:ilvl w:val="0"/>
          <w:numId w:val="16"/>
        </w:num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Identifier et documenter les bonnes pratiques à travers la mise en œuvre du projet.</w:t>
      </w:r>
    </w:p>
    <w:p w:rsidR="00E80254" w:rsidRPr="007F0311" w:rsidRDefault="00E80254" w:rsidP="007F0311">
      <w:pPr>
        <w:spacing w:after="0" w:line="240" w:lineRule="auto"/>
        <w:jc w:val="both"/>
        <w:rPr>
          <w:rFonts w:ascii="Times New Roman" w:hAnsi="Times New Roman" w:cs="Times New Roman"/>
          <w:sz w:val="24"/>
          <w:szCs w:val="24"/>
        </w:rPr>
      </w:pPr>
    </w:p>
    <w:p w:rsidR="00E80254" w:rsidRDefault="00E80254" w:rsidP="007F0311">
      <w:pPr>
        <w:spacing w:after="0" w:line="240" w:lineRule="auto"/>
        <w:jc w:val="both"/>
        <w:rPr>
          <w:rFonts w:ascii="Times New Roman" w:hAnsi="Times New Roman" w:cs="Times New Roman"/>
          <w:b/>
          <w:bCs/>
          <w:sz w:val="24"/>
          <w:szCs w:val="24"/>
        </w:rPr>
      </w:pPr>
      <w:r w:rsidRPr="007F0311">
        <w:rPr>
          <w:rFonts w:ascii="Times New Roman" w:hAnsi="Times New Roman" w:cs="Times New Roman"/>
          <w:sz w:val="24"/>
          <w:szCs w:val="24"/>
        </w:rPr>
        <w:t>II.3.</w:t>
      </w:r>
      <w:r w:rsidRPr="007F0311">
        <w:rPr>
          <w:rFonts w:ascii="Times New Roman" w:hAnsi="Times New Roman" w:cs="Times New Roman"/>
          <w:sz w:val="24"/>
          <w:szCs w:val="24"/>
        </w:rPr>
        <w:tab/>
      </w:r>
      <w:r w:rsidRPr="007F0311">
        <w:rPr>
          <w:rFonts w:ascii="Times New Roman" w:hAnsi="Times New Roman" w:cs="Times New Roman"/>
          <w:b/>
          <w:bCs/>
          <w:sz w:val="24"/>
          <w:szCs w:val="24"/>
        </w:rPr>
        <w:t>Le champ d’application de l’évaluation et les questions à traiter</w:t>
      </w:r>
    </w:p>
    <w:p w:rsidR="008353FE" w:rsidRPr="007F0311" w:rsidRDefault="008353FE" w:rsidP="007F0311">
      <w:pPr>
        <w:spacing w:after="0" w:line="240" w:lineRule="auto"/>
        <w:jc w:val="both"/>
        <w:rPr>
          <w:rFonts w:ascii="Times New Roman" w:hAnsi="Times New Roman" w:cs="Times New Roman"/>
          <w:b/>
          <w:bCs/>
          <w:sz w:val="24"/>
          <w:szCs w:val="24"/>
          <w:u w:val="single"/>
        </w:rPr>
      </w:pPr>
    </w:p>
    <w:p w:rsidR="00E80254" w:rsidRPr="007F0311" w:rsidRDefault="00E80254" w:rsidP="007F0311">
      <w:pPr>
        <w:spacing w:after="0" w:line="240" w:lineRule="auto"/>
        <w:ind w:firstLine="720"/>
        <w:jc w:val="both"/>
        <w:rPr>
          <w:rFonts w:ascii="Times New Roman" w:hAnsi="Times New Roman" w:cs="Times New Roman"/>
          <w:sz w:val="24"/>
          <w:szCs w:val="24"/>
        </w:rPr>
      </w:pPr>
      <w:r w:rsidRPr="007F0311">
        <w:rPr>
          <w:rFonts w:ascii="Times New Roman" w:hAnsi="Times New Roman" w:cs="Times New Roman"/>
          <w:sz w:val="24"/>
          <w:szCs w:val="24"/>
        </w:rPr>
        <w:t xml:space="preserve">L’évaluation portera spécifiquement sur les trois composantes de la </w:t>
      </w:r>
      <w:r w:rsidR="00F62BED">
        <w:rPr>
          <w:rFonts w:ascii="Times New Roman" w:hAnsi="Times New Roman" w:cs="Times New Roman"/>
          <w:sz w:val="24"/>
          <w:szCs w:val="24"/>
        </w:rPr>
        <w:t>troisième</w:t>
      </w:r>
      <w:r w:rsidRPr="007F0311">
        <w:rPr>
          <w:rFonts w:ascii="Times New Roman" w:hAnsi="Times New Roman" w:cs="Times New Roman"/>
          <w:sz w:val="24"/>
          <w:szCs w:val="24"/>
        </w:rPr>
        <w:t xml:space="preserve"> phase du projet</w:t>
      </w:r>
      <w:r w:rsidR="00F62BED">
        <w:rPr>
          <w:rFonts w:ascii="Times New Roman" w:hAnsi="Times New Roman" w:cs="Times New Roman"/>
          <w:sz w:val="24"/>
          <w:szCs w:val="24"/>
        </w:rPr>
        <w:t xml:space="preserve"> sur l’ensemble du territoire, notamment dans les communes bénéficiaires</w:t>
      </w:r>
      <w:r w:rsidRPr="007F0311">
        <w:rPr>
          <w:rFonts w:ascii="Times New Roman" w:hAnsi="Times New Roman" w:cs="Times New Roman"/>
          <w:sz w:val="24"/>
          <w:szCs w:val="24"/>
        </w:rPr>
        <w:t>. Toutefois, les évaluateurs pourront si besoin est, proposer une analyse croisée entre l</w:t>
      </w:r>
      <w:r w:rsidR="00F62BED">
        <w:rPr>
          <w:rFonts w:ascii="Times New Roman" w:hAnsi="Times New Roman" w:cs="Times New Roman"/>
          <w:sz w:val="24"/>
          <w:szCs w:val="24"/>
        </w:rPr>
        <w:t>es différentes</w:t>
      </w:r>
      <w:r w:rsidRPr="007F0311">
        <w:rPr>
          <w:rFonts w:ascii="Times New Roman" w:hAnsi="Times New Roman" w:cs="Times New Roman"/>
          <w:sz w:val="24"/>
          <w:szCs w:val="24"/>
        </w:rPr>
        <w:t xml:space="preserve"> phase</w:t>
      </w:r>
      <w:r w:rsidR="00F62BED">
        <w:rPr>
          <w:rFonts w:ascii="Times New Roman" w:hAnsi="Times New Roman" w:cs="Times New Roman"/>
          <w:sz w:val="24"/>
          <w:szCs w:val="24"/>
        </w:rPr>
        <w:t>s du programme depuis la première</w:t>
      </w:r>
      <w:r w:rsidRPr="007F0311">
        <w:rPr>
          <w:rFonts w:ascii="Times New Roman" w:hAnsi="Times New Roman" w:cs="Times New Roman"/>
          <w:sz w:val="24"/>
          <w:szCs w:val="24"/>
        </w:rPr>
        <w:t xml:space="preserve">. De manière plus classique, l’évaluation externe de la </w:t>
      </w:r>
      <w:r w:rsidR="00F62BED">
        <w:rPr>
          <w:rFonts w:ascii="Times New Roman" w:hAnsi="Times New Roman" w:cs="Times New Roman"/>
          <w:sz w:val="24"/>
          <w:szCs w:val="24"/>
        </w:rPr>
        <w:t>troisième</w:t>
      </w:r>
      <w:r w:rsidRPr="007F0311">
        <w:rPr>
          <w:rFonts w:ascii="Times New Roman" w:hAnsi="Times New Roman" w:cs="Times New Roman"/>
          <w:sz w:val="24"/>
          <w:szCs w:val="24"/>
        </w:rPr>
        <w:t xml:space="preserve"> phase de DURAH devra permettre d’obtenir des éléments précis d’appréciation concernant la pertinence, l’efficacité, l’efficience, l’impact et la durabilité des actions et résultats obtenus</w:t>
      </w:r>
      <w:r w:rsidR="00F62BED">
        <w:rPr>
          <w:rFonts w:ascii="Times New Roman" w:hAnsi="Times New Roman" w:cs="Times New Roman"/>
          <w:sz w:val="24"/>
          <w:szCs w:val="24"/>
        </w:rPr>
        <w:t xml:space="preserve"> </w:t>
      </w:r>
      <w:r w:rsidR="006D5C6A">
        <w:rPr>
          <w:rFonts w:ascii="Times New Roman" w:hAnsi="Times New Roman" w:cs="Times New Roman"/>
          <w:sz w:val="24"/>
          <w:szCs w:val="24"/>
        </w:rPr>
        <w:t>à ce jour</w:t>
      </w:r>
      <w:r w:rsidRPr="007F0311">
        <w:rPr>
          <w:rFonts w:ascii="Times New Roman" w:hAnsi="Times New Roman" w:cs="Times New Roman"/>
          <w:sz w:val="24"/>
          <w:szCs w:val="24"/>
        </w:rPr>
        <w:t>. Pour ce faire, l’équipe des évaluateurs pourront à titre indicatif, traiter des questions suivantes :</w:t>
      </w:r>
    </w:p>
    <w:p w:rsidR="00E80254" w:rsidRPr="007F0311" w:rsidRDefault="00E80254" w:rsidP="007F0311">
      <w:pPr>
        <w:autoSpaceDE w:val="0"/>
        <w:autoSpaceDN w:val="0"/>
        <w:adjustRightInd w:val="0"/>
        <w:spacing w:after="0" w:line="240" w:lineRule="auto"/>
        <w:rPr>
          <w:rFonts w:ascii="Times New Roman" w:hAnsi="Times New Roman" w:cs="Times New Roman"/>
          <w:b/>
          <w:bCs/>
          <w:sz w:val="24"/>
          <w:szCs w:val="24"/>
        </w:rPr>
      </w:pPr>
    </w:p>
    <w:p w:rsidR="00E80254" w:rsidRDefault="00E80254" w:rsidP="007F0311">
      <w:pPr>
        <w:tabs>
          <w:tab w:val="left" w:pos="0"/>
        </w:tabs>
        <w:spacing w:after="0" w:line="240" w:lineRule="auto"/>
        <w:jc w:val="both"/>
        <w:rPr>
          <w:rFonts w:ascii="Times New Roman" w:hAnsi="Times New Roman" w:cs="Times New Roman"/>
          <w:b/>
          <w:sz w:val="24"/>
          <w:szCs w:val="24"/>
        </w:rPr>
      </w:pPr>
      <w:r w:rsidRPr="00137CDA">
        <w:rPr>
          <w:rFonts w:ascii="Times New Roman" w:hAnsi="Times New Roman" w:cs="Times New Roman"/>
          <w:b/>
          <w:sz w:val="24"/>
          <w:szCs w:val="24"/>
        </w:rPr>
        <w:t xml:space="preserve">Concernant l’efficacité et </w:t>
      </w:r>
      <w:r w:rsidR="00137CDA" w:rsidRPr="00137CDA">
        <w:rPr>
          <w:rFonts w:ascii="Times New Roman" w:hAnsi="Times New Roman" w:cs="Times New Roman"/>
          <w:b/>
          <w:sz w:val="24"/>
          <w:szCs w:val="24"/>
        </w:rPr>
        <w:t>l’efficience :</w:t>
      </w:r>
    </w:p>
    <w:p w:rsidR="00137CDA" w:rsidRPr="00137CDA" w:rsidRDefault="00137CDA" w:rsidP="007F0311">
      <w:pPr>
        <w:tabs>
          <w:tab w:val="left" w:pos="0"/>
        </w:tabs>
        <w:spacing w:after="0" w:line="240" w:lineRule="auto"/>
        <w:jc w:val="both"/>
        <w:rPr>
          <w:rFonts w:ascii="Times New Roman" w:hAnsi="Times New Roman" w:cs="Times New Roman"/>
          <w:b/>
          <w:sz w:val="24"/>
          <w:szCs w:val="24"/>
        </w:rPr>
      </w:pPr>
    </w:p>
    <w:p w:rsidR="00E80254" w:rsidRPr="007F0311" w:rsidRDefault="00E80254" w:rsidP="007F0311">
      <w:pPr>
        <w:pStyle w:val="Paragraphedeliste"/>
        <w:numPr>
          <w:ilvl w:val="0"/>
          <w:numId w:val="9"/>
        </w:numPr>
        <w:tabs>
          <w:tab w:val="left" w:pos="0"/>
        </w:tabs>
        <w:spacing w:after="0" w:line="240" w:lineRule="auto"/>
        <w:jc w:val="both"/>
        <w:rPr>
          <w:rFonts w:ascii="Times New Roman" w:hAnsi="Times New Roman" w:cs="Times New Roman"/>
          <w:sz w:val="24"/>
          <w:szCs w:val="24"/>
        </w:rPr>
      </w:pPr>
      <w:r w:rsidRPr="007F0311">
        <w:rPr>
          <w:rFonts w:ascii="Times New Roman" w:hAnsi="Times New Roman" w:cs="Times New Roman"/>
          <w:sz w:val="24"/>
          <w:szCs w:val="24"/>
        </w:rPr>
        <w:t xml:space="preserve">Les différents résultats ont-ils été atteints en quantité et en qualité comparativement à ce qui était attendu ? y a-t-il eu une adéquation entre les résultats atteints et les ressources utilisées ? </w:t>
      </w:r>
    </w:p>
    <w:p w:rsidR="00E80254" w:rsidRDefault="006D5C6A" w:rsidP="007F0311">
      <w:pPr>
        <w:pStyle w:val="Paragraphedeliste"/>
        <w:numPr>
          <w:ilvl w:val="0"/>
          <w:numId w:val="9"/>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E80254" w:rsidRPr="007F0311">
        <w:rPr>
          <w:rFonts w:ascii="Times New Roman" w:hAnsi="Times New Roman" w:cs="Times New Roman"/>
          <w:sz w:val="24"/>
          <w:szCs w:val="24"/>
        </w:rPr>
        <w:t xml:space="preserve">a stratégie et la démarche méthodologique adoptées pour la mise en œuvre du projet </w:t>
      </w:r>
      <w:proofErr w:type="gramStart"/>
      <w:r w:rsidR="00E80254" w:rsidRPr="007F0311">
        <w:rPr>
          <w:rFonts w:ascii="Times New Roman" w:hAnsi="Times New Roman" w:cs="Times New Roman"/>
          <w:sz w:val="24"/>
          <w:szCs w:val="24"/>
        </w:rPr>
        <w:t>ont</w:t>
      </w:r>
      <w:r w:rsidR="00137CDA">
        <w:rPr>
          <w:rFonts w:ascii="Times New Roman" w:hAnsi="Times New Roman" w:cs="Times New Roman"/>
          <w:sz w:val="24"/>
          <w:szCs w:val="24"/>
        </w:rPr>
        <w:t xml:space="preserve"> </w:t>
      </w:r>
      <w:r w:rsidR="00E80254" w:rsidRPr="007F0311">
        <w:rPr>
          <w:rFonts w:ascii="Times New Roman" w:hAnsi="Times New Roman" w:cs="Times New Roman"/>
          <w:sz w:val="24"/>
          <w:szCs w:val="24"/>
        </w:rPr>
        <w:t>-</w:t>
      </w:r>
      <w:proofErr w:type="gramEnd"/>
      <w:r w:rsidR="00137CDA">
        <w:rPr>
          <w:rFonts w:ascii="Times New Roman" w:hAnsi="Times New Roman" w:cs="Times New Roman"/>
          <w:sz w:val="24"/>
          <w:szCs w:val="24"/>
        </w:rPr>
        <w:t xml:space="preserve"> </w:t>
      </w:r>
      <w:r w:rsidR="00E80254" w:rsidRPr="007F0311">
        <w:rPr>
          <w:rFonts w:ascii="Times New Roman" w:hAnsi="Times New Roman" w:cs="Times New Roman"/>
          <w:sz w:val="24"/>
          <w:szCs w:val="24"/>
        </w:rPr>
        <w:t xml:space="preserve">elles été efficaces ? en d’autres termes, la modalité d’exécution nationale par le MATUH avec l’ONU-HABITAT comme agence d’appui conseil a-t-elle </w:t>
      </w:r>
      <w:r w:rsidR="00137CDA" w:rsidRPr="007F0311">
        <w:rPr>
          <w:rFonts w:ascii="Times New Roman" w:hAnsi="Times New Roman" w:cs="Times New Roman"/>
          <w:sz w:val="24"/>
          <w:szCs w:val="24"/>
        </w:rPr>
        <w:t>été bénéfique</w:t>
      </w:r>
      <w:r w:rsidR="00E80254" w:rsidRPr="007F0311">
        <w:rPr>
          <w:rFonts w:ascii="Times New Roman" w:hAnsi="Times New Roman" w:cs="Times New Roman"/>
          <w:sz w:val="24"/>
          <w:szCs w:val="24"/>
        </w:rPr>
        <w:t xml:space="preserve"> pour le </w:t>
      </w:r>
      <w:r w:rsidR="00137CDA" w:rsidRPr="007F0311">
        <w:rPr>
          <w:rFonts w:ascii="Times New Roman" w:hAnsi="Times New Roman" w:cs="Times New Roman"/>
          <w:sz w:val="24"/>
          <w:szCs w:val="24"/>
        </w:rPr>
        <w:t>projet ?</w:t>
      </w:r>
    </w:p>
    <w:p w:rsidR="00FB60B2" w:rsidRPr="007F0311" w:rsidRDefault="006D5C6A" w:rsidP="00FB60B2">
      <w:pPr>
        <w:pStyle w:val="Paragraphedeliste"/>
        <w:numPr>
          <w:ilvl w:val="0"/>
          <w:numId w:val="9"/>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FB60B2" w:rsidRPr="00FB60B2">
        <w:rPr>
          <w:rFonts w:ascii="Times New Roman" w:hAnsi="Times New Roman" w:cs="Times New Roman"/>
          <w:sz w:val="24"/>
          <w:szCs w:val="24"/>
        </w:rPr>
        <w:t>e projet a</w:t>
      </w:r>
      <w:r w:rsidR="00FB60B2">
        <w:rPr>
          <w:rFonts w:ascii="Times New Roman" w:hAnsi="Times New Roman" w:cs="Times New Roman"/>
          <w:sz w:val="24"/>
          <w:szCs w:val="24"/>
        </w:rPr>
        <w:t>-t-il</w:t>
      </w:r>
      <w:r w:rsidR="00FB60B2" w:rsidRPr="00FB60B2">
        <w:rPr>
          <w:rFonts w:ascii="Times New Roman" w:hAnsi="Times New Roman" w:cs="Times New Roman"/>
          <w:sz w:val="24"/>
          <w:szCs w:val="24"/>
        </w:rPr>
        <w:t xml:space="preserve"> répondu à un besoin réel des bénéficiaires et de quel</w:t>
      </w:r>
      <w:r w:rsidR="00FB60B2">
        <w:rPr>
          <w:rFonts w:ascii="Times New Roman" w:hAnsi="Times New Roman" w:cs="Times New Roman"/>
          <w:sz w:val="24"/>
          <w:szCs w:val="24"/>
        </w:rPr>
        <w:t>le</w:t>
      </w:r>
      <w:r w:rsidR="00FB60B2" w:rsidRPr="00FB60B2">
        <w:rPr>
          <w:rFonts w:ascii="Times New Roman" w:hAnsi="Times New Roman" w:cs="Times New Roman"/>
          <w:sz w:val="24"/>
          <w:szCs w:val="24"/>
        </w:rPr>
        <w:t xml:space="preserve"> manière cela contribue</w:t>
      </w:r>
      <w:r w:rsidR="00FB60B2">
        <w:rPr>
          <w:rFonts w:ascii="Times New Roman" w:hAnsi="Times New Roman" w:cs="Times New Roman"/>
          <w:sz w:val="24"/>
          <w:szCs w:val="24"/>
        </w:rPr>
        <w:t>-t-il</w:t>
      </w:r>
      <w:r w:rsidR="00FB60B2" w:rsidRPr="00FB60B2">
        <w:rPr>
          <w:rFonts w:ascii="Times New Roman" w:hAnsi="Times New Roman" w:cs="Times New Roman"/>
          <w:sz w:val="24"/>
          <w:szCs w:val="24"/>
        </w:rPr>
        <w:t xml:space="preserve"> aux objectifs nationaux (PND) ainsi qu'aux effets du CPAP et à d'autres objectifs plus globaux</w:t>
      </w:r>
      <w:r>
        <w:rPr>
          <w:rFonts w:ascii="Times New Roman" w:hAnsi="Times New Roman" w:cs="Times New Roman"/>
          <w:sz w:val="24"/>
          <w:szCs w:val="24"/>
        </w:rPr>
        <w:t> ?</w:t>
      </w:r>
    </w:p>
    <w:p w:rsidR="006438FA" w:rsidRDefault="00E80254" w:rsidP="007F0311">
      <w:pPr>
        <w:pStyle w:val="Paragraphedeliste"/>
        <w:numPr>
          <w:ilvl w:val="0"/>
          <w:numId w:val="9"/>
        </w:numPr>
        <w:tabs>
          <w:tab w:val="left" w:pos="0"/>
        </w:tabs>
        <w:spacing w:after="0" w:line="240" w:lineRule="auto"/>
        <w:jc w:val="both"/>
        <w:rPr>
          <w:rFonts w:ascii="Times New Roman" w:hAnsi="Times New Roman" w:cs="Times New Roman"/>
          <w:sz w:val="24"/>
          <w:szCs w:val="24"/>
        </w:rPr>
      </w:pPr>
      <w:r w:rsidRPr="007F0311">
        <w:rPr>
          <w:rFonts w:ascii="Times New Roman" w:hAnsi="Times New Roman" w:cs="Times New Roman"/>
          <w:sz w:val="24"/>
          <w:szCs w:val="24"/>
        </w:rPr>
        <w:t>Le management du projet a</w:t>
      </w:r>
      <w:r w:rsidR="00137CDA">
        <w:rPr>
          <w:rFonts w:ascii="Times New Roman" w:hAnsi="Times New Roman" w:cs="Times New Roman"/>
          <w:sz w:val="24"/>
          <w:szCs w:val="24"/>
        </w:rPr>
        <w:t xml:space="preserve"> – </w:t>
      </w:r>
      <w:r w:rsidR="006438FA" w:rsidRPr="007F0311">
        <w:rPr>
          <w:rFonts w:ascii="Times New Roman" w:hAnsi="Times New Roman" w:cs="Times New Roman"/>
          <w:sz w:val="24"/>
          <w:szCs w:val="24"/>
        </w:rPr>
        <w:t>t</w:t>
      </w:r>
      <w:r w:rsidR="006438FA">
        <w:rPr>
          <w:rFonts w:ascii="Times New Roman" w:hAnsi="Times New Roman" w:cs="Times New Roman"/>
          <w:sz w:val="24"/>
          <w:szCs w:val="24"/>
        </w:rPr>
        <w:t>-</w:t>
      </w:r>
      <w:r w:rsidR="00137CDA">
        <w:rPr>
          <w:rFonts w:ascii="Times New Roman" w:hAnsi="Times New Roman" w:cs="Times New Roman"/>
          <w:sz w:val="24"/>
          <w:szCs w:val="24"/>
        </w:rPr>
        <w:t xml:space="preserve"> </w:t>
      </w:r>
      <w:r w:rsidRPr="007F0311">
        <w:rPr>
          <w:rFonts w:ascii="Times New Roman" w:hAnsi="Times New Roman" w:cs="Times New Roman"/>
          <w:sz w:val="24"/>
          <w:szCs w:val="24"/>
        </w:rPr>
        <w:t xml:space="preserve">il été à la hauteur des défis en attentes tout au long de sa mise en </w:t>
      </w:r>
      <w:r w:rsidR="006438FA" w:rsidRPr="007F0311">
        <w:rPr>
          <w:rFonts w:ascii="Times New Roman" w:hAnsi="Times New Roman" w:cs="Times New Roman"/>
          <w:sz w:val="24"/>
          <w:szCs w:val="24"/>
        </w:rPr>
        <w:t xml:space="preserve">œuvre ? </w:t>
      </w:r>
    </w:p>
    <w:p w:rsidR="00E80254" w:rsidRPr="007F0311" w:rsidRDefault="00E80254" w:rsidP="007F0311">
      <w:pPr>
        <w:pStyle w:val="Paragraphedeliste"/>
        <w:numPr>
          <w:ilvl w:val="0"/>
          <w:numId w:val="9"/>
        </w:numPr>
        <w:tabs>
          <w:tab w:val="left" w:pos="0"/>
        </w:tabs>
        <w:spacing w:after="0" w:line="240" w:lineRule="auto"/>
        <w:jc w:val="both"/>
        <w:rPr>
          <w:rFonts w:ascii="Times New Roman" w:hAnsi="Times New Roman" w:cs="Times New Roman"/>
          <w:sz w:val="24"/>
          <w:szCs w:val="24"/>
        </w:rPr>
      </w:pPr>
      <w:r w:rsidRPr="007F0311">
        <w:rPr>
          <w:rFonts w:ascii="Times New Roman" w:hAnsi="Times New Roman" w:cs="Times New Roman"/>
          <w:sz w:val="24"/>
          <w:szCs w:val="24"/>
        </w:rPr>
        <w:t xml:space="preserve">Le projet a- t-il </w:t>
      </w:r>
      <w:proofErr w:type="gramStart"/>
      <w:r w:rsidRPr="007F0311">
        <w:rPr>
          <w:rFonts w:ascii="Times New Roman" w:hAnsi="Times New Roman" w:cs="Times New Roman"/>
          <w:sz w:val="24"/>
          <w:szCs w:val="24"/>
        </w:rPr>
        <w:t>mi</w:t>
      </w:r>
      <w:r w:rsidR="006D5C6A">
        <w:rPr>
          <w:rFonts w:ascii="Times New Roman" w:hAnsi="Times New Roman" w:cs="Times New Roman"/>
          <w:sz w:val="24"/>
          <w:szCs w:val="24"/>
        </w:rPr>
        <w:t>s</w:t>
      </w:r>
      <w:proofErr w:type="gramEnd"/>
      <w:r w:rsidRPr="007F0311">
        <w:rPr>
          <w:rFonts w:ascii="Times New Roman" w:hAnsi="Times New Roman" w:cs="Times New Roman"/>
          <w:sz w:val="24"/>
          <w:szCs w:val="24"/>
        </w:rPr>
        <w:t xml:space="preserve"> en place les outils adéquats de suivi interne et </w:t>
      </w:r>
      <w:r w:rsidR="006438FA" w:rsidRPr="007F0311">
        <w:rPr>
          <w:rFonts w:ascii="Times New Roman" w:hAnsi="Times New Roman" w:cs="Times New Roman"/>
          <w:sz w:val="24"/>
          <w:szCs w:val="24"/>
        </w:rPr>
        <w:t>externe ?</w:t>
      </w:r>
    </w:p>
    <w:p w:rsidR="00E80254" w:rsidRPr="007F0311" w:rsidRDefault="00E80254" w:rsidP="007F0311">
      <w:pPr>
        <w:pStyle w:val="Paragraphedeliste"/>
        <w:numPr>
          <w:ilvl w:val="0"/>
          <w:numId w:val="9"/>
        </w:numPr>
        <w:spacing w:line="240" w:lineRule="auto"/>
        <w:rPr>
          <w:rFonts w:ascii="Times New Roman" w:hAnsi="Times New Roman" w:cs="Times New Roman"/>
          <w:sz w:val="24"/>
          <w:szCs w:val="24"/>
        </w:rPr>
      </w:pPr>
      <w:r w:rsidRPr="007F0311">
        <w:rPr>
          <w:rFonts w:ascii="Times New Roman" w:hAnsi="Times New Roman" w:cs="Times New Roman"/>
          <w:sz w:val="24"/>
          <w:szCs w:val="24"/>
        </w:rPr>
        <w:t>Les différents partenaires du projet ont-ils joué correctement leurs rôles ? quel</w:t>
      </w:r>
      <w:r w:rsidR="006D5C6A">
        <w:rPr>
          <w:rFonts w:ascii="Times New Roman" w:hAnsi="Times New Roman" w:cs="Times New Roman"/>
          <w:sz w:val="24"/>
          <w:szCs w:val="24"/>
        </w:rPr>
        <w:t>le</w:t>
      </w:r>
      <w:r w:rsidRPr="007F0311">
        <w:rPr>
          <w:rFonts w:ascii="Times New Roman" w:hAnsi="Times New Roman" w:cs="Times New Roman"/>
          <w:sz w:val="24"/>
          <w:szCs w:val="24"/>
        </w:rPr>
        <w:t xml:space="preserve"> a été la contribution effective de la partie tchadienne, du PNUD et </w:t>
      </w:r>
      <w:r w:rsidR="006438FA" w:rsidRPr="007F0311">
        <w:rPr>
          <w:rFonts w:ascii="Times New Roman" w:hAnsi="Times New Roman" w:cs="Times New Roman"/>
          <w:sz w:val="24"/>
          <w:szCs w:val="24"/>
        </w:rPr>
        <w:t>d’ONU</w:t>
      </w:r>
      <w:r w:rsidRPr="007F0311">
        <w:rPr>
          <w:rFonts w:ascii="Times New Roman" w:hAnsi="Times New Roman" w:cs="Times New Roman"/>
          <w:sz w:val="24"/>
          <w:szCs w:val="24"/>
        </w:rPr>
        <w:t xml:space="preserve"> HABITAT dans l’atteinte des résultats ? </w:t>
      </w:r>
    </w:p>
    <w:p w:rsidR="006D5C6A" w:rsidRDefault="006D5C6A" w:rsidP="007F0311">
      <w:pPr>
        <w:spacing w:line="240" w:lineRule="auto"/>
        <w:rPr>
          <w:rFonts w:ascii="Times New Roman" w:hAnsi="Times New Roman" w:cs="Times New Roman"/>
          <w:b/>
          <w:sz w:val="24"/>
          <w:szCs w:val="24"/>
        </w:rPr>
      </w:pPr>
    </w:p>
    <w:p w:rsidR="00E80254" w:rsidRPr="005F0787" w:rsidRDefault="00E80254" w:rsidP="007F0311">
      <w:pPr>
        <w:spacing w:line="240" w:lineRule="auto"/>
        <w:rPr>
          <w:rFonts w:ascii="Times New Roman" w:hAnsi="Times New Roman" w:cs="Times New Roman"/>
          <w:b/>
          <w:sz w:val="24"/>
          <w:szCs w:val="24"/>
        </w:rPr>
      </w:pPr>
      <w:r w:rsidRPr="005F0787">
        <w:rPr>
          <w:rFonts w:ascii="Times New Roman" w:hAnsi="Times New Roman" w:cs="Times New Roman"/>
          <w:b/>
          <w:sz w:val="24"/>
          <w:szCs w:val="24"/>
        </w:rPr>
        <w:lastRenderedPageBreak/>
        <w:t xml:space="preserve">Pour ce qui est de la pertinence, de l’impact et la </w:t>
      </w:r>
      <w:r w:rsidR="005F0787" w:rsidRPr="005F0787">
        <w:rPr>
          <w:rFonts w:ascii="Times New Roman" w:hAnsi="Times New Roman" w:cs="Times New Roman"/>
          <w:b/>
          <w:sz w:val="24"/>
          <w:szCs w:val="24"/>
        </w:rPr>
        <w:t>durabilité :</w:t>
      </w:r>
      <w:r w:rsidRPr="005F0787">
        <w:rPr>
          <w:rFonts w:ascii="Times New Roman" w:hAnsi="Times New Roman" w:cs="Times New Roman"/>
          <w:b/>
          <w:sz w:val="24"/>
          <w:szCs w:val="24"/>
        </w:rPr>
        <w:t xml:space="preserve"> </w:t>
      </w:r>
    </w:p>
    <w:p w:rsidR="00E80254" w:rsidRPr="007F0311" w:rsidRDefault="00E80254" w:rsidP="007F0311">
      <w:pPr>
        <w:pStyle w:val="Paragraphedeliste"/>
        <w:numPr>
          <w:ilvl w:val="0"/>
          <w:numId w:val="10"/>
        </w:numPr>
        <w:spacing w:after="0" w:line="240" w:lineRule="auto"/>
        <w:jc w:val="both"/>
        <w:rPr>
          <w:rFonts w:ascii="Times New Roman" w:hAnsi="Times New Roman" w:cs="Times New Roman"/>
          <w:sz w:val="24"/>
          <w:szCs w:val="24"/>
        </w:rPr>
      </w:pPr>
      <w:r w:rsidRPr="007F0311">
        <w:rPr>
          <w:rFonts w:ascii="Times New Roman" w:hAnsi="Times New Roman" w:cs="Times New Roman"/>
          <w:sz w:val="24"/>
          <w:szCs w:val="24"/>
        </w:rPr>
        <w:t>Quel a été le degré d'appropriation par les bénéficiaires</w:t>
      </w:r>
      <w:r w:rsidRPr="007F0311">
        <w:rPr>
          <w:rStyle w:val="Appelnotedebasdep"/>
          <w:rFonts w:ascii="Times New Roman" w:hAnsi="Times New Roman" w:cs="Times New Roman"/>
          <w:sz w:val="24"/>
          <w:szCs w:val="24"/>
        </w:rPr>
        <w:footnoteReference w:id="1"/>
      </w:r>
      <w:r w:rsidRPr="007F0311">
        <w:rPr>
          <w:rFonts w:ascii="Times New Roman" w:hAnsi="Times New Roman" w:cs="Times New Roman"/>
          <w:sz w:val="24"/>
          <w:szCs w:val="24"/>
        </w:rPr>
        <w:t xml:space="preserve"> de tout le processus de conception et d'exécution de chaque composante et leurs capacités de pérenniser les actions initiées par le projet ?</w:t>
      </w:r>
    </w:p>
    <w:p w:rsidR="0098424D" w:rsidRDefault="00E80254" w:rsidP="007F0311">
      <w:pPr>
        <w:pStyle w:val="Paragraphedeliste"/>
        <w:numPr>
          <w:ilvl w:val="0"/>
          <w:numId w:val="10"/>
        </w:numPr>
        <w:spacing w:after="0" w:line="240" w:lineRule="auto"/>
        <w:jc w:val="both"/>
        <w:rPr>
          <w:rFonts w:ascii="Times New Roman" w:hAnsi="Times New Roman" w:cs="Times New Roman"/>
          <w:sz w:val="24"/>
          <w:szCs w:val="24"/>
        </w:rPr>
      </w:pPr>
      <w:r w:rsidRPr="007F0311">
        <w:rPr>
          <w:rFonts w:ascii="Times New Roman" w:hAnsi="Times New Roman" w:cs="Times New Roman"/>
          <w:sz w:val="24"/>
          <w:szCs w:val="24"/>
        </w:rPr>
        <w:t>Quelle a été la contribution réelle de DURAH au renforcement des capacités du MATUH</w:t>
      </w:r>
      <w:r w:rsidR="0098424D">
        <w:rPr>
          <w:rFonts w:ascii="Times New Roman" w:hAnsi="Times New Roman" w:cs="Times New Roman"/>
          <w:sz w:val="24"/>
          <w:szCs w:val="24"/>
        </w:rPr>
        <w:t> ?</w:t>
      </w:r>
    </w:p>
    <w:p w:rsidR="0098424D" w:rsidRDefault="0098424D" w:rsidP="007F0311">
      <w:pPr>
        <w:pStyle w:val="Paragraphedeliste"/>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En quoi le projet a</w:t>
      </w:r>
      <w:r w:rsidR="006D5C6A">
        <w:rPr>
          <w:rFonts w:ascii="Times New Roman" w:hAnsi="Times New Roman" w:cs="Times New Roman"/>
          <w:sz w:val="24"/>
          <w:szCs w:val="24"/>
        </w:rPr>
        <w:t>-t-il</w:t>
      </w:r>
      <w:r>
        <w:rPr>
          <w:rFonts w:ascii="Times New Roman" w:hAnsi="Times New Roman" w:cs="Times New Roman"/>
          <w:sz w:val="24"/>
          <w:szCs w:val="24"/>
        </w:rPr>
        <w:t xml:space="preserve"> contribué dans le renforcement des capacités des principales communes des régions du Tchad ?</w:t>
      </w:r>
    </w:p>
    <w:p w:rsidR="0098424D" w:rsidRDefault="00E80254" w:rsidP="007F0311">
      <w:pPr>
        <w:pStyle w:val="Paragraphedeliste"/>
        <w:numPr>
          <w:ilvl w:val="0"/>
          <w:numId w:val="10"/>
        </w:numPr>
        <w:spacing w:after="0" w:line="240" w:lineRule="auto"/>
        <w:jc w:val="both"/>
        <w:rPr>
          <w:rFonts w:ascii="Times New Roman" w:hAnsi="Times New Roman" w:cs="Times New Roman"/>
          <w:sz w:val="24"/>
          <w:szCs w:val="24"/>
        </w:rPr>
      </w:pPr>
      <w:r w:rsidRPr="007F0311">
        <w:rPr>
          <w:rFonts w:ascii="Times New Roman" w:hAnsi="Times New Roman" w:cs="Times New Roman"/>
          <w:sz w:val="24"/>
          <w:szCs w:val="24"/>
        </w:rPr>
        <w:t xml:space="preserve"> Y </w:t>
      </w:r>
      <w:r w:rsidR="006D5C6A" w:rsidRPr="007F0311">
        <w:rPr>
          <w:rFonts w:ascii="Times New Roman" w:hAnsi="Times New Roman" w:cs="Times New Roman"/>
          <w:sz w:val="24"/>
          <w:szCs w:val="24"/>
        </w:rPr>
        <w:t>a-t</w:t>
      </w:r>
      <w:r w:rsidR="006D5C6A">
        <w:rPr>
          <w:rFonts w:ascii="Times New Roman" w:hAnsi="Times New Roman" w:cs="Times New Roman"/>
          <w:sz w:val="24"/>
          <w:szCs w:val="24"/>
        </w:rPr>
        <w:t>-</w:t>
      </w:r>
      <w:r w:rsidR="006D5C6A" w:rsidRPr="007F0311">
        <w:rPr>
          <w:rFonts w:ascii="Times New Roman" w:hAnsi="Times New Roman" w:cs="Times New Roman"/>
          <w:sz w:val="24"/>
          <w:szCs w:val="24"/>
        </w:rPr>
        <w:t>il</w:t>
      </w:r>
      <w:r w:rsidRPr="007F0311">
        <w:rPr>
          <w:rFonts w:ascii="Times New Roman" w:hAnsi="Times New Roman" w:cs="Times New Roman"/>
          <w:sz w:val="24"/>
          <w:szCs w:val="24"/>
        </w:rPr>
        <w:t xml:space="preserve"> eu une stratégie de transfert de compétences du projet vers les services et directions du </w:t>
      </w:r>
      <w:r w:rsidR="0098424D" w:rsidRPr="007F0311">
        <w:rPr>
          <w:rFonts w:ascii="Times New Roman" w:hAnsi="Times New Roman" w:cs="Times New Roman"/>
          <w:sz w:val="24"/>
          <w:szCs w:val="24"/>
        </w:rPr>
        <w:t xml:space="preserve">MATUH ? </w:t>
      </w:r>
      <w:r w:rsidR="0098424D">
        <w:rPr>
          <w:rFonts w:ascii="Times New Roman" w:hAnsi="Times New Roman" w:cs="Times New Roman"/>
          <w:sz w:val="24"/>
          <w:szCs w:val="24"/>
        </w:rPr>
        <w:t>que reste –t –il à compléter ?</w:t>
      </w:r>
    </w:p>
    <w:p w:rsidR="0098424D" w:rsidRDefault="00E80254" w:rsidP="007F0311">
      <w:pPr>
        <w:pStyle w:val="Paragraphedeliste"/>
        <w:numPr>
          <w:ilvl w:val="0"/>
          <w:numId w:val="10"/>
        </w:numPr>
        <w:spacing w:after="0" w:line="240" w:lineRule="auto"/>
        <w:jc w:val="both"/>
        <w:rPr>
          <w:rFonts w:ascii="Times New Roman" w:hAnsi="Times New Roman" w:cs="Times New Roman"/>
          <w:sz w:val="24"/>
          <w:szCs w:val="24"/>
        </w:rPr>
      </w:pPr>
      <w:r w:rsidRPr="007F0311">
        <w:rPr>
          <w:rFonts w:ascii="Times New Roman" w:hAnsi="Times New Roman" w:cs="Times New Roman"/>
          <w:sz w:val="24"/>
          <w:szCs w:val="24"/>
        </w:rPr>
        <w:t xml:space="preserve">Quel a été l’impact réel de DURAH </w:t>
      </w:r>
      <w:r w:rsidR="0098424D">
        <w:rPr>
          <w:rFonts w:ascii="Times New Roman" w:hAnsi="Times New Roman" w:cs="Times New Roman"/>
          <w:sz w:val="24"/>
          <w:szCs w:val="24"/>
        </w:rPr>
        <w:t>III en termes de communication avec les populations sur les questions relatives à l’habitat et au logement ?</w:t>
      </w:r>
    </w:p>
    <w:p w:rsidR="00E80254" w:rsidRPr="007F0311" w:rsidRDefault="00E80254" w:rsidP="007F0311">
      <w:pPr>
        <w:pStyle w:val="Paragraphedeliste"/>
        <w:numPr>
          <w:ilvl w:val="0"/>
          <w:numId w:val="10"/>
        </w:numPr>
        <w:spacing w:after="0" w:line="240" w:lineRule="auto"/>
        <w:jc w:val="both"/>
        <w:rPr>
          <w:rFonts w:ascii="Times New Roman" w:hAnsi="Times New Roman" w:cs="Times New Roman"/>
          <w:sz w:val="24"/>
          <w:szCs w:val="24"/>
        </w:rPr>
      </w:pPr>
      <w:r w:rsidRPr="007F0311">
        <w:rPr>
          <w:rFonts w:ascii="Times New Roman" w:hAnsi="Times New Roman" w:cs="Times New Roman"/>
          <w:sz w:val="24"/>
          <w:szCs w:val="24"/>
        </w:rPr>
        <w:t xml:space="preserve">Quel est l’avenir des structures mises en place par le DURAH (SOPROFIM, OHDU, </w:t>
      </w:r>
      <w:r w:rsidR="0098424D">
        <w:rPr>
          <w:rFonts w:ascii="Times New Roman" w:hAnsi="Times New Roman" w:cs="Times New Roman"/>
          <w:sz w:val="24"/>
          <w:szCs w:val="24"/>
        </w:rPr>
        <w:t>Banque de l’Habitat</w:t>
      </w:r>
      <w:r w:rsidRPr="007F0311">
        <w:rPr>
          <w:rFonts w:ascii="Times New Roman" w:hAnsi="Times New Roman" w:cs="Times New Roman"/>
          <w:sz w:val="24"/>
          <w:szCs w:val="24"/>
        </w:rPr>
        <w:t>) et quels sont les appuis nécessaires pour les accompagner ?</w:t>
      </w:r>
    </w:p>
    <w:p w:rsidR="00E80254" w:rsidRPr="007F0311" w:rsidRDefault="0098424D" w:rsidP="007F0311">
      <w:pPr>
        <w:pStyle w:val="Paragraphedeliste"/>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Poser les jalons pour la formulation d’un nouveau programme National sur la base de la Nouvelle Politique Urbaine, et</w:t>
      </w:r>
      <w:r w:rsidR="00E80254" w:rsidRPr="007F0311">
        <w:rPr>
          <w:rFonts w:ascii="Times New Roman" w:hAnsi="Times New Roman" w:cs="Times New Roman"/>
          <w:sz w:val="24"/>
          <w:szCs w:val="24"/>
        </w:rPr>
        <w:t xml:space="preserve"> de la coopération entre ONU-Habitat et la partie Tchadienne en répondant à la question suivante : comment ONU-Habitat </w:t>
      </w:r>
      <w:r w:rsidR="0048451A">
        <w:rPr>
          <w:rFonts w:ascii="Times New Roman" w:hAnsi="Times New Roman" w:cs="Times New Roman"/>
          <w:sz w:val="24"/>
          <w:szCs w:val="24"/>
        </w:rPr>
        <w:t xml:space="preserve">et le PNUD </w:t>
      </w:r>
      <w:r w:rsidR="00E80254" w:rsidRPr="007F0311">
        <w:rPr>
          <w:rFonts w:ascii="Times New Roman" w:hAnsi="Times New Roman" w:cs="Times New Roman"/>
          <w:sz w:val="24"/>
          <w:szCs w:val="24"/>
        </w:rPr>
        <w:t>en tenant compte des attentes de la partie tchadienne pourrai</w:t>
      </w:r>
      <w:r w:rsidR="0048451A">
        <w:rPr>
          <w:rFonts w:ascii="Times New Roman" w:hAnsi="Times New Roman" w:cs="Times New Roman"/>
          <w:sz w:val="24"/>
          <w:szCs w:val="24"/>
        </w:rPr>
        <w:t xml:space="preserve">ent mieux </w:t>
      </w:r>
      <w:r w:rsidR="00E80254" w:rsidRPr="007F0311">
        <w:rPr>
          <w:rFonts w:ascii="Times New Roman" w:hAnsi="Times New Roman" w:cs="Times New Roman"/>
          <w:sz w:val="24"/>
          <w:szCs w:val="24"/>
        </w:rPr>
        <w:t xml:space="preserve">appuyer </w:t>
      </w:r>
      <w:r w:rsidR="0048451A">
        <w:rPr>
          <w:rFonts w:ascii="Times New Roman" w:hAnsi="Times New Roman" w:cs="Times New Roman"/>
          <w:sz w:val="24"/>
          <w:szCs w:val="24"/>
        </w:rPr>
        <w:t xml:space="preserve">le Tchad </w:t>
      </w:r>
      <w:r w:rsidR="00E80254" w:rsidRPr="007F0311">
        <w:rPr>
          <w:rFonts w:ascii="Times New Roman" w:hAnsi="Times New Roman" w:cs="Times New Roman"/>
          <w:sz w:val="24"/>
          <w:szCs w:val="24"/>
        </w:rPr>
        <w:t>dans la mise en œuvre de sa politique urbaine et du logement pour le plus grand nombre ?</w:t>
      </w:r>
    </w:p>
    <w:p w:rsidR="00E80254" w:rsidRPr="007F0311" w:rsidRDefault="00E80254" w:rsidP="007F0311">
      <w:pPr>
        <w:spacing w:line="240" w:lineRule="auto"/>
        <w:jc w:val="both"/>
        <w:rPr>
          <w:rFonts w:ascii="Times New Roman" w:hAnsi="Times New Roman" w:cs="Times New Roman"/>
          <w:b/>
          <w:bCs/>
          <w:sz w:val="24"/>
          <w:szCs w:val="24"/>
        </w:rPr>
      </w:pPr>
    </w:p>
    <w:p w:rsidR="00E80254" w:rsidRDefault="00E80254" w:rsidP="007F0311">
      <w:pPr>
        <w:pStyle w:val="Paragraphedeliste"/>
        <w:numPr>
          <w:ilvl w:val="0"/>
          <w:numId w:val="17"/>
        </w:numPr>
        <w:autoSpaceDE w:val="0"/>
        <w:autoSpaceDN w:val="0"/>
        <w:adjustRightInd w:val="0"/>
        <w:spacing w:after="0" w:line="240" w:lineRule="auto"/>
        <w:ind w:left="0" w:firstLine="0"/>
        <w:rPr>
          <w:rFonts w:ascii="Times New Roman" w:hAnsi="Times New Roman" w:cs="Times New Roman"/>
          <w:b/>
          <w:bCs/>
          <w:sz w:val="24"/>
          <w:szCs w:val="24"/>
        </w:rPr>
      </w:pPr>
      <w:r w:rsidRPr="007F0311">
        <w:rPr>
          <w:rFonts w:ascii="Times New Roman" w:hAnsi="Times New Roman" w:cs="Times New Roman"/>
          <w:b/>
          <w:bCs/>
          <w:sz w:val="24"/>
          <w:szCs w:val="24"/>
        </w:rPr>
        <w:t>Résultats et produits attendus de l’évaluation</w:t>
      </w:r>
    </w:p>
    <w:p w:rsidR="0048451A" w:rsidRPr="007F0311" w:rsidRDefault="0048451A" w:rsidP="0048451A">
      <w:pPr>
        <w:pStyle w:val="Paragraphedeliste"/>
        <w:autoSpaceDE w:val="0"/>
        <w:autoSpaceDN w:val="0"/>
        <w:adjustRightInd w:val="0"/>
        <w:spacing w:after="0" w:line="240" w:lineRule="auto"/>
        <w:ind w:left="0"/>
        <w:rPr>
          <w:rFonts w:ascii="Times New Roman" w:hAnsi="Times New Roman" w:cs="Times New Roman"/>
          <w:b/>
          <w:bCs/>
          <w:sz w:val="24"/>
          <w:szCs w:val="24"/>
        </w:rPr>
      </w:pPr>
    </w:p>
    <w:p w:rsidR="00E80254" w:rsidRDefault="00E80254" w:rsidP="007F0311">
      <w:pPr>
        <w:spacing w:after="0" w:line="240" w:lineRule="auto"/>
        <w:ind w:firstLine="708"/>
        <w:jc w:val="both"/>
        <w:rPr>
          <w:rFonts w:ascii="Times New Roman" w:hAnsi="Times New Roman" w:cs="Times New Roman"/>
          <w:sz w:val="24"/>
          <w:szCs w:val="24"/>
        </w:rPr>
      </w:pPr>
      <w:r w:rsidRPr="007F0311">
        <w:rPr>
          <w:rFonts w:ascii="Times New Roman" w:hAnsi="Times New Roman" w:cs="Times New Roman"/>
          <w:bCs/>
          <w:sz w:val="24"/>
          <w:szCs w:val="24"/>
        </w:rPr>
        <w:t>Quatre semaines après le démarrage de ses travaux</w:t>
      </w:r>
      <w:r w:rsidRPr="007F0311">
        <w:rPr>
          <w:rFonts w:ascii="Times New Roman" w:hAnsi="Times New Roman" w:cs="Times New Roman"/>
          <w:b/>
          <w:bCs/>
          <w:sz w:val="24"/>
          <w:szCs w:val="24"/>
        </w:rPr>
        <w:t xml:space="preserve">, </w:t>
      </w:r>
      <w:r w:rsidRPr="007F0311">
        <w:rPr>
          <w:rFonts w:ascii="Times New Roman" w:hAnsi="Times New Roman" w:cs="Times New Roman"/>
          <w:sz w:val="24"/>
          <w:szCs w:val="24"/>
        </w:rPr>
        <w:t>la mission présentera ses premières conclusions et recommandations au Gouvernement, au Représentant Résident du PNUD</w:t>
      </w:r>
      <w:r w:rsidR="003E138E">
        <w:rPr>
          <w:rFonts w:ascii="Times New Roman" w:hAnsi="Times New Roman" w:cs="Times New Roman"/>
          <w:sz w:val="24"/>
          <w:szCs w:val="24"/>
        </w:rPr>
        <w:t>, au Bureau du Programme ONUHABITAT</w:t>
      </w:r>
      <w:r w:rsidRPr="007F0311">
        <w:rPr>
          <w:rFonts w:ascii="Times New Roman" w:hAnsi="Times New Roman" w:cs="Times New Roman"/>
          <w:sz w:val="24"/>
          <w:szCs w:val="24"/>
        </w:rPr>
        <w:t xml:space="preserve"> et aux autres parties concernées. La mission devra, avant son départ du</w:t>
      </w:r>
      <w:r w:rsidR="003E138E">
        <w:rPr>
          <w:rFonts w:ascii="Times New Roman" w:hAnsi="Times New Roman" w:cs="Times New Roman"/>
          <w:sz w:val="24"/>
          <w:szCs w:val="24"/>
        </w:rPr>
        <w:t xml:space="preserve"> Tchad, produire et transmettre :</w:t>
      </w:r>
    </w:p>
    <w:p w:rsidR="003E138E" w:rsidRPr="007F0311" w:rsidRDefault="003E138E" w:rsidP="007F0311">
      <w:pPr>
        <w:spacing w:after="0" w:line="240" w:lineRule="auto"/>
        <w:ind w:firstLine="708"/>
        <w:jc w:val="both"/>
        <w:rPr>
          <w:rFonts w:ascii="Times New Roman" w:hAnsi="Times New Roman" w:cs="Times New Roman"/>
          <w:sz w:val="24"/>
          <w:szCs w:val="24"/>
        </w:rPr>
      </w:pPr>
    </w:p>
    <w:p w:rsidR="00881A43" w:rsidRDefault="00881A43" w:rsidP="00881A43">
      <w:pPr>
        <w:pStyle w:val="Paragraphedeliste"/>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w:t>
      </w:r>
      <w:r w:rsidRPr="00881A43">
        <w:rPr>
          <w:rFonts w:ascii="Times New Roman" w:hAnsi="Times New Roman" w:cs="Times New Roman"/>
          <w:sz w:val="24"/>
          <w:szCs w:val="24"/>
        </w:rPr>
        <w:t xml:space="preserve"> rapport initial d'évaluation qui présenterait la méthodologie détaillée soutenue par des questions détaillées</w:t>
      </w:r>
      <w:r w:rsidR="006D5C6A">
        <w:rPr>
          <w:rFonts w:ascii="Times New Roman" w:hAnsi="Times New Roman" w:cs="Times New Roman"/>
          <w:sz w:val="24"/>
          <w:szCs w:val="24"/>
        </w:rPr>
        <w:t> ;</w:t>
      </w:r>
    </w:p>
    <w:p w:rsidR="00E80254" w:rsidRPr="007F0311" w:rsidRDefault="00881A43" w:rsidP="007F0311">
      <w:pPr>
        <w:pStyle w:val="Paragraphedeliste"/>
        <w:numPr>
          <w:ilvl w:val="0"/>
          <w:numId w:val="12"/>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A</w:t>
      </w:r>
      <w:r w:rsidR="00E80254" w:rsidRPr="007F0311">
        <w:rPr>
          <w:rFonts w:ascii="Times New Roman" w:hAnsi="Times New Roman" w:cs="Times New Roman"/>
          <w:sz w:val="24"/>
          <w:szCs w:val="24"/>
        </w:rPr>
        <w:t xml:space="preserve">u Bureau du PNUD </w:t>
      </w:r>
      <w:r w:rsidR="003E138E">
        <w:rPr>
          <w:rFonts w:ascii="Times New Roman" w:hAnsi="Times New Roman" w:cs="Times New Roman"/>
          <w:sz w:val="24"/>
          <w:szCs w:val="24"/>
        </w:rPr>
        <w:t xml:space="preserve">et celui de l’ONUHABITAT </w:t>
      </w:r>
      <w:r w:rsidR="00E80254" w:rsidRPr="007F0311">
        <w:rPr>
          <w:rFonts w:ascii="Times New Roman" w:hAnsi="Times New Roman" w:cs="Times New Roman"/>
          <w:sz w:val="24"/>
          <w:szCs w:val="24"/>
        </w:rPr>
        <w:t>au Tchad, une version électronique du rapport préliminaire d’évaluation rédigé en français ;</w:t>
      </w:r>
    </w:p>
    <w:p w:rsidR="00E80254" w:rsidRPr="007F0311" w:rsidRDefault="00881A43" w:rsidP="007F0311">
      <w:pPr>
        <w:pStyle w:val="Paragraphedeliste"/>
        <w:numPr>
          <w:ilvl w:val="0"/>
          <w:numId w:val="12"/>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A</w:t>
      </w:r>
      <w:r w:rsidR="00E80254" w:rsidRPr="007F0311">
        <w:rPr>
          <w:rFonts w:ascii="Times New Roman" w:hAnsi="Times New Roman" w:cs="Times New Roman"/>
          <w:sz w:val="24"/>
          <w:szCs w:val="24"/>
        </w:rPr>
        <w:t>u MATUH cinq versions papier reliée du rapport préliminaire d’évaluation rédigé en français ;</w:t>
      </w:r>
    </w:p>
    <w:p w:rsidR="00E80254" w:rsidRPr="007F0311" w:rsidRDefault="00E80254" w:rsidP="007F0311">
      <w:pPr>
        <w:pStyle w:val="Paragraphedeliste"/>
        <w:spacing w:after="0" w:line="240" w:lineRule="auto"/>
        <w:ind w:left="851"/>
        <w:jc w:val="both"/>
        <w:rPr>
          <w:rFonts w:ascii="Times New Roman" w:hAnsi="Times New Roman" w:cs="Times New Roman"/>
          <w:sz w:val="24"/>
          <w:szCs w:val="24"/>
        </w:rPr>
      </w:pPr>
    </w:p>
    <w:p w:rsidR="00E80254" w:rsidRPr="007F0311" w:rsidRDefault="00E80254" w:rsidP="007F0311">
      <w:pPr>
        <w:spacing w:after="0" w:line="240" w:lineRule="auto"/>
        <w:ind w:firstLine="709"/>
        <w:jc w:val="both"/>
        <w:rPr>
          <w:rFonts w:ascii="Times New Roman" w:hAnsi="Times New Roman" w:cs="Times New Roman"/>
          <w:sz w:val="24"/>
          <w:szCs w:val="24"/>
        </w:rPr>
      </w:pPr>
      <w:r w:rsidRPr="007F0311">
        <w:rPr>
          <w:rFonts w:ascii="Times New Roman" w:hAnsi="Times New Roman" w:cs="Times New Roman"/>
          <w:sz w:val="24"/>
          <w:szCs w:val="24"/>
        </w:rPr>
        <w:t xml:space="preserve">Le PNUD se chargera de la centralisation des commentaires et observations de l’ensemble des parties concernées et les transmettra à la mission d’évaluation au plus tard deux semaines après le dépôt du rapport provisoire. Le chef de mission à son tour finalisera le rapport définitif et le transmettra, dans un délai maximum d’une semaine, en cinq exemplaires reliés au Bureau du PNUD à N’Djamena, ainsi qu’un CD le contenant. </w:t>
      </w:r>
      <w:r w:rsidRPr="007F0311">
        <w:rPr>
          <w:rFonts w:ascii="Times New Roman" w:hAnsi="Times New Roman" w:cs="Times New Roman"/>
          <w:color w:val="000080"/>
          <w:sz w:val="24"/>
          <w:szCs w:val="24"/>
        </w:rPr>
        <w:t>    </w:t>
      </w:r>
    </w:p>
    <w:p w:rsidR="00E80254" w:rsidRDefault="00E80254" w:rsidP="007F0311">
      <w:pPr>
        <w:spacing w:after="0" w:line="240" w:lineRule="auto"/>
        <w:ind w:left="567"/>
        <w:jc w:val="both"/>
        <w:rPr>
          <w:rFonts w:ascii="Times New Roman" w:hAnsi="Times New Roman" w:cs="Times New Roman"/>
          <w:sz w:val="24"/>
          <w:szCs w:val="24"/>
        </w:rPr>
      </w:pPr>
    </w:p>
    <w:p w:rsidR="006D5C6A" w:rsidRDefault="006D5C6A" w:rsidP="007F0311">
      <w:pPr>
        <w:spacing w:after="0" w:line="240" w:lineRule="auto"/>
        <w:ind w:left="567"/>
        <w:jc w:val="both"/>
        <w:rPr>
          <w:rFonts w:ascii="Times New Roman" w:hAnsi="Times New Roman" w:cs="Times New Roman"/>
          <w:sz w:val="24"/>
          <w:szCs w:val="24"/>
        </w:rPr>
      </w:pPr>
    </w:p>
    <w:p w:rsidR="006D5C6A" w:rsidRDefault="006D5C6A" w:rsidP="007F0311">
      <w:pPr>
        <w:spacing w:after="0" w:line="240" w:lineRule="auto"/>
        <w:ind w:left="567"/>
        <w:jc w:val="both"/>
        <w:rPr>
          <w:rFonts w:ascii="Times New Roman" w:hAnsi="Times New Roman" w:cs="Times New Roman"/>
          <w:sz w:val="24"/>
          <w:szCs w:val="24"/>
        </w:rPr>
      </w:pPr>
    </w:p>
    <w:p w:rsidR="006D5C6A" w:rsidRDefault="006D5C6A" w:rsidP="007F0311">
      <w:pPr>
        <w:spacing w:after="0" w:line="240" w:lineRule="auto"/>
        <w:ind w:left="567"/>
        <w:jc w:val="both"/>
        <w:rPr>
          <w:rFonts w:ascii="Times New Roman" w:hAnsi="Times New Roman" w:cs="Times New Roman"/>
          <w:sz w:val="24"/>
          <w:szCs w:val="24"/>
        </w:rPr>
      </w:pPr>
    </w:p>
    <w:p w:rsidR="006D5C6A" w:rsidRDefault="006D5C6A" w:rsidP="007F0311">
      <w:pPr>
        <w:spacing w:after="0" w:line="240" w:lineRule="auto"/>
        <w:ind w:left="567"/>
        <w:jc w:val="both"/>
        <w:rPr>
          <w:rFonts w:ascii="Times New Roman" w:hAnsi="Times New Roman" w:cs="Times New Roman"/>
          <w:sz w:val="24"/>
          <w:szCs w:val="24"/>
        </w:rPr>
      </w:pPr>
    </w:p>
    <w:p w:rsidR="006D5C6A" w:rsidRPr="007F0311" w:rsidRDefault="006D5C6A" w:rsidP="007F0311">
      <w:pPr>
        <w:spacing w:after="0" w:line="240" w:lineRule="auto"/>
        <w:ind w:left="567"/>
        <w:jc w:val="both"/>
        <w:rPr>
          <w:rFonts w:ascii="Times New Roman" w:hAnsi="Times New Roman" w:cs="Times New Roman"/>
          <w:sz w:val="24"/>
          <w:szCs w:val="24"/>
        </w:rPr>
      </w:pPr>
    </w:p>
    <w:p w:rsidR="00E80254" w:rsidRDefault="00E80254" w:rsidP="007F0311">
      <w:pPr>
        <w:spacing w:after="0" w:line="240" w:lineRule="auto"/>
        <w:ind w:left="567"/>
        <w:jc w:val="both"/>
        <w:rPr>
          <w:rFonts w:ascii="Times New Roman" w:hAnsi="Times New Roman" w:cs="Times New Roman"/>
          <w:sz w:val="24"/>
          <w:szCs w:val="24"/>
        </w:rPr>
      </w:pPr>
      <w:r w:rsidRPr="007F0311">
        <w:rPr>
          <w:rFonts w:ascii="Times New Roman" w:hAnsi="Times New Roman" w:cs="Times New Roman"/>
          <w:sz w:val="24"/>
          <w:szCs w:val="24"/>
        </w:rPr>
        <w:lastRenderedPageBreak/>
        <w:t>Le rapport final devrait contenir ce qui suit :</w:t>
      </w:r>
    </w:p>
    <w:p w:rsidR="003E138E" w:rsidRPr="007F0311" w:rsidRDefault="003E138E" w:rsidP="007F0311">
      <w:pPr>
        <w:spacing w:after="0" w:line="240" w:lineRule="auto"/>
        <w:ind w:left="567"/>
        <w:jc w:val="both"/>
        <w:rPr>
          <w:rFonts w:ascii="Times New Roman" w:hAnsi="Times New Roman" w:cs="Times New Roman"/>
          <w:sz w:val="24"/>
          <w:szCs w:val="24"/>
        </w:rPr>
      </w:pPr>
    </w:p>
    <w:p w:rsidR="00E80254" w:rsidRPr="007F0311" w:rsidRDefault="00E80254" w:rsidP="007F0311">
      <w:pPr>
        <w:pStyle w:val="Paragraphedeliste"/>
        <w:numPr>
          <w:ilvl w:val="0"/>
          <w:numId w:val="11"/>
        </w:numPr>
        <w:spacing w:after="0" w:line="240" w:lineRule="auto"/>
        <w:ind w:left="851" w:hanging="425"/>
        <w:jc w:val="both"/>
        <w:rPr>
          <w:rFonts w:ascii="Times New Roman" w:hAnsi="Times New Roman" w:cs="Times New Roman"/>
          <w:sz w:val="24"/>
          <w:szCs w:val="24"/>
        </w:rPr>
      </w:pPr>
      <w:r w:rsidRPr="007F0311">
        <w:rPr>
          <w:rFonts w:ascii="Times New Roman" w:hAnsi="Times New Roman" w:cs="Times New Roman"/>
          <w:sz w:val="24"/>
          <w:szCs w:val="24"/>
        </w:rPr>
        <w:t>Un résumé de trois pages maximum placées au début du document ;</w:t>
      </w:r>
    </w:p>
    <w:p w:rsidR="00E80254" w:rsidRPr="007F0311" w:rsidRDefault="00E80254" w:rsidP="007F0311">
      <w:pPr>
        <w:pStyle w:val="Paragraphedeliste"/>
        <w:numPr>
          <w:ilvl w:val="0"/>
          <w:numId w:val="11"/>
        </w:numPr>
        <w:spacing w:after="0" w:line="240" w:lineRule="auto"/>
        <w:ind w:left="851" w:hanging="425"/>
        <w:jc w:val="both"/>
        <w:rPr>
          <w:rFonts w:ascii="Times New Roman" w:hAnsi="Times New Roman" w:cs="Times New Roman"/>
          <w:sz w:val="24"/>
          <w:szCs w:val="24"/>
        </w:rPr>
      </w:pPr>
      <w:r w:rsidRPr="007F0311">
        <w:rPr>
          <w:rFonts w:ascii="Times New Roman" w:hAnsi="Times New Roman" w:cs="Times New Roman"/>
          <w:sz w:val="24"/>
          <w:szCs w:val="24"/>
        </w:rPr>
        <w:t xml:space="preserve">Une analyse claire et objective portant sur les résultats obtenus, leur qualité, leur impact et durabilité, l’efficacité et l’efficience de la cellule de gestion du projet dans la conduite du projet ; </w:t>
      </w:r>
    </w:p>
    <w:p w:rsidR="00E80254" w:rsidRPr="007F0311" w:rsidRDefault="00E80254" w:rsidP="007F0311">
      <w:pPr>
        <w:pStyle w:val="Paragraphedeliste"/>
        <w:numPr>
          <w:ilvl w:val="0"/>
          <w:numId w:val="11"/>
        </w:numPr>
        <w:spacing w:after="0" w:line="240" w:lineRule="auto"/>
        <w:ind w:left="851" w:hanging="425"/>
        <w:jc w:val="both"/>
        <w:rPr>
          <w:rFonts w:ascii="Times New Roman" w:hAnsi="Times New Roman" w:cs="Times New Roman"/>
          <w:sz w:val="24"/>
          <w:szCs w:val="24"/>
        </w:rPr>
      </w:pPr>
      <w:r w:rsidRPr="007F0311">
        <w:rPr>
          <w:rFonts w:ascii="Times New Roman" w:hAnsi="Times New Roman" w:cs="Times New Roman"/>
          <w:sz w:val="24"/>
          <w:szCs w:val="24"/>
        </w:rPr>
        <w:t xml:space="preserve">un exposé sur les leçons et enseignements à tirer sur les </w:t>
      </w:r>
      <w:r w:rsidR="003E138E">
        <w:rPr>
          <w:rFonts w:ascii="Times New Roman" w:hAnsi="Times New Roman" w:cs="Times New Roman"/>
          <w:sz w:val="24"/>
          <w:szCs w:val="24"/>
        </w:rPr>
        <w:t>3</w:t>
      </w:r>
      <w:r w:rsidRPr="007F0311">
        <w:rPr>
          <w:rFonts w:ascii="Times New Roman" w:hAnsi="Times New Roman" w:cs="Times New Roman"/>
          <w:sz w:val="24"/>
          <w:szCs w:val="24"/>
        </w:rPr>
        <w:t xml:space="preserve"> années d’intervention de DURAH </w:t>
      </w:r>
      <w:r w:rsidR="003E138E">
        <w:rPr>
          <w:rFonts w:ascii="Times New Roman" w:hAnsi="Times New Roman" w:cs="Times New Roman"/>
          <w:sz w:val="24"/>
          <w:szCs w:val="24"/>
        </w:rPr>
        <w:t xml:space="preserve">III </w:t>
      </w:r>
      <w:r w:rsidRPr="007F0311">
        <w:rPr>
          <w:rFonts w:ascii="Times New Roman" w:hAnsi="Times New Roman" w:cs="Times New Roman"/>
          <w:sz w:val="24"/>
          <w:szCs w:val="24"/>
        </w:rPr>
        <w:t>;</w:t>
      </w:r>
    </w:p>
    <w:p w:rsidR="00B51F2F" w:rsidRDefault="00E80254" w:rsidP="00B51F2F">
      <w:pPr>
        <w:pStyle w:val="Paragraphedeliste"/>
        <w:numPr>
          <w:ilvl w:val="0"/>
          <w:numId w:val="11"/>
        </w:numPr>
        <w:spacing w:after="0" w:line="240" w:lineRule="auto"/>
        <w:ind w:left="851" w:hanging="425"/>
        <w:jc w:val="both"/>
        <w:rPr>
          <w:rFonts w:ascii="Times New Roman" w:hAnsi="Times New Roman" w:cs="Times New Roman"/>
          <w:sz w:val="24"/>
          <w:szCs w:val="24"/>
        </w:rPr>
      </w:pPr>
      <w:r w:rsidRPr="007F0311">
        <w:rPr>
          <w:rFonts w:ascii="Times New Roman" w:hAnsi="Times New Roman" w:cs="Times New Roman"/>
          <w:sz w:val="24"/>
          <w:szCs w:val="24"/>
        </w:rPr>
        <w:t xml:space="preserve">les recommandations et perspectives pour </w:t>
      </w:r>
      <w:r w:rsidR="003E138E">
        <w:rPr>
          <w:rFonts w:ascii="Times New Roman" w:hAnsi="Times New Roman" w:cs="Times New Roman"/>
          <w:sz w:val="24"/>
          <w:szCs w:val="24"/>
        </w:rPr>
        <w:t>l’élaboration du nouveau programme et la coopération Tchad/ONUHABITAT/PNUD</w:t>
      </w:r>
      <w:r w:rsidRPr="007F0311">
        <w:rPr>
          <w:rFonts w:ascii="Times New Roman" w:hAnsi="Times New Roman" w:cs="Times New Roman"/>
          <w:sz w:val="24"/>
          <w:szCs w:val="24"/>
        </w:rPr>
        <w:t> ;</w:t>
      </w:r>
    </w:p>
    <w:p w:rsidR="00E80254" w:rsidRPr="00B51F2F" w:rsidRDefault="00E80254" w:rsidP="00B51F2F">
      <w:pPr>
        <w:pStyle w:val="Paragraphedeliste"/>
        <w:numPr>
          <w:ilvl w:val="0"/>
          <w:numId w:val="11"/>
        </w:numPr>
        <w:spacing w:after="0" w:line="240" w:lineRule="auto"/>
        <w:ind w:left="851" w:hanging="425"/>
        <w:jc w:val="both"/>
        <w:rPr>
          <w:rFonts w:ascii="Times New Roman" w:hAnsi="Times New Roman" w:cs="Times New Roman"/>
          <w:sz w:val="24"/>
          <w:szCs w:val="24"/>
        </w:rPr>
      </w:pPr>
      <w:r w:rsidRPr="00B51F2F">
        <w:rPr>
          <w:rFonts w:ascii="Times New Roman" w:hAnsi="Times New Roman" w:cs="Times New Roman"/>
          <w:sz w:val="24"/>
          <w:szCs w:val="24"/>
        </w:rPr>
        <w:t xml:space="preserve">un projet de plan d’action pour la mise en œuvre des orientations et recommandations majeures pour </w:t>
      </w:r>
      <w:r w:rsidR="00B51F2F" w:rsidRPr="00B51F2F">
        <w:rPr>
          <w:rFonts w:ascii="Times New Roman" w:hAnsi="Times New Roman" w:cs="Times New Roman"/>
          <w:sz w:val="24"/>
          <w:szCs w:val="24"/>
        </w:rPr>
        <w:t>l’élaboration du nouveau programme</w:t>
      </w:r>
      <w:r w:rsidR="00B51F2F">
        <w:rPr>
          <w:rFonts w:ascii="Times New Roman" w:hAnsi="Times New Roman" w:cs="Times New Roman"/>
          <w:sz w:val="24"/>
          <w:szCs w:val="24"/>
        </w:rPr>
        <w:t xml:space="preserve"> d’appui au secteur du développement urbain</w:t>
      </w:r>
      <w:r w:rsidRPr="00B51F2F">
        <w:rPr>
          <w:rFonts w:ascii="Times New Roman" w:hAnsi="Times New Roman" w:cs="Times New Roman"/>
          <w:sz w:val="24"/>
          <w:szCs w:val="24"/>
        </w:rPr>
        <w:t>.</w:t>
      </w:r>
    </w:p>
    <w:p w:rsidR="003E138E" w:rsidRPr="007F0311" w:rsidRDefault="003E138E" w:rsidP="007F0311">
      <w:pPr>
        <w:autoSpaceDE w:val="0"/>
        <w:autoSpaceDN w:val="0"/>
        <w:adjustRightInd w:val="0"/>
        <w:spacing w:after="0" w:line="240" w:lineRule="auto"/>
        <w:rPr>
          <w:rFonts w:ascii="Times New Roman" w:hAnsi="Times New Roman" w:cs="Times New Roman"/>
          <w:b/>
          <w:bCs/>
          <w:sz w:val="24"/>
          <w:szCs w:val="24"/>
        </w:rPr>
      </w:pPr>
    </w:p>
    <w:p w:rsidR="00E80254" w:rsidRDefault="00E80254" w:rsidP="007F0311">
      <w:pPr>
        <w:pStyle w:val="Paragraphedeliste"/>
        <w:numPr>
          <w:ilvl w:val="0"/>
          <w:numId w:val="17"/>
        </w:numPr>
        <w:autoSpaceDE w:val="0"/>
        <w:autoSpaceDN w:val="0"/>
        <w:adjustRightInd w:val="0"/>
        <w:spacing w:after="0" w:line="240" w:lineRule="auto"/>
        <w:ind w:left="0" w:firstLine="0"/>
        <w:contextualSpacing/>
        <w:rPr>
          <w:rFonts w:ascii="Times New Roman" w:hAnsi="Times New Roman" w:cs="Times New Roman"/>
          <w:b/>
          <w:bCs/>
          <w:sz w:val="24"/>
          <w:szCs w:val="24"/>
        </w:rPr>
      </w:pPr>
      <w:r w:rsidRPr="007F0311">
        <w:rPr>
          <w:rFonts w:ascii="Times New Roman" w:hAnsi="Times New Roman" w:cs="Times New Roman"/>
          <w:b/>
          <w:bCs/>
          <w:sz w:val="24"/>
          <w:szCs w:val="24"/>
        </w:rPr>
        <w:t>Méthodologie &amp; approche à utiliser pour la mission</w:t>
      </w:r>
    </w:p>
    <w:p w:rsidR="003E138E" w:rsidRPr="007F0311" w:rsidRDefault="003E138E" w:rsidP="003E138E">
      <w:pPr>
        <w:pStyle w:val="Paragraphedeliste"/>
        <w:autoSpaceDE w:val="0"/>
        <w:autoSpaceDN w:val="0"/>
        <w:adjustRightInd w:val="0"/>
        <w:spacing w:after="0" w:line="240" w:lineRule="auto"/>
        <w:ind w:left="0"/>
        <w:contextualSpacing/>
        <w:rPr>
          <w:rFonts w:ascii="Times New Roman" w:hAnsi="Times New Roman" w:cs="Times New Roman"/>
          <w:b/>
          <w:bCs/>
          <w:sz w:val="24"/>
          <w:szCs w:val="24"/>
        </w:rPr>
      </w:pPr>
    </w:p>
    <w:p w:rsidR="00E80254" w:rsidRDefault="00E80254" w:rsidP="007F0311">
      <w:pPr>
        <w:spacing w:after="0" w:line="240" w:lineRule="auto"/>
        <w:ind w:firstLine="708"/>
        <w:jc w:val="both"/>
        <w:rPr>
          <w:rFonts w:ascii="Times New Roman" w:hAnsi="Times New Roman" w:cs="Times New Roman"/>
          <w:sz w:val="24"/>
          <w:szCs w:val="24"/>
        </w:rPr>
      </w:pPr>
      <w:r w:rsidRPr="007F0311">
        <w:rPr>
          <w:rFonts w:ascii="Times New Roman" w:hAnsi="Times New Roman" w:cs="Times New Roman"/>
          <w:sz w:val="24"/>
          <w:szCs w:val="24"/>
        </w:rPr>
        <w:t>D’abord, La mission procédera à une revue et analyse de l’ensemble des documents ayant rapport avec le projet et disponibles au sein du bureau du projet DURAH</w:t>
      </w:r>
      <w:r w:rsidR="00C5615C">
        <w:rPr>
          <w:rFonts w:ascii="Times New Roman" w:hAnsi="Times New Roman" w:cs="Times New Roman"/>
          <w:sz w:val="24"/>
          <w:szCs w:val="24"/>
        </w:rPr>
        <w:t xml:space="preserve"> III</w:t>
      </w:r>
      <w:r w:rsidRPr="007F0311">
        <w:rPr>
          <w:rFonts w:ascii="Times New Roman" w:hAnsi="Times New Roman" w:cs="Times New Roman"/>
          <w:sz w:val="24"/>
          <w:szCs w:val="24"/>
        </w:rPr>
        <w:t>, du Bureau du PNUD à N’Djamena</w:t>
      </w:r>
      <w:r w:rsidR="00C5615C">
        <w:rPr>
          <w:rFonts w:ascii="Times New Roman" w:hAnsi="Times New Roman" w:cs="Times New Roman"/>
          <w:sz w:val="24"/>
          <w:szCs w:val="24"/>
        </w:rPr>
        <w:t>, du Bureau du Programme ONUHABITAT</w:t>
      </w:r>
      <w:r w:rsidRPr="007F0311">
        <w:rPr>
          <w:rFonts w:ascii="Times New Roman" w:hAnsi="Times New Roman" w:cs="Times New Roman"/>
          <w:sz w:val="24"/>
          <w:szCs w:val="24"/>
        </w:rPr>
        <w:t xml:space="preserve"> et de l’Administration tchadienne. A cet effet les différentes parties prenantes et l'équipe du projet en particulier, mettront à la disposition des évaluateurs toute la documentation nécessaire à l'accomplissement de leur mission. </w:t>
      </w:r>
    </w:p>
    <w:p w:rsidR="00E80254" w:rsidRDefault="00E80254" w:rsidP="007F0311">
      <w:pPr>
        <w:spacing w:after="0" w:line="240" w:lineRule="auto"/>
        <w:ind w:firstLine="708"/>
        <w:jc w:val="both"/>
        <w:rPr>
          <w:rFonts w:ascii="Times New Roman" w:hAnsi="Times New Roman" w:cs="Times New Roman"/>
          <w:sz w:val="24"/>
          <w:szCs w:val="24"/>
        </w:rPr>
      </w:pPr>
      <w:r w:rsidRPr="007F0311">
        <w:rPr>
          <w:rFonts w:ascii="Times New Roman" w:hAnsi="Times New Roman" w:cs="Times New Roman"/>
          <w:sz w:val="24"/>
          <w:szCs w:val="24"/>
        </w:rPr>
        <w:t xml:space="preserve">Ensuite, La mission devra conduire des entretiens/interviews avec les acteurs majeurs impliqués dans la conception et la mise en œuvre </w:t>
      </w:r>
      <w:r w:rsidR="00C5615C" w:rsidRPr="007F0311">
        <w:rPr>
          <w:rFonts w:ascii="Times New Roman" w:hAnsi="Times New Roman" w:cs="Times New Roman"/>
          <w:sz w:val="24"/>
          <w:szCs w:val="24"/>
        </w:rPr>
        <w:t>du projet</w:t>
      </w:r>
      <w:r w:rsidRPr="007F0311">
        <w:rPr>
          <w:rFonts w:ascii="Times New Roman" w:hAnsi="Times New Roman" w:cs="Times New Roman"/>
          <w:sz w:val="24"/>
          <w:szCs w:val="24"/>
        </w:rPr>
        <w:t>. Il s’agira entre autres du Ministère du Plan</w:t>
      </w:r>
      <w:r w:rsidR="000C4228">
        <w:rPr>
          <w:rFonts w:ascii="Times New Roman" w:hAnsi="Times New Roman" w:cs="Times New Roman"/>
          <w:sz w:val="24"/>
          <w:szCs w:val="24"/>
        </w:rPr>
        <w:t xml:space="preserve"> et de la Coopération Intenrationale</w:t>
      </w:r>
      <w:r w:rsidRPr="007F0311">
        <w:rPr>
          <w:rFonts w:ascii="Times New Roman" w:hAnsi="Times New Roman" w:cs="Times New Roman"/>
          <w:sz w:val="24"/>
          <w:szCs w:val="24"/>
        </w:rPr>
        <w:t xml:space="preserve">, du MATUH, du PNUD, </w:t>
      </w:r>
      <w:r w:rsidR="004E700D" w:rsidRPr="007F0311">
        <w:rPr>
          <w:rFonts w:ascii="Times New Roman" w:hAnsi="Times New Roman" w:cs="Times New Roman"/>
          <w:sz w:val="24"/>
          <w:szCs w:val="24"/>
        </w:rPr>
        <w:t>de ONU</w:t>
      </w:r>
      <w:r w:rsidR="004E700D">
        <w:rPr>
          <w:rFonts w:ascii="Times New Roman" w:hAnsi="Times New Roman" w:cs="Times New Roman"/>
          <w:sz w:val="24"/>
          <w:szCs w:val="24"/>
        </w:rPr>
        <w:t>- Habitat,</w:t>
      </w:r>
      <w:r w:rsidR="00C5615C">
        <w:rPr>
          <w:rFonts w:ascii="Times New Roman" w:hAnsi="Times New Roman" w:cs="Times New Roman"/>
          <w:sz w:val="24"/>
          <w:szCs w:val="24"/>
        </w:rPr>
        <w:t xml:space="preserve"> de la commune de N’Djamena, de Sarh, </w:t>
      </w:r>
      <w:r w:rsidRPr="007F0311">
        <w:rPr>
          <w:rFonts w:ascii="Times New Roman" w:hAnsi="Times New Roman" w:cs="Times New Roman"/>
          <w:sz w:val="24"/>
          <w:szCs w:val="24"/>
        </w:rPr>
        <w:t xml:space="preserve">de Doba, </w:t>
      </w:r>
      <w:r w:rsidR="00C5615C">
        <w:rPr>
          <w:rFonts w:ascii="Times New Roman" w:hAnsi="Times New Roman" w:cs="Times New Roman"/>
          <w:sz w:val="24"/>
          <w:szCs w:val="24"/>
        </w:rPr>
        <w:t xml:space="preserve">d’abéché, de Mongo et de Kélo, </w:t>
      </w:r>
      <w:r w:rsidRPr="007F0311">
        <w:rPr>
          <w:rFonts w:ascii="Times New Roman" w:hAnsi="Times New Roman" w:cs="Times New Roman"/>
          <w:sz w:val="24"/>
          <w:szCs w:val="24"/>
        </w:rPr>
        <w:t xml:space="preserve">les prestataires de services, quelques bénéficiaires finaux…  </w:t>
      </w:r>
    </w:p>
    <w:p w:rsidR="00C5615C" w:rsidRPr="007F0311" w:rsidRDefault="00C5615C" w:rsidP="007F0311">
      <w:pPr>
        <w:spacing w:after="0" w:line="240" w:lineRule="auto"/>
        <w:ind w:firstLine="708"/>
        <w:jc w:val="both"/>
        <w:rPr>
          <w:rFonts w:ascii="Times New Roman" w:hAnsi="Times New Roman" w:cs="Times New Roman"/>
          <w:sz w:val="24"/>
          <w:szCs w:val="24"/>
        </w:rPr>
      </w:pPr>
    </w:p>
    <w:p w:rsidR="00E80254" w:rsidRPr="007F0311" w:rsidRDefault="00E80254" w:rsidP="007F0311">
      <w:pPr>
        <w:spacing w:after="0" w:line="240" w:lineRule="auto"/>
        <w:ind w:firstLine="708"/>
        <w:jc w:val="both"/>
        <w:rPr>
          <w:rFonts w:ascii="Times New Roman" w:hAnsi="Times New Roman" w:cs="Times New Roman"/>
          <w:sz w:val="24"/>
          <w:szCs w:val="24"/>
        </w:rPr>
      </w:pPr>
      <w:r w:rsidRPr="007F0311">
        <w:rPr>
          <w:rFonts w:ascii="Times New Roman" w:hAnsi="Times New Roman" w:cs="Times New Roman"/>
          <w:sz w:val="24"/>
          <w:szCs w:val="24"/>
        </w:rPr>
        <w:t>Enfin, la mission visitera les sites où le projet est intervenu pour constater les réalisations effectives et surtout recueillir les avis et vision des bénéficiaires finaux (populations</w:t>
      </w:r>
      <w:r w:rsidR="000C4228">
        <w:rPr>
          <w:rFonts w:ascii="Times New Roman" w:hAnsi="Times New Roman" w:cs="Times New Roman"/>
          <w:sz w:val="24"/>
          <w:szCs w:val="24"/>
        </w:rPr>
        <w:t>,</w:t>
      </w:r>
      <w:r w:rsidRPr="007F0311">
        <w:rPr>
          <w:rFonts w:ascii="Times New Roman" w:hAnsi="Times New Roman" w:cs="Times New Roman"/>
          <w:sz w:val="24"/>
          <w:szCs w:val="24"/>
        </w:rPr>
        <w:t xml:space="preserve"> autorités et administrations locales). </w:t>
      </w:r>
    </w:p>
    <w:p w:rsidR="00E80254" w:rsidRPr="007F0311" w:rsidRDefault="00E80254" w:rsidP="007F0311">
      <w:pPr>
        <w:spacing w:after="0" w:line="240" w:lineRule="auto"/>
        <w:ind w:left="360"/>
        <w:jc w:val="both"/>
        <w:rPr>
          <w:rFonts w:ascii="Times New Roman" w:hAnsi="Times New Roman" w:cs="Times New Roman"/>
          <w:sz w:val="24"/>
          <w:szCs w:val="24"/>
        </w:rPr>
      </w:pPr>
    </w:p>
    <w:p w:rsidR="00E80254" w:rsidRDefault="00E80254" w:rsidP="007F0311">
      <w:pPr>
        <w:pStyle w:val="Paragraphedeliste"/>
        <w:numPr>
          <w:ilvl w:val="0"/>
          <w:numId w:val="17"/>
        </w:numPr>
        <w:autoSpaceDE w:val="0"/>
        <w:autoSpaceDN w:val="0"/>
        <w:adjustRightInd w:val="0"/>
        <w:spacing w:after="0" w:line="240" w:lineRule="auto"/>
        <w:ind w:left="0" w:firstLine="0"/>
        <w:contextualSpacing/>
        <w:rPr>
          <w:rFonts w:ascii="Times New Roman" w:hAnsi="Times New Roman" w:cs="Times New Roman"/>
          <w:b/>
          <w:bCs/>
          <w:sz w:val="24"/>
          <w:szCs w:val="24"/>
        </w:rPr>
      </w:pPr>
      <w:r w:rsidRPr="007F0311">
        <w:rPr>
          <w:rFonts w:ascii="Times New Roman" w:hAnsi="Times New Roman" w:cs="Times New Roman"/>
          <w:b/>
          <w:bCs/>
          <w:sz w:val="24"/>
          <w:szCs w:val="24"/>
        </w:rPr>
        <w:t>Equipe d’évaluation</w:t>
      </w:r>
    </w:p>
    <w:p w:rsidR="004E700D" w:rsidRPr="007F0311" w:rsidRDefault="004E700D" w:rsidP="004E700D">
      <w:pPr>
        <w:pStyle w:val="Paragraphedeliste"/>
        <w:autoSpaceDE w:val="0"/>
        <w:autoSpaceDN w:val="0"/>
        <w:adjustRightInd w:val="0"/>
        <w:spacing w:after="0" w:line="240" w:lineRule="auto"/>
        <w:ind w:left="0"/>
        <w:contextualSpacing/>
        <w:rPr>
          <w:rFonts w:ascii="Times New Roman" w:hAnsi="Times New Roman" w:cs="Times New Roman"/>
          <w:b/>
          <w:bCs/>
          <w:sz w:val="24"/>
          <w:szCs w:val="24"/>
        </w:rPr>
      </w:pPr>
    </w:p>
    <w:p w:rsidR="00E80254" w:rsidRDefault="00E80254" w:rsidP="007F0311">
      <w:pPr>
        <w:spacing w:after="0" w:line="240" w:lineRule="auto"/>
        <w:ind w:firstLine="708"/>
        <w:jc w:val="both"/>
        <w:rPr>
          <w:rFonts w:ascii="Times New Roman" w:hAnsi="Times New Roman" w:cs="Times New Roman"/>
          <w:sz w:val="24"/>
          <w:szCs w:val="24"/>
        </w:rPr>
      </w:pPr>
      <w:r w:rsidRPr="007F0311">
        <w:rPr>
          <w:rFonts w:ascii="Times New Roman" w:hAnsi="Times New Roman" w:cs="Times New Roman"/>
          <w:sz w:val="24"/>
          <w:szCs w:val="24"/>
        </w:rPr>
        <w:t xml:space="preserve">L'équipe d'évaluation sera composée de </w:t>
      </w:r>
      <w:r w:rsidR="008A37B7">
        <w:rPr>
          <w:rFonts w:ascii="Times New Roman" w:hAnsi="Times New Roman" w:cs="Times New Roman"/>
          <w:sz w:val="24"/>
          <w:szCs w:val="24"/>
        </w:rPr>
        <w:t>deux</w:t>
      </w:r>
      <w:r w:rsidRPr="007F0311">
        <w:rPr>
          <w:rFonts w:ascii="Times New Roman" w:hAnsi="Times New Roman" w:cs="Times New Roman"/>
          <w:sz w:val="24"/>
          <w:szCs w:val="24"/>
        </w:rPr>
        <w:t xml:space="preserve"> (</w:t>
      </w:r>
      <w:r w:rsidR="008A37B7">
        <w:rPr>
          <w:rFonts w:ascii="Times New Roman" w:hAnsi="Times New Roman" w:cs="Times New Roman"/>
          <w:sz w:val="24"/>
          <w:szCs w:val="24"/>
        </w:rPr>
        <w:t>2</w:t>
      </w:r>
      <w:r w:rsidRPr="007F0311">
        <w:rPr>
          <w:rFonts w:ascii="Times New Roman" w:hAnsi="Times New Roman" w:cs="Times New Roman"/>
          <w:sz w:val="24"/>
          <w:szCs w:val="24"/>
        </w:rPr>
        <w:t>) consultants indépendants. Il s’agira :</w:t>
      </w:r>
    </w:p>
    <w:p w:rsidR="005A655E" w:rsidRPr="007F0311" w:rsidRDefault="005A655E" w:rsidP="007F0311">
      <w:pPr>
        <w:spacing w:after="0" w:line="240" w:lineRule="auto"/>
        <w:ind w:firstLine="708"/>
        <w:jc w:val="both"/>
        <w:rPr>
          <w:rFonts w:ascii="Times New Roman" w:hAnsi="Times New Roman" w:cs="Times New Roman"/>
          <w:sz w:val="24"/>
          <w:szCs w:val="24"/>
        </w:rPr>
      </w:pPr>
    </w:p>
    <w:p w:rsidR="00CF6F28" w:rsidRDefault="00CF6F28" w:rsidP="00CF6F28">
      <w:pPr>
        <w:pStyle w:val="Paragraphedeliste"/>
        <w:numPr>
          <w:ilvl w:val="0"/>
          <w:numId w:val="13"/>
        </w:numPr>
        <w:spacing w:after="0" w:line="240" w:lineRule="auto"/>
        <w:ind w:left="0" w:firstLine="916"/>
        <w:jc w:val="both"/>
        <w:rPr>
          <w:rFonts w:ascii="Times New Roman" w:hAnsi="Times New Roman" w:cs="Times New Roman"/>
          <w:sz w:val="24"/>
          <w:szCs w:val="24"/>
        </w:rPr>
      </w:pPr>
      <w:r>
        <w:rPr>
          <w:rFonts w:ascii="Times New Roman" w:hAnsi="Times New Roman" w:cs="Times New Roman"/>
          <w:sz w:val="24"/>
          <w:szCs w:val="24"/>
        </w:rPr>
        <w:t xml:space="preserve">Un évaluateur recruté de commun accord entre </w:t>
      </w:r>
      <w:r w:rsidRPr="007F0311">
        <w:rPr>
          <w:rFonts w:ascii="Times New Roman" w:hAnsi="Times New Roman" w:cs="Times New Roman"/>
          <w:sz w:val="24"/>
          <w:szCs w:val="24"/>
        </w:rPr>
        <w:t>ONU-HABITAT</w:t>
      </w:r>
      <w:r>
        <w:rPr>
          <w:rFonts w:ascii="Times New Roman" w:hAnsi="Times New Roman" w:cs="Times New Roman"/>
          <w:sz w:val="24"/>
          <w:szCs w:val="24"/>
        </w:rPr>
        <w:t xml:space="preserve"> et le PNUD</w:t>
      </w:r>
      <w:r w:rsidRPr="007F0311">
        <w:rPr>
          <w:rFonts w:ascii="Times New Roman" w:hAnsi="Times New Roman" w:cs="Times New Roman"/>
          <w:sz w:val="24"/>
          <w:szCs w:val="24"/>
        </w:rPr>
        <w:t>,</w:t>
      </w:r>
      <w:r w:rsidR="000C4228">
        <w:rPr>
          <w:rFonts w:ascii="Times New Roman" w:hAnsi="Times New Roman" w:cs="Times New Roman"/>
          <w:sz w:val="24"/>
          <w:szCs w:val="24"/>
        </w:rPr>
        <w:t xml:space="preserve"> chef de mission</w:t>
      </w:r>
      <w:r w:rsidRPr="007F0311">
        <w:rPr>
          <w:rFonts w:ascii="Times New Roman" w:hAnsi="Times New Roman" w:cs="Times New Roman"/>
          <w:sz w:val="24"/>
          <w:szCs w:val="24"/>
        </w:rPr>
        <w:t xml:space="preserve"> ayant au moins un diplôme universitaire du second cycle </w:t>
      </w:r>
      <w:r w:rsidR="000C4228">
        <w:rPr>
          <w:rFonts w:ascii="Times New Roman" w:hAnsi="Times New Roman" w:cs="Times New Roman"/>
          <w:sz w:val="24"/>
          <w:szCs w:val="24"/>
        </w:rPr>
        <w:t xml:space="preserve">de niveau Master II </w:t>
      </w:r>
      <w:r w:rsidRPr="007F0311">
        <w:rPr>
          <w:rFonts w:ascii="Times New Roman" w:hAnsi="Times New Roman" w:cs="Times New Roman"/>
          <w:sz w:val="24"/>
          <w:szCs w:val="24"/>
        </w:rPr>
        <w:t>en sciences sociales, en urbanisme, architecture, géographie ou en aménagement avec au moins une dizaine d’années dans la formulation, la mise en œuvre et l’évaluation de projets et programmes de développement, notamment en Afrique et une bonne connaissance des règlements et procédures du système des Nations Unies et d’ONU-Habitat. Il devra parler et écrire couramment le français</w:t>
      </w:r>
      <w:r>
        <w:rPr>
          <w:rFonts w:ascii="Times New Roman" w:hAnsi="Times New Roman" w:cs="Times New Roman"/>
          <w:sz w:val="24"/>
          <w:szCs w:val="24"/>
        </w:rPr>
        <w:t> ;</w:t>
      </w:r>
    </w:p>
    <w:p w:rsidR="00CF6F28" w:rsidRDefault="00CF6F28" w:rsidP="00CF6F28">
      <w:pPr>
        <w:pStyle w:val="Paragraphedeliste"/>
        <w:spacing w:after="0" w:line="240" w:lineRule="auto"/>
        <w:ind w:left="916"/>
        <w:jc w:val="both"/>
        <w:rPr>
          <w:rFonts w:ascii="Times New Roman" w:hAnsi="Times New Roman" w:cs="Times New Roman"/>
          <w:sz w:val="24"/>
          <w:szCs w:val="24"/>
        </w:rPr>
      </w:pPr>
    </w:p>
    <w:p w:rsidR="00E80254" w:rsidRPr="00CF6F28" w:rsidRDefault="00CF6F28" w:rsidP="00CF6F28">
      <w:pPr>
        <w:pStyle w:val="Paragraphedeliste"/>
        <w:numPr>
          <w:ilvl w:val="0"/>
          <w:numId w:val="13"/>
        </w:numPr>
        <w:spacing w:after="0" w:line="240" w:lineRule="auto"/>
        <w:ind w:left="0" w:firstLine="916"/>
        <w:jc w:val="both"/>
        <w:rPr>
          <w:rFonts w:ascii="Times New Roman" w:hAnsi="Times New Roman" w:cs="Times New Roman"/>
          <w:sz w:val="24"/>
          <w:szCs w:val="24"/>
        </w:rPr>
      </w:pPr>
      <w:r w:rsidRPr="00CF6F28">
        <w:rPr>
          <w:rFonts w:ascii="Times New Roman" w:hAnsi="Times New Roman" w:cs="Times New Roman"/>
          <w:sz w:val="24"/>
          <w:szCs w:val="24"/>
        </w:rPr>
        <w:t xml:space="preserve">Un évaluateur recruté </w:t>
      </w:r>
      <w:r>
        <w:rPr>
          <w:rFonts w:ascii="Times New Roman" w:hAnsi="Times New Roman" w:cs="Times New Roman"/>
          <w:sz w:val="24"/>
          <w:szCs w:val="24"/>
        </w:rPr>
        <w:t>par le</w:t>
      </w:r>
      <w:r w:rsidR="00E80254" w:rsidRPr="00CF6F28">
        <w:rPr>
          <w:rFonts w:ascii="Times New Roman" w:hAnsi="Times New Roman" w:cs="Times New Roman"/>
          <w:sz w:val="24"/>
          <w:szCs w:val="24"/>
        </w:rPr>
        <w:t xml:space="preserve"> Gouvernement ayant un profil d’administrateur civil, de géographe, d’ingénieur </w:t>
      </w:r>
      <w:r w:rsidR="000C4228">
        <w:rPr>
          <w:rFonts w:ascii="Times New Roman" w:hAnsi="Times New Roman" w:cs="Times New Roman"/>
          <w:sz w:val="24"/>
          <w:szCs w:val="24"/>
        </w:rPr>
        <w:t xml:space="preserve">en </w:t>
      </w:r>
      <w:r w:rsidR="00E80254" w:rsidRPr="00CF6F28">
        <w:rPr>
          <w:rFonts w:ascii="Times New Roman" w:hAnsi="Times New Roman" w:cs="Times New Roman"/>
          <w:sz w:val="24"/>
          <w:szCs w:val="24"/>
        </w:rPr>
        <w:t>génie civil, d’urbaniste ou d’architecte. Le mandataire du Gouvernement devra avoir au moins 10 ans d’expérience professionnelle dans l’administration publique, le suivi et l’évaluation des projets et programme de développement de l’Etat, une bonne connaissance des relations de coopération entre l’Etat et ses partenaires au développement. Il devra parler et écrire couramment le français ;</w:t>
      </w:r>
    </w:p>
    <w:p w:rsidR="00E80254" w:rsidRPr="007F0311" w:rsidRDefault="00E80254" w:rsidP="007F0311">
      <w:pPr>
        <w:spacing w:after="0" w:line="240" w:lineRule="auto"/>
        <w:ind w:firstLine="567"/>
        <w:jc w:val="both"/>
        <w:rPr>
          <w:rFonts w:ascii="Times New Roman" w:hAnsi="Times New Roman" w:cs="Times New Roman"/>
          <w:sz w:val="24"/>
          <w:szCs w:val="24"/>
        </w:rPr>
      </w:pPr>
      <w:r w:rsidRPr="007F0311">
        <w:rPr>
          <w:rFonts w:ascii="Times New Roman" w:hAnsi="Times New Roman" w:cs="Times New Roman"/>
          <w:sz w:val="24"/>
          <w:szCs w:val="24"/>
        </w:rPr>
        <w:lastRenderedPageBreak/>
        <w:t xml:space="preserve">Il est souhaitable qu’aucun de ces </w:t>
      </w:r>
      <w:r w:rsidR="008A37B7">
        <w:rPr>
          <w:rFonts w:ascii="Times New Roman" w:hAnsi="Times New Roman" w:cs="Times New Roman"/>
          <w:sz w:val="24"/>
          <w:szCs w:val="24"/>
        </w:rPr>
        <w:t>deux</w:t>
      </w:r>
      <w:r w:rsidRPr="007F0311">
        <w:rPr>
          <w:rFonts w:ascii="Times New Roman" w:hAnsi="Times New Roman" w:cs="Times New Roman"/>
          <w:sz w:val="24"/>
          <w:szCs w:val="24"/>
        </w:rPr>
        <w:t xml:space="preserve"> consultants n’ait été impliqué ni dans la formulation ni dans l'exécution du projet. Le chef de mission aura la responsabilité de la coordination du travail des autres membres de l’équipe et finalisera le rapport d’évaluation</w:t>
      </w:r>
    </w:p>
    <w:p w:rsidR="00E80254" w:rsidRDefault="00E80254" w:rsidP="007F0311">
      <w:pPr>
        <w:spacing w:after="0" w:line="240" w:lineRule="auto"/>
        <w:ind w:firstLine="567"/>
        <w:jc w:val="both"/>
        <w:rPr>
          <w:rFonts w:ascii="Times New Roman" w:hAnsi="Times New Roman" w:cs="Times New Roman"/>
          <w:sz w:val="24"/>
          <w:szCs w:val="24"/>
        </w:rPr>
      </w:pPr>
    </w:p>
    <w:p w:rsidR="00E80254" w:rsidRDefault="00E80254" w:rsidP="007F0311">
      <w:pPr>
        <w:pStyle w:val="Paragraphedeliste"/>
        <w:numPr>
          <w:ilvl w:val="0"/>
          <w:numId w:val="17"/>
        </w:numPr>
        <w:autoSpaceDE w:val="0"/>
        <w:autoSpaceDN w:val="0"/>
        <w:adjustRightInd w:val="0"/>
        <w:spacing w:after="0" w:line="240" w:lineRule="auto"/>
        <w:ind w:left="0" w:firstLine="0"/>
        <w:contextualSpacing/>
        <w:rPr>
          <w:rFonts w:ascii="Times New Roman" w:hAnsi="Times New Roman" w:cs="Times New Roman"/>
          <w:b/>
          <w:bCs/>
          <w:sz w:val="24"/>
          <w:szCs w:val="24"/>
        </w:rPr>
      </w:pPr>
      <w:r w:rsidRPr="007F0311">
        <w:rPr>
          <w:rFonts w:ascii="Times New Roman" w:hAnsi="Times New Roman" w:cs="Times New Roman"/>
          <w:b/>
          <w:bCs/>
          <w:sz w:val="24"/>
          <w:szCs w:val="24"/>
        </w:rPr>
        <w:t>Modalités d’exécution</w:t>
      </w:r>
    </w:p>
    <w:p w:rsidR="00E80254" w:rsidRDefault="00E80254" w:rsidP="007F0311">
      <w:pPr>
        <w:autoSpaceDE w:val="0"/>
        <w:autoSpaceDN w:val="0"/>
        <w:adjustRightInd w:val="0"/>
        <w:spacing w:after="0" w:line="240" w:lineRule="auto"/>
        <w:ind w:firstLine="720"/>
        <w:rPr>
          <w:rFonts w:ascii="Times New Roman" w:hAnsi="Times New Roman" w:cs="Times New Roman"/>
          <w:bCs/>
          <w:sz w:val="24"/>
          <w:szCs w:val="24"/>
        </w:rPr>
      </w:pPr>
      <w:r w:rsidRPr="007F0311">
        <w:rPr>
          <w:rFonts w:ascii="Times New Roman" w:hAnsi="Times New Roman" w:cs="Times New Roman"/>
          <w:bCs/>
          <w:sz w:val="24"/>
          <w:szCs w:val="24"/>
        </w:rPr>
        <w:t xml:space="preserve">L’équipe d’évaluateurs travaillera sous la supervision directe du </w:t>
      </w:r>
      <w:r w:rsidR="0080687F">
        <w:rPr>
          <w:rFonts w:ascii="Times New Roman" w:hAnsi="Times New Roman" w:cs="Times New Roman"/>
          <w:bCs/>
          <w:sz w:val="24"/>
          <w:szCs w:val="24"/>
        </w:rPr>
        <w:t>chef de l’Unité Développement Durable d</w:t>
      </w:r>
      <w:r w:rsidR="000C4228">
        <w:rPr>
          <w:rFonts w:ascii="Times New Roman" w:hAnsi="Times New Roman" w:cs="Times New Roman"/>
          <w:bCs/>
          <w:sz w:val="24"/>
          <w:szCs w:val="24"/>
        </w:rPr>
        <w:t>u</w:t>
      </w:r>
      <w:r w:rsidRPr="007F0311">
        <w:rPr>
          <w:rFonts w:ascii="Times New Roman" w:hAnsi="Times New Roman" w:cs="Times New Roman"/>
          <w:bCs/>
          <w:sz w:val="24"/>
          <w:szCs w:val="24"/>
        </w:rPr>
        <w:t xml:space="preserve"> PNUD. Le déroulement de la mission sera facilité </w:t>
      </w:r>
      <w:r w:rsidR="0080687F">
        <w:rPr>
          <w:rFonts w:ascii="Times New Roman" w:hAnsi="Times New Roman" w:cs="Times New Roman"/>
          <w:bCs/>
          <w:sz w:val="24"/>
          <w:szCs w:val="24"/>
        </w:rPr>
        <w:t>par le Directeur du Programme ONUHABITAT. L</w:t>
      </w:r>
      <w:r w:rsidRPr="007F0311">
        <w:rPr>
          <w:rFonts w:ascii="Times New Roman" w:hAnsi="Times New Roman" w:cs="Times New Roman"/>
          <w:bCs/>
          <w:sz w:val="24"/>
          <w:szCs w:val="24"/>
        </w:rPr>
        <w:t xml:space="preserve">e </w:t>
      </w:r>
      <w:r w:rsidR="00763838">
        <w:rPr>
          <w:rFonts w:ascii="Times New Roman" w:hAnsi="Times New Roman" w:cs="Times New Roman"/>
          <w:bCs/>
          <w:sz w:val="24"/>
          <w:szCs w:val="24"/>
        </w:rPr>
        <w:t>C</w:t>
      </w:r>
      <w:r w:rsidR="007268DD" w:rsidRPr="007F0311">
        <w:rPr>
          <w:rFonts w:ascii="Times New Roman" w:hAnsi="Times New Roman" w:cs="Times New Roman"/>
          <w:bCs/>
          <w:sz w:val="24"/>
          <w:szCs w:val="24"/>
        </w:rPr>
        <w:t>oordonnateur</w:t>
      </w:r>
      <w:r w:rsidR="00763838">
        <w:rPr>
          <w:rFonts w:ascii="Times New Roman" w:hAnsi="Times New Roman" w:cs="Times New Roman"/>
          <w:bCs/>
          <w:sz w:val="24"/>
          <w:szCs w:val="24"/>
        </w:rPr>
        <w:t xml:space="preserve"> National du P</w:t>
      </w:r>
      <w:r w:rsidRPr="007F0311">
        <w:rPr>
          <w:rFonts w:ascii="Times New Roman" w:hAnsi="Times New Roman" w:cs="Times New Roman"/>
          <w:bCs/>
          <w:sz w:val="24"/>
          <w:szCs w:val="24"/>
        </w:rPr>
        <w:t>rojet DURAH</w:t>
      </w:r>
      <w:r w:rsidR="0080687F">
        <w:rPr>
          <w:rFonts w:ascii="Times New Roman" w:hAnsi="Times New Roman" w:cs="Times New Roman"/>
          <w:bCs/>
          <w:sz w:val="24"/>
          <w:szCs w:val="24"/>
        </w:rPr>
        <w:t xml:space="preserve"> sera la personne de référence quant aux différents rapports des activités réalisées.</w:t>
      </w:r>
    </w:p>
    <w:p w:rsidR="00E80254" w:rsidRDefault="00E80254" w:rsidP="007F0311">
      <w:pPr>
        <w:autoSpaceDE w:val="0"/>
        <w:autoSpaceDN w:val="0"/>
        <w:adjustRightInd w:val="0"/>
        <w:spacing w:after="0" w:line="240" w:lineRule="auto"/>
        <w:ind w:firstLine="720"/>
        <w:rPr>
          <w:rFonts w:ascii="Times New Roman" w:hAnsi="Times New Roman" w:cs="Times New Roman"/>
          <w:bCs/>
          <w:sz w:val="24"/>
          <w:szCs w:val="24"/>
        </w:rPr>
      </w:pPr>
      <w:r w:rsidRPr="007F0311">
        <w:rPr>
          <w:rFonts w:ascii="Times New Roman" w:hAnsi="Times New Roman" w:cs="Times New Roman"/>
          <w:bCs/>
          <w:sz w:val="24"/>
          <w:szCs w:val="24"/>
        </w:rPr>
        <w:t>En échange des prestations rendues, les consultants recevront une rémunération pour les travaux de prestations intellectuelles et selon les modalités suivantes :</w:t>
      </w:r>
    </w:p>
    <w:p w:rsidR="00E80254" w:rsidRPr="007F0311" w:rsidRDefault="00E80254" w:rsidP="007F0311">
      <w:pPr>
        <w:pStyle w:val="Paragraphedeliste"/>
        <w:numPr>
          <w:ilvl w:val="0"/>
          <w:numId w:val="20"/>
        </w:numPr>
        <w:autoSpaceDE w:val="0"/>
        <w:autoSpaceDN w:val="0"/>
        <w:adjustRightInd w:val="0"/>
        <w:spacing w:after="0" w:line="240" w:lineRule="auto"/>
        <w:rPr>
          <w:rFonts w:ascii="Times New Roman" w:hAnsi="Times New Roman" w:cs="Times New Roman"/>
          <w:bCs/>
          <w:sz w:val="24"/>
          <w:szCs w:val="24"/>
        </w:rPr>
      </w:pPr>
      <w:r w:rsidRPr="007F0311">
        <w:rPr>
          <w:rFonts w:ascii="Times New Roman" w:hAnsi="Times New Roman" w:cs="Times New Roman"/>
          <w:bCs/>
          <w:sz w:val="24"/>
          <w:szCs w:val="24"/>
        </w:rPr>
        <w:t>30% à la signature du contrat ;</w:t>
      </w:r>
    </w:p>
    <w:p w:rsidR="00E80254" w:rsidRPr="007F0311" w:rsidRDefault="00E80254" w:rsidP="007F0311">
      <w:pPr>
        <w:pStyle w:val="Paragraphedeliste"/>
        <w:numPr>
          <w:ilvl w:val="0"/>
          <w:numId w:val="20"/>
        </w:numPr>
        <w:autoSpaceDE w:val="0"/>
        <w:autoSpaceDN w:val="0"/>
        <w:adjustRightInd w:val="0"/>
        <w:spacing w:after="0" w:line="240" w:lineRule="auto"/>
        <w:rPr>
          <w:rFonts w:ascii="Times New Roman" w:hAnsi="Times New Roman" w:cs="Times New Roman"/>
          <w:bCs/>
          <w:sz w:val="24"/>
          <w:szCs w:val="24"/>
        </w:rPr>
      </w:pPr>
      <w:r w:rsidRPr="007F0311">
        <w:rPr>
          <w:rFonts w:ascii="Times New Roman" w:hAnsi="Times New Roman" w:cs="Times New Roman"/>
          <w:bCs/>
          <w:sz w:val="24"/>
          <w:szCs w:val="24"/>
        </w:rPr>
        <w:t>40% après soumission de la première version du rapport ;</w:t>
      </w:r>
    </w:p>
    <w:p w:rsidR="00E80254" w:rsidRPr="007F0311" w:rsidRDefault="00E80254" w:rsidP="007F0311">
      <w:pPr>
        <w:pStyle w:val="Paragraphedeliste"/>
        <w:numPr>
          <w:ilvl w:val="0"/>
          <w:numId w:val="20"/>
        </w:numPr>
        <w:autoSpaceDE w:val="0"/>
        <w:autoSpaceDN w:val="0"/>
        <w:adjustRightInd w:val="0"/>
        <w:spacing w:after="0" w:line="240" w:lineRule="auto"/>
        <w:rPr>
          <w:rFonts w:ascii="Times New Roman" w:hAnsi="Times New Roman" w:cs="Times New Roman"/>
          <w:bCs/>
          <w:sz w:val="24"/>
          <w:szCs w:val="24"/>
        </w:rPr>
      </w:pPr>
      <w:r w:rsidRPr="007F0311">
        <w:rPr>
          <w:rFonts w:ascii="Times New Roman" w:hAnsi="Times New Roman" w:cs="Times New Roman"/>
          <w:bCs/>
          <w:sz w:val="24"/>
          <w:szCs w:val="24"/>
        </w:rPr>
        <w:t xml:space="preserve">30% après soumission et approbation de la dernière version du rapport d’évaluation.  </w:t>
      </w:r>
    </w:p>
    <w:p w:rsidR="00E80254" w:rsidRPr="007F0311" w:rsidRDefault="00E80254" w:rsidP="007F0311">
      <w:pPr>
        <w:autoSpaceDE w:val="0"/>
        <w:autoSpaceDN w:val="0"/>
        <w:adjustRightInd w:val="0"/>
        <w:spacing w:after="0" w:line="240" w:lineRule="auto"/>
        <w:rPr>
          <w:rFonts w:ascii="Times New Roman" w:hAnsi="Times New Roman" w:cs="Times New Roman"/>
          <w:b/>
          <w:bCs/>
          <w:sz w:val="24"/>
          <w:szCs w:val="24"/>
          <w:highlight w:val="yellow"/>
        </w:rPr>
      </w:pPr>
    </w:p>
    <w:p w:rsidR="00E80254" w:rsidRDefault="00E80254" w:rsidP="007F0311">
      <w:pPr>
        <w:pStyle w:val="Paragraphedeliste"/>
        <w:numPr>
          <w:ilvl w:val="0"/>
          <w:numId w:val="17"/>
        </w:numPr>
        <w:autoSpaceDE w:val="0"/>
        <w:autoSpaceDN w:val="0"/>
        <w:adjustRightInd w:val="0"/>
        <w:spacing w:after="0" w:line="240" w:lineRule="auto"/>
        <w:ind w:left="0" w:firstLine="0"/>
        <w:contextualSpacing/>
        <w:rPr>
          <w:rFonts w:ascii="Times New Roman" w:hAnsi="Times New Roman" w:cs="Times New Roman"/>
          <w:b/>
          <w:bCs/>
          <w:sz w:val="24"/>
          <w:szCs w:val="24"/>
        </w:rPr>
      </w:pPr>
      <w:r w:rsidRPr="007F0311">
        <w:rPr>
          <w:rFonts w:ascii="Times New Roman" w:hAnsi="Times New Roman" w:cs="Times New Roman"/>
          <w:b/>
          <w:bCs/>
          <w:sz w:val="24"/>
          <w:szCs w:val="24"/>
        </w:rPr>
        <w:t>Documents à consulter</w:t>
      </w:r>
    </w:p>
    <w:p w:rsidR="00DB3246" w:rsidRPr="007F0311" w:rsidRDefault="00DB3246" w:rsidP="00DB3246">
      <w:pPr>
        <w:pStyle w:val="Paragraphedeliste"/>
        <w:autoSpaceDE w:val="0"/>
        <w:autoSpaceDN w:val="0"/>
        <w:adjustRightInd w:val="0"/>
        <w:spacing w:after="0" w:line="240" w:lineRule="auto"/>
        <w:ind w:left="0"/>
        <w:contextualSpacing/>
        <w:rPr>
          <w:rFonts w:ascii="Times New Roman" w:hAnsi="Times New Roman" w:cs="Times New Roman"/>
          <w:b/>
          <w:bCs/>
          <w:sz w:val="24"/>
          <w:szCs w:val="24"/>
        </w:rPr>
      </w:pPr>
    </w:p>
    <w:p w:rsidR="00E80254" w:rsidRPr="007F0311" w:rsidRDefault="00E80254" w:rsidP="007F0311">
      <w:pPr>
        <w:pStyle w:val="Paragraphedeliste"/>
        <w:spacing w:line="240" w:lineRule="auto"/>
        <w:ind w:left="0" w:firstLine="720"/>
        <w:rPr>
          <w:rFonts w:ascii="Times New Roman" w:hAnsi="Times New Roman" w:cs="Times New Roman"/>
          <w:bCs/>
          <w:sz w:val="24"/>
          <w:szCs w:val="24"/>
        </w:rPr>
      </w:pPr>
      <w:r w:rsidRPr="007F0311">
        <w:rPr>
          <w:rFonts w:ascii="Times New Roman" w:hAnsi="Times New Roman" w:cs="Times New Roman"/>
          <w:bCs/>
          <w:sz w:val="24"/>
          <w:szCs w:val="24"/>
        </w:rPr>
        <w:t xml:space="preserve">Une fois l’équipe d’évaluateurs constituée, ces derniers recevront bien avant leur arrivée au Tchad, une version électronique du document de projet de DURAH phase </w:t>
      </w:r>
      <w:r w:rsidR="00DB3246">
        <w:rPr>
          <w:rFonts w:ascii="Times New Roman" w:hAnsi="Times New Roman" w:cs="Times New Roman"/>
          <w:bCs/>
          <w:sz w:val="24"/>
          <w:szCs w:val="24"/>
        </w:rPr>
        <w:t>I</w:t>
      </w:r>
      <w:r w:rsidRPr="007F0311">
        <w:rPr>
          <w:rFonts w:ascii="Times New Roman" w:hAnsi="Times New Roman" w:cs="Times New Roman"/>
          <w:bCs/>
          <w:sz w:val="24"/>
          <w:szCs w:val="24"/>
        </w:rPr>
        <w:t>II (</w:t>
      </w:r>
      <w:r w:rsidR="00DB3246">
        <w:rPr>
          <w:rFonts w:ascii="Times New Roman" w:hAnsi="Times New Roman" w:cs="Times New Roman"/>
          <w:bCs/>
          <w:sz w:val="24"/>
          <w:szCs w:val="24"/>
        </w:rPr>
        <w:t>PTA 2013 ; 2014 ; 2015</w:t>
      </w:r>
      <w:r w:rsidRPr="007F0311">
        <w:rPr>
          <w:rFonts w:ascii="Times New Roman" w:hAnsi="Times New Roman" w:cs="Times New Roman"/>
          <w:bCs/>
          <w:sz w:val="24"/>
          <w:szCs w:val="24"/>
        </w:rPr>
        <w:t>). Une fois sur place, ils auront la latitude de consulter les documents suivants :</w:t>
      </w:r>
    </w:p>
    <w:p w:rsidR="00E80254" w:rsidRPr="005B6854" w:rsidRDefault="00E80254" w:rsidP="005B6854">
      <w:pPr>
        <w:pStyle w:val="Sansinterligne"/>
        <w:numPr>
          <w:ilvl w:val="0"/>
          <w:numId w:val="28"/>
        </w:numPr>
        <w:rPr>
          <w:rFonts w:ascii="Times New Roman" w:hAnsi="Times New Roman" w:cs="Times New Roman"/>
        </w:rPr>
      </w:pPr>
      <w:r w:rsidRPr="005B6854">
        <w:rPr>
          <w:rFonts w:ascii="Times New Roman" w:hAnsi="Times New Roman" w:cs="Times New Roman"/>
        </w:rPr>
        <w:t xml:space="preserve">Les rapports de progrès élaborés par le staff du projet. Il s’agit des différents rapports </w:t>
      </w:r>
      <w:r w:rsidR="00DB3246" w:rsidRPr="005B6854">
        <w:rPr>
          <w:rFonts w:ascii="Times New Roman" w:hAnsi="Times New Roman" w:cs="Times New Roman"/>
        </w:rPr>
        <w:t>Trimestriels et/ou</w:t>
      </w:r>
      <w:r w:rsidRPr="005B6854">
        <w:rPr>
          <w:rFonts w:ascii="Times New Roman" w:hAnsi="Times New Roman" w:cs="Times New Roman"/>
        </w:rPr>
        <w:t xml:space="preserve"> annuels de 20</w:t>
      </w:r>
      <w:r w:rsidR="00DB3246" w:rsidRPr="005B6854">
        <w:rPr>
          <w:rFonts w:ascii="Times New Roman" w:hAnsi="Times New Roman" w:cs="Times New Roman"/>
        </w:rPr>
        <w:t>13</w:t>
      </w:r>
      <w:r w:rsidRPr="005B6854">
        <w:rPr>
          <w:rFonts w:ascii="Times New Roman" w:hAnsi="Times New Roman" w:cs="Times New Roman"/>
        </w:rPr>
        <w:t xml:space="preserve"> à 201</w:t>
      </w:r>
      <w:r w:rsidR="00DB3246" w:rsidRPr="005B6854">
        <w:rPr>
          <w:rFonts w:ascii="Times New Roman" w:hAnsi="Times New Roman" w:cs="Times New Roman"/>
        </w:rPr>
        <w:t>5</w:t>
      </w:r>
      <w:r w:rsidRPr="005B6854">
        <w:rPr>
          <w:rFonts w:ascii="Times New Roman" w:hAnsi="Times New Roman" w:cs="Times New Roman"/>
        </w:rPr>
        <w:t> ;</w:t>
      </w:r>
    </w:p>
    <w:p w:rsidR="00E80254" w:rsidRPr="005B6854" w:rsidRDefault="00E80254" w:rsidP="005B6854">
      <w:pPr>
        <w:pStyle w:val="Sansinterligne"/>
        <w:numPr>
          <w:ilvl w:val="0"/>
          <w:numId w:val="28"/>
        </w:numPr>
        <w:rPr>
          <w:rFonts w:ascii="Times New Roman" w:hAnsi="Times New Roman" w:cs="Times New Roman"/>
        </w:rPr>
      </w:pPr>
      <w:r w:rsidRPr="005B6854">
        <w:rPr>
          <w:rFonts w:ascii="Times New Roman" w:hAnsi="Times New Roman" w:cs="Times New Roman"/>
        </w:rPr>
        <w:t xml:space="preserve">Les différents Plans </w:t>
      </w:r>
      <w:r w:rsidR="000C4228">
        <w:rPr>
          <w:rFonts w:ascii="Times New Roman" w:hAnsi="Times New Roman" w:cs="Times New Roman"/>
        </w:rPr>
        <w:t xml:space="preserve">de </w:t>
      </w:r>
      <w:r w:rsidRPr="005B6854">
        <w:rPr>
          <w:rFonts w:ascii="Times New Roman" w:hAnsi="Times New Roman" w:cs="Times New Roman"/>
        </w:rPr>
        <w:t>Travail Annuels (PTA</w:t>
      </w:r>
      <w:r w:rsidR="00DB3246" w:rsidRPr="005B6854">
        <w:rPr>
          <w:rFonts w:ascii="Times New Roman" w:hAnsi="Times New Roman" w:cs="Times New Roman"/>
        </w:rPr>
        <w:t xml:space="preserve"> 2013-2014-2015) ;</w:t>
      </w:r>
    </w:p>
    <w:p w:rsidR="00E80254" w:rsidRPr="005B6854" w:rsidRDefault="00E80254" w:rsidP="005B6854">
      <w:pPr>
        <w:pStyle w:val="Sansinterligne"/>
        <w:numPr>
          <w:ilvl w:val="0"/>
          <w:numId w:val="28"/>
        </w:numPr>
        <w:rPr>
          <w:rFonts w:ascii="Times New Roman" w:hAnsi="Times New Roman" w:cs="Times New Roman"/>
        </w:rPr>
      </w:pPr>
      <w:r w:rsidRPr="005B6854">
        <w:rPr>
          <w:rFonts w:ascii="Times New Roman" w:hAnsi="Times New Roman" w:cs="Times New Roman"/>
        </w:rPr>
        <w:t xml:space="preserve">Les rapports des différentes </w:t>
      </w:r>
      <w:r w:rsidR="00DB3246" w:rsidRPr="005B6854">
        <w:rPr>
          <w:rFonts w:ascii="Times New Roman" w:hAnsi="Times New Roman" w:cs="Times New Roman"/>
        </w:rPr>
        <w:t xml:space="preserve">réunions </w:t>
      </w:r>
      <w:r w:rsidRPr="005B6854">
        <w:rPr>
          <w:rFonts w:ascii="Times New Roman" w:hAnsi="Times New Roman" w:cs="Times New Roman"/>
        </w:rPr>
        <w:t>tripartites</w:t>
      </w:r>
      <w:r w:rsidR="00DB3246" w:rsidRPr="005B6854">
        <w:rPr>
          <w:rFonts w:ascii="Times New Roman" w:hAnsi="Times New Roman" w:cs="Times New Roman"/>
        </w:rPr>
        <w:t> ;</w:t>
      </w:r>
      <w:r w:rsidRPr="005B6854">
        <w:rPr>
          <w:rFonts w:ascii="Times New Roman" w:hAnsi="Times New Roman" w:cs="Times New Roman"/>
        </w:rPr>
        <w:t xml:space="preserve"> </w:t>
      </w:r>
    </w:p>
    <w:p w:rsidR="00E80254" w:rsidRPr="005B6854" w:rsidRDefault="00E80254" w:rsidP="005B6854">
      <w:pPr>
        <w:pStyle w:val="Sansinterligne"/>
        <w:numPr>
          <w:ilvl w:val="0"/>
          <w:numId w:val="28"/>
        </w:numPr>
        <w:rPr>
          <w:rFonts w:ascii="Times New Roman" w:hAnsi="Times New Roman" w:cs="Times New Roman"/>
        </w:rPr>
      </w:pPr>
      <w:r w:rsidRPr="005B6854">
        <w:rPr>
          <w:rFonts w:ascii="Times New Roman" w:hAnsi="Times New Roman" w:cs="Times New Roman"/>
        </w:rPr>
        <w:t>Le rapport d’évaluation interne de la seconde phase</w:t>
      </w:r>
    </w:p>
    <w:p w:rsidR="00E80254" w:rsidRPr="005B6854" w:rsidRDefault="00E80254" w:rsidP="005B6854">
      <w:pPr>
        <w:pStyle w:val="Sansinterligne"/>
        <w:rPr>
          <w:rFonts w:ascii="Times New Roman" w:hAnsi="Times New Roman" w:cs="Times New Roman"/>
          <w:b/>
        </w:rPr>
      </w:pPr>
    </w:p>
    <w:p w:rsidR="00E80254" w:rsidRPr="00597CC5" w:rsidRDefault="00E80254" w:rsidP="00597CC5">
      <w:pPr>
        <w:pStyle w:val="Paragraphedeliste"/>
        <w:numPr>
          <w:ilvl w:val="0"/>
          <w:numId w:val="17"/>
        </w:numPr>
        <w:autoSpaceDE w:val="0"/>
        <w:autoSpaceDN w:val="0"/>
        <w:adjustRightInd w:val="0"/>
        <w:spacing w:after="0" w:line="240" w:lineRule="auto"/>
        <w:rPr>
          <w:rFonts w:ascii="Times New Roman" w:hAnsi="Times New Roman" w:cs="Times New Roman"/>
          <w:b/>
          <w:bCs/>
          <w:sz w:val="24"/>
          <w:szCs w:val="24"/>
        </w:rPr>
      </w:pPr>
      <w:r w:rsidRPr="00597CC5">
        <w:rPr>
          <w:rFonts w:ascii="Times New Roman" w:hAnsi="Times New Roman" w:cs="Times New Roman"/>
          <w:b/>
          <w:bCs/>
          <w:sz w:val="24"/>
          <w:szCs w:val="24"/>
        </w:rPr>
        <w:t>Durée de la mission et calendrier prévisionnel (à titre indicatif)</w:t>
      </w:r>
    </w:p>
    <w:p w:rsidR="00597CC5" w:rsidRPr="00597CC5" w:rsidRDefault="00597CC5" w:rsidP="00597CC5">
      <w:pPr>
        <w:pStyle w:val="Paragraphedeliste"/>
        <w:autoSpaceDE w:val="0"/>
        <w:autoSpaceDN w:val="0"/>
        <w:adjustRightInd w:val="0"/>
        <w:spacing w:after="0" w:line="240" w:lineRule="auto"/>
        <w:ind w:left="1080"/>
        <w:rPr>
          <w:rFonts w:ascii="Times New Roman" w:hAnsi="Times New Roman" w:cs="Times New Roman"/>
          <w:b/>
          <w:bCs/>
          <w:sz w:val="24"/>
          <w:szCs w:val="24"/>
        </w:rPr>
      </w:pPr>
    </w:p>
    <w:p w:rsidR="00E80254" w:rsidRPr="007F0311" w:rsidRDefault="00E80254" w:rsidP="007F0311">
      <w:pPr>
        <w:spacing w:after="0" w:line="240" w:lineRule="auto"/>
        <w:ind w:firstLine="708"/>
        <w:jc w:val="both"/>
        <w:rPr>
          <w:rFonts w:ascii="Times New Roman" w:hAnsi="Times New Roman" w:cs="Times New Roman"/>
          <w:sz w:val="24"/>
          <w:szCs w:val="24"/>
        </w:rPr>
      </w:pPr>
      <w:r w:rsidRPr="007F0311">
        <w:rPr>
          <w:rFonts w:ascii="Times New Roman" w:hAnsi="Times New Roman" w:cs="Times New Roman"/>
          <w:sz w:val="24"/>
          <w:szCs w:val="24"/>
        </w:rPr>
        <w:t>La durée de la mission sera de 21 jours ouvrables dont 15 jours ouvrables sur le terrain. Dans tous les cas</w:t>
      </w:r>
      <w:r w:rsidR="00ED64E3" w:rsidRPr="007F0311">
        <w:rPr>
          <w:rFonts w:ascii="Times New Roman" w:hAnsi="Times New Roman" w:cs="Times New Roman"/>
          <w:sz w:val="24"/>
          <w:szCs w:val="24"/>
        </w:rPr>
        <w:t>, après</w:t>
      </w:r>
      <w:r w:rsidRPr="007F0311">
        <w:rPr>
          <w:rFonts w:ascii="Times New Roman" w:hAnsi="Times New Roman" w:cs="Times New Roman"/>
          <w:sz w:val="24"/>
          <w:szCs w:val="24"/>
        </w:rPr>
        <w:t xml:space="preserve"> la signature du contrat, la durée totale de la mission ne devrait pas excéder un mois calendaire comme l’indique le tableau ci-dessous.</w:t>
      </w:r>
    </w:p>
    <w:p w:rsidR="00E80254" w:rsidRPr="007F0311" w:rsidRDefault="00E80254" w:rsidP="007F0311">
      <w:pPr>
        <w:spacing w:line="240" w:lineRule="auto"/>
        <w:jc w:val="both"/>
        <w:rPr>
          <w:rFonts w:ascii="Times New Roman" w:hAnsi="Times New Roman" w:cs="Times New Roman"/>
          <w:sz w:val="24"/>
          <w:szCs w:val="24"/>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567"/>
        <w:gridCol w:w="567"/>
        <w:gridCol w:w="567"/>
        <w:gridCol w:w="567"/>
      </w:tblGrid>
      <w:tr w:rsidR="00E80254" w:rsidRPr="005B6854" w:rsidTr="00E03C9C">
        <w:trPr>
          <w:trHeight w:val="70"/>
          <w:jc w:val="center"/>
        </w:trPr>
        <w:tc>
          <w:tcPr>
            <w:tcW w:w="6516" w:type="dxa"/>
            <w:vMerge w:val="restart"/>
          </w:tcPr>
          <w:p w:rsidR="00E80254" w:rsidRPr="005B6854" w:rsidRDefault="00E80254" w:rsidP="00E03C9C">
            <w:pPr>
              <w:pStyle w:val="Sansinterligne"/>
              <w:jc w:val="center"/>
              <w:rPr>
                <w:rFonts w:ascii="Times New Roman" w:hAnsi="Times New Roman" w:cs="Times New Roman"/>
              </w:rPr>
            </w:pPr>
            <w:r w:rsidRPr="005B6854">
              <w:rPr>
                <w:rFonts w:ascii="Times New Roman" w:hAnsi="Times New Roman" w:cs="Times New Roman"/>
              </w:rPr>
              <w:t>Activités</w:t>
            </w:r>
          </w:p>
        </w:tc>
        <w:tc>
          <w:tcPr>
            <w:tcW w:w="2268" w:type="dxa"/>
            <w:gridSpan w:val="4"/>
          </w:tcPr>
          <w:p w:rsidR="00E80254" w:rsidRPr="005B6854" w:rsidRDefault="00E80254" w:rsidP="00E03C9C">
            <w:pPr>
              <w:pStyle w:val="Sansinterligne"/>
              <w:jc w:val="center"/>
              <w:rPr>
                <w:rFonts w:ascii="Times New Roman" w:hAnsi="Times New Roman" w:cs="Times New Roman"/>
              </w:rPr>
            </w:pPr>
            <w:r w:rsidRPr="005B6854">
              <w:rPr>
                <w:rFonts w:ascii="Times New Roman" w:hAnsi="Times New Roman" w:cs="Times New Roman"/>
              </w:rPr>
              <w:t>Période</w:t>
            </w:r>
          </w:p>
        </w:tc>
      </w:tr>
      <w:tr w:rsidR="00E80254" w:rsidRPr="005B6854" w:rsidTr="00E03C9C">
        <w:trPr>
          <w:trHeight w:val="144"/>
          <w:jc w:val="center"/>
        </w:trPr>
        <w:tc>
          <w:tcPr>
            <w:tcW w:w="6516" w:type="dxa"/>
            <w:vMerge/>
          </w:tcPr>
          <w:p w:rsidR="00E80254" w:rsidRPr="005B6854" w:rsidRDefault="00E80254" w:rsidP="005B6854">
            <w:pPr>
              <w:pStyle w:val="Sansinterligne"/>
              <w:rPr>
                <w:rFonts w:ascii="Times New Roman" w:hAnsi="Times New Roman" w:cs="Times New Roman"/>
              </w:rPr>
            </w:pPr>
          </w:p>
        </w:tc>
        <w:tc>
          <w:tcPr>
            <w:tcW w:w="567" w:type="dxa"/>
          </w:tcPr>
          <w:p w:rsidR="00E80254" w:rsidRPr="005B6854" w:rsidRDefault="00E80254" w:rsidP="005B6854">
            <w:pPr>
              <w:pStyle w:val="Sansinterligne"/>
              <w:rPr>
                <w:rFonts w:ascii="Times New Roman" w:hAnsi="Times New Roman" w:cs="Times New Roman"/>
              </w:rPr>
            </w:pPr>
            <w:r w:rsidRPr="005B6854">
              <w:rPr>
                <w:rFonts w:ascii="Times New Roman" w:hAnsi="Times New Roman" w:cs="Times New Roman"/>
              </w:rPr>
              <w:t>S1</w:t>
            </w:r>
          </w:p>
        </w:tc>
        <w:tc>
          <w:tcPr>
            <w:tcW w:w="567" w:type="dxa"/>
          </w:tcPr>
          <w:p w:rsidR="00E80254" w:rsidRPr="005B6854" w:rsidRDefault="00E80254" w:rsidP="005B6854">
            <w:pPr>
              <w:pStyle w:val="Sansinterligne"/>
              <w:rPr>
                <w:rFonts w:ascii="Times New Roman" w:hAnsi="Times New Roman" w:cs="Times New Roman"/>
              </w:rPr>
            </w:pPr>
            <w:r w:rsidRPr="005B6854">
              <w:rPr>
                <w:rFonts w:ascii="Times New Roman" w:hAnsi="Times New Roman" w:cs="Times New Roman"/>
              </w:rPr>
              <w:t>S2</w:t>
            </w:r>
          </w:p>
        </w:tc>
        <w:tc>
          <w:tcPr>
            <w:tcW w:w="567" w:type="dxa"/>
          </w:tcPr>
          <w:p w:rsidR="00E80254" w:rsidRPr="005B6854" w:rsidRDefault="00E80254" w:rsidP="005B6854">
            <w:pPr>
              <w:pStyle w:val="Sansinterligne"/>
              <w:rPr>
                <w:rFonts w:ascii="Times New Roman" w:hAnsi="Times New Roman" w:cs="Times New Roman"/>
              </w:rPr>
            </w:pPr>
            <w:r w:rsidRPr="005B6854">
              <w:rPr>
                <w:rFonts w:ascii="Times New Roman" w:hAnsi="Times New Roman" w:cs="Times New Roman"/>
              </w:rPr>
              <w:t>S3</w:t>
            </w:r>
          </w:p>
        </w:tc>
        <w:tc>
          <w:tcPr>
            <w:tcW w:w="567" w:type="dxa"/>
          </w:tcPr>
          <w:p w:rsidR="00E80254" w:rsidRPr="005B6854" w:rsidRDefault="00E80254" w:rsidP="005B6854">
            <w:pPr>
              <w:pStyle w:val="Sansinterligne"/>
              <w:rPr>
                <w:rFonts w:ascii="Times New Roman" w:hAnsi="Times New Roman" w:cs="Times New Roman"/>
              </w:rPr>
            </w:pPr>
            <w:r w:rsidRPr="005B6854">
              <w:rPr>
                <w:rFonts w:ascii="Times New Roman" w:hAnsi="Times New Roman" w:cs="Times New Roman"/>
              </w:rPr>
              <w:t>S4</w:t>
            </w:r>
          </w:p>
        </w:tc>
      </w:tr>
      <w:tr w:rsidR="00E80254" w:rsidRPr="005B6854" w:rsidTr="00E03C9C">
        <w:trPr>
          <w:jc w:val="center"/>
        </w:trPr>
        <w:tc>
          <w:tcPr>
            <w:tcW w:w="6516" w:type="dxa"/>
          </w:tcPr>
          <w:p w:rsidR="00E80254" w:rsidRPr="005B6854" w:rsidRDefault="00E80254" w:rsidP="00E03C9C">
            <w:pPr>
              <w:pStyle w:val="Sansinterligne"/>
              <w:rPr>
                <w:rFonts w:ascii="Times New Roman" w:hAnsi="Times New Roman" w:cs="Times New Roman"/>
              </w:rPr>
            </w:pPr>
            <w:r w:rsidRPr="005B6854">
              <w:rPr>
                <w:rFonts w:ascii="Times New Roman" w:hAnsi="Times New Roman" w:cs="Times New Roman"/>
              </w:rPr>
              <w:t>Revue documentaire, arrivée et installation à N’Djamena, ébauche de la méthodologie et du plan de travail</w:t>
            </w:r>
          </w:p>
        </w:tc>
        <w:tc>
          <w:tcPr>
            <w:tcW w:w="567" w:type="dxa"/>
            <w:shd w:val="clear" w:color="auto" w:fill="FFC000"/>
          </w:tcPr>
          <w:p w:rsidR="00E80254" w:rsidRPr="005B6854" w:rsidRDefault="00E80254" w:rsidP="005B6854">
            <w:pPr>
              <w:pStyle w:val="Sansinterligne"/>
              <w:rPr>
                <w:rFonts w:ascii="Times New Roman" w:hAnsi="Times New Roman" w:cs="Times New Roman"/>
              </w:rPr>
            </w:pPr>
          </w:p>
        </w:tc>
        <w:tc>
          <w:tcPr>
            <w:tcW w:w="567" w:type="dxa"/>
            <w:shd w:val="clear" w:color="auto" w:fill="FFC000"/>
          </w:tcPr>
          <w:p w:rsidR="00E80254" w:rsidRPr="005B6854" w:rsidRDefault="00E80254" w:rsidP="005B6854">
            <w:pPr>
              <w:pStyle w:val="Sansinterligne"/>
              <w:rPr>
                <w:rFonts w:ascii="Times New Roman" w:hAnsi="Times New Roman" w:cs="Times New Roman"/>
              </w:rPr>
            </w:pPr>
          </w:p>
        </w:tc>
        <w:tc>
          <w:tcPr>
            <w:tcW w:w="567" w:type="dxa"/>
          </w:tcPr>
          <w:p w:rsidR="00E80254" w:rsidRPr="005B6854" w:rsidRDefault="00E80254" w:rsidP="005B6854">
            <w:pPr>
              <w:pStyle w:val="Sansinterligne"/>
              <w:rPr>
                <w:rFonts w:ascii="Times New Roman" w:hAnsi="Times New Roman" w:cs="Times New Roman"/>
              </w:rPr>
            </w:pPr>
          </w:p>
        </w:tc>
        <w:tc>
          <w:tcPr>
            <w:tcW w:w="567" w:type="dxa"/>
          </w:tcPr>
          <w:p w:rsidR="00E80254" w:rsidRPr="005B6854" w:rsidRDefault="00E80254" w:rsidP="005B6854">
            <w:pPr>
              <w:pStyle w:val="Sansinterligne"/>
              <w:rPr>
                <w:rFonts w:ascii="Times New Roman" w:hAnsi="Times New Roman" w:cs="Times New Roman"/>
              </w:rPr>
            </w:pPr>
          </w:p>
        </w:tc>
      </w:tr>
      <w:tr w:rsidR="00E80254" w:rsidRPr="005B6854" w:rsidTr="00E03C9C">
        <w:trPr>
          <w:jc w:val="center"/>
        </w:trPr>
        <w:tc>
          <w:tcPr>
            <w:tcW w:w="6516" w:type="dxa"/>
          </w:tcPr>
          <w:p w:rsidR="00E80254" w:rsidRPr="005B6854" w:rsidRDefault="00E80254" w:rsidP="005B6854">
            <w:pPr>
              <w:pStyle w:val="Sansinterligne"/>
              <w:rPr>
                <w:rFonts w:ascii="Times New Roman" w:hAnsi="Times New Roman" w:cs="Times New Roman"/>
              </w:rPr>
            </w:pPr>
            <w:r w:rsidRPr="005B6854">
              <w:rPr>
                <w:rFonts w:ascii="Times New Roman" w:hAnsi="Times New Roman" w:cs="Times New Roman"/>
              </w:rPr>
              <w:t xml:space="preserve">Interviews et/ou focus group avec les acteurs clés du projet </w:t>
            </w:r>
            <w:r w:rsidR="00E03C9C" w:rsidRPr="005B6854">
              <w:rPr>
                <w:rFonts w:ascii="Times New Roman" w:hAnsi="Times New Roman" w:cs="Times New Roman"/>
              </w:rPr>
              <w:t>à</w:t>
            </w:r>
            <w:r w:rsidRPr="005B6854">
              <w:rPr>
                <w:rFonts w:ascii="Times New Roman" w:hAnsi="Times New Roman" w:cs="Times New Roman"/>
              </w:rPr>
              <w:t xml:space="preserve"> N’Djamena </w:t>
            </w:r>
          </w:p>
        </w:tc>
        <w:tc>
          <w:tcPr>
            <w:tcW w:w="567" w:type="dxa"/>
          </w:tcPr>
          <w:p w:rsidR="00E80254" w:rsidRPr="005B6854" w:rsidRDefault="00E80254" w:rsidP="005B6854">
            <w:pPr>
              <w:pStyle w:val="Sansinterligne"/>
              <w:rPr>
                <w:rFonts w:ascii="Times New Roman" w:hAnsi="Times New Roman" w:cs="Times New Roman"/>
              </w:rPr>
            </w:pPr>
          </w:p>
        </w:tc>
        <w:tc>
          <w:tcPr>
            <w:tcW w:w="567" w:type="dxa"/>
            <w:shd w:val="clear" w:color="auto" w:fill="FFC000"/>
          </w:tcPr>
          <w:p w:rsidR="00E80254" w:rsidRPr="005B6854" w:rsidRDefault="00E80254" w:rsidP="005B6854">
            <w:pPr>
              <w:pStyle w:val="Sansinterligne"/>
              <w:rPr>
                <w:rFonts w:ascii="Times New Roman" w:hAnsi="Times New Roman" w:cs="Times New Roman"/>
              </w:rPr>
            </w:pPr>
          </w:p>
        </w:tc>
        <w:tc>
          <w:tcPr>
            <w:tcW w:w="567" w:type="dxa"/>
          </w:tcPr>
          <w:p w:rsidR="00E80254" w:rsidRPr="005B6854" w:rsidRDefault="00E80254" w:rsidP="005B6854">
            <w:pPr>
              <w:pStyle w:val="Sansinterligne"/>
              <w:rPr>
                <w:rFonts w:ascii="Times New Roman" w:hAnsi="Times New Roman" w:cs="Times New Roman"/>
              </w:rPr>
            </w:pPr>
          </w:p>
        </w:tc>
        <w:tc>
          <w:tcPr>
            <w:tcW w:w="567" w:type="dxa"/>
          </w:tcPr>
          <w:p w:rsidR="00E80254" w:rsidRPr="005B6854" w:rsidRDefault="00E80254" w:rsidP="005B6854">
            <w:pPr>
              <w:pStyle w:val="Sansinterligne"/>
              <w:rPr>
                <w:rFonts w:ascii="Times New Roman" w:hAnsi="Times New Roman" w:cs="Times New Roman"/>
              </w:rPr>
            </w:pPr>
          </w:p>
        </w:tc>
      </w:tr>
      <w:tr w:rsidR="00E80254" w:rsidRPr="005B6854" w:rsidTr="00E03C9C">
        <w:trPr>
          <w:jc w:val="center"/>
        </w:trPr>
        <w:tc>
          <w:tcPr>
            <w:tcW w:w="6516" w:type="dxa"/>
          </w:tcPr>
          <w:p w:rsidR="00E80254" w:rsidRPr="005B6854" w:rsidRDefault="00E80254" w:rsidP="00E03C9C">
            <w:pPr>
              <w:pStyle w:val="Sansinterligne"/>
              <w:rPr>
                <w:rFonts w:ascii="Times New Roman" w:hAnsi="Times New Roman" w:cs="Times New Roman"/>
              </w:rPr>
            </w:pPr>
            <w:r w:rsidRPr="005B6854">
              <w:rPr>
                <w:rFonts w:ascii="Times New Roman" w:hAnsi="Times New Roman" w:cs="Times New Roman"/>
              </w:rPr>
              <w:t xml:space="preserve">Interviews et/ou focus group avec les acteurs clés du projet à </w:t>
            </w:r>
            <w:r w:rsidR="00277B53" w:rsidRPr="005B6854">
              <w:rPr>
                <w:rFonts w:ascii="Times New Roman" w:hAnsi="Times New Roman" w:cs="Times New Roman"/>
              </w:rPr>
              <w:t>Kélo</w:t>
            </w:r>
          </w:p>
        </w:tc>
        <w:tc>
          <w:tcPr>
            <w:tcW w:w="567" w:type="dxa"/>
          </w:tcPr>
          <w:p w:rsidR="00E80254" w:rsidRPr="005B6854" w:rsidRDefault="00E80254" w:rsidP="005B6854">
            <w:pPr>
              <w:pStyle w:val="Sansinterligne"/>
              <w:rPr>
                <w:rFonts w:ascii="Times New Roman" w:hAnsi="Times New Roman" w:cs="Times New Roman"/>
              </w:rPr>
            </w:pPr>
          </w:p>
        </w:tc>
        <w:tc>
          <w:tcPr>
            <w:tcW w:w="567" w:type="dxa"/>
            <w:shd w:val="clear" w:color="auto" w:fill="FFC000"/>
          </w:tcPr>
          <w:p w:rsidR="00E80254" w:rsidRPr="005B6854" w:rsidRDefault="00E80254" w:rsidP="005B6854">
            <w:pPr>
              <w:pStyle w:val="Sansinterligne"/>
              <w:rPr>
                <w:rFonts w:ascii="Times New Roman" w:hAnsi="Times New Roman" w:cs="Times New Roman"/>
              </w:rPr>
            </w:pPr>
          </w:p>
        </w:tc>
        <w:tc>
          <w:tcPr>
            <w:tcW w:w="567" w:type="dxa"/>
          </w:tcPr>
          <w:p w:rsidR="00E80254" w:rsidRPr="005B6854" w:rsidRDefault="00E80254" w:rsidP="005B6854">
            <w:pPr>
              <w:pStyle w:val="Sansinterligne"/>
              <w:rPr>
                <w:rFonts w:ascii="Times New Roman" w:hAnsi="Times New Roman" w:cs="Times New Roman"/>
              </w:rPr>
            </w:pPr>
          </w:p>
        </w:tc>
        <w:tc>
          <w:tcPr>
            <w:tcW w:w="567" w:type="dxa"/>
          </w:tcPr>
          <w:p w:rsidR="00E80254" w:rsidRPr="005B6854" w:rsidRDefault="00E80254" w:rsidP="005B6854">
            <w:pPr>
              <w:pStyle w:val="Sansinterligne"/>
              <w:rPr>
                <w:rFonts w:ascii="Times New Roman" w:hAnsi="Times New Roman" w:cs="Times New Roman"/>
              </w:rPr>
            </w:pPr>
          </w:p>
        </w:tc>
      </w:tr>
      <w:tr w:rsidR="00E80254" w:rsidRPr="005B6854" w:rsidTr="00E03C9C">
        <w:trPr>
          <w:jc w:val="center"/>
        </w:trPr>
        <w:tc>
          <w:tcPr>
            <w:tcW w:w="6516" w:type="dxa"/>
          </w:tcPr>
          <w:p w:rsidR="00E80254" w:rsidRPr="005B6854" w:rsidRDefault="00E80254" w:rsidP="005B6854">
            <w:pPr>
              <w:pStyle w:val="Sansinterligne"/>
              <w:rPr>
                <w:rFonts w:ascii="Times New Roman" w:hAnsi="Times New Roman" w:cs="Times New Roman"/>
              </w:rPr>
            </w:pPr>
            <w:r w:rsidRPr="005B6854">
              <w:rPr>
                <w:rFonts w:ascii="Times New Roman" w:hAnsi="Times New Roman" w:cs="Times New Roman"/>
              </w:rPr>
              <w:t>Traitement et analyse des données collectées</w:t>
            </w:r>
          </w:p>
        </w:tc>
        <w:tc>
          <w:tcPr>
            <w:tcW w:w="567" w:type="dxa"/>
          </w:tcPr>
          <w:p w:rsidR="00E80254" w:rsidRPr="005B6854" w:rsidRDefault="00E80254" w:rsidP="005B6854">
            <w:pPr>
              <w:pStyle w:val="Sansinterligne"/>
              <w:rPr>
                <w:rFonts w:ascii="Times New Roman" w:hAnsi="Times New Roman" w:cs="Times New Roman"/>
              </w:rPr>
            </w:pPr>
          </w:p>
        </w:tc>
        <w:tc>
          <w:tcPr>
            <w:tcW w:w="567" w:type="dxa"/>
          </w:tcPr>
          <w:p w:rsidR="00E80254" w:rsidRPr="005B6854" w:rsidRDefault="00E80254" w:rsidP="005B6854">
            <w:pPr>
              <w:pStyle w:val="Sansinterligne"/>
              <w:rPr>
                <w:rFonts w:ascii="Times New Roman" w:hAnsi="Times New Roman" w:cs="Times New Roman"/>
              </w:rPr>
            </w:pPr>
          </w:p>
        </w:tc>
        <w:tc>
          <w:tcPr>
            <w:tcW w:w="567" w:type="dxa"/>
            <w:shd w:val="clear" w:color="auto" w:fill="FFC000"/>
          </w:tcPr>
          <w:p w:rsidR="00E80254" w:rsidRPr="005B6854" w:rsidRDefault="00E80254" w:rsidP="005B6854">
            <w:pPr>
              <w:pStyle w:val="Sansinterligne"/>
              <w:rPr>
                <w:rFonts w:ascii="Times New Roman" w:hAnsi="Times New Roman" w:cs="Times New Roman"/>
              </w:rPr>
            </w:pPr>
          </w:p>
        </w:tc>
        <w:tc>
          <w:tcPr>
            <w:tcW w:w="567" w:type="dxa"/>
          </w:tcPr>
          <w:p w:rsidR="00E80254" w:rsidRPr="005B6854" w:rsidRDefault="00E80254" w:rsidP="005B6854">
            <w:pPr>
              <w:pStyle w:val="Sansinterligne"/>
              <w:rPr>
                <w:rFonts w:ascii="Times New Roman" w:hAnsi="Times New Roman" w:cs="Times New Roman"/>
              </w:rPr>
            </w:pPr>
          </w:p>
        </w:tc>
      </w:tr>
      <w:tr w:rsidR="00E80254" w:rsidRPr="005B6854" w:rsidTr="00E03C9C">
        <w:trPr>
          <w:trHeight w:val="740"/>
          <w:jc w:val="center"/>
        </w:trPr>
        <w:tc>
          <w:tcPr>
            <w:tcW w:w="6516" w:type="dxa"/>
          </w:tcPr>
          <w:p w:rsidR="00E80254" w:rsidRPr="005B6854" w:rsidRDefault="00E80254" w:rsidP="005B6854">
            <w:pPr>
              <w:pStyle w:val="Sansinterligne"/>
              <w:rPr>
                <w:rFonts w:ascii="Times New Roman" w:hAnsi="Times New Roman" w:cs="Times New Roman"/>
              </w:rPr>
            </w:pPr>
            <w:r w:rsidRPr="005B6854">
              <w:rPr>
                <w:rFonts w:ascii="Times New Roman" w:hAnsi="Times New Roman" w:cs="Times New Roman"/>
              </w:rPr>
              <w:t xml:space="preserve">Tenue d’un atelier </w:t>
            </w:r>
            <w:r w:rsidR="00ED64E3" w:rsidRPr="005B6854">
              <w:rPr>
                <w:rFonts w:ascii="Times New Roman" w:hAnsi="Times New Roman" w:cs="Times New Roman"/>
              </w:rPr>
              <w:t>avec l’administration</w:t>
            </w:r>
            <w:r w:rsidRPr="005B6854">
              <w:rPr>
                <w:rFonts w:ascii="Times New Roman" w:hAnsi="Times New Roman" w:cs="Times New Roman"/>
              </w:rPr>
              <w:t xml:space="preserve">, le PNUD, ONU HABITAT, pour discuter de quelques résultats, des perspectives et recommandations pour le futur </w:t>
            </w:r>
          </w:p>
        </w:tc>
        <w:tc>
          <w:tcPr>
            <w:tcW w:w="567" w:type="dxa"/>
          </w:tcPr>
          <w:p w:rsidR="00E80254" w:rsidRPr="005B6854" w:rsidRDefault="00E80254" w:rsidP="005B6854">
            <w:pPr>
              <w:pStyle w:val="Sansinterligne"/>
              <w:rPr>
                <w:rFonts w:ascii="Times New Roman" w:hAnsi="Times New Roman" w:cs="Times New Roman"/>
              </w:rPr>
            </w:pPr>
          </w:p>
        </w:tc>
        <w:tc>
          <w:tcPr>
            <w:tcW w:w="567" w:type="dxa"/>
          </w:tcPr>
          <w:p w:rsidR="00E80254" w:rsidRPr="005B6854" w:rsidRDefault="00E80254" w:rsidP="005B6854">
            <w:pPr>
              <w:pStyle w:val="Sansinterligne"/>
              <w:rPr>
                <w:rFonts w:ascii="Times New Roman" w:hAnsi="Times New Roman" w:cs="Times New Roman"/>
              </w:rPr>
            </w:pPr>
          </w:p>
        </w:tc>
        <w:tc>
          <w:tcPr>
            <w:tcW w:w="567" w:type="dxa"/>
            <w:shd w:val="clear" w:color="auto" w:fill="FFC000"/>
          </w:tcPr>
          <w:p w:rsidR="00E80254" w:rsidRPr="005B6854" w:rsidRDefault="00E80254" w:rsidP="005B6854">
            <w:pPr>
              <w:pStyle w:val="Sansinterligne"/>
              <w:rPr>
                <w:rFonts w:ascii="Times New Roman" w:hAnsi="Times New Roman" w:cs="Times New Roman"/>
              </w:rPr>
            </w:pPr>
          </w:p>
        </w:tc>
        <w:tc>
          <w:tcPr>
            <w:tcW w:w="567" w:type="dxa"/>
          </w:tcPr>
          <w:p w:rsidR="00E80254" w:rsidRPr="005B6854" w:rsidRDefault="00E80254" w:rsidP="005B6854">
            <w:pPr>
              <w:pStyle w:val="Sansinterligne"/>
              <w:rPr>
                <w:rFonts w:ascii="Times New Roman" w:hAnsi="Times New Roman" w:cs="Times New Roman"/>
              </w:rPr>
            </w:pPr>
          </w:p>
        </w:tc>
      </w:tr>
      <w:tr w:rsidR="00E80254" w:rsidRPr="005B6854" w:rsidTr="00E03C9C">
        <w:trPr>
          <w:jc w:val="center"/>
        </w:trPr>
        <w:tc>
          <w:tcPr>
            <w:tcW w:w="6516" w:type="dxa"/>
          </w:tcPr>
          <w:p w:rsidR="00E80254" w:rsidRPr="005B6854" w:rsidRDefault="00E80254" w:rsidP="005B6854">
            <w:pPr>
              <w:pStyle w:val="Sansinterligne"/>
              <w:rPr>
                <w:rFonts w:ascii="Times New Roman" w:hAnsi="Times New Roman" w:cs="Times New Roman"/>
              </w:rPr>
            </w:pPr>
            <w:r w:rsidRPr="005B6854">
              <w:rPr>
                <w:rFonts w:ascii="Times New Roman" w:hAnsi="Times New Roman" w:cs="Times New Roman"/>
              </w:rPr>
              <w:t>Rédaction du document final et tenant compte des résultats du mini atelier de restitution</w:t>
            </w:r>
          </w:p>
        </w:tc>
        <w:tc>
          <w:tcPr>
            <w:tcW w:w="567" w:type="dxa"/>
          </w:tcPr>
          <w:p w:rsidR="00E80254" w:rsidRPr="005B6854" w:rsidRDefault="00E80254" w:rsidP="005B6854">
            <w:pPr>
              <w:pStyle w:val="Sansinterligne"/>
              <w:rPr>
                <w:rFonts w:ascii="Times New Roman" w:hAnsi="Times New Roman" w:cs="Times New Roman"/>
              </w:rPr>
            </w:pPr>
          </w:p>
        </w:tc>
        <w:tc>
          <w:tcPr>
            <w:tcW w:w="567" w:type="dxa"/>
          </w:tcPr>
          <w:p w:rsidR="00E80254" w:rsidRPr="005B6854" w:rsidRDefault="00E80254" w:rsidP="005B6854">
            <w:pPr>
              <w:pStyle w:val="Sansinterligne"/>
              <w:rPr>
                <w:rFonts w:ascii="Times New Roman" w:hAnsi="Times New Roman" w:cs="Times New Roman"/>
              </w:rPr>
            </w:pPr>
          </w:p>
        </w:tc>
        <w:tc>
          <w:tcPr>
            <w:tcW w:w="567" w:type="dxa"/>
          </w:tcPr>
          <w:p w:rsidR="00E80254" w:rsidRPr="005B6854" w:rsidRDefault="00E80254" w:rsidP="005B6854">
            <w:pPr>
              <w:pStyle w:val="Sansinterligne"/>
              <w:rPr>
                <w:rFonts w:ascii="Times New Roman" w:hAnsi="Times New Roman" w:cs="Times New Roman"/>
              </w:rPr>
            </w:pPr>
          </w:p>
        </w:tc>
        <w:tc>
          <w:tcPr>
            <w:tcW w:w="567" w:type="dxa"/>
            <w:shd w:val="clear" w:color="auto" w:fill="FFC000"/>
          </w:tcPr>
          <w:p w:rsidR="00E80254" w:rsidRPr="005B6854" w:rsidRDefault="00E80254" w:rsidP="005B6854">
            <w:pPr>
              <w:pStyle w:val="Sansinterligne"/>
              <w:rPr>
                <w:rFonts w:ascii="Times New Roman" w:hAnsi="Times New Roman" w:cs="Times New Roman"/>
              </w:rPr>
            </w:pPr>
          </w:p>
        </w:tc>
      </w:tr>
      <w:tr w:rsidR="00E80254" w:rsidRPr="005B6854" w:rsidTr="00E03C9C">
        <w:trPr>
          <w:jc w:val="center"/>
        </w:trPr>
        <w:tc>
          <w:tcPr>
            <w:tcW w:w="6516" w:type="dxa"/>
          </w:tcPr>
          <w:p w:rsidR="00E80254" w:rsidRPr="005B6854" w:rsidRDefault="00E80254" w:rsidP="005B6854">
            <w:pPr>
              <w:pStyle w:val="Sansinterligne"/>
              <w:rPr>
                <w:rFonts w:ascii="Times New Roman" w:hAnsi="Times New Roman" w:cs="Times New Roman"/>
              </w:rPr>
            </w:pPr>
            <w:r w:rsidRPr="005B6854">
              <w:rPr>
                <w:rFonts w:ascii="Times New Roman" w:hAnsi="Times New Roman" w:cs="Times New Roman"/>
              </w:rPr>
              <w:t>Finalisation et dépôt du rapport provisoire</w:t>
            </w:r>
          </w:p>
        </w:tc>
        <w:tc>
          <w:tcPr>
            <w:tcW w:w="567" w:type="dxa"/>
          </w:tcPr>
          <w:p w:rsidR="00E80254" w:rsidRPr="005B6854" w:rsidRDefault="00E80254" w:rsidP="005B6854">
            <w:pPr>
              <w:pStyle w:val="Sansinterligne"/>
              <w:rPr>
                <w:rFonts w:ascii="Times New Roman" w:hAnsi="Times New Roman" w:cs="Times New Roman"/>
              </w:rPr>
            </w:pPr>
          </w:p>
        </w:tc>
        <w:tc>
          <w:tcPr>
            <w:tcW w:w="567" w:type="dxa"/>
          </w:tcPr>
          <w:p w:rsidR="00E80254" w:rsidRPr="005B6854" w:rsidRDefault="00E80254" w:rsidP="005B6854">
            <w:pPr>
              <w:pStyle w:val="Sansinterligne"/>
              <w:rPr>
                <w:rFonts w:ascii="Times New Roman" w:hAnsi="Times New Roman" w:cs="Times New Roman"/>
              </w:rPr>
            </w:pPr>
          </w:p>
        </w:tc>
        <w:tc>
          <w:tcPr>
            <w:tcW w:w="567" w:type="dxa"/>
          </w:tcPr>
          <w:p w:rsidR="00E80254" w:rsidRPr="005B6854" w:rsidRDefault="00E80254" w:rsidP="005B6854">
            <w:pPr>
              <w:pStyle w:val="Sansinterligne"/>
              <w:rPr>
                <w:rFonts w:ascii="Times New Roman" w:hAnsi="Times New Roman" w:cs="Times New Roman"/>
              </w:rPr>
            </w:pPr>
          </w:p>
        </w:tc>
        <w:tc>
          <w:tcPr>
            <w:tcW w:w="567" w:type="dxa"/>
            <w:shd w:val="clear" w:color="auto" w:fill="FFC000"/>
          </w:tcPr>
          <w:p w:rsidR="00E80254" w:rsidRPr="005B6854" w:rsidRDefault="00E80254" w:rsidP="005B6854">
            <w:pPr>
              <w:pStyle w:val="Sansinterligne"/>
              <w:rPr>
                <w:rFonts w:ascii="Times New Roman" w:hAnsi="Times New Roman" w:cs="Times New Roman"/>
              </w:rPr>
            </w:pPr>
          </w:p>
        </w:tc>
      </w:tr>
    </w:tbl>
    <w:p w:rsidR="00E80254" w:rsidRPr="007F0311" w:rsidRDefault="00E80254" w:rsidP="007F0311">
      <w:pPr>
        <w:spacing w:after="0" w:line="240" w:lineRule="auto"/>
        <w:ind w:left="360"/>
        <w:jc w:val="both"/>
        <w:rPr>
          <w:rFonts w:ascii="Times New Roman" w:hAnsi="Times New Roman" w:cs="Times New Roman"/>
          <w:sz w:val="24"/>
          <w:szCs w:val="24"/>
        </w:rPr>
      </w:pPr>
    </w:p>
    <w:p w:rsidR="00C83FE2" w:rsidRPr="007F0311" w:rsidRDefault="00E80254" w:rsidP="0018044F">
      <w:pPr>
        <w:spacing w:after="0" w:line="240" w:lineRule="auto"/>
        <w:ind w:firstLine="567"/>
        <w:jc w:val="both"/>
        <w:rPr>
          <w:rFonts w:ascii="Times New Roman" w:hAnsi="Times New Roman" w:cs="Times New Roman"/>
          <w:sz w:val="24"/>
          <w:szCs w:val="24"/>
        </w:rPr>
      </w:pPr>
      <w:r w:rsidRPr="007F0311">
        <w:rPr>
          <w:rFonts w:ascii="Times New Roman" w:hAnsi="Times New Roman" w:cs="Times New Roman"/>
          <w:sz w:val="24"/>
          <w:szCs w:val="24"/>
        </w:rPr>
        <w:t>Durant la mission, le Bureau du PNUD fournira à la mission l’appui logistique et administratif adéquat</w:t>
      </w:r>
    </w:p>
    <w:sectPr w:rsidR="00C83FE2" w:rsidRPr="007F0311" w:rsidSect="0020297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561" w:rsidRDefault="00195561" w:rsidP="00E80254">
      <w:pPr>
        <w:spacing w:after="0" w:line="240" w:lineRule="auto"/>
      </w:pPr>
      <w:r>
        <w:separator/>
      </w:r>
    </w:p>
  </w:endnote>
  <w:endnote w:type="continuationSeparator" w:id="0">
    <w:p w:rsidR="00195561" w:rsidRDefault="00195561" w:rsidP="00E80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644" w:rsidRDefault="006F35C6">
    <w:pPr>
      <w:pStyle w:val="Pieddepage"/>
    </w:pPr>
    <w:r>
      <w:rPr>
        <w:noProof/>
        <w:lang w:eastAsia="fr-FR"/>
      </w:rPr>
      <mc:AlternateContent>
        <mc:Choice Requires="wps">
          <w:drawing>
            <wp:anchor distT="0" distB="0" distL="114300" distR="114300" simplePos="0" relativeHeight="251660288" behindDoc="0" locked="0" layoutInCell="0" allowOverlap="1">
              <wp:simplePos x="0" y="0"/>
              <wp:positionH relativeFrom="page">
                <wp:posOffset>6663055</wp:posOffset>
              </wp:positionH>
              <wp:positionV relativeFrom="page">
                <wp:posOffset>9857740</wp:posOffset>
              </wp:positionV>
              <wp:extent cx="368300" cy="274320"/>
              <wp:effectExtent l="0" t="0" r="12700" b="11430"/>
              <wp:wrapNone/>
              <wp:docPr id="1" name="Folded Corne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663644" w:rsidRDefault="00F875F1">
                          <w:pPr>
                            <w:jc w:val="center"/>
                          </w:pPr>
                          <w:r>
                            <w:fldChar w:fldCharType="begin"/>
                          </w:r>
                          <w:r w:rsidR="00BA7888">
                            <w:instrText xml:space="preserve"> PAGE    \* MERGEFORMAT </w:instrText>
                          </w:r>
                          <w:r>
                            <w:fldChar w:fldCharType="separate"/>
                          </w:r>
                          <w:r w:rsidR="00AA0DB0" w:rsidRPr="00AA0DB0">
                            <w:rPr>
                              <w:noProof/>
                              <w:sz w:val="16"/>
                              <w:szCs w:val="16"/>
                            </w:rPr>
                            <w:t>8</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1" o:spid="_x0000_s1026" type="#_x0000_t65" style="position:absolute;margin-left:524.65pt;margin-top:776.2pt;width:29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" o:allowincell="f" adj="14135" strokecolor="gray" strokeweight=".25pt">
              <v:textbox>
                <w:txbxContent>
                  <w:p w:rsidR="00663644" w:rsidRDefault="00F875F1">
                    <w:pPr>
                      <w:jc w:val="center"/>
                    </w:pPr>
                    <w:r>
                      <w:fldChar w:fldCharType="begin"/>
                    </w:r>
                    <w:r w:rsidR="00BA7888">
                      <w:instrText xml:space="preserve"> PAGE    \* MERGEFORMAT </w:instrText>
                    </w:r>
                    <w:r>
                      <w:fldChar w:fldCharType="separate"/>
                    </w:r>
                    <w:r w:rsidR="00AA0DB0" w:rsidRPr="00AA0DB0">
                      <w:rPr>
                        <w:noProof/>
                        <w:sz w:val="16"/>
                        <w:szCs w:val="16"/>
                      </w:rPr>
                      <w:t>8</w:t>
                    </w:r>
                    <w:r>
                      <w:rPr>
                        <w:noProof/>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561" w:rsidRDefault="00195561" w:rsidP="00E80254">
      <w:pPr>
        <w:spacing w:after="0" w:line="240" w:lineRule="auto"/>
      </w:pPr>
      <w:r>
        <w:separator/>
      </w:r>
    </w:p>
  </w:footnote>
  <w:footnote w:type="continuationSeparator" w:id="0">
    <w:p w:rsidR="00195561" w:rsidRDefault="00195561" w:rsidP="00E80254">
      <w:pPr>
        <w:spacing w:after="0" w:line="240" w:lineRule="auto"/>
      </w:pPr>
      <w:r>
        <w:continuationSeparator/>
      </w:r>
    </w:p>
  </w:footnote>
  <w:footnote w:id="1">
    <w:p w:rsidR="00E80254" w:rsidRPr="00563518" w:rsidRDefault="00E80254" w:rsidP="00E80254">
      <w:pPr>
        <w:pStyle w:val="Notedebasdepage"/>
        <w:rPr>
          <w:lang w:val="fr-FR"/>
        </w:rPr>
      </w:pPr>
      <w:r>
        <w:rPr>
          <w:rStyle w:val="Appelnotedebasdep"/>
        </w:rPr>
        <w:footnoteRef/>
      </w:r>
      <w:r w:rsidRPr="00E80254">
        <w:rPr>
          <w:lang w:val="fr-FR"/>
        </w:rPr>
        <w:t>Par bénéficiaire</w:t>
      </w:r>
      <w:r w:rsidR="006D5C6A">
        <w:rPr>
          <w:lang w:val="fr-FR"/>
        </w:rPr>
        <w:t>s</w:t>
      </w:r>
      <w:r w:rsidRPr="00E80254">
        <w:rPr>
          <w:lang w:val="fr-FR"/>
        </w:rPr>
        <w:t xml:space="preserve">, il faudra comprendre le MATUH, </w:t>
      </w:r>
      <w:r w:rsidR="005F0787">
        <w:rPr>
          <w:lang w:val="fr-FR"/>
        </w:rPr>
        <w:t xml:space="preserve">les communes, </w:t>
      </w:r>
      <w:r w:rsidRPr="00E80254">
        <w:rPr>
          <w:lang w:val="fr-FR"/>
        </w:rPr>
        <w:t xml:space="preserve">et </w:t>
      </w:r>
      <w:r w:rsidR="005F0787">
        <w:rPr>
          <w:lang w:val="fr-FR"/>
        </w:rPr>
        <w:t>les habitants</w:t>
      </w:r>
      <w:r w:rsidRPr="00E80254">
        <w:rPr>
          <w:lang w:val="fr-F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149AE"/>
    <w:multiLevelType w:val="hybridMultilevel"/>
    <w:tmpl w:val="185AB8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E470E8"/>
    <w:multiLevelType w:val="hybridMultilevel"/>
    <w:tmpl w:val="9348AAF6"/>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4A2884"/>
    <w:multiLevelType w:val="hybridMultilevel"/>
    <w:tmpl w:val="10609FF6"/>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 w15:restartNumberingAfterBreak="0">
    <w:nsid w:val="1A12526E"/>
    <w:multiLevelType w:val="hybridMultilevel"/>
    <w:tmpl w:val="360E3BFE"/>
    <w:lvl w:ilvl="0" w:tplc="040C0001">
      <w:start w:val="1"/>
      <w:numFmt w:val="bullet"/>
      <w:lvlText w:val=""/>
      <w:lvlJc w:val="left"/>
      <w:pPr>
        <w:ind w:left="1497" w:hanging="360"/>
      </w:pPr>
      <w:rPr>
        <w:rFonts w:ascii="Symbol" w:hAnsi="Symbol" w:cs="Symbol" w:hint="default"/>
      </w:rPr>
    </w:lvl>
    <w:lvl w:ilvl="1" w:tplc="040C0003">
      <w:start w:val="1"/>
      <w:numFmt w:val="bullet"/>
      <w:lvlText w:val="o"/>
      <w:lvlJc w:val="left"/>
      <w:pPr>
        <w:ind w:left="2217" w:hanging="360"/>
      </w:pPr>
      <w:rPr>
        <w:rFonts w:ascii="Courier New" w:hAnsi="Courier New" w:cs="Courier New" w:hint="default"/>
      </w:rPr>
    </w:lvl>
    <w:lvl w:ilvl="2" w:tplc="040C0005">
      <w:start w:val="1"/>
      <w:numFmt w:val="bullet"/>
      <w:lvlText w:val=""/>
      <w:lvlJc w:val="left"/>
      <w:pPr>
        <w:ind w:left="2937" w:hanging="360"/>
      </w:pPr>
      <w:rPr>
        <w:rFonts w:ascii="Wingdings" w:hAnsi="Wingdings" w:cs="Wingdings" w:hint="default"/>
      </w:rPr>
    </w:lvl>
    <w:lvl w:ilvl="3" w:tplc="040C0001">
      <w:start w:val="1"/>
      <w:numFmt w:val="bullet"/>
      <w:lvlText w:val=""/>
      <w:lvlJc w:val="left"/>
      <w:pPr>
        <w:ind w:left="3657" w:hanging="360"/>
      </w:pPr>
      <w:rPr>
        <w:rFonts w:ascii="Symbol" w:hAnsi="Symbol" w:cs="Symbol" w:hint="default"/>
      </w:rPr>
    </w:lvl>
    <w:lvl w:ilvl="4" w:tplc="040C0003">
      <w:start w:val="1"/>
      <w:numFmt w:val="bullet"/>
      <w:lvlText w:val="o"/>
      <w:lvlJc w:val="left"/>
      <w:pPr>
        <w:ind w:left="4377" w:hanging="360"/>
      </w:pPr>
      <w:rPr>
        <w:rFonts w:ascii="Courier New" w:hAnsi="Courier New" w:cs="Courier New" w:hint="default"/>
      </w:rPr>
    </w:lvl>
    <w:lvl w:ilvl="5" w:tplc="040C0005">
      <w:start w:val="1"/>
      <w:numFmt w:val="bullet"/>
      <w:lvlText w:val=""/>
      <w:lvlJc w:val="left"/>
      <w:pPr>
        <w:ind w:left="5097" w:hanging="360"/>
      </w:pPr>
      <w:rPr>
        <w:rFonts w:ascii="Wingdings" w:hAnsi="Wingdings" w:cs="Wingdings" w:hint="default"/>
      </w:rPr>
    </w:lvl>
    <w:lvl w:ilvl="6" w:tplc="040C0001">
      <w:start w:val="1"/>
      <w:numFmt w:val="bullet"/>
      <w:lvlText w:val=""/>
      <w:lvlJc w:val="left"/>
      <w:pPr>
        <w:ind w:left="5817" w:hanging="360"/>
      </w:pPr>
      <w:rPr>
        <w:rFonts w:ascii="Symbol" w:hAnsi="Symbol" w:cs="Symbol" w:hint="default"/>
      </w:rPr>
    </w:lvl>
    <w:lvl w:ilvl="7" w:tplc="040C0003">
      <w:start w:val="1"/>
      <w:numFmt w:val="bullet"/>
      <w:lvlText w:val="o"/>
      <w:lvlJc w:val="left"/>
      <w:pPr>
        <w:ind w:left="6537" w:hanging="360"/>
      </w:pPr>
      <w:rPr>
        <w:rFonts w:ascii="Courier New" w:hAnsi="Courier New" w:cs="Courier New" w:hint="default"/>
      </w:rPr>
    </w:lvl>
    <w:lvl w:ilvl="8" w:tplc="040C0005">
      <w:start w:val="1"/>
      <w:numFmt w:val="bullet"/>
      <w:lvlText w:val=""/>
      <w:lvlJc w:val="left"/>
      <w:pPr>
        <w:ind w:left="7257" w:hanging="360"/>
      </w:pPr>
      <w:rPr>
        <w:rFonts w:ascii="Wingdings" w:hAnsi="Wingdings" w:cs="Wingdings" w:hint="default"/>
      </w:rPr>
    </w:lvl>
  </w:abstractNum>
  <w:abstractNum w:abstractNumId="4" w15:restartNumberingAfterBreak="0">
    <w:nsid w:val="1E31687E"/>
    <w:multiLevelType w:val="hybridMultilevel"/>
    <w:tmpl w:val="08FE709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90D230A"/>
    <w:multiLevelType w:val="hybridMultilevel"/>
    <w:tmpl w:val="D102D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485AAB"/>
    <w:multiLevelType w:val="hybridMultilevel"/>
    <w:tmpl w:val="3DDCAF9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2FF7591F"/>
    <w:multiLevelType w:val="hybridMultilevel"/>
    <w:tmpl w:val="9AC064DA"/>
    <w:lvl w:ilvl="0" w:tplc="040C0001">
      <w:start w:val="1"/>
      <w:numFmt w:val="bullet"/>
      <w:lvlText w:val=""/>
      <w:lvlJc w:val="left"/>
      <w:pPr>
        <w:ind w:left="1080" w:hanging="720"/>
      </w:pPr>
      <w:rPr>
        <w:rFonts w:ascii="Symbol" w:hAnsi="Symbol" w:cs="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30C65CF1"/>
    <w:multiLevelType w:val="hybridMultilevel"/>
    <w:tmpl w:val="878EE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D91392"/>
    <w:multiLevelType w:val="hybridMultilevel"/>
    <w:tmpl w:val="F6108250"/>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0" w15:restartNumberingAfterBreak="0">
    <w:nsid w:val="37673305"/>
    <w:multiLevelType w:val="hybridMultilevel"/>
    <w:tmpl w:val="F788C4E6"/>
    <w:lvl w:ilvl="0" w:tplc="040C0001">
      <w:start w:val="1"/>
      <w:numFmt w:val="bullet"/>
      <w:lvlText w:val=""/>
      <w:lvlJc w:val="left"/>
      <w:pPr>
        <w:ind w:left="786" w:hanging="360"/>
      </w:pPr>
      <w:rPr>
        <w:rFonts w:ascii="Symbol" w:hAnsi="Symbol" w:cs="Symbol"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cs="Wingdings" w:hint="default"/>
      </w:rPr>
    </w:lvl>
    <w:lvl w:ilvl="3" w:tplc="040C0001">
      <w:start w:val="1"/>
      <w:numFmt w:val="bullet"/>
      <w:lvlText w:val=""/>
      <w:lvlJc w:val="left"/>
      <w:pPr>
        <w:ind w:left="2946" w:hanging="360"/>
      </w:pPr>
      <w:rPr>
        <w:rFonts w:ascii="Symbol" w:hAnsi="Symbol" w:cs="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cs="Wingdings" w:hint="default"/>
      </w:rPr>
    </w:lvl>
    <w:lvl w:ilvl="6" w:tplc="040C0001">
      <w:start w:val="1"/>
      <w:numFmt w:val="bullet"/>
      <w:lvlText w:val=""/>
      <w:lvlJc w:val="left"/>
      <w:pPr>
        <w:ind w:left="5106" w:hanging="360"/>
      </w:pPr>
      <w:rPr>
        <w:rFonts w:ascii="Symbol" w:hAnsi="Symbol" w:cs="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cs="Wingdings" w:hint="default"/>
      </w:rPr>
    </w:lvl>
  </w:abstractNum>
  <w:abstractNum w:abstractNumId="11" w15:restartNumberingAfterBreak="0">
    <w:nsid w:val="3F2F41DC"/>
    <w:multiLevelType w:val="hybridMultilevel"/>
    <w:tmpl w:val="878EE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FB556B0"/>
    <w:multiLevelType w:val="hybridMultilevel"/>
    <w:tmpl w:val="E7100FDC"/>
    <w:lvl w:ilvl="0" w:tplc="040C0001">
      <w:start w:val="1"/>
      <w:numFmt w:val="bullet"/>
      <w:lvlText w:val=""/>
      <w:lvlJc w:val="left"/>
      <w:pPr>
        <w:ind w:left="1080" w:hanging="360"/>
      </w:pPr>
      <w:rPr>
        <w:rFonts w:ascii="Symbol" w:hAnsi="Symbol" w:cs="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Wingdings" w:hint="default"/>
      </w:rPr>
    </w:lvl>
    <w:lvl w:ilvl="3" w:tplc="040C0001">
      <w:start w:val="1"/>
      <w:numFmt w:val="bullet"/>
      <w:lvlText w:val=""/>
      <w:lvlJc w:val="left"/>
      <w:pPr>
        <w:ind w:left="3240" w:hanging="360"/>
      </w:pPr>
      <w:rPr>
        <w:rFonts w:ascii="Symbol" w:hAnsi="Symbol" w:cs="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Wingdings" w:hint="default"/>
      </w:rPr>
    </w:lvl>
    <w:lvl w:ilvl="6" w:tplc="040C0001">
      <w:start w:val="1"/>
      <w:numFmt w:val="bullet"/>
      <w:lvlText w:val=""/>
      <w:lvlJc w:val="left"/>
      <w:pPr>
        <w:ind w:left="5400" w:hanging="360"/>
      </w:pPr>
      <w:rPr>
        <w:rFonts w:ascii="Symbol" w:hAnsi="Symbol" w:cs="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Wingdings" w:hint="default"/>
      </w:rPr>
    </w:lvl>
  </w:abstractNum>
  <w:abstractNum w:abstractNumId="13" w15:restartNumberingAfterBreak="0">
    <w:nsid w:val="419A6D20"/>
    <w:multiLevelType w:val="hybridMultilevel"/>
    <w:tmpl w:val="50DEC358"/>
    <w:lvl w:ilvl="0" w:tplc="0DAE16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5F5872"/>
    <w:multiLevelType w:val="hybridMultilevel"/>
    <w:tmpl w:val="9CB2FD30"/>
    <w:lvl w:ilvl="0" w:tplc="040C0001">
      <w:start w:val="1"/>
      <w:numFmt w:val="bullet"/>
      <w:lvlText w:val=""/>
      <w:lvlJc w:val="left"/>
      <w:pPr>
        <w:ind w:left="786" w:hanging="360"/>
      </w:pPr>
      <w:rPr>
        <w:rFonts w:ascii="Symbol" w:hAnsi="Symbol" w:cs="Symbol"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cs="Wingdings" w:hint="default"/>
      </w:rPr>
    </w:lvl>
    <w:lvl w:ilvl="3" w:tplc="040C0001">
      <w:start w:val="1"/>
      <w:numFmt w:val="bullet"/>
      <w:lvlText w:val=""/>
      <w:lvlJc w:val="left"/>
      <w:pPr>
        <w:ind w:left="2946" w:hanging="360"/>
      </w:pPr>
      <w:rPr>
        <w:rFonts w:ascii="Symbol" w:hAnsi="Symbol" w:cs="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cs="Wingdings" w:hint="default"/>
      </w:rPr>
    </w:lvl>
    <w:lvl w:ilvl="6" w:tplc="040C0001">
      <w:start w:val="1"/>
      <w:numFmt w:val="bullet"/>
      <w:lvlText w:val=""/>
      <w:lvlJc w:val="left"/>
      <w:pPr>
        <w:ind w:left="5106" w:hanging="360"/>
      </w:pPr>
      <w:rPr>
        <w:rFonts w:ascii="Symbol" w:hAnsi="Symbol" w:cs="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cs="Wingdings" w:hint="default"/>
      </w:rPr>
    </w:lvl>
  </w:abstractNum>
  <w:abstractNum w:abstractNumId="15" w15:restartNumberingAfterBreak="0">
    <w:nsid w:val="520258A1"/>
    <w:multiLevelType w:val="hybridMultilevel"/>
    <w:tmpl w:val="AE50E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7B70A2"/>
    <w:multiLevelType w:val="hybridMultilevel"/>
    <w:tmpl w:val="AD82E86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54755315"/>
    <w:multiLevelType w:val="hybridMultilevel"/>
    <w:tmpl w:val="F1CCD564"/>
    <w:lvl w:ilvl="0" w:tplc="2A6AB054">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CAA3110"/>
    <w:multiLevelType w:val="hybridMultilevel"/>
    <w:tmpl w:val="DDCC83FE"/>
    <w:lvl w:ilvl="0" w:tplc="0DAE16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C817B0"/>
    <w:multiLevelType w:val="hybridMultilevel"/>
    <w:tmpl w:val="CD8AA742"/>
    <w:lvl w:ilvl="0" w:tplc="040C0001">
      <w:start w:val="1"/>
      <w:numFmt w:val="bullet"/>
      <w:lvlText w:val=""/>
      <w:lvlJc w:val="left"/>
      <w:pPr>
        <w:ind w:left="1788" w:hanging="360"/>
      </w:pPr>
      <w:rPr>
        <w:rFonts w:ascii="Symbol" w:hAnsi="Symbol" w:cs="Symbol" w:hint="default"/>
      </w:rPr>
    </w:lvl>
    <w:lvl w:ilvl="1" w:tplc="040C0003">
      <w:start w:val="1"/>
      <w:numFmt w:val="bullet"/>
      <w:lvlText w:val="o"/>
      <w:lvlJc w:val="left"/>
      <w:pPr>
        <w:ind w:left="2508" w:hanging="360"/>
      </w:pPr>
      <w:rPr>
        <w:rFonts w:ascii="Courier New" w:hAnsi="Courier New" w:cs="Courier New" w:hint="default"/>
      </w:rPr>
    </w:lvl>
    <w:lvl w:ilvl="2" w:tplc="040C0005">
      <w:start w:val="1"/>
      <w:numFmt w:val="bullet"/>
      <w:lvlText w:val=""/>
      <w:lvlJc w:val="left"/>
      <w:pPr>
        <w:ind w:left="3228" w:hanging="360"/>
      </w:pPr>
      <w:rPr>
        <w:rFonts w:ascii="Wingdings" w:hAnsi="Wingdings" w:cs="Wingdings" w:hint="default"/>
      </w:rPr>
    </w:lvl>
    <w:lvl w:ilvl="3" w:tplc="040C0001">
      <w:start w:val="1"/>
      <w:numFmt w:val="bullet"/>
      <w:lvlText w:val=""/>
      <w:lvlJc w:val="left"/>
      <w:pPr>
        <w:ind w:left="3948" w:hanging="360"/>
      </w:pPr>
      <w:rPr>
        <w:rFonts w:ascii="Symbol" w:hAnsi="Symbol" w:cs="Symbol" w:hint="default"/>
      </w:rPr>
    </w:lvl>
    <w:lvl w:ilvl="4" w:tplc="040C0003">
      <w:start w:val="1"/>
      <w:numFmt w:val="bullet"/>
      <w:lvlText w:val="o"/>
      <w:lvlJc w:val="left"/>
      <w:pPr>
        <w:ind w:left="4668" w:hanging="360"/>
      </w:pPr>
      <w:rPr>
        <w:rFonts w:ascii="Courier New" w:hAnsi="Courier New" w:cs="Courier New" w:hint="default"/>
      </w:rPr>
    </w:lvl>
    <w:lvl w:ilvl="5" w:tplc="040C0005">
      <w:start w:val="1"/>
      <w:numFmt w:val="bullet"/>
      <w:lvlText w:val=""/>
      <w:lvlJc w:val="left"/>
      <w:pPr>
        <w:ind w:left="5388" w:hanging="360"/>
      </w:pPr>
      <w:rPr>
        <w:rFonts w:ascii="Wingdings" w:hAnsi="Wingdings" w:cs="Wingdings" w:hint="default"/>
      </w:rPr>
    </w:lvl>
    <w:lvl w:ilvl="6" w:tplc="040C0001">
      <w:start w:val="1"/>
      <w:numFmt w:val="bullet"/>
      <w:lvlText w:val=""/>
      <w:lvlJc w:val="left"/>
      <w:pPr>
        <w:ind w:left="6108" w:hanging="360"/>
      </w:pPr>
      <w:rPr>
        <w:rFonts w:ascii="Symbol" w:hAnsi="Symbol" w:cs="Symbol" w:hint="default"/>
      </w:rPr>
    </w:lvl>
    <w:lvl w:ilvl="7" w:tplc="040C0003">
      <w:start w:val="1"/>
      <w:numFmt w:val="bullet"/>
      <w:lvlText w:val="o"/>
      <w:lvlJc w:val="left"/>
      <w:pPr>
        <w:ind w:left="6828" w:hanging="360"/>
      </w:pPr>
      <w:rPr>
        <w:rFonts w:ascii="Courier New" w:hAnsi="Courier New" w:cs="Courier New" w:hint="default"/>
      </w:rPr>
    </w:lvl>
    <w:lvl w:ilvl="8" w:tplc="040C0005">
      <w:start w:val="1"/>
      <w:numFmt w:val="bullet"/>
      <w:lvlText w:val=""/>
      <w:lvlJc w:val="left"/>
      <w:pPr>
        <w:ind w:left="7548" w:hanging="360"/>
      </w:pPr>
      <w:rPr>
        <w:rFonts w:ascii="Wingdings" w:hAnsi="Wingdings" w:cs="Wingdings" w:hint="default"/>
      </w:rPr>
    </w:lvl>
  </w:abstractNum>
  <w:abstractNum w:abstractNumId="20" w15:restartNumberingAfterBreak="0">
    <w:nsid w:val="641A083B"/>
    <w:multiLevelType w:val="hybridMultilevel"/>
    <w:tmpl w:val="E2A0D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8A7EEF"/>
    <w:multiLevelType w:val="multilevel"/>
    <w:tmpl w:val="956618A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98B5204"/>
    <w:multiLevelType w:val="hybridMultilevel"/>
    <w:tmpl w:val="4DBA4148"/>
    <w:lvl w:ilvl="0" w:tplc="040C0001">
      <w:start w:val="1"/>
      <w:numFmt w:val="bullet"/>
      <w:lvlText w:val=""/>
      <w:lvlJc w:val="left"/>
      <w:pPr>
        <w:ind w:left="1080" w:hanging="360"/>
      </w:pPr>
      <w:rPr>
        <w:rFonts w:ascii="Symbol" w:hAnsi="Symbol" w:cs="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Wingdings" w:hint="default"/>
      </w:rPr>
    </w:lvl>
    <w:lvl w:ilvl="3" w:tplc="040C0001">
      <w:start w:val="1"/>
      <w:numFmt w:val="bullet"/>
      <w:lvlText w:val=""/>
      <w:lvlJc w:val="left"/>
      <w:pPr>
        <w:ind w:left="3240" w:hanging="360"/>
      </w:pPr>
      <w:rPr>
        <w:rFonts w:ascii="Symbol" w:hAnsi="Symbol" w:cs="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Wingdings" w:hint="default"/>
      </w:rPr>
    </w:lvl>
    <w:lvl w:ilvl="6" w:tplc="040C0001">
      <w:start w:val="1"/>
      <w:numFmt w:val="bullet"/>
      <w:lvlText w:val=""/>
      <w:lvlJc w:val="left"/>
      <w:pPr>
        <w:ind w:left="5400" w:hanging="360"/>
      </w:pPr>
      <w:rPr>
        <w:rFonts w:ascii="Symbol" w:hAnsi="Symbol" w:cs="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Wingdings" w:hint="default"/>
      </w:rPr>
    </w:lvl>
  </w:abstractNum>
  <w:abstractNum w:abstractNumId="23" w15:restartNumberingAfterBreak="0">
    <w:nsid w:val="6E1C7187"/>
    <w:multiLevelType w:val="hybridMultilevel"/>
    <w:tmpl w:val="15FA73E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15:restartNumberingAfterBreak="0">
    <w:nsid w:val="708E3F4D"/>
    <w:multiLevelType w:val="hybridMultilevel"/>
    <w:tmpl w:val="3AC88D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78354D4D"/>
    <w:multiLevelType w:val="hybridMultilevel"/>
    <w:tmpl w:val="96F8211C"/>
    <w:lvl w:ilvl="0" w:tplc="0DAE167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79946A2D"/>
    <w:multiLevelType w:val="hybridMultilevel"/>
    <w:tmpl w:val="09D20DA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7" w15:restartNumberingAfterBreak="0">
    <w:nsid w:val="7B6B157E"/>
    <w:multiLevelType w:val="hybridMultilevel"/>
    <w:tmpl w:val="04AED51C"/>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num w:numId="1">
    <w:abstractNumId w:val="7"/>
  </w:num>
  <w:num w:numId="2">
    <w:abstractNumId w:val="22"/>
  </w:num>
  <w:num w:numId="3">
    <w:abstractNumId w:val="21"/>
  </w:num>
  <w:num w:numId="4">
    <w:abstractNumId w:val="6"/>
  </w:num>
  <w:num w:numId="5">
    <w:abstractNumId w:val="26"/>
  </w:num>
  <w:num w:numId="6">
    <w:abstractNumId w:val="23"/>
  </w:num>
  <w:num w:numId="7">
    <w:abstractNumId w:val="11"/>
  </w:num>
  <w:num w:numId="8">
    <w:abstractNumId w:val="16"/>
  </w:num>
  <w:num w:numId="9">
    <w:abstractNumId w:val="9"/>
  </w:num>
  <w:num w:numId="10">
    <w:abstractNumId w:val="2"/>
  </w:num>
  <w:num w:numId="11">
    <w:abstractNumId w:val="19"/>
  </w:num>
  <w:num w:numId="12">
    <w:abstractNumId w:val="14"/>
  </w:num>
  <w:num w:numId="13">
    <w:abstractNumId w:val="3"/>
  </w:num>
  <w:num w:numId="14">
    <w:abstractNumId w:val="12"/>
  </w:num>
  <w:num w:numId="15">
    <w:abstractNumId w:val="10"/>
  </w:num>
  <w:num w:numId="16">
    <w:abstractNumId w:val="24"/>
  </w:num>
  <w:num w:numId="17">
    <w:abstractNumId w:val="17"/>
  </w:num>
  <w:num w:numId="18">
    <w:abstractNumId w:val="4"/>
  </w:num>
  <w:num w:numId="19">
    <w:abstractNumId w:val="1"/>
  </w:num>
  <w:num w:numId="20">
    <w:abstractNumId w:val="15"/>
  </w:num>
  <w:num w:numId="21">
    <w:abstractNumId w:val="0"/>
  </w:num>
  <w:num w:numId="22">
    <w:abstractNumId w:val="20"/>
  </w:num>
  <w:num w:numId="23">
    <w:abstractNumId w:val="25"/>
  </w:num>
  <w:num w:numId="24">
    <w:abstractNumId w:val="13"/>
  </w:num>
  <w:num w:numId="25">
    <w:abstractNumId w:val="18"/>
  </w:num>
  <w:num w:numId="26">
    <w:abstractNumId w:val="27"/>
  </w:num>
  <w:num w:numId="27">
    <w:abstractNumId w:val="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attachedTemplate r:id="rId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B86"/>
    <w:rsid w:val="00053BDB"/>
    <w:rsid w:val="000C4228"/>
    <w:rsid w:val="000F5C41"/>
    <w:rsid w:val="00137CDA"/>
    <w:rsid w:val="001649F5"/>
    <w:rsid w:val="00171B53"/>
    <w:rsid w:val="0018044F"/>
    <w:rsid w:val="001910D4"/>
    <w:rsid w:val="00195561"/>
    <w:rsid w:val="001C39E1"/>
    <w:rsid w:val="001E7861"/>
    <w:rsid w:val="0023534C"/>
    <w:rsid w:val="00277B53"/>
    <w:rsid w:val="002A4D10"/>
    <w:rsid w:val="002E5A0F"/>
    <w:rsid w:val="00353808"/>
    <w:rsid w:val="003D27AF"/>
    <w:rsid w:val="003E138E"/>
    <w:rsid w:val="0048451A"/>
    <w:rsid w:val="004E700D"/>
    <w:rsid w:val="0053615B"/>
    <w:rsid w:val="00564BC8"/>
    <w:rsid w:val="00597CC5"/>
    <w:rsid w:val="005A655E"/>
    <w:rsid w:val="005B6854"/>
    <w:rsid w:val="005D0810"/>
    <w:rsid w:val="005D6430"/>
    <w:rsid w:val="005F0787"/>
    <w:rsid w:val="005F3D21"/>
    <w:rsid w:val="005F4738"/>
    <w:rsid w:val="006227EF"/>
    <w:rsid w:val="006438FA"/>
    <w:rsid w:val="00661F1D"/>
    <w:rsid w:val="006D5C6A"/>
    <w:rsid w:val="006F35C6"/>
    <w:rsid w:val="00701DD1"/>
    <w:rsid w:val="007268DD"/>
    <w:rsid w:val="00736618"/>
    <w:rsid w:val="0076256E"/>
    <w:rsid w:val="00763838"/>
    <w:rsid w:val="007A13C7"/>
    <w:rsid w:val="007C3B86"/>
    <w:rsid w:val="007F0311"/>
    <w:rsid w:val="0080687F"/>
    <w:rsid w:val="008353FE"/>
    <w:rsid w:val="00863D57"/>
    <w:rsid w:val="00881A43"/>
    <w:rsid w:val="008A37B7"/>
    <w:rsid w:val="008A7FA0"/>
    <w:rsid w:val="008E0BE4"/>
    <w:rsid w:val="0098424D"/>
    <w:rsid w:val="009D5F44"/>
    <w:rsid w:val="00A645E5"/>
    <w:rsid w:val="00AA0DB0"/>
    <w:rsid w:val="00B51F2F"/>
    <w:rsid w:val="00B53F7D"/>
    <w:rsid w:val="00B7119C"/>
    <w:rsid w:val="00BA1349"/>
    <w:rsid w:val="00BA7888"/>
    <w:rsid w:val="00BC6E15"/>
    <w:rsid w:val="00C5615C"/>
    <w:rsid w:val="00C83FE2"/>
    <w:rsid w:val="00CB33CB"/>
    <w:rsid w:val="00CB3C1F"/>
    <w:rsid w:val="00CD3112"/>
    <w:rsid w:val="00CF6F28"/>
    <w:rsid w:val="00D101BD"/>
    <w:rsid w:val="00DB3246"/>
    <w:rsid w:val="00DC7F09"/>
    <w:rsid w:val="00DE289F"/>
    <w:rsid w:val="00DE652E"/>
    <w:rsid w:val="00E03C9C"/>
    <w:rsid w:val="00E80254"/>
    <w:rsid w:val="00E83686"/>
    <w:rsid w:val="00ED64E3"/>
    <w:rsid w:val="00F62BED"/>
    <w:rsid w:val="00F875F1"/>
    <w:rsid w:val="00FB60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BA27B5-3F00-40AE-B140-C1334AB2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54"/>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E80254"/>
    <w:pPr>
      <w:ind w:left="708"/>
    </w:pPr>
  </w:style>
  <w:style w:type="paragraph" w:styleId="Pieddepage">
    <w:name w:val="footer"/>
    <w:basedOn w:val="Normal"/>
    <w:link w:val="PieddepageCar"/>
    <w:uiPriority w:val="99"/>
    <w:semiHidden/>
    <w:rsid w:val="00E80254"/>
    <w:pPr>
      <w:tabs>
        <w:tab w:val="center" w:pos="4536"/>
        <w:tab w:val="right" w:pos="9072"/>
      </w:tabs>
    </w:pPr>
  </w:style>
  <w:style w:type="character" w:customStyle="1" w:styleId="PieddepageCar">
    <w:name w:val="Pied de page Car"/>
    <w:basedOn w:val="Policepardfaut"/>
    <w:link w:val="Pieddepage"/>
    <w:uiPriority w:val="99"/>
    <w:semiHidden/>
    <w:rsid w:val="00E80254"/>
    <w:rPr>
      <w:rFonts w:ascii="Calibri" w:eastAsia="Calibri" w:hAnsi="Calibri" w:cs="Calibri"/>
    </w:rPr>
  </w:style>
  <w:style w:type="paragraph" w:styleId="Notedebasdepage">
    <w:name w:val="footnote text"/>
    <w:basedOn w:val="Normal"/>
    <w:link w:val="NotedebasdepageCar"/>
    <w:uiPriority w:val="99"/>
    <w:semiHidden/>
    <w:rsid w:val="00E80254"/>
    <w:pPr>
      <w:spacing w:after="0" w:line="240" w:lineRule="auto"/>
    </w:pPr>
    <w:rPr>
      <w:rFonts w:ascii="Times New Roman" w:eastAsia="Times New Roman" w:hAnsi="Times New Roman" w:cs="Times New Roman"/>
      <w:sz w:val="20"/>
      <w:szCs w:val="20"/>
      <w:lang w:val="en-GB" w:eastAsia="nl-NL"/>
    </w:rPr>
  </w:style>
  <w:style w:type="character" w:customStyle="1" w:styleId="NotedebasdepageCar">
    <w:name w:val="Note de bas de page Car"/>
    <w:basedOn w:val="Policepardfaut"/>
    <w:link w:val="Notedebasdepage"/>
    <w:uiPriority w:val="99"/>
    <w:semiHidden/>
    <w:rsid w:val="00E80254"/>
    <w:rPr>
      <w:rFonts w:ascii="Times New Roman" w:eastAsia="Times New Roman" w:hAnsi="Times New Roman" w:cs="Times New Roman"/>
      <w:sz w:val="20"/>
      <w:szCs w:val="20"/>
      <w:lang w:val="en-GB" w:eastAsia="nl-NL"/>
    </w:rPr>
  </w:style>
  <w:style w:type="paragraph" w:styleId="Corpsdetexte2">
    <w:name w:val="Body Text 2"/>
    <w:basedOn w:val="Normal"/>
    <w:link w:val="Corpsdetexte2Car"/>
    <w:uiPriority w:val="99"/>
    <w:semiHidden/>
    <w:rsid w:val="00E80254"/>
    <w:pPr>
      <w:spacing w:after="120" w:line="480" w:lineRule="auto"/>
    </w:pPr>
    <w:rPr>
      <w:rFonts w:cs="Times New Roman"/>
      <w:sz w:val="24"/>
      <w:szCs w:val="24"/>
      <w:lang w:val="en-US"/>
    </w:rPr>
  </w:style>
  <w:style w:type="character" w:customStyle="1" w:styleId="Corpsdetexte2Car">
    <w:name w:val="Corps de texte 2 Car"/>
    <w:basedOn w:val="Policepardfaut"/>
    <w:link w:val="Corpsdetexte2"/>
    <w:uiPriority w:val="99"/>
    <w:semiHidden/>
    <w:rsid w:val="00E80254"/>
    <w:rPr>
      <w:rFonts w:ascii="Calibri" w:eastAsia="Calibri" w:hAnsi="Calibri" w:cs="Times New Roman"/>
      <w:sz w:val="24"/>
      <w:szCs w:val="24"/>
      <w:lang w:val="en-US"/>
    </w:rPr>
  </w:style>
  <w:style w:type="character" w:styleId="Appelnotedebasdep">
    <w:name w:val="footnote reference"/>
    <w:basedOn w:val="Policepardfaut"/>
    <w:uiPriority w:val="99"/>
    <w:semiHidden/>
    <w:unhideWhenUsed/>
    <w:rsid w:val="00E80254"/>
    <w:rPr>
      <w:vertAlign w:val="superscript"/>
    </w:rPr>
  </w:style>
  <w:style w:type="character" w:customStyle="1" w:styleId="ParagraphedelisteCar">
    <w:name w:val="Paragraphe de liste Car"/>
    <w:link w:val="Paragraphedeliste"/>
    <w:uiPriority w:val="34"/>
    <w:locked/>
    <w:rsid w:val="00863D57"/>
    <w:rPr>
      <w:rFonts w:ascii="Calibri" w:eastAsia="Calibri" w:hAnsi="Calibri" w:cs="Calibri"/>
    </w:rPr>
  </w:style>
  <w:style w:type="paragraph" w:styleId="Sansinterligne">
    <w:name w:val="No Spacing"/>
    <w:uiPriority w:val="1"/>
    <w:qFormat/>
    <w:rsid w:val="005B6854"/>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Rogoto\Mes%20documents\Dossier%20PNUD\TDRS\2011\TDR%20Eval%20Final%20Durah_05121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TDR Eval Final Durah_051211</Template>
  <TotalTime>2</TotalTime>
  <Pages>8</Pages>
  <Words>3278</Words>
  <Characters>18030</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Rogoto HOBAH</dc:creator>
  <cp:keywords/>
  <dc:description/>
  <cp:lastModifiedBy>Beatrice</cp:lastModifiedBy>
  <cp:revision>3</cp:revision>
  <dcterms:created xsi:type="dcterms:W3CDTF">2015-11-02T19:42:00Z</dcterms:created>
  <dcterms:modified xsi:type="dcterms:W3CDTF">2015-11-02T19:43:00Z</dcterms:modified>
</cp:coreProperties>
</file>