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AC" w:rsidRPr="00335B39" w:rsidRDefault="005D18AC" w:rsidP="005D18AC">
      <w:pPr>
        <w:spacing w:after="0"/>
        <w:rPr>
          <w:rFonts w:ascii="Times New Roman" w:eastAsia="Calibri" w:hAnsi="Times New Roman" w:cs="Times New Roman"/>
          <w:b/>
        </w:rPr>
      </w:pPr>
      <w:bookmarkStart w:id="0" w:name="_Toc299126613"/>
      <w:r>
        <w:rPr>
          <w:rFonts w:ascii="Times New Roman" w:eastAsia="Calibri" w:hAnsi="Times New Roman" w:cs="Times New Roman"/>
          <w:b/>
        </w:rPr>
        <w:t xml:space="preserve">MINISTERE DE LA PROMOTION                                 </w:t>
      </w:r>
      <w:r w:rsidRPr="00335B39">
        <w:rPr>
          <w:rFonts w:ascii="Times New Roman" w:eastAsia="Calibri" w:hAnsi="Times New Roman" w:cs="Times New Roman"/>
          <w:b/>
        </w:rPr>
        <w:t>REPUBLIQUE DE MALI</w:t>
      </w:r>
    </w:p>
    <w:p w:rsidR="005D18AC" w:rsidRDefault="005D18AC" w:rsidP="005D18AC">
      <w:pPr>
        <w:spacing w:after="0"/>
        <w:rPr>
          <w:rFonts w:ascii="Times New Roman" w:eastAsia="Calibri" w:hAnsi="Times New Roman" w:cs="Times New Roman"/>
          <w:b/>
        </w:rPr>
      </w:pPr>
      <w:r>
        <w:rPr>
          <w:rFonts w:ascii="Times New Roman" w:eastAsia="Calibri" w:hAnsi="Times New Roman" w:cs="Times New Roman"/>
          <w:b/>
        </w:rPr>
        <w:t xml:space="preserve">DE LA FEMME DE L’ENFANT                                     </w:t>
      </w:r>
      <w:r w:rsidRPr="00335B39">
        <w:rPr>
          <w:rFonts w:ascii="Times New Roman" w:eastAsia="Calibri" w:hAnsi="Times New Roman" w:cs="Times New Roman"/>
          <w:b/>
        </w:rPr>
        <w:t>UN PEUPLE-UN BUT-UNE FOI</w:t>
      </w:r>
    </w:p>
    <w:p w:rsidR="00B6087C" w:rsidRPr="00335B39" w:rsidRDefault="005D18AC" w:rsidP="00B6087C">
      <w:pPr>
        <w:spacing w:after="0"/>
        <w:rPr>
          <w:rFonts w:ascii="Times New Roman" w:eastAsia="Calibri" w:hAnsi="Times New Roman" w:cs="Times New Roman"/>
          <w:b/>
        </w:rPr>
      </w:pPr>
      <w:r>
        <w:rPr>
          <w:rFonts w:ascii="Times New Roman" w:eastAsia="Calibri" w:hAnsi="Times New Roman" w:cs="Times New Roman"/>
          <w:b/>
        </w:rPr>
        <w:t xml:space="preserve"> ET DE LA FAMILLE  </w:t>
      </w:r>
      <w:r w:rsidR="00B6087C" w:rsidRPr="00335B39">
        <w:rPr>
          <w:rFonts w:ascii="Times New Roman" w:eastAsia="Calibri" w:hAnsi="Times New Roman" w:cs="Times New Roman"/>
          <w:b/>
        </w:rPr>
        <w:t xml:space="preserve">                                                 </w:t>
      </w:r>
      <w:r>
        <w:rPr>
          <w:rFonts w:ascii="Times New Roman" w:eastAsia="Calibri" w:hAnsi="Times New Roman" w:cs="Times New Roman"/>
          <w:b/>
        </w:rPr>
        <w:t xml:space="preserve">                          </w:t>
      </w:r>
      <w:r w:rsidR="00B6087C" w:rsidRPr="00335B39">
        <w:rPr>
          <w:rFonts w:ascii="Times New Roman" w:eastAsia="Calibri" w:hAnsi="Times New Roman" w:cs="Times New Roman"/>
          <w:b/>
        </w:rPr>
        <w:t xml:space="preserve">                                                                      </w:t>
      </w:r>
      <w:r w:rsidR="00B6087C">
        <w:rPr>
          <w:rFonts w:ascii="Times New Roman" w:eastAsia="Calibri" w:hAnsi="Times New Roman" w:cs="Times New Roman"/>
          <w:b/>
        </w:rPr>
        <w:t xml:space="preserve">       </w:t>
      </w:r>
      <w:r w:rsidR="00B6087C" w:rsidRPr="00335B39">
        <w:rPr>
          <w:rFonts w:ascii="Times New Roman" w:eastAsia="Calibri" w:hAnsi="Times New Roman" w:cs="Times New Roman"/>
          <w:b/>
        </w:rPr>
        <w:t xml:space="preserve">  </w:t>
      </w:r>
    </w:p>
    <w:p w:rsidR="00B6087C" w:rsidRPr="00335B39" w:rsidRDefault="005D18AC" w:rsidP="005D18AC">
      <w:pPr>
        <w:spacing w:after="0"/>
        <w:rPr>
          <w:rFonts w:ascii="Times New Roman" w:eastAsia="Calibri" w:hAnsi="Times New Roman" w:cs="Times New Roman"/>
        </w:rPr>
      </w:pPr>
      <w:r>
        <w:rPr>
          <w:rFonts w:ascii="Times New Roman" w:eastAsia="Calibri" w:hAnsi="Times New Roman" w:cs="Times New Roman"/>
          <w:b/>
        </w:rPr>
        <w:t xml:space="preserve">    </w:t>
      </w:r>
    </w:p>
    <w:p w:rsidR="00A22E77" w:rsidRDefault="00A22E77" w:rsidP="00B6087C">
      <w:pPr>
        <w:spacing w:after="0"/>
        <w:rPr>
          <w:rFonts w:ascii="Times New Roman" w:eastAsia="Calibri" w:hAnsi="Times New Roman" w:cs="Times New Roman"/>
          <w:b/>
        </w:rPr>
      </w:pPr>
      <w:r>
        <w:rPr>
          <w:rFonts w:ascii="Times New Roman" w:eastAsia="Calibri" w:hAnsi="Times New Roman" w:cs="Times New Roman"/>
          <w:b/>
        </w:rPr>
        <w:t>PROG</w:t>
      </w:r>
      <w:r w:rsidR="00B15A48">
        <w:rPr>
          <w:rFonts w:ascii="Times New Roman" w:eastAsia="Calibri" w:hAnsi="Times New Roman" w:cs="Times New Roman"/>
          <w:b/>
        </w:rPr>
        <w:t>R</w:t>
      </w:r>
      <w:r>
        <w:rPr>
          <w:rFonts w:ascii="Times New Roman" w:eastAsia="Calibri" w:hAnsi="Times New Roman" w:cs="Times New Roman"/>
          <w:b/>
        </w:rPr>
        <w:t xml:space="preserve">AMME NATIONAL </w:t>
      </w:r>
    </w:p>
    <w:p w:rsidR="005C36A1" w:rsidRDefault="00A22E77" w:rsidP="00B6087C">
      <w:pPr>
        <w:spacing w:after="0"/>
        <w:rPr>
          <w:rFonts w:ascii="Times New Roman" w:eastAsia="Calibri" w:hAnsi="Times New Roman" w:cs="Times New Roman"/>
          <w:b/>
        </w:rPr>
      </w:pPr>
      <w:r>
        <w:rPr>
          <w:rFonts w:ascii="Times New Roman" w:eastAsia="Calibri" w:hAnsi="Times New Roman" w:cs="Times New Roman"/>
          <w:b/>
        </w:rPr>
        <w:t xml:space="preserve">DE </w:t>
      </w:r>
      <w:r w:rsidR="005C36A1">
        <w:rPr>
          <w:rFonts w:ascii="Times New Roman" w:eastAsia="Calibri" w:hAnsi="Times New Roman" w:cs="Times New Roman"/>
          <w:b/>
        </w:rPr>
        <w:t xml:space="preserve">PLATEFORMES </w:t>
      </w:r>
    </w:p>
    <w:p w:rsidR="00B6087C" w:rsidRDefault="005C36A1" w:rsidP="00B6087C">
      <w:pPr>
        <w:spacing w:after="0"/>
        <w:rPr>
          <w:rFonts w:ascii="Times New Roman" w:eastAsia="Calibri" w:hAnsi="Times New Roman" w:cs="Times New Roman"/>
          <w:b/>
        </w:rPr>
      </w:pPr>
      <w:r>
        <w:rPr>
          <w:rFonts w:ascii="Times New Roman" w:eastAsia="Calibri" w:hAnsi="Times New Roman" w:cs="Times New Roman"/>
          <w:b/>
        </w:rPr>
        <w:t>MULTIFONCTIONNELLES</w:t>
      </w:r>
      <w:r w:rsidR="00A22E77">
        <w:rPr>
          <w:rFonts w:ascii="Times New Roman" w:eastAsia="Calibri" w:hAnsi="Times New Roman" w:cs="Times New Roman"/>
          <w:b/>
        </w:rPr>
        <w:t xml:space="preserve"> POUR LA LUTTE </w:t>
      </w:r>
      <w:r w:rsidR="00A22E77">
        <w:rPr>
          <w:rFonts w:ascii="Times New Roman" w:eastAsia="Calibri" w:hAnsi="Times New Roman" w:cs="Times New Roman"/>
          <w:b/>
        </w:rPr>
        <w:br/>
        <w:t>CONTRE LA PAUVRETE</w:t>
      </w:r>
    </w:p>
    <w:p w:rsidR="00B6087C" w:rsidRDefault="00B6087C" w:rsidP="00B6087C">
      <w:pPr>
        <w:spacing w:after="0"/>
        <w:rPr>
          <w:rFonts w:ascii="Times New Roman" w:eastAsia="Calibri" w:hAnsi="Times New Roman" w:cs="Times New Roman"/>
          <w:b/>
        </w:rPr>
      </w:pPr>
    </w:p>
    <w:p w:rsidR="00B6087C" w:rsidRDefault="00B6087C" w:rsidP="00B6087C">
      <w:pPr>
        <w:spacing w:after="0"/>
        <w:rPr>
          <w:rFonts w:ascii="Times New Roman" w:eastAsia="Calibri" w:hAnsi="Times New Roman" w:cs="Times New Roman"/>
          <w:b/>
        </w:rPr>
      </w:pPr>
    </w:p>
    <w:p w:rsidR="00B6087C" w:rsidRPr="00335B39" w:rsidRDefault="00B6087C" w:rsidP="00B6087C">
      <w:pPr>
        <w:rPr>
          <w:rFonts w:ascii="Times New Roman" w:eastAsia="Calibri" w:hAnsi="Times New Roman" w:cs="Times New Roman"/>
        </w:rPr>
      </w:pPr>
    </w:p>
    <w:p w:rsidR="00B6087C" w:rsidRPr="00335B39" w:rsidRDefault="00B6087C" w:rsidP="00B6087C">
      <w:pPr>
        <w:tabs>
          <w:tab w:val="left" w:pos="2008"/>
        </w:tabs>
        <w:rPr>
          <w:rFonts w:ascii="Times New Roman" w:eastAsia="Calibri" w:hAnsi="Times New Roman" w:cs="Times New Roman"/>
        </w:rPr>
      </w:pPr>
    </w:p>
    <w:p w:rsidR="00B6087C" w:rsidRDefault="00B6087C" w:rsidP="00B6087C">
      <w:pPr>
        <w:pBdr>
          <w:bottom w:val="single" w:sz="6" w:space="1" w:color="4F81BD"/>
        </w:pBdr>
        <w:tabs>
          <w:tab w:val="left" w:pos="2040"/>
        </w:tabs>
        <w:spacing w:before="300" w:after="0"/>
        <w:outlineLvl w:val="4"/>
        <w:rPr>
          <w:rFonts w:ascii="Times New Roman" w:eastAsia="Times New Roman" w:hAnsi="Times New Roman" w:cs="Times New Roman"/>
          <w:b/>
          <w:caps/>
          <w:spacing w:val="10"/>
          <w:sz w:val="24"/>
          <w:szCs w:val="24"/>
          <w:lang w:bidi="en-US"/>
        </w:rPr>
      </w:pPr>
    </w:p>
    <w:p w:rsidR="00B6087C" w:rsidRDefault="00B6087C" w:rsidP="00B6087C">
      <w:pPr>
        <w:pBdr>
          <w:bottom w:val="single" w:sz="6" w:space="1" w:color="4F81BD"/>
        </w:pBdr>
        <w:spacing w:before="300" w:after="0"/>
        <w:outlineLvl w:val="4"/>
        <w:rPr>
          <w:rFonts w:ascii="Times New Roman" w:eastAsia="Times New Roman" w:hAnsi="Times New Roman" w:cs="Times New Roman"/>
          <w:b/>
          <w:caps/>
          <w:spacing w:val="10"/>
          <w:sz w:val="24"/>
          <w:szCs w:val="24"/>
          <w:lang w:bidi="en-US"/>
        </w:rPr>
      </w:pPr>
    </w:p>
    <w:p w:rsidR="00B6087C" w:rsidRDefault="00B6087C" w:rsidP="00B6087C">
      <w:pPr>
        <w:pBdr>
          <w:bottom w:val="single" w:sz="6" w:space="1" w:color="4F81BD"/>
        </w:pBdr>
        <w:spacing w:before="300" w:after="0"/>
        <w:outlineLvl w:val="4"/>
        <w:rPr>
          <w:rFonts w:ascii="Times New Roman" w:eastAsia="Times New Roman" w:hAnsi="Times New Roman" w:cs="Times New Roman"/>
          <w:b/>
          <w:caps/>
          <w:spacing w:val="10"/>
          <w:sz w:val="24"/>
          <w:szCs w:val="24"/>
          <w:lang w:bidi="en-US"/>
        </w:rPr>
      </w:pPr>
    </w:p>
    <w:p w:rsidR="00B6087C" w:rsidRDefault="00B6087C" w:rsidP="00B6087C">
      <w:pPr>
        <w:pBdr>
          <w:bottom w:val="single" w:sz="6" w:space="1" w:color="4F81BD"/>
        </w:pBdr>
        <w:spacing w:before="300" w:after="0"/>
        <w:outlineLvl w:val="4"/>
        <w:rPr>
          <w:rFonts w:ascii="Times New Roman" w:eastAsia="Times New Roman" w:hAnsi="Times New Roman" w:cs="Times New Roman"/>
          <w:b/>
          <w:caps/>
          <w:spacing w:val="10"/>
          <w:sz w:val="24"/>
          <w:szCs w:val="24"/>
          <w:lang w:bidi="en-US"/>
        </w:rPr>
      </w:pPr>
    </w:p>
    <w:p w:rsidR="00B6087C" w:rsidRPr="00112E75" w:rsidRDefault="00B6087C" w:rsidP="00CF2302">
      <w:pPr>
        <w:pBdr>
          <w:bottom w:val="single" w:sz="6" w:space="1" w:color="4F81BD"/>
        </w:pBdr>
        <w:spacing w:before="300" w:after="0"/>
        <w:jc w:val="center"/>
        <w:outlineLvl w:val="4"/>
        <w:rPr>
          <w:rFonts w:ascii="Times New Roman" w:eastAsia="Times New Roman" w:hAnsi="Times New Roman" w:cs="Times New Roman"/>
          <w:b/>
          <w:caps/>
          <w:spacing w:val="10"/>
          <w:sz w:val="32"/>
          <w:szCs w:val="32"/>
          <w:lang w:bidi="en-US"/>
        </w:rPr>
      </w:pPr>
      <w:r w:rsidRPr="00112E75">
        <w:rPr>
          <w:rFonts w:ascii="Times New Roman" w:eastAsia="Times New Roman" w:hAnsi="Times New Roman" w:cs="Times New Roman"/>
          <w:b/>
          <w:spacing w:val="10"/>
          <w:sz w:val="32"/>
          <w:szCs w:val="32"/>
          <w:lang w:bidi="en-US"/>
        </w:rPr>
        <w:t>TERMES DE REFERENCE DE L’EVALUATION FINALE DU PROJET</w:t>
      </w:r>
      <w:r w:rsidR="000264EE" w:rsidRPr="00112E75">
        <w:rPr>
          <w:rFonts w:ascii="Times New Roman" w:eastAsia="Times New Roman" w:hAnsi="Times New Roman" w:cs="Times New Roman"/>
          <w:b/>
          <w:spacing w:val="10"/>
          <w:sz w:val="32"/>
          <w:szCs w:val="32"/>
          <w:lang w:bidi="en-US"/>
        </w:rPr>
        <w:t xml:space="preserve">  </w:t>
      </w:r>
      <w:r w:rsidR="000264EE" w:rsidRPr="00112E75">
        <w:rPr>
          <w:rFonts w:ascii="Times New Roman" w:eastAsia="Times New Roman" w:hAnsi="Times New Roman" w:cs="Times New Roman"/>
          <w:b/>
          <w:caps/>
          <w:spacing w:val="10"/>
          <w:sz w:val="32"/>
          <w:szCs w:val="32"/>
          <w:lang w:bidi="en-US"/>
        </w:rPr>
        <w:t>Plateformes multifonctionnelles</w:t>
      </w:r>
    </w:p>
    <w:p w:rsidR="00B6087C" w:rsidRPr="00112E75" w:rsidRDefault="00B6087C" w:rsidP="00112E75">
      <w:pPr>
        <w:pBdr>
          <w:bottom w:val="single" w:sz="6" w:space="1" w:color="4F81BD"/>
        </w:pBdr>
        <w:spacing w:before="300" w:after="0"/>
        <w:jc w:val="both"/>
        <w:outlineLvl w:val="4"/>
        <w:rPr>
          <w:rFonts w:ascii="Times New Roman" w:eastAsia="Times New Roman" w:hAnsi="Times New Roman" w:cs="Times New Roman"/>
          <w:b/>
          <w:caps/>
          <w:spacing w:val="10"/>
          <w:sz w:val="32"/>
          <w:szCs w:val="32"/>
          <w:lang w:bidi="en-US"/>
        </w:rPr>
      </w:pPr>
    </w:p>
    <w:p w:rsidR="00B6087C" w:rsidRPr="00112E75" w:rsidRDefault="00B6087C"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B15A48" w:rsidRDefault="00B15A48"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273DA5" w:rsidRDefault="00273DA5"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273DA5" w:rsidRDefault="00273DA5"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273DA5" w:rsidRDefault="00273DA5"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273DA5" w:rsidRDefault="00273DA5"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273DA5" w:rsidRPr="00112E75" w:rsidRDefault="00273DA5"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1" w:name="_GoBack"/>
      <w:bookmarkEnd w:id="1"/>
    </w:p>
    <w:p w:rsidR="00B15A48" w:rsidRPr="00112E75" w:rsidRDefault="00B15A48"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B15A48" w:rsidRPr="00112E75" w:rsidRDefault="00B15A48"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B6087C" w:rsidRPr="00112E75" w:rsidRDefault="00B6087C"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p>
    <w:p w:rsidR="00B15A48" w:rsidRPr="00112E75" w:rsidRDefault="00A10226" w:rsidP="00112E75">
      <w:pPr>
        <w:jc w:val="both"/>
        <w:rPr>
          <w:rFonts w:ascii="Times New Roman" w:eastAsia="Calibri" w:hAnsi="Times New Roman" w:cs="Times New Roman"/>
        </w:rPr>
      </w:pPr>
      <w:r w:rsidRPr="00112E75">
        <w:rPr>
          <w:rFonts w:ascii="Times New Roman" w:eastAsia="Calibri" w:hAnsi="Times New Roman" w:cs="Times New Roman"/>
        </w:rPr>
        <w:t>Contexte</w:t>
      </w:r>
      <w:r w:rsidR="00B15A48" w:rsidRPr="00112E75">
        <w:rPr>
          <w:rFonts w:ascii="Times New Roman" w:eastAsia="Calibri" w:hAnsi="Times New Roman" w:cs="Times New Roman"/>
        </w:rPr>
        <w:t>:</w:t>
      </w:r>
    </w:p>
    <w:p w:rsidR="00A10226" w:rsidRPr="00A10226" w:rsidRDefault="00A10226" w:rsidP="00112E75">
      <w:pPr>
        <w:spacing w:before="240" w:after="120" w:line="240" w:lineRule="auto"/>
        <w:jc w:val="both"/>
        <w:rPr>
          <w:rFonts w:ascii="Times New Roman" w:eastAsia="Times New Roman" w:hAnsi="Times New Roman" w:cs="Times New Roman"/>
          <w:szCs w:val="24"/>
          <w:lang w:eastAsia="fr-FR"/>
        </w:rPr>
      </w:pPr>
      <w:r w:rsidRPr="00A10226">
        <w:rPr>
          <w:rFonts w:ascii="Times New Roman" w:eastAsia="Times New Roman" w:hAnsi="Times New Roman" w:cs="Times New Roman"/>
          <w:szCs w:val="24"/>
          <w:lang w:eastAsia="fr-FR"/>
        </w:rPr>
        <w:t>Le Mali, 1 241 238 Km2 de superficie territoriale pour environ  14,5 millions d'habitants en 2012, est encore essentiellement constitué de population rurale, avec cependant un taux d’urbanisation de plus en plus élevé, plus de 30% à partir de 2002, contre 24 % en 1995  et  seulement 5% en 1960.</w:t>
      </w:r>
    </w:p>
    <w:p w:rsidR="00A10226" w:rsidRPr="00A10226" w:rsidRDefault="00A10226" w:rsidP="00112E75">
      <w:pPr>
        <w:spacing w:after="120" w:line="240" w:lineRule="auto"/>
        <w:jc w:val="both"/>
        <w:rPr>
          <w:rFonts w:ascii="Times New Roman" w:eastAsia="Times New Roman" w:hAnsi="Times New Roman" w:cs="Times New Roman"/>
          <w:szCs w:val="24"/>
          <w:lang w:eastAsia="fr-FR"/>
        </w:rPr>
      </w:pPr>
      <w:r w:rsidRPr="00A10226">
        <w:rPr>
          <w:rFonts w:ascii="Times New Roman" w:eastAsia="Times New Roman" w:hAnsi="Times New Roman" w:cs="Times New Roman"/>
          <w:szCs w:val="24"/>
          <w:lang w:eastAsia="fr-FR"/>
        </w:rPr>
        <w:t xml:space="preserve">L'enclavement géographique (pays continental), les fluctuations des termes de l'échange et les aléas climatiques (série de sécheresses endémiques) </w:t>
      </w:r>
      <w:r w:rsidRPr="00A10226">
        <w:rPr>
          <w:rFonts w:ascii="Times New Roman" w:eastAsia="Calibri" w:hAnsi="Times New Roman" w:cs="Times New Roman"/>
          <w:szCs w:val="24"/>
        </w:rPr>
        <w:t xml:space="preserve">et les récents problèmes sécuritaires et conflictuels  armés dans les régions du Nord </w:t>
      </w:r>
      <w:r w:rsidRPr="00A10226">
        <w:rPr>
          <w:rFonts w:ascii="Times New Roman" w:eastAsia="Times New Roman" w:hAnsi="Times New Roman" w:cs="Times New Roman"/>
          <w:szCs w:val="24"/>
          <w:lang w:eastAsia="fr-FR"/>
        </w:rPr>
        <w:t xml:space="preserve">constituent les principaux obstacles au développement économique du pays. La croissance du Produit intérieur Brut (PIB),  en nette amélioration, est passée de 1%/ an en moyenne entre 1991 et 1993, à respectivement 4,5%/an sur la période 1994/1996 ; 5,7% entre 1997 et 2002 ;  6,1% en 2003 et entre 4 et 5 %  en moyenne depuis  2004. </w:t>
      </w:r>
    </w:p>
    <w:p w:rsidR="00A10226" w:rsidRPr="00A10226" w:rsidRDefault="00A10226" w:rsidP="00112E75">
      <w:pPr>
        <w:spacing w:line="240" w:lineRule="auto"/>
        <w:jc w:val="both"/>
        <w:rPr>
          <w:rFonts w:ascii="Times New Roman" w:eastAsia="Times New Roman" w:hAnsi="Times New Roman" w:cs="Times New Roman"/>
          <w:szCs w:val="24"/>
          <w:lang w:eastAsia="fr-FR"/>
        </w:rPr>
      </w:pPr>
      <w:r w:rsidRPr="00A10226">
        <w:rPr>
          <w:rFonts w:ascii="Times New Roman" w:eastAsia="Times New Roman" w:hAnsi="Times New Roman" w:cs="Times New Roman"/>
          <w:szCs w:val="24"/>
          <w:lang w:eastAsia="fr-FR"/>
        </w:rPr>
        <w:t>Sur la base des progrès accomplis dans la mise en œuvre de ses politiques macroéconomiques et structurelles, le Mali est devenu le septième (7</w:t>
      </w:r>
      <w:r w:rsidRPr="00A10226">
        <w:rPr>
          <w:rFonts w:ascii="Times New Roman" w:eastAsia="Times New Roman" w:hAnsi="Times New Roman" w:cs="Times New Roman"/>
          <w:szCs w:val="24"/>
          <w:vertAlign w:val="superscript"/>
          <w:lang w:eastAsia="fr-FR"/>
        </w:rPr>
        <w:t>ème</w:t>
      </w:r>
      <w:r w:rsidRPr="00A10226">
        <w:rPr>
          <w:rFonts w:ascii="Times New Roman" w:eastAsia="Times New Roman" w:hAnsi="Times New Roman" w:cs="Times New Roman"/>
          <w:szCs w:val="24"/>
          <w:lang w:eastAsia="fr-FR"/>
        </w:rPr>
        <w:t>) pays à atteindre en février/mars 2003 son point d'achèvement dans le cadre de l'initiative mondiale visant le renforcement des « Pays pauvres  très endettés (PPTE) ».</w:t>
      </w:r>
    </w:p>
    <w:p w:rsidR="00A10226" w:rsidRPr="00A10226" w:rsidRDefault="00A10226" w:rsidP="00112E75">
      <w:pPr>
        <w:suppressAutoHyphens/>
        <w:spacing w:before="120" w:after="120" w:line="240" w:lineRule="auto"/>
        <w:jc w:val="both"/>
        <w:rPr>
          <w:rFonts w:ascii="Times New Roman" w:eastAsia="Times New Roman" w:hAnsi="Times New Roman" w:cs="Times New Roman"/>
          <w:szCs w:val="24"/>
          <w:lang w:eastAsia="ar-SA"/>
        </w:rPr>
      </w:pPr>
      <w:r w:rsidRPr="00A10226">
        <w:rPr>
          <w:rFonts w:ascii="Times New Roman" w:eastAsia="Times New Roman" w:hAnsi="Times New Roman" w:cs="Times New Roman"/>
          <w:szCs w:val="24"/>
          <w:lang w:eastAsia="ar-SA"/>
        </w:rPr>
        <w:t xml:space="preserve">Toutefois, beaucoup reste à faire car la pauvreté des conditions de vie ou pauvreté de masse qui se traduit par une situation de manque dans divers domaines (alimentation, éducation, santé et logement) touche encore près de 64 % de  la population totale dont 22% vivant dans l’extrême pauvreté. </w:t>
      </w:r>
    </w:p>
    <w:p w:rsidR="00A10226" w:rsidRPr="00A10226" w:rsidRDefault="00A10226" w:rsidP="00112E75">
      <w:pPr>
        <w:spacing w:before="120" w:after="120" w:line="240" w:lineRule="auto"/>
        <w:jc w:val="both"/>
        <w:rPr>
          <w:rFonts w:ascii="Times New Roman" w:eastAsia="Times New Roman" w:hAnsi="Times New Roman" w:cs="Times New Roman"/>
          <w:snapToGrid w:val="0"/>
          <w:szCs w:val="24"/>
          <w:lang w:eastAsia="fr-FR"/>
        </w:rPr>
      </w:pPr>
      <w:r w:rsidRPr="00A10226">
        <w:rPr>
          <w:rFonts w:ascii="Times New Roman" w:eastAsia="Times New Roman" w:hAnsi="Times New Roman" w:cs="Times New Roman"/>
          <w:snapToGrid w:val="0"/>
          <w:szCs w:val="24"/>
          <w:lang w:eastAsia="fr-FR"/>
        </w:rPr>
        <w:t xml:space="preserve">La mise en œuvre du premier Cadre Stratégique de Lutte contre la Pauvreté (CSLP, 2002-2006) avait permis de réduire très sensiblement le niveau de pauvreté de 68,3%  en 2001 (base revenu) à 59,2 % en 2005 ; mais l’objectif d’une réduction de la pauvreté d’un quart pendant la période 2001-2006 n’a pu être atteint. Et l’analyse des performances révèle un décalage significatif entre les milieux rural (73,04% de pauvres) et urbain (20,12% de pauvres). </w:t>
      </w:r>
    </w:p>
    <w:p w:rsidR="00A10226" w:rsidRPr="00A10226" w:rsidRDefault="00A10226" w:rsidP="00112E75">
      <w:pPr>
        <w:suppressAutoHyphens/>
        <w:spacing w:before="120" w:after="120" w:line="240" w:lineRule="auto"/>
        <w:jc w:val="both"/>
        <w:rPr>
          <w:rFonts w:ascii="Times New Roman" w:eastAsia="Times New Roman" w:hAnsi="Times New Roman" w:cs="Times New Roman"/>
          <w:szCs w:val="24"/>
          <w:lang w:eastAsia="ar-SA"/>
        </w:rPr>
      </w:pPr>
      <w:r w:rsidRPr="00A10226">
        <w:rPr>
          <w:rFonts w:ascii="Times New Roman" w:eastAsia="Times New Roman" w:hAnsi="Times New Roman" w:cs="Times New Roman"/>
          <w:szCs w:val="24"/>
          <w:lang w:eastAsia="ar-SA"/>
        </w:rPr>
        <w:t xml:space="preserve">Le défi actuel du Mali, sur lequel se focalise toute l’action gouvernementale, est la </w:t>
      </w:r>
      <w:r w:rsidRPr="00A10226">
        <w:rPr>
          <w:rFonts w:ascii="Times New Roman" w:eastAsia="Times New Roman" w:hAnsi="Times New Roman" w:cs="Times New Roman"/>
          <w:szCs w:val="24"/>
          <w:lang w:eastAsia="fr-FR"/>
        </w:rPr>
        <w:t xml:space="preserve"> poursuite de l’amélioration des conditions de vie des populations ainsi que la consolidation de la paix et de la sécurité sur toute l’étendue du pays.</w:t>
      </w:r>
    </w:p>
    <w:p w:rsidR="00A10226" w:rsidRPr="00A10226" w:rsidRDefault="00A10226" w:rsidP="00112E75">
      <w:pPr>
        <w:spacing w:before="120" w:after="120" w:line="240" w:lineRule="auto"/>
        <w:jc w:val="both"/>
        <w:rPr>
          <w:rFonts w:ascii="Times New Roman" w:eastAsia="Times New Roman" w:hAnsi="Times New Roman" w:cs="Times New Roman"/>
          <w:snapToGrid w:val="0"/>
          <w:szCs w:val="24"/>
          <w:lang w:eastAsia="fr-FR"/>
        </w:rPr>
      </w:pPr>
      <w:r w:rsidRPr="00A10226">
        <w:rPr>
          <w:rFonts w:ascii="Times New Roman" w:eastAsia="Times New Roman" w:hAnsi="Times New Roman" w:cs="Times New Roman"/>
          <w:snapToGrid w:val="0"/>
          <w:szCs w:val="24"/>
          <w:lang w:eastAsia="fr-FR"/>
        </w:rPr>
        <w:t xml:space="preserve">Dans la première stratégie (CSLP, 2002-2006), la priorité avait été mise sur les allocations de ressources budgétaires aux secteurs sociaux en général. Mais selon plusieurs analystes, le faible niveau de réduction de la pauvreté qui en a découlé s’expliquerait notamment par l’insuffisance du taux de croissance de l’économie, l’inégalité dans la répartition des fruits de la croissance et le faible accès des populations aux services de base (éducation, santé, eau potable, etc.). </w:t>
      </w:r>
    </w:p>
    <w:p w:rsidR="00A10226" w:rsidRPr="00A10226" w:rsidRDefault="00A10226" w:rsidP="00112E75">
      <w:pPr>
        <w:suppressAutoHyphens/>
        <w:spacing w:before="120" w:after="0" w:line="240" w:lineRule="auto"/>
        <w:jc w:val="both"/>
        <w:rPr>
          <w:rFonts w:ascii="Times New Roman" w:eastAsia="Times New Roman" w:hAnsi="Times New Roman" w:cs="Times New Roman"/>
          <w:szCs w:val="24"/>
          <w:lang w:eastAsia="ar-SA"/>
        </w:rPr>
      </w:pPr>
      <w:r w:rsidRPr="00A10226">
        <w:rPr>
          <w:rFonts w:ascii="Times New Roman" w:eastAsia="Times New Roman" w:hAnsi="Times New Roman" w:cs="Times New Roman"/>
          <w:szCs w:val="24"/>
          <w:lang w:eastAsia="ar-SA"/>
        </w:rPr>
        <w:t>Dans la deuxième stratégie (CSCRP, 2007-2011) par contre, tout en préservant ces secteurs, l’accent est mis sur l’exécution des reformes structurelles et sur le Budget Spécial d’Investissement  pour soutenir les secteurs porteurs de croissance économique (Productions rurales, Mines et Infrastructures, notamment).</w:t>
      </w:r>
    </w:p>
    <w:p w:rsidR="00A10226" w:rsidRPr="00A10226" w:rsidRDefault="00A10226" w:rsidP="00112E75">
      <w:pPr>
        <w:suppressAutoHyphens/>
        <w:spacing w:before="120" w:after="0" w:line="240" w:lineRule="auto"/>
        <w:jc w:val="both"/>
        <w:rPr>
          <w:rFonts w:ascii="Times New Roman" w:eastAsia="Times New Roman" w:hAnsi="Times New Roman" w:cs="Times New Roman"/>
          <w:szCs w:val="24"/>
          <w:lang w:eastAsia="ar-SA"/>
        </w:rPr>
      </w:pPr>
    </w:p>
    <w:p w:rsidR="00A10226" w:rsidRPr="00A10226" w:rsidRDefault="00A10226" w:rsidP="00112E75">
      <w:pPr>
        <w:spacing w:before="120" w:after="120" w:line="240" w:lineRule="auto"/>
        <w:jc w:val="both"/>
        <w:rPr>
          <w:rFonts w:ascii="Times New Roman" w:eastAsia="Times New Roman" w:hAnsi="Times New Roman" w:cs="Times New Roman"/>
          <w:snapToGrid w:val="0"/>
          <w:szCs w:val="24"/>
          <w:lang w:eastAsia="fr-FR"/>
        </w:rPr>
      </w:pPr>
      <w:r w:rsidRPr="00A10226">
        <w:rPr>
          <w:rFonts w:ascii="Times New Roman" w:eastAsia="Times New Roman" w:hAnsi="Times New Roman" w:cs="Times New Roman"/>
          <w:snapToGrid w:val="0"/>
          <w:szCs w:val="24"/>
          <w:lang w:eastAsia="fr-FR"/>
        </w:rPr>
        <w:t xml:space="preserve">Cette deuxième génération du CSLP dénommée « Cadre Stratégique pour la Croissance et la Réduction de la Pauvreté (CSCRP) » vise deux objectifs majeurs : </w:t>
      </w:r>
    </w:p>
    <w:p w:rsidR="00A10226" w:rsidRPr="00A10226" w:rsidRDefault="00A10226" w:rsidP="00112E75">
      <w:pPr>
        <w:spacing w:before="120" w:after="120" w:line="240" w:lineRule="auto"/>
        <w:jc w:val="both"/>
        <w:rPr>
          <w:rFonts w:ascii="Times New Roman" w:eastAsia="Times New Roman" w:hAnsi="Times New Roman" w:cs="Times New Roman"/>
          <w:snapToGrid w:val="0"/>
          <w:szCs w:val="24"/>
          <w:lang w:eastAsia="fr-FR"/>
        </w:rPr>
      </w:pPr>
      <w:r w:rsidRPr="00A10226">
        <w:rPr>
          <w:rFonts w:ascii="Times New Roman" w:eastAsia="Times New Roman" w:hAnsi="Times New Roman" w:cs="Times New Roman"/>
          <w:snapToGrid w:val="0"/>
          <w:szCs w:val="24"/>
          <w:lang w:eastAsia="fr-FR"/>
        </w:rPr>
        <w:t xml:space="preserve">1) Promouvoir une croissance forte d’environ 7%/an, </w:t>
      </w:r>
    </w:p>
    <w:p w:rsidR="00A10226" w:rsidRPr="00A10226" w:rsidRDefault="00A10226" w:rsidP="00112E75">
      <w:pPr>
        <w:spacing w:before="120" w:after="120" w:line="240" w:lineRule="auto"/>
        <w:jc w:val="both"/>
        <w:rPr>
          <w:rFonts w:ascii="Times New Roman" w:eastAsia="Times New Roman" w:hAnsi="Times New Roman" w:cs="Times New Roman"/>
          <w:snapToGrid w:val="0"/>
          <w:szCs w:val="24"/>
          <w:lang w:eastAsia="fr-FR"/>
        </w:rPr>
      </w:pPr>
      <w:r w:rsidRPr="00A10226">
        <w:rPr>
          <w:rFonts w:ascii="Times New Roman" w:eastAsia="Times New Roman" w:hAnsi="Times New Roman" w:cs="Times New Roman"/>
          <w:snapToGrid w:val="0"/>
          <w:szCs w:val="24"/>
          <w:lang w:eastAsia="fr-FR"/>
        </w:rPr>
        <w:t xml:space="preserve">2) Améliorer le fonctionnement des administrations publiques (bonne gouvernance). </w:t>
      </w:r>
    </w:p>
    <w:p w:rsidR="00A10226" w:rsidRPr="00A10226" w:rsidRDefault="00A10226" w:rsidP="00112E75">
      <w:pPr>
        <w:spacing w:before="120" w:after="120" w:line="240" w:lineRule="auto"/>
        <w:jc w:val="both"/>
        <w:rPr>
          <w:rFonts w:ascii="Times New Roman" w:eastAsia="Times New Roman" w:hAnsi="Times New Roman" w:cs="Times New Roman"/>
          <w:snapToGrid w:val="0"/>
          <w:szCs w:val="24"/>
          <w:lang w:eastAsia="fr-FR"/>
        </w:rPr>
      </w:pPr>
      <w:r w:rsidRPr="00A10226">
        <w:rPr>
          <w:rFonts w:ascii="Times New Roman" w:eastAsia="Times New Roman" w:hAnsi="Times New Roman" w:cs="Times New Roman"/>
          <w:snapToGrid w:val="0"/>
          <w:szCs w:val="24"/>
          <w:lang w:eastAsia="fr-FR"/>
        </w:rPr>
        <w:t>Pour atteindre de tels objectifs, l’ancrage du développement traduit les orientations nationales en matière de décentralisation de l’action publique vers le niveau local pour mieux soutenir la croissance économique et réduire durablement la pauvreté.</w:t>
      </w:r>
    </w:p>
    <w:p w:rsidR="00A10226" w:rsidRPr="00A10226" w:rsidRDefault="00A10226" w:rsidP="00112E75">
      <w:pPr>
        <w:spacing w:before="120" w:after="120" w:line="240" w:lineRule="auto"/>
        <w:jc w:val="both"/>
        <w:rPr>
          <w:rFonts w:ascii="Times New Roman" w:eastAsia="Times New Roman" w:hAnsi="Times New Roman" w:cs="Times New Roman"/>
          <w:snapToGrid w:val="0"/>
          <w:szCs w:val="24"/>
          <w:lang w:eastAsia="fr-FR"/>
        </w:rPr>
      </w:pPr>
      <w:r w:rsidRPr="00A10226">
        <w:rPr>
          <w:rFonts w:ascii="Times New Roman" w:eastAsia="Times New Roman" w:hAnsi="Times New Roman" w:cs="Times New Roman"/>
          <w:snapToGrid w:val="0"/>
          <w:szCs w:val="24"/>
          <w:lang w:eastAsia="fr-FR"/>
        </w:rPr>
        <w:t xml:space="preserve">De plus en plus, la création de pôles de développement attractifs en vue d’atténuer l’exode rural est assurée à travers la mise en cohérence des stratégies nationales de type macroéconomique avec les priorités locales de type méso économique et l’amélioration des conditions de production dans les zones rurales. </w:t>
      </w:r>
    </w:p>
    <w:p w:rsidR="00A10226" w:rsidRPr="00112E75" w:rsidRDefault="00A10226" w:rsidP="00112E75">
      <w:pPr>
        <w:jc w:val="both"/>
        <w:rPr>
          <w:rFonts w:ascii="Times New Roman" w:eastAsia="Calibri" w:hAnsi="Times New Roman" w:cs="Times New Roman"/>
        </w:rPr>
      </w:pPr>
      <w:r w:rsidRPr="00112E75">
        <w:rPr>
          <w:rFonts w:ascii="Times New Roman" w:eastAsia="Times New Roman" w:hAnsi="Times New Roman" w:cs="Times New Roman"/>
          <w:snapToGrid w:val="0"/>
          <w:szCs w:val="24"/>
          <w:lang w:eastAsia="fr-FR"/>
        </w:rPr>
        <w:t>C’est dans ce contexte général que s’inscrit le  Programme national « Plates-formes multifonctionnelles » en continuité des actions en cours depuis 1995</w:t>
      </w:r>
    </w:p>
    <w:p w:rsidR="00A10226" w:rsidRPr="00112E75" w:rsidRDefault="00A10226" w:rsidP="00112E75">
      <w:pPr>
        <w:jc w:val="both"/>
        <w:rPr>
          <w:rFonts w:ascii="Times New Roman" w:eastAsia="Calibri" w:hAnsi="Times New Roman" w:cs="Times New Roman"/>
        </w:rPr>
      </w:pPr>
    </w:p>
    <w:p w:rsidR="00CD6B80" w:rsidRPr="00112E75" w:rsidRDefault="00CD6B80" w:rsidP="00112E75">
      <w:pPr>
        <w:jc w:val="both"/>
        <w:rPr>
          <w:rFonts w:ascii="Times New Roman" w:eastAsia="Calibri" w:hAnsi="Times New Roman" w:cs="Times New Roman"/>
        </w:rPr>
      </w:pPr>
      <w:r w:rsidRPr="00112E75">
        <w:rPr>
          <w:rFonts w:ascii="Times New Roman" w:eastAsia="Calibri" w:hAnsi="Times New Roman" w:cs="Times New Roman"/>
        </w:rPr>
        <w:lastRenderedPageBreak/>
        <w:t>Le développement du programme national de plates formes  multifonctionnelles pour la lutte contre la pauvreté a connu plusieurs phases dans son évolution</w:t>
      </w:r>
      <w:r w:rsidR="00C23AC7">
        <w:rPr>
          <w:rFonts w:ascii="Times New Roman" w:eastAsia="Calibri" w:hAnsi="Times New Roman" w:cs="Times New Roman"/>
        </w:rPr>
        <w:t>.</w:t>
      </w:r>
      <w:r w:rsidR="00B15A48" w:rsidRPr="00112E75">
        <w:rPr>
          <w:rFonts w:ascii="Times New Roman" w:eastAsia="Calibri" w:hAnsi="Times New Roman" w:cs="Times New Roman"/>
        </w:rPr>
        <w:t> </w:t>
      </w:r>
      <w:r w:rsidRPr="00112E75">
        <w:rPr>
          <w:rFonts w:ascii="Times New Roman" w:eastAsia="Calibri" w:hAnsi="Times New Roman" w:cs="Times New Roman"/>
        </w:rPr>
        <w:t xml:space="preserve"> </w:t>
      </w:r>
    </w:p>
    <w:p w:rsidR="00CD6B80" w:rsidRPr="00112E75" w:rsidRDefault="00CD6B80" w:rsidP="00112E75">
      <w:pPr>
        <w:jc w:val="both"/>
        <w:rPr>
          <w:rFonts w:ascii="Times New Roman" w:eastAsia="Calibri" w:hAnsi="Times New Roman" w:cs="Times New Roman"/>
          <w:lang w:eastAsia="fr-FR"/>
        </w:rPr>
      </w:pPr>
      <w:r w:rsidRPr="00112E75">
        <w:rPr>
          <w:rFonts w:ascii="Times New Roman" w:eastAsia="Calibri" w:hAnsi="Times New Roman" w:cs="Times New Roman"/>
          <w:lang w:eastAsia="fr-FR"/>
        </w:rPr>
        <w:t>Du début du projet à ce jour</w:t>
      </w:r>
      <w:r w:rsidR="00B15A48" w:rsidRPr="00112E75">
        <w:rPr>
          <w:rFonts w:ascii="Times New Roman" w:eastAsia="Calibri" w:hAnsi="Times New Roman" w:cs="Times New Roman"/>
          <w:lang w:eastAsia="fr-FR"/>
        </w:rPr>
        <w:t>,</w:t>
      </w:r>
      <w:r w:rsidRPr="00112E75">
        <w:rPr>
          <w:rFonts w:ascii="Times New Roman" w:eastAsia="Calibri" w:hAnsi="Times New Roman" w:cs="Times New Roman"/>
          <w:lang w:eastAsia="fr-FR"/>
        </w:rPr>
        <w:t xml:space="preserve"> 1211 plates-formes multifonctionnelles ont pu être installées dont 100 micros réseaux d’électrification rurale, 26 micros réseaux d’adduction d’eau potable, 6 plates-formes hybrides gasoil/ biogaz, 10 plates-formes hybrides gasoil /huile de jatropha, 6 plates-formes fonctionnant 100% avec l’énergie solaire.  En moyenne 30 275 personnes touchées dont 24 220 femme</w:t>
      </w:r>
      <w:r w:rsidR="0047257E">
        <w:rPr>
          <w:rFonts w:ascii="Times New Roman" w:eastAsia="Calibri" w:hAnsi="Times New Roman" w:cs="Times New Roman"/>
          <w:lang w:eastAsia="fr-FR"/>
        </w:rPr>
        <w:t>s</w:t>
      </w:r>
      <w:r w:rsidRPr="00112E75">
        <w:rPr>
          <w:rFonts w:ascii="Times New Roman" w:eastAsia="Calibri" w:hAnsi="Times New Roman" w:cs="Times New Roman"/>
          <w:lang w:eastAsia="fr-FR"/>
        </w:rPr>
        <w:t xml:space="preserve"> soit 80% de femmes et 6 055 hommes (20%).</w:t>
      </w:r>
    </w:p>
    <w:p w:rsidR="00CD6B80" w:rsidRPr="00112E75" w:rsidRDefault="00CD6B80" w:rsidP="00112E75">
      <w:pPr>
        <w:jc w:val="both"/>
        <w:rPr>
          <w:rFonts w:ascii="Times New Roman" w:eastAsia="Calibri" w:hAnsi="Times New Roman" w:cs="Times New Roman"/>
          <w:lang w:eastAsia="fr-FR"/>
        </w:rPr>
      </w:pPr>
      <w:r w:rsidRPr="00112E75">
        <w:rPr>
          <w:rFonts w:ascii="Times New Roman" w:eastAsia="Calibri" w:hAnsi="Times New Roman" w:cs="Times New Roman"/>
          <w:lang w:eastAsia="fr-FR"/>
        </w:rPr>
        <w:t xml:space="preserve">Le taux de fonctionnement de 71% selon la revue réalisée par l’équipe du Projet sur un échantillon de 500 plates-formes en 2005 et de 90% selon le rapport d’étude d’impact de l’université de Clermont-Ferrand sur un échantillon de 200 plates-formes en 2012. </w:t>
      </w:r>
    </w:p>
    <w:p w:rsidR="00CD6B80" w:rsidRPr="00112E75" w:rsidRDefault="00CD6B80" w:rsidP="00112E75">
      <w:pPr>
        <w:numPr>
          <w:ilvl w:val="0"/>
          <w:numId w:val="16"/>
        </w:numPr>
        <w:spacing w:after="0" w:line="240" w:lineRule="auto"/>
        <w:contextualSpacing/>
        <w:jc w:val="both"/>
        <w:rPr>
          <w:rFonts w:ascii="Times New Roman" w:eastAsia="Arial Unicode MS" w:hAnsi="Times New Roman" w:cs="Times New Roman"/>
          <w:b/>
          <w:lang w:eastAsia="fr-FR"/>
        </w:rPr>
      </w:pPr>
      <w:r w:rsidRPr="00112E75">
        <w:rPr>
          <w:rFonts w:ascii="Times New Roman" w:eastAsia="Arial Unicode MS" w:hAnsi="Times New Roman" w:cs="Times New Roman"/>
          <w:b/>
          <w:lang w:eastAsia="fr-FR"/>
        </w:rPr>
        <w:t>La Phase pilote (1997 - 1998)</w:t>
      </w:r>
    </w:p>
    <w:p w:rsidR="00CD6B80" w:rsidRPr="00112E75" w:rsidRDefault="00CD6B80" w:rsidP="00112E75">
      <w:pPr>
        <w:spacing w:after="0" w:line="240" w:lineRule="auto"/>
        <w:ind w:left="1428"/>
        <w:contextualSpacing/>
        <w:jc w:val="both"/>
        <w:rPr>
          <w:rFonts w:ascii="Times New Roman" w:eastAsia="Arial Unicode MS" w:hAnsi="Times New Roman" w:cs="Times New Roman"/>
          <w:b/>
          <w:lang w:eastAsia="fr-FR"/>
        </w:rPr>
      </w:pPr>
    </w:p>
    <w:p w:rsidR="00CD6B80" w:rsidRPr="00112E75" w:rsidRDefault="00CD6B80" w:rsidP="00112E75">
      <w:pPr>
        <w:spacing w:after="0" w:line="240" w:lineRule="auto"/>
        <w:ind w:left="360"/>
        <w:jc w:val="both"/>
        <w:rPr>
          <w:rFonts w:ascii="Times New Roman" w:eastAsia="Arial Unicode MS" w:hAnsi="Times New Roman" w:cs="Times New Roman"/>
        </w:rPr>
      </w:pPr>
      <w:r w:rsidRPr="00112E75">
        <w:rPr>
          <w:rFonts w:ascii="Times New Roman" w:eastAsia="Arial Unicode MS" w:hAnsi="Times New Roman" w:cs="Times New Roman"/>
        </w:rPr>
        <w:t xml:space="preserve">Cette phase a été celle de l’expérimentation du concept. Elle a duré de 1997 à 1998 avec un résultat de 48 plates-formes installées. Elle a permis non seulement de valider la technologie, mais aussi les outils méthodologiques  qui l’accompagnent. </w:t>
      </w:r>
    </w:p>
    <w:p w:rsidR="00CD6B80" w:rsidRPr="00112E75" w:rsidRDefault="00CD6B80" w:rsidP="00112E75">
      <w:pPr>
        <w:spacing w:after="0" w:line="240" w:lineRule="auto"/>
        <w:ind w:left="360"/>
        <w:jc w:val="both"/>
        <w:rPr>
          <w:rFonts w:ascii="Times New Roman" w:eastAsia="Arial Unicode MS" w:hAnsi="Times New Roman" w:cs="Times New Roman"/>
        </w:rPr>
      </w:pPr>
    </w:p>
    <w:p w:rsidR="00CD6B80" w:rsidRPr="00112E75" w:rsidRDefault="00CD6B80" w:rsidP="00112E75">
      <w:pPr>
        <w:spacing w:after="0" w:line="240" w:lineRule="auto"/>
        <w:ind w:left="360"/>
        <w:jc w:val="both"/>
        <w:rPr>
          <w:rFonts w:ascii="Times New Roman" w:eastAsia="Arial Unicode MS" w:hAnsi="Times New Roman" w:cs="Times New Roman"/>
        </w:rPr>
      </w:pPr>
      <w:r w:rsidRPr="00112E75">
        <w:rPr>
          <w:rFonts w:ascii="Times New Roman" w:eastAsia="Arial Unicode MS" w:hAnsi="Times New Roman" w:cs="Times New Roman"/>
        </w:rPr>
        <w:t>Il s’agit entre autres :</w:t>
      </w:r>
    </w:p>
    <w:p w:rsidR="00CD6B80" w:rsidRPr="00112E75" w:rsidRDefault="00CD6B80" w:rsidP="00112E75">
      <w:pPr>
        <w:numPr>
          <w:ilvl w:val="0"/>
          <w:numId w:val="17"/>
        </w:numPr>
        <w:spacing w:after="0" w:line="240" w:lineRule="auto"/>
        <w:jc w:val="both"/>
        <w:rPr>
          <w:rFonts w:ascii="Times New Roman" w:eastAsia="Arial Unicode MS" w:hAnsi="Times New Roman" w:cs="Times New Roman"/>
        </w:rPr>
      </w:pPr>
      <w:r w:rsidRPr="00112E75">
        <w:rPr>
          <w:rFonts w:ascii="Times New Roman" w:eastAsia="Arial Unicode MS" w:hAnsi="Times New Roman" w:cs="Times New Roman"/>
        </w:rPr>
        <w:t>des outils d’animation, de diagnostics utilisés pendant les pré-études et études de faisabilité ;</w:t>
      </w:r>
    </w:p>
    <w:p w:rsidR="00CD6B80" w:rsidRPr="00112E75" w:rsidRDefault="00CD6B80" w:rsidP="00112E75">
      <w:pPr>
        <w:numPr>
          <w:ilvl w:val="0"/>
          <w:numId w:val="17"/>
        </w:numPr>
        <w:spacing w:after="0" w:line="240" w:lineRule="auto"/>
        <w:jc w:val="both"/>
        <w:rPr>
          <w:rFonts w:ascii="Times New Roman" w:eastAsia="Arial Unicode MS" w:hAnsi="Times New Roman" w:cs="Times New Roman"/>
        </w:rPr>
      </w:pPr>
      <w:r w:rsidRPr="00112E75">
        <w:rPr>
          <w:rFonts w:ascii="Times New Roman" w:eastAsia="Arial Unicode MS" w:hAnsi="Times New Roman" w:cs="Times New Roman"/>
        </w:rPr>
        <w:t>des outils de formation (livrets, registres, modules de formations, programmes) utilisés durant les 4 mois de formation en alphabétisation, gestion et technique ;</w:t>
      </w:r>
    </w:p>
    <w:p w:rsidR="00CD6B80" w:rsidRPr="00112E75" w:rsidRDefault="00CD6B80" w:rsidP="00112E75">
      <w:pPr>
        <w:numPr>
          <w:ilvl w:val="0"/>
          <w:numId w:val="17"/>
        </w:numPr>
        <w:spacing w:after="0" w:line="240" w:lineRule="auto"/>
        <w:jc w:val="both"/>
        <w:rPr>
          <w:rFonts w:ascii="Times New Roman" w:eastAsia="Arial Unicode MS" w:hAnsi="Times New Roman" w:cs="Times New Roman"/>
        </w:rPr>
      </w:pPr>
      <w:r w:rsidRPr="00112E75">
        <w:rPr>
          <w:rFonts w:ascii="Times New Roman" w:eastAsia="Arial Unicode MS" w:hAnsi="Times New Roman" w:cs="Times New Roman"/>
        </w:rPr>
        <w:t>des outils de suivi évaluation (fiches de collecte, fiche de traitement, logiciels de saisie et de traitement) ;</w:t>
      </w:r>
    </w:p>
    <w:p w:rsidR="00CD6B80" w:rsidRPr="00112E75" w:rsidRDefault="00CD6B80" w:rsidP="00112E75">
      <w:pPr>
        <w:spacing w:after="0" w:line="240" w:lineRule="auto"/>
        <w:ind w:left="360"/>
        <w:jc w:val="both"/>
        <w:rPr>
          <w:rFonts w:ascii="Times New Roman" w:eastAsia="Arial Unicode MS" w:hAnsi="Times New Roman" w:cs="Times New Roman"/>
        </w:rPr>
      </w:pPr>
    </w:p>
    <w:p w:rsidR="00CD6B80" w:rsidRPr="00112E75" w:rsidRDefault="00CD6B80" w:rsidP="00112E75">
      <w:pPr>
        <w:spacing w:after="0" w:line="240" w:lineRule="auto"/>
        <w:ind w:left="360"/>
        <w:jc w:val="both"/>
        <w:rPr>
          <w:rFonts w:ascii="Times New Roman" w:eastAsia="Arial Unicode MS" w:hAnsi="Times New Roman" w:cs="Times New Roman"/>
        </w:rPr>
      </w:pPr>
      <w:r w:rsidRPr="00112E75">
        <w:rPr>
          <w:rFonts w:ascii="Times New Roman" w:eastAsia="Arial Unicode MS" w:hAnsi="Times New Roman" w:cs="Times New Roman"/>
        </w:rPr>
        <w:t>En 1998, une évaluation participative est entreprise afin de mesurer les points forts et les faiblesses des plates-formes multifonctionnelles (PTFM) et l’approche PTFM  et pour, en cas de besoin, réorienter les objectifs et la stratégie du projet. Cette évaluation débouche sur la poursuite d’un projet national PTFM de 5 ans. La mise en œuvre du projet est transférée au gouvernement malien qui est chargé de son exécution. Cette évaluation a confirmé le bien fondé des effets et  impacts attendus. Aussi vu l’engouement suscité par les populations rurales pour cet outil, le Gouvernement et ses partenaires ont décidé de continuer cette action à travers un nouveau  projet initié et mis en œuvre de 1999 à 2004.</w:t>
      </w:r>
    </w:p>
    <w:p w:rsidR="00CD6B80" w:rsidRPr="00112E75" w:rsidRDefault="00CD6B80" w:rsidP="00112E75">
      <w:pPr>
        <w:spacing w:after="0" w:line="240" w:lineRule="auto"/>
        <w:ind w:left="360"/>
        <w:jc w:val="both"/>
        <w:rPr>
          <w:rFonts w:ascii="Times New Roman" w:eastAsia="Arial Unicode MS" w:hAnsi="Times New Roman" w:cs="Times New Roman"/>
        </w:rPr>
      </w:pPr>
    </w:p>
    <w:p w:rsidR="00CD6B80" w:rsidRPr="00112E75" w:rsidRDefault="00CD6B80" w:rsidP="00112E75">
      <w:pPr>
        <w:numPr>
          <w:ilvl w:val="0"/>
          <w:numId w:val="16"/>
        </w:numPr>
        <w:spacing w:after="0" w:line="240" w:lineRule="auto"/>
        <w:contextualSpacing/>
        <w:jc w:val="both"/>
        <w:rPr>
          <w:rFonts w:ascii="Times New Roman" w:eastAsia="Arial Unicode MS" w:hAnsi="Times New Roman" w:cs="Times New Roman"/>
          <w:b/>
          <w:i/>
          <w:lang w:eastAsia="fr-FR"/>
        </w:rPr>
      </w:pPr>
      <w:r w:rsidRPr="00112E75">
        <w:rPr>
          <w:rFonts w:ascii="Times New Roman" w:eastAsia="Arial Unicode MS" w:hAnsi="Times New Roman" w:cs="Times New Roman"/>
          <w:b/>
          <w:i/>
          <w:lang w:eastAsia="fr-FR"/>
        </w:rPr>
        <w:t>La phase du projet 450 plates formes multifonctionnelles (1999-2004)</w:t>
      </w:r>
    </w:p>
    <w:p w:rsidR="00CD6B80" w:rsidRPr="00112E75" w:rsidRDefault="00CD6B80" w:rsidP="00112E75">
      <w:pPr>
        <w:spacing w:after="0" w:line="240" w:lineRule="auto"/>
        <w:ind w:left="720"/>
        <w:contextualSpacing/>
        <w:jc w:val="both"/>
        <w:rPr>
          <w:rFonts w:ascii="Times New Roman" w:eastAsia="Arial Unicode MS" w:hAnsi="Times New Roman" w:cs="Times New Roman"/>
          <w:b/>
          <w:i/>
          <w:lang w:eastAsia="fr-FR"/>
        </w:rPr>
      </w:pPr>
    </w:p>
    <w:p w:rsidR="00CD6B80" w:rsidRPr="00112E75" w:rsidRDefault="00CD6B80" w:rsidP="00112E75">
      <w:pPr>
        <w:spacing w:after="0" w:line="240" w:lineRule="auto"/>
        <w:ind w:left="426"/>
        <w:jc w:val="both"/>
        <w:rPr>
          <w:rFonts w:ascii="Times New Roman" w:eastAsia="Arial Unicode MS" w:hAnsi="Times New Roman" w:cs="Times New Roman"/>
        </w:rPr>
      </w:pPr>
      <w:r w:rsidRPr="00112E75">
        <w:rPr>
          <w:rFonts w:ascii="Times New Roman" w:eastAsia="Arial Unicode MS" w:hAnsi="Times New Roman" w:cs="Times New Roman"/>
        </w:rPr>
        <w:t xml:space="preserve">Le Projet a ainsi démarré ses activités opérationnelles en juin 1999 pour une durée de cinq (5) ans (fin juin 2004).   </w:t>
      </w:r>
    </w:p>
    <w:p w:rsidR="00CD6B80" w:rsidRPr="00112E75" w:rsidRDefault="00CD6B80" w:rsidP="00112E75">
      <w:pPr>
        <w:spacing w:after="0" w:line="240" w:lineRule="auto"/>
        <w:ind w:left="426"/>
        <w:jc w:val="both"/>
        <w:rPr>
          <w:rFonts w:ascii="Times New Roman" w:eastAsia="Arial Unicode MS" w:hAnsi="Times New Roman" w:cs="Times New Roman"/>
        </w:rPr>
      </w:pPr>
    </w:p>
    <w:p w:rsidR="00CD6B80" w:rsidRPr="00112E75" w:rsidRDefault="00CD6B80" w:rsidP="00112E75">
      <w:pPr>
        <w:spacing w:after="0" w:line="240" w:lineRule="auto"/>
        <w:ind w:left="426"/>
        <w:jc w:val="both"/>
        <w:rPr>
          <w:rFonts w:ascii="Times New Roman" w:eastAsia="Arial Unicode MS" w:hAnsi="Times New Roman" w:cs="Times New Roman"/>
        </w:rPr>
      </w:pPr>
      <w:r w:rsidRPr="00112E75">
        <w:rPr>
          <w:rFonts w:ascii="Times New Roman" w:eastAsia="Arial Unicode MS" w:hAnsi="Times New Roman" w:cs="Times New Roman"/>
        </w:rPr>
        <w:t xml:space="preserve">Placé initialement sous la tutelle du Ministère de l’Industrie et du Commerce, il a été transféré au Ministère de l’Emploi en février 2005 et était exécuté à travers une direction nationale à Bamako, une coordination nationale basée à Sévaré et cinq (5) Cellules d’Appui Conseils (CAC) implantées à Sévaré, San, Sikasso, Bougouni et Ségou.  </w:t>
      </w:r>
    </w:p>
    <w:p w:rsidR="00CD6B80" w:rsidRPr="00112E75" w:rsidRDefault="00CD6B80" w:rsidP="00112E75">
      <w:pPr>
        <w:spacing w:after="0" w:line="240" w:lineRule="auto"/>
        <w:ind w:left="425"/>
        <w:jc w:val="both"/>
        <w:rPr>
          <w:rFonts w:ascii="Times New Roman" w:eastAsia="Arial Unicode MS" w:hAnsi="Times New Roman" w:cs="Times New Roman"/>
        </w:rPr>
      </w:pPr>
    </w:p>
    <w:p w:rsidR="00CD6B80" w:rsidRPr="00112E75" w:rsidRDefault="00CD6B80" w:rsidP="00112E75">
      <w:pPr>
        <w:spacing w:after="0" w:line="240" w:lineRule="auto"/>
        <w:ind w:left="425"/>
        <w:jc w:val="both"/>
        <w:rPr>
          <w:rFonts w:ascii="Times New Roman" w:eastAsia="Arial Unicode MS" w:hAnsi="Times New Roman" w:cs="Times New Roman"/>
        </w:rPr>
      </w:pPr>
      <w:r w:rsidRPr="00112E75">
        <w:rPr>
          <w:rFonts w:ascii="Times New Roman" w:eastAsia="Arial Unicode MS" w:hAnsi="Times New Roman" w:cs="Times New Roman"/>
        </w:rPr>
        <w:t xml:space="preserve">L’un des résultats à atteindre pendant cette phase est l’installation de 450 plates formes dont au moins les 2/3, soit 300, accompagnées d’infrastructures de distribution d’eau et/ou d’électricité. </w:t>
      </w:r>
    </w:p>
    <w:p w:rsidR="00CD6B80" w:rsidRPr="00112E75" w:rsidRDefault="00CD6B80" w:rsidP="00112E75">
      <w:pPr>
        <w:spacing w:after="0" w:line="240" w:lineRule="auto"/>
        <w:ind w:left="425"/>
        <w:jc w:val="both"/>
        <w:rPr>
          <w:rFonts w:ascii="Times New Roman" w:eastAsia="Arial Unicode MS" w:hAnsi="Times New Roman" w:cs="Times New Roman"/>
        </w:rPr>
      </w:pPr>
      <w:r w:rsidRPr="00112E75">
        <w:rPr>
          <w:rFonts w:ascii="Times New Roman" w:eastAsia="Arial Unicode MS" w:hAnsi="Times New Roman" w:cs="Times New Roman"/>
        </w:rPr>
        <w:t xml:space="preserve">Le constat est que l’objectif global quantitatif au niveau de ce résultat a été atteint, 501 plates formes au 31/12/2004 ont été installées sur une prévision de 450. </w:t>
      </w:r>
    </w:p>
    <w:p w:rsidR="00CD6B80" w:rsidRPr="00112E75" w:rsidRDefault="00CD6B80" w:rsidP="00112E75">
      <w:pPr>
        <w:spacing w:after="0" w:line="240" w:lineRule="auto"/>
        <w:ind w:left="567"/>
        <w:jc w:val="both"/>
        <w:rPr>
          <w:rFonts w:ascii="Times New Roman" w:eastAsia="Arial Unicode MS" w:hAnsi="Times New Roman" w:cs="Times New Roman"/>
        </w:rPr>
      </w:pPr>
    </w:p>
    <w:p w:rsidR="00CD6B80" w:rsidRPr="00112E75" w:rsidRDefault="00CD6B80" w:rsidP="00112E75">
      <w:pPr>
        <w:spacing w:after="0" w:line="240" w:lineRule="auto"/>
        <w:jc w:val="both"/>
        <w:rPr>
          <w:rFonts w:ascii="Times New Roman" w:eastAsia="Arial Unicode MS" w:hAnsi="Times New Roman" w:cs="Times New Roman"/>
          <w:b/>
        </w:rPr>
      </w:pPr>
      <w:r w:rsidRPr="00112E75">
        <w:rPr>
          <w:rFonts w:ascii="Times New Roman" w:eastAsia="Arial Unicode MS" w:hAnsi="Times New Roman" w:cs="Times New Roman"/>
          <w:b/>
        </w:rPr>
        <w:t xml:space="preserve">3. </w:t>
      </w:r>
      <w:r w:rsidRPr="00112E75">
        <w:rPr>
          <w:rFonts w:ascii="Times New Roman" w:eastAsia="Arial Unicode MS" w:hAnsi="Times New Roman" w:cs="Times New Roman"/>
          <w:b/>
          <w:i/>
        </w:rPr>
        <w:t>La phase Transitoire (2005-2007)</w:t>
      </w:r>
    </w:p>
    <w:p w:rsidR="00CD6B80" w:rsidRPr="00112E75" w:rsidRDefault="00CD6B80" w:rsidP="00112E75">
      <w:pPr>
        <w:spacing w:before="240" w:after="0"/>
        <w:ind w:left="284"/>
        <w:jc w:val="both"/>
        <w:rPr>
          <w:rFonts w:ascii="Times New Roman" w:eastAsia="Arial Unicode MS" w:hAnsi="Times New Roman" w:cs="Times New Roman"/>
        </w:rPr>
      </w:pPr>
      <w:r w:rsidRPr="00112E75">
        <w:rPr>
          <w:rFonts w:ascii="Times New Roman" w:eastAsia="Arial Unicode MS" w:hAnsi="Times New Roman" w:cs="Times New Roman"/>
        </w:rPr>
        <w:t>Après l’achèvement de la phase 450 plates-formes, le Gouvernement a adopté en conseil des Ministres en décembre 2005, un nouveau document de programme visant 1500 plates-formes à installer dans autant de villages. Malheureusement faute de financement conséquent, les activités ont fonctionné à minima grâce aux fonds PPTE et à des partenariats noués par le projet avec :</w:t>
      </w:r>
    </w:p>
    <w:p w:rsidR="00CD6B80" w:rsidRPr="00112E75" w:rsidRDefault="00CD6B80" w:rsidP="00112E75">
      <w:pPr>
        <w:spacing w:before="240" w:after="0"/>
        <w:ind w:left="284"/>
        <w:jc w:val="both"/>
        <w:rPr>
          <w:rFonts w:ascii="Times New Roman" w:eastAsia="Arial Unicode MS" w:hAnsi="Times New Roman" w:cs="Times New Roman"/>
        </w:rPr>
      </w:pPr>
    </w:p>
    <w:p w:rsidR="00CD6B80" w:rsidRPr="00112E75" w:rsidRDefault="00CD6B80" w:rsidP="00112E75">
      <w:pPr>
        <w:numPr>
          <w:ilvl w:val="0"/>
          <w:numId w:val="19"/>
        </w:numPr>
        <w:spacing w:after="0"/>
        <w:jc w:val="both"/>
        <w:rPr>
          <w:rFonts w:ascii="Times New Roman" w:eastAsia="Arial Unicode MS" w:hAnsi="Times New Roman" w:cs="Times New Roman"/>
        </w:rPr>
      </w:pPr>
      <w:r w:rsidRPr="00112E75">
        <w:rPr>
          <w:rFonts w:ascii="Times New Roman" w:eastAsia="Arial Unicode MS" w:hAnsi="Times New Roman" w:cs="Times New Roman"/>
        </w:rPr>
        <w:t>L’AMADER pour l’implantation de 41 plates-formes multifonctionnelles (en cofinancement avec le projet)  qui, en plus des activités de transformation agroalimentaire, fourniront de l’électricité pour alimenter un mini réseau d’éclairage dans les villages bénéficiaires ;</w:t>
      </w:r>
    </w:p>
    <w:p w:rsidR="00CD6B80" w:rsidRPr="00112E75" w:rsidRDefault="00CD6B80" w:rsidP="00112E75">
      <w:pPr>
        <w:numPr>
          <w:ilvl w:val="0"/>
          <w:numId w:val="19"/>
        </w:numPr>
        <w:spacing w:after="0"/>
        <w:jc w:val="both"/>
        <w:rPr>
          <w:rFonts w:ascii="Times New Roman" w:eastAsia="Arial Unicode MS" w:hAnsi="Times New Roman" w:cs="Times New Roman"/>
        </w:rPr>
      </w:pPr>
      <w:r w:rsidRPr="00112E75">
        <w:rPr>
          <w:rFonts w:ascii="Times New Roman" w:eastAsia="Arial Unicode MS" w:hAnsi="Times New Roman" w:cs="Times New Roman"/>
        </w:rPr>
        <w:t>L’Aide de l’Eglise Norvégienne (AEN) à travers les ONG AMADE Tombouctou (10 PTFM), GRAIP (6 PTFM) à Gao et ASSADDEC (2 PTFM) à Kidal. Ces financements ont permis d’installer des plates formes dans des villages des cercles de Tombouctou, Gao, Bourem, Kidal ;</w:t>
      </w:r>
    </w:p>
    <w:p w:rsidR="00CD6B80" w:rsidRPr="00112E75" w:rsidRDefault="00CD6B80" w:rsidP="00112E75">
      <w:pPr>
        <w:numPr>
          <w:ilvl w:val="0"/>
          <w:numId w:val="19"/>
        </w:numPr>
        <w:spacing w:after="0"/>
        <w:jc w:val="both"/>
        <w:rPr>
          <w:rFonts w:ascii="Times New Roman" w:eastAsia="Arial Unicode MS" w:hAnsi="Times New Roman" w:cs="Times New Roman"/>
        </w:rPr>
      </w:pPr>
      <w:r w:rsidRPr="00112E75">
        <w:rPr>
          <w:rFonts w:ascii="Times New Roman" w:eastAsia="Arial Unicode MS" w:hAnsi="Times New Roman" w:cs="Times New Roman"/>
        </w:rPr>
        <w:t>Lux Développement qui a financé une vingtaine (20 PTFM) de plates-formes dans les cercles de Tominian et Bla (partenariat exécuté entièrement par le Ministère de la Promotion de la Femme, de l’Enfant et de la Famille) ;</w:t>
      </w:r>
    </w:p>
    <w:p w:rsidR="00CD6B80" w:rsidRPr="00112E75" w:rsidRDefault="00CD6B80" w:rsidP="00112E75">
      <w:pPr>
        <w:numPr>
          <w:ilvl w:val="0"/>
          <w:numId w:val="19"/>
        </w:numPr>
        <w:spacing w:after="0"/>
        <w:jc w:val="both"/>
        <w:rPr>
          <w:rFonts w:ascii="Times New Roman" w:eastAsia="Arial Unicode MS" w:hAnsi="Times New Roman" w:cs="Times New Roman"/>
        </w:rPr>
      </w:pPr>
      <w:r w:rsidRPr="00112E75">
        <w:rPr>
          <w:rFonts w:ascii="Times New Roman" w:eastAsia="Arial Unicode MS" w:hAnsi="Times New Roman" w:cs="Times New Roman"/>
        </w:rPr>
        <w:t>Handicap international qui a financé l’installation de 3 plates-formes dans les villages de Rharous avec des équipements à option comme des ateliers de construction métallique.</w:t>
      </w:r>
    </w:p>
    <w:p w:rsidR="00CD6B80" w:rsidRPr="00112E75" w:rsidRDefault="00CD6B80" w:rsidP="00112E75">
      <w:pPr>
        <w:spacing w:after="0"/>
        <w:jc w:val="both"/>
        <w:rPr>
          <w:rFonts w:ascii="Times New Roman" w:eastAsia="Arial Unicode MS" w:hAnsi="Times New Roman" w:cs="Times New Roman"/>
          <w:b/>
          <w:i/>
          <w:highlight w:val="yellow"/>
        </w:rPr>
      </w:pPr>
    </w:p>
    <w:p w:rsidR="00CD6B80" w:rsidRPr="00112E75" w:rsidRDefault="00CD6B80" w:rsidP="00112E75">
      <w:pPr>
        <w:numPr>
          <w:ilvl w:val="0"/>
          <w:numId w:val="20"/>
        </w:numPr>
        <w:spacing w:after="0"/>
        <w:contextualSpacing/>
        <w:jc w:val="both"/>
        <w:rPr>
          <w:rFonts w:ascii="Times New Roman" w:eastAsia="Arial Unicode MS" w:hAnsi="Times New Roman" w:cs="Times New Roman"/>
          <w:b/>
          <w:i/>
          <w:lang w:eastAsia="fr-FR"/>
        </w:rPr>
      </w:pPr>
      <w:r w:rsidRPr="00112E75">
        <w:rPr>
          <w:rFonts w:ascii="Times New Roman" w:eastAsia="Arial Unicode MS" w:hAnsi="Times New Roman" w:cs="Times New Roman"/>
          <w:b/>
          <w:i/>
          <w:lang w:eastAsia="fr-FR"/>
        </w:rPr>
        <w:t>La phase projet 1500 plates forme (2008 – 2015) :</w:t>
      </w:r>
    </w:p>
    <w:p w:rsidR="00CD6B80" w:rsidRPr="00112E75" w:rsidRDefault="00CD6B80" w:rsidP="00112E75">
      <w:pPr>
        <w:spacing w:after="0"/>
        <w:jc w:val="both"/>
        <w:rPr>
          <w:rFonts w:ascii="Times New Roman" w:eastAsia="Arial Unicode MS" w:hAnsi="Times New Roman" w:cs="Times New Roman"/>
        </w:rPr>
      </w:pPr>
      <w:r w:rsidRPr="00112E75">
        <w:rPr>
          <w:rFonts w:ascii="Times New Roman" w:eastAsia="Arial Unicode MS" w:hAnsi="Times New Roman" w:cs="Times New Roman"/>
        </w:rPr>
        <w:t xml:space="preserve">Cette phase a connu plusieurs sources de financement dont le PNUD et Bill &amp; Milinda Gates, le Gouvernement du Mali, le Fonds d’Appui à la Formation Professionnelle, Gouvernement du Japon, </w:t>
      </w:r>
      <w:r w:rsidR="00B15A48" w:rsidRPr="00112E75">
        <w:rPr>
          <w:rFonts w:ascii="Times New Roman" w:eastAsia="Arial Unicode MS" w:hAnsi="Times New Roman" w:cs="Times New Roman"/>
        </w:rPr>
        <w:t>l</w:t>
      </w:r>
      <w:r w:rsidRPr="00112E75">
        <w:rPr>
          <w:rFonts w:ascii="Times New Roman" w:eastAsia="Arial Unicode MS" w:hAnsi="Times New Roman" w:cs="Times New Roman"/>
        </w:rPr>
        <w:t>’Agence Malienne pour le Développement de l’Electrification Rurale, certaines ONGS, particuliers  et Projets.</w:t>
      </w:r>
    </w:p>
    <w:p w:rsidR="00CD6B80" w:rsidRPr="00112E75" w:rsidRDefault="00CD6B80" w:rsidP="00112E75">
      <w:pPr>
        <w:spacing w:after="0" w:line="240" w:lineRule="auto"/>
        <w:jc w:val="both"/>
        <w:rPr>
          <w:rFonts w:ascii="Times New Roman" w:eastAsia="Calibri" w:hAnsi="Times New Roman" w:cs="Times New Roman"/>
        </w:rPr>
      </w:pPr>
      <w:r w:rsidRPr="00112E75">
        <w:rPr>
          <w:rFonts w:ascii="Times New Roman" w:eastAsia="Calibri" w:hAnsi="Times New Roman" w:cs="Times New Roman"/>
        </w:rPr>
        <w:t xml:space="preserve">Le projet s’est imposé au fil du temps en raison de ses effets et impacts tangibles (selon les différentes études), mais aussi et surtout à cause de l’intérêt manifeste et croissant que les populations rurales ont manifesté pour les plates-formes multifonctionnelles. Son succès est dû également à sa démarche originale qui a permis d’associer dès le départ du projet d’installation des plates-formes, les bénéficiaires futurs. Cette stratégie implique les futurs bénéficiaires tout le long des différentes étapes et les amène à prendre les décisions importantes pour la mise en œuvre effective du Projet </w:t>
      </w:r>
    </w:p>
    <w:p w:rsidR="00CD6B80" w:rsidRPr="00112E75" w:rsidRDefault="00CD6B80" w:rsidP="00112E75">
      <w:pPr>
        <w:spacing w:after="0" w:line="240" w:lineRule="auto"/>
        <w:ind w:left="708"/>
        <w:jc w:val="both"/>
        <w:rPr>
          <w:rFonts w:ascii="Times New Roman" w:eastAsia="Calibri" w:hAnsi="Times New Roman" w:cs="Times New Roman"/>
        </w:rPr>
      </w:pPr>
    </w:p>
    <w:p w:rsidR="00CD6B80" w:rsidRPr="00112E75" w:rsidRDefault="00CD6B80" w:rsidP="00112E75">
      <w:pPr>
        <w:spacing w:after="0" w:line="240" w:lineRule="auto"/>
        <w:jc w:val="both"/>
        <w:rPr>
          <w:rFonts w:ascii="Times New Roman" w:eastAsia="Calibri" w:hAnsi="Times New Roman" w:cs="Times New Roman"/>
        </w:rPr>
      </w:pPr>
      <w:r w:rsidRPr="00112E75">
        <w:rPr>
          <w:rFonts w:ascii="Times New Roman" w:eastAsia="Calibri" w:hAnsi="Times New Roman" w:cs="Times New Roman"/>
        </w:rPr>
        <w:t>Durant ce processus le déficit de formation de base des populations rurales est compensé par l’organisation d’un centre de formation en alphabétisation et gestion dans chaque village bénéficiaire où l’on apprend à lire, écrire et à tenir les outils de gestion dans l’objectif de mieux préparer les opératrices qui seront désignées pour gérer l’outil communautaire.</w:t>
      </w:r>
    </w:p>
    <w:p w:rsidR="00CD6B80" w:rsidRPr="00112E75" w:rsidRDefault="00CD6B80" w:rsidP="00112E75">
      <w:pPr>
        <w:spacing w:after="0" w:line="240" w:lineRule="auto"/>
        <w:ind w:left="708"/>
        <w:jc w:val="both"/>
        <w:rPr>
          <w:rFonts w:ascii="Times New Roman" w:eastAsia="Calibri" w:hAnsi="Times New Roman" w:cs="Times New Roman"/>
        </w:rPr>
      </w:pPr>
    </w:p>
    <w:p w:rsidR="00CD6B80" w:rsidRPr="00112E75" w:rsidRDefault="00CD6B80" w:rsidP="00112E75">
      <w:pPr>
        <w:spacing w:after="0" w:line="240" w:lineRule="auto"/>
        <w:jc w:val="both"/>
        <w:rPr>
          <w:rFonts w:ascii="Times New Roman" w:eastAsia="Calibri" w:hAnsi="Times New Roman" w:cs="Times New Roman"/>
        </w:rPr>
      </w:pPr>
      <w:r w:rsidRPr="00112E75">
        <w:rPr>
          <w:rFonts w:ascii="Times New Roman" w:eastAsia="Calibri" w:hAnsi="Times New Roman" w:cs="Times New Roman"/>
        </w:rPr>
        <w:t xml:space="preserve">Une fois la plateforme en place, l’équipe du projet reste aux côtés des bénéficiaires pour les accompagner jusqu’à une appropriation véritable et cela durant au moins 24 mois. </w:t>
      </w:r>
    </w:p>
    <w:p w:rsidR="00CD6B80" w:rsidRPr="00112E75" w:rsidRDefault="00CD6B80" w:rsidP="00112E75">
      <w:pPr>
        <w:spacing w:after="0" w:line="240" w:lineRule="auto"/>
        <w:jc w:val="both"/>
        <w:rPr>
          <w:rFonts w:ascii="Times New Roman" w:eastAsia="Calibri" w:hAnsi="Times New Roman" w:cs="Times New Roman"/>
        </w:rPr>
      </w:pPr>
    </w:p>
    <w:p w:rsidR="00CD6B80" w:rsidRPr="00112E75" w:rsidRDefault="00CD6B80" w:rsidP="00112E75">
      <w:pPr>
        <w:spacing w:after="0" w:line="240" w:lineRule="auto"/>
        <w:jc w:val="both"/>
        <w:rPr>
          <w:rFonts w:ascii="Times New Roman" w:eastAsia="Calibri" w:hAnsi="Times New Roman" w:cs="Times New Roman"/>
        </w:rPr>
      </w:pPr>
      <w:r w:rsidRPr="00112E75">
        <w:rPr>
          <w:rFonts w:ascii="Times New Roman" w:eastAsia="Calibri" w:hAnsi="Times New Roman" w:cs="Times New Roman"/>
        </w:rPr>
        <w:t>Aussi, des mesures d’accompagnement sont prises par le projet pour créer un environnement favorable au développement des activités génératrices de revenus à travers  un partenariat local autour de la plate-forme afin de faciliter son exploitation comme une réelle microentreprise rurale au service de la communauté. Ainsi le projet a constitué un réseau d’artisans locaux à travers la formation et l’équipement de certains opérateurs techniques locaux (forgerons villageois, réparateurs de motos et vélos etc.) pour mieux assurer l’installation, la maintenance des plates-formes multifonctionnelles. Il s’établit alors une collaboration entre ces artisans et les propriétaires de plates-formes à travers des activités de prestations rémunérées que les premiers effectuent au bénéfice des seconds.</w:t>
      </w:r>
    </w:p>
    <w:p w:rsidR="00CD6B80" w:rsidRPr="00112E75" w:rsidRDefault="00CD6B80" w:rsidP="00112E75">
      <w:pPr>
        <w:spacing w:after="0" w:line="240" w:lineRule="auto"/>
        <w:jc w:val="both"/>
        <w:rPr>
          <w:rFonts w:ascii="Times New Roman" w:eastAsia="Calibri" w:hAnsi="Times New Roman" w:cs="Times New Roman"/>
        </w:rPr>
      </w:pPr>
    </w:p>
    <w:p w:rsidR="00CD6B80" w:rsidRPr="00112E75" w:rsidRDefault="00CD6B80" w:rsidP="00112E75">
      <w:pPr>
        <w:spacing w:after="0" w:line="240" w:lineRule="auto"/>
        <w:jc w:val="both"/>
        <w:rPr>
          <w:rFonts w:ascii="Times New Roman" w:eastAsia="Calibri" w:hAnsi="Times New Roman" w:cs="Times New Roman"/>
        </w:rPr>
      </w:pPr>
      <w:r w:rsidRPr="00112E75">
        <w:rPr>
          <w:rFonts w:ascii="Times New Roman" w:eastAsia="Calibri" w:hAnsi="Times New Roman" w:cs="Times New Roman"/>
        </w:rPr>
        <w:t xml:space="preserve">Le succès de l’œuvre a créé un effet de mode qui amène les différentes ONG, des structures et projets de l’Etat, les hommes politiques à s’approprier du « Label »  plate-forme qui est devenue une demande forte des populations surtout rurales et périurbaines comme il a été dit par les plus  hautes autorités du pays « un village une plateforme multifonctionnelle » </w:t>
      </w:r>
    </w:p>
    <w:p w:rsidR="00CD6B80" w:rsidRPr="00112E75" w:rsidRDefault="00CD6B80" w:rsidP="00112E75">
      <w:pPr>
        <w:spacing w:after="0" w:line="240" w:lineRule="auto"/>
        <w:jc w:val="both"/>
        <w:rPr>
          <w:rFonts w:ascii="Times New Roman" w:eastAsia="Calibri" w:hAnsi="Times New Roman" w:cs="Times New Roman"/>
        </w:rPr>
      </w:pPr>
    </w:p>
    <w:p w:rsidR="00CD6B80" w:rsidRPr="00112E75" w:rsidRDefault="00CD6B80" w:rsidP="00112E75">
      <w:pPr>
        <w:suppressAutoHyphens/>
        <w:spacing w:after="0" w:line="240" w:lineRule="auto"/>
        <w:jc w:val="both"/>
        <w:rPr>
          <w:rFonts w:ascii="Times New Roman" w:eastAsia="Calibri" w:hAnsi="Times New Roman" w:cs="Times New Roman"/>
          <w:b/>
          <w:sz w:val="24"/>
          <w:szCs w:val="24"/>
          <w:lang w:bidi="en-US"/>
        </w:rPr>
      </w:pPr>
    </w:p>
    <w:p w:rsidR="00B6087C" w:rsidRPr="00112E75" w:rsidRDefault="00B15A48" w:rsidP="00112E75">
      <w:pPr>
        <w:spacing w:before="20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Au terme de ce projet et c</w:t>
      </w:r>
      <w:r w:rsidR="00B6087C" w:rsidRPr="00112E75">
        <w:rPr>
          <w:rFonts w:ascii="Times New Roman" w:eastAsia="Calibri" w:hAnsi="Times New Roman" w:cs="Times New Roman"/>
          <w:sz w:val="24"/>
          <w:szCs w:val="24"/>
          <w:lang w:bidi="en-US"/>
        </w:rPr>
        <w:t xml:space="preserve">onformément aux politiques et procédures de suivi et d’évaluation du PNUD, tous les projets de moyenne ou grande envergure soutenus par le PNUD doivent faire l’objet d’une évaluation finale à la fin de la mise en œuvre. Ces termes de référence (TOR) énoncent les attentes d'une </w:t>
      </w:r>
      <w:r w:rsidR="00B6087C" w:rsidRPr="00112E75">
        <w:rPr>
          <w:rFonts w:ascii="Times New Roman" w:eastAsia="Calibri" w:hAnsi="Times New Roman" w:cs="Times New Roman"/>
          <w:sz w:val="24"/>
          <w:szCs w:val="24"/>
          <w:lang w:bidi="en-US"/>
        </w:rPr>
        <w:lastRenderedPageBreak/>
        <w:t xml:space="preserve">évaluation finale (TE) du </w:t>
      </w:r>
      <w:r w:rsidR="000E52D1" w:rsidRPr="00112E75">
        <w:rPr>
          <w:rFonts w:ascii="Times New Roman" w:eastAsia="Calibri" w:hAnsi="Times New Roman" w:cs="Times New Roman"/>
          <w:sz w:val="24"/>
          <w:szCs w:val="24"/>
          <w:lang w:bidi="en-US"/>
        </w:rPr>
        <w:t>« </w:t>
      </w:r>
      <w:r w:rsidR="00B6087C" w:rsidRPr="00112E75">
        <w:rPr>
          <w:rFonts w:ascii="Times New Roman" w:eastAsia="Calibri" w:hAnsi="Times New Roman" w:cs="Times New Roman"/>
          <w:sz w:val="24"/>
          <w:szCs w:val="24"/>
          <w:lang w:bidi="en-US"/>
        </w:rPr>
        <w:t>Pro</w:t>
      </w:r>
      <w:r w:rsidR="000E52D1" w:rsidRPr="00112E75">
        <w:rPr>
          <w:rFonts w:ascii="Times New Roman" w:eastAsia="Calibri" w:hAnsi="Times New Roman" w:cs="Times New Roman"/>
          <w:sz w:val="24"/>
          <w:szCs w:val="24"/>
          <w:lang w:bidi="en-US"/>
        </w:rPr>
        <w:t>gramme National de Développement des Plateformes Multifonctionnelles pour la Lutte contre la Pauvreté »</w:t>
      </w:r>
      <w:r w:rsidR="00B6087C" w:rsidRPr="00112E75">
        <w:rPr>
          <w:rFonts w:ascii="Times New Roman" w:eastAsia="Calibri" w:hAnsi="Times New Roman" w:cs="Times New Roman"/>
          <w:sz w:val="24"/>
          <w:szCs w:val="24"/>
          <w:lang w:bidi="en-US"/>
        </w:rPr>
        <w:t xml:space="preserve"> (</w:t>
      </w:r>
      <w:r w:rsidR="00B6087C" w:rsidRPr="00112E75">
        <w:rPr>
          <w:rFonts w:ascii="Times New Roman" w:eastAsia="Calibri" w:hAnsi="Times New Roman" w:cs="Times New Roman"/>
          <w:sz w:val="24"/>
          <w:szCs w:val="24"/>
          <w:highlight w:val="lightGray"/>
          <w:lang w:bidi="en-US"/>
        </w:rPr>
        <w:t>Nº</w:t>
      </w:r>
      <w:r w:rsidR="00B6087C" w:rsidRPr="00112E75">
        <w:rPr>
          <w:rFonts w:ascii="Times New Roman" w:eastAsia="Calibri" w:hAnsi="Times New Roman" w:cs="Times New Roman"/>
          <w:sz w:val="24"/>
          <w:szCs w:val="24"/>
          <w:lang w:bidi="en-US"/>
        </w:rPr>
        <w:t> 000</w:t>
      </w:r>
      <w:r w:rsidR="000E52D1" w:rsidRPr="00112E75">
        <w:rPr>
          <w:rFonts w:ascii="Times New Roman" w:eastAsia="Calibri" w:hAnsi="Times New Roman" w:cs="Times New Roman"/>
          <w:sz w:val="24"/>
          <w:szCs w:val="24"/>
          <w:lang w:bidi="en-US"/>
        </w:rPr>
        <w:t>62484</w:t>
      </w:r>
      <w:r w:rsidR="00B6087C" w:rsidRPr="00112E75">
        <w:rPr>
          <w:rFonts w:ascii="Times New Roman" w:eastAsia="Calibri" w:hAnsi="Times New Roman" w:cs="Times New Roman"/>
          <w:sz w:val="24"/>
          <w:szCs w:val="24"/>
          <w:highlight w:val="lightGray"/>
          <w:lang w:bidi="en-US"/>
        </w:rPr>
        <w:t>)</w:t>
      </w:r>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2" w:name="_Toc321341549"/>
      <w:r w:rsidRPr="00112E75">
        <w:rPr>
          <w:rFonts w:ascii="Times New Roman" w:eastAsia="Times New Roman" w:hAnsi="Times New Roman" w:cs="Times New Roman"/>
          <w:b/>
          <w:caps/>
          <w:spacing w:val="10"/>
          <w:sz w:val="24"/>
          <w:szCs w:val="24"/>
          <w:lang w:bidi="en-US"/>
        </w:rPr>
        <w:t>Objectif et portée</w:t>
      </w:r>
      <w:bookmarkEnd w:id="2"/>
    </w:p>
    <w:p w:rsidR="009C2803" w:rsidRPr="00112E75" w:rsidRDefault="009C2803" w:rsidP="00112E75">
      <w:pPr>
        <w:jc w:val="both"/>
        <w:rPr>
          <w:rFonts w:ascii="Times New Roman" w:eastAsia="Times New Roman" w:hAnsi="Times New Roman" w:cs="Times New Roman"/>
          <w:b/>
          <w:bCs/>
          <w:color w:val="4F81BD"/>
          <w:sz w:val="26"/>
          <w:szCs w:val="26"/>
          <w:lang w:eastAsia="fr-FR"/>
        </w:rPr>
      </w:pPr>
    </w:p>
    <w:p w:rsidR="009C2803" w:rsidRPr="00112E75" w:rsidRDefault="009C2803" w:rsidP="00112E75">
      <w:pPr>
        <w:spacing w:after="0" w:line="240" w:lineRule="auto"/>
        <w:ind w:left="1428"/>
        <w:contextualSpacing/>
        <w:jc w:val="both"/>
        <w:rPr>
          <w:rFonts w:ascii="Times New Roman" w:eastAsia="Arial Unicode MS" w:hAnsi="Times New Roman" w:cs="Times New Roman"/>
          <w:highlight w:val="yellow"/>
          <w:lang w:eastAsia="fr-FR"/>
        </w:rPr>
      </w:pPr>
    </w:p>
    <w:p w:rsidR="00B6087C" w:rsidRPr="00112E75" w:rsidRDefault="00B6087C" w:rsidP="00112E75">
      <w:pPr>
        <w:spacing w:before="200"/>
        <w:jc w:val="both"/>
        <w:rPr>
          <w:rFonts w:ascii="Times New Roman" w:eastAsia="Times New Roman" w:hAnsi="Times New Roman" w:cs="Times New Roman"/>
          <w:i/>
          <w:sz w:val="24"/>
          <w:szCs w:val="24"/>
          <w:lang w:bidi="en-US"/>
        </w:rPr>
      </w:pPr>
      <w:r w:rsidRPr="00112E75">
        <w:rPr>
          <w:rFonts w:ascii="Times New Roman" w:eastAsia="Calibri" w:hAnsi="Times New Roman" w:cs="Times New Roman"/>
          <w:sz w:val="24"/>
          <w:szCs w:val="24"/>
          <w:lang w:bidi="en-US"/>
        </w:rPr>
        <w:t>L’évaluation finale sera menée conformément aux directives, règles et procédures établies par le PNUD et l</w:t>
      </w:r>
      <w:r w:rsidR="00410E1F">
        <w:rPr>
          <w:rFonts w:ascii="Times New Roman" w:eastAsia="Calibri" w:hAnsi="Times New Roman" w:cs="Times New Roman"/>
          <w:sz w:val="24"/>
          <w:szCs w:val="24"/>
          <w:lang w:bidi="en-US"/>
        </w:rPr>
        <w:t>a Fonadation</w:t>
      </w:r>
      <w:r w:rsidRPr="00112E75">
        <w:rPr>
          <w:rFonts w:ascii="Times New Roman" w:eastAsia="Calibri" w:hAnsi="Times New Roman" w:cs="Times New Roman"/>
          <w:sz w:val="24"/>
          <w:szCs w:val="24"/>
          <w:lang w:bidi="en-US"/>
        </w:rPr>
        <w:t xml:space="preserve"> </w:t>
      </w:r>
      <w:r w:rsidR="00410E1F" w:rsidRPr="00112E75">
        <w:rPr>
          <w:rFonts w:ascii="Times New Roman" w:eastAsia="Arial Unicode MS" w:hAnsi="Times New Roman" w:cs="Times New Roman"/>
        </w:rPr>
        <w:t>Bill &amp; Milinda Gates</w:t>
      </w:r>
      <w:r w:rsidR="00410E1F" w:rsidRPr="00112E75">
        <w:rPr>
          <w:rFonts w:ascii="Times New Roman" w:eastAsia="Calibri" w:hAnsi="Times New Roman" w:cs="Times New Roman"/>
          <w:sz w:val="24"/>
          <w:szCs w:val="24"/>
          <w:lang w:bidi="en-US"/>
        </w:rPr>
        <w:t xml:space="preserve"> </w:t>
      </w:r>
      <w:r w:rsidRPr="00112E75">
        <w:rPr>
          <w:rFonts w:ascii="Times New Roman" w:eastAsia="Calibri" w:hAnsi="Times New Roman" w:cs="Times New Roman"/>
          <w:sz w:val="24"/>
          <w:szCs w:val="24"/>
          <w:lang w:bidi="en-US"/>
        </w:rPr>
        <w:t xml:space="preserve">comme l’indique les directives d’évaluation du </w:t>
      </w:r>
      <w:r w:rsidR="00410E1F">
        <w:rPr>
          <w:rFonts w:ascii="Times New Roman" w:eastAsia="Calibri" w:hAnsi="Times New Roman" w:cs="Times New Roman"/>
          <w:sz w:val="24"/>
          <w:szCs w:val="24"/>
          <w:lang w:bidi="en-US"/>
        </w:rPr>
        <w:t>PNUD.</w:t>
      </w:r>
    </w:p>
    <w:p w:rsidR="00B6087C" w:rsidRPr="00112E75" w:rsidRDefault="00B6087C" w:rsidP="00112E75">
      <w:pPr>
        <w:spacing w:after="12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rsidR="00B6087C" w:rsidRPr="00112E75" w:rsidRDefault="00B6087C" w:rsidP="00112E75">
      <w:pPr>
        <w:spacing w:after="120"/>
        <w:jc w:val="both"/>
        <w:rPr>
          <w:rFonts w:ascii="Times New Roman" w:eastAsia="Times New Roman" w:hAnsi="Times New Roman" w:cs="Times New Roman"/>
          <w:sz w:val="24"/>
          <w:szCs w:val="24"/>
          <w:lang w:bidi="en-US"/>
        </w:rPr>
      </w:pPr>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3" w:name="_Toc299133043"/>
      <w:bookmarkStart w:id="4" w:name="_Toc321341550"/>
      <w:r w:rsidRPr="00112E75">
        <w:rPr>
          <w:rFonts w:ascii="Times New Roman" w:eastAsia="Times New Roman" w:hAnsi="Times New Roman" w:cs="Times New Roman"/>
          <w:b/>
          <w:caps/>
          <w:spacing w:val="10"/>
          <w:sz w:val="24"/>
          <w:szCs w:val="24"/>
          <w:lang w:bidi="en-US"/>
        </w:rPr>
        <w:t>Approche et méthode d'évaluation</w:t>
      </w:r>
      <w:bookmarkEnd w:id="3"/>
      <w:bookmarkEnd w:id="4"/>
    </w:p>
    <w:p w:rsidR="00B6087C" w:rsidRPr="00112E75" w:rsidRDefault="00B6087C" w:rsidP="00112E75">
      <w:pPr>
        <w:spacing w:before="20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Une approche et une méthode globales</w:t>
      </w:r>
      <w:r w:rsidRPr="00112E75">
        <w:rPr>
          <w:rFonts w:ascii="Times New Roman" w:eastAsia="Calibri" w:hAnsi="Times New Roman" w:cs="Times New Roman"/>
          <w:sz w:val="24"/>
          <w:szCs w:val="24"/>
          <w:vertAlign w:val="superscript"/>
          <w:lang w:val="en-US" w:bidi="en-US"/>
        </w:rPr>
        <w:footnoteReference w:id="1"/>
      </w:r>
      <w:r w:rsidRPr="00112E75">
        <w:rPr>
          <w:rFonts w:ascii="Times New Roman" w:eastAsia="Calibri" w:hAnsi="Times New Roman" w:cs="Times New Roman"/>
          <w:sz w:val="24"/>
          <w:szCs w:val="24"/>
          <w:lang w:bidi="en-US"/>
        </w:rPr>
        <w:t xml:space="preserve"> pour la réalisation des évaluations finales de projets soutenus par le PNUD sont développées au fil du temps. L’évaluateur doit articuler les efforts d’évaluation autour des critères de</w:t>
      </w:r>
      <w:r w:rsidRPr="00112E75">
        <w:rPr>
          <w:rFonts w:ascii="Times New Roman" w:eastAsia="Calibri" w:hAnsi="Times New Roman" w:cs="Times New Roman"/>
          <w:b/>
          <w:sz w:val="24"/>
          <w:szCs w:val="24"/>
          <w:lang w:bidi="en-US"/>
        </w:rPr>
        <w:t xml:space="preserve"> pertinence, d’efficacité, d’efficience, de durabilité et d’impact</w:t>
      </w:r>
      <w:r w:rsidRPr="00112E75">
        <w:rPr>
          <w:rFonts w:ascii="Times New Roman" w:eastAsia="Calibri" w:hAnsi="Times New Roman" w:cs="Times New Roman"/>
          <w:sz w:val="24"/>
          <w:szCs w:val="24"/>
          <w:lang w:bidi="en-US"/>
        </w:rPr>
        <w:t xml:space="preserve">, comme défini et expliqué dans les </w:t>
      </w:r>
      <w:r w:rsidRPr="00112E75">
        <w:rPr>
          <w:rFonts w:ascii="Times New Roman" w:eastAsia="Calibri" w:hAnsi="Times New Roman" w:cs="Times New Roman"/>
          <w:sz w:val="24"/>
          <w:szCs w:val="24"/>
          <w:u w:val="single"/>
          <w:lang w:bidi="en-US"/>
        </w:rPr>
        <w:t>directives du PNUD pour la réalisation des évaluations finales des projets soutenus par le PNUD.</w:t>
      </w:r>
      <w:r w:rsidRPr="00112E75">
        <w:rPr>
          <w:rFonts w:ascii="Times New Roman" w:eastAsia="Calibri" w:hAnsi="Times New Roman" w:cs="Times New Roman"/>
          <w:sz w:val="24"/>
          <w:szCs w:val="24"/>
          <w:lang w:bidi="en-US"/>
        </w:rPr>
        <w:t xml:space="preserve">    </w:t>
      </w:r>
    </w:p>
    <w:p w:rsidR="00B6087C" w:rsidRPr="00112E75" w:rsidRDefault="00B6087C" w:rsidP="00112E75">
      <w:pPr>
        <w:spacing w:before="20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 xml:space="preserve">Une série de questions couvrant chacun de ces critères ont été rédigées et sont incluses dans ces termes de référence </w:t>
      </w:r>
      <w:r w:rsidRPr="00112E75">
        <w:rPr>
          <w:rFonts w:ascii="Times New Roman" w:eastAsia="Calibri" w:hAnsi="Times New Roman" w:cs="Times New Roman"/>
          <w:sz w:val="24"/>
          <w:szCs w:val="24"/>
          <w:shd w:val="clear" w:color="auto" w:fill="BFBFBF"/>
          <w:lang w:bidi="en-US"/>
        </w:rPr>
        <w:t>(remplir</w:t>
      </w:r>
      <w:r w:rsidRPr="00112E75">
        <w:rPr>
          <w:rFonts w:ascii="Times New Roman" w:eastAsia="Calibri" w:hAnsi="Times New Roman" w:cs="Times New Roman"/>
          <w:i/>
          <w:sz w:val="24"/>
          <w:szCs w:val="24"/>
          <w:shd w:val="clear" w:color="auto" w:fill="BFBFBF"/>
          <w:lang w:bidi="en-US"/>
        </w:rPr>
        <w:t xml:space="preserve"> l'</w:t>
      </w:r>
      <w:hyperlink w:anchor="_TOR_Annex_C:" w:history="1">
        <w:r w:rsidRPr="00112E75">
          <w:rPr>
            <w:rFonts w:ascii="Times New Roman" w:eastAsia="Calibri" w:hAnsi="Times New Roman" w:cs="Times New Roman"/>
            <w:i/>
            <w:color w:val="0000FF"/>
            <w:sz w:val="24"/>
            <w:szCs w:val="24"/>
            <w:u w:val="single"/>
            <w:shd w:val="clear" w:color="auto" w:fill="BFBFBF"/>
            <w:lang w:bidi="en-US"/>
          </w:rPr>
          <w:t>Annexe C</w:t>
        </w:r>
      </w:hyperlink>
      <w:r w:rsidRPr="00112E75">
        <w:rPr>
          <w:rFonts w:ascii="Times New Roman" w:eastAsia="Calibri" w:hAnsi="Times New Roman" w:cs="Times New Roman"/>
          <w:sz w:val="24"/>
          <w:szCs w:val="24"/>
          <w:shd w:val="clear" w:color="auto" w:fill="D9D9D9"/>
          <w:lang w:bidi="en-US"/>
        </w:rPr>
        <w:t>)</w:t>
      </w:r>
      <w:r w:rsidRPr="00112E75">
        <w:rPr>
          <w:rFonts w:ascii="Times New Roman" w:eastAsia="Calibri" w:hAnsi="Times New Roman" w:cs="Times New Roman"/>
          <w:sz w:val="24"/>
          <w:szCs w:val="24"/>
          <w:lang w:bidi="en-US"/>
        </w:rPr>
        <w:t xml:space="preserve"> des termes de référence. L’évaluateur doit modifier, remplir et soumettre ce tableau dans le cadre d’un rapport initial d’évaluation et le joindre au rapport final en annexe.  </w:t>
      </w:r>
    </w:p>
    <w:p w:rsidR="00B6087C" w:rsidRPr="00112E75" w:rsidRDefault="00B6087C" w:rsidP="00112E75">
      <w:pPr>
        <w:spacing w:after="12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L’évaluation doit fournir des informations factuelles qui sont crédibles, fiables et utiles. L’évaluateur doit adopter une approche participative et consultative garantissant une collaboration étroite avec les homologues du gouvernement, le bureau de pays du PNUD, l’équipe chargée du projet, le conseiller technique du PNUD</w:t>
      </w:r>
      <w:r w:rsidR="00410E1F">
        <w:rPr>
          <w:rFonts w:ascii="Times New Roman" w:eastAsia="Calibri" w:hAnsi="Times New Roman" w:cs="Times New Roman"/>
          <w:sz w:val="24"/>
          <w:szCs w:val="24"/>
          <w:lang w:bidi="en-US"/>
        </w:rPr>
        <w:t xml:space="preserve"> </w:t>
      </w:r>
      <w:r w:rsidRPr="00112E75">
        <w:rPr>
          <w:rFonts w:ascii="Times New Roman" w:eastAsia="Calibri" w:hAnsi="Times New Roman" w:cs="Times New Roman"/>
          <w:sz w:val="24"/>
          <w:szCs w:val="24"/>
          <w:lang w:bidi="en-US"/>
        </w:rPr>
        <w:t xml:space="preserve">basé dans la région et les principales parties prenantes. L'évaluateur devrait effectuer une mission sur le terrain sur certains sites dont le choix sera fait par l’Unité de Gestion du projet en collaboration avec le Bureau PNUD/ Mali.   Les entretiens auront lieu au minimum avec les partenaires techniques et financiers du projet, les partenaires institutionnels (le département en charge de l’Energie, le Comité de pilotage), les bénéficiaires, les autorités administratives locales et les autorités communales, les services techniques impliqués dans la mise en œuvre du projet, la société civile impliquée et les autres partenaires. </w:t>
      </w:r>
      <w:r w:rsidRPr="00112E75">
        <w:rPr>
          <w:rFonts w:ascii="Times New Roman" w:eastAsia="Calibri" w:hAnsi="Times New Roman" w:cs="Times New Roman"/>
          <w:sz w:val="24"/>
          <w:szCs w:val="24"/>
          <w:highlight w:val="lightGray"/>
          <w:shd w:val="clear" w:color="auto" w:fill="DDD9C3"/>
          <w:lang w:bidi="en-US"/>
        </w:rPr>
        <w:t>(</w:t>
      </w:r>
      <w:r w:rsidRPr="00112E75">
        <w:rPr>
          <w:rFonts w:ascii="Times New Roman" w:eastAsia="Calibri" w:hAnsi="Times New Roman" w:cs="Times New Roman"/>
          <w:i/>
          <w:sz w:val="24"/>
          <w:szCs w:val="24"/>
          <w:highlight w:val="lightGray"/>
          <w:shd w:val="clear" w:color="auto" w:fill="DDD9C3"/>
          <w:lang w:bidi="en-US"/>
        </w:rPr>
        <w:t xml:space="preserve">Liste des principales parties </w:t>
      </w:r>
      <w:r w:rsidRPr="00112E75">
        <w:rPr>
          <w:rFonts w:ascii="Times New Roman" w:eastAsia="Calibri" w:hAnsi="Times New Roman" w:cs="Times New Roman"/>
          <w:i/>
          <w:sz w:val="24"/>
          <w:szCs w:val="24"/>
          <w:highlight w:val="lightGray"/>
          <w:lang w:bidi="en-US"/>
        </w:rPr>
        <w:t>prenantes)</w:t>
      </w:r>
      <w:r w:rsidRPr="00112E75">
        <w:rPr>
          <w:rFonts w:ascii="Times New Roman" w:eastAsia="Calibri" w:hAnsi="Times New Roman" w:cs="Times New Roman"/>
          <w:sz w:val="24"/>
          <w:szCs w:val="24"/>
          <w:highlight w:val="lightGray"/>
          <w:lang w:bidi="en-US"/>
        </w:rPr>
        <w:t>.</w:t>
      </w:r>
    </w:p>
    <w:p w:rsidR="00B6087C" w:rsidRPr="00112E75" w:rsidRDefault="00B6087C" w:rsidP="00112E75">
      <w:pPr>
        <w:spacing w:after="12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 xml:space="preserve">L’évaluateur passera en revue toutes les sources pertinentes d’information, telles que le descriptif </w:t>
      </w:r>
      <w:r w:rsidR="00B15A48" w:rsidRPr="00112E75">
        <w:rPr>
          <w:rFonts w:ascii="Times New Roman" w:eastAsia="Calibri" w:hAnsi="Times New Roman" w:cs="Times New Roman"/>
          <w:sz w:val="24"/>
          <w:szCs w:val="24"/>
          <w:lang w:bidi="en-US"/>
        </w:rPr>
        <w:t xml:space="preserve">du </w:t>
      </w:r>
      <w:r w:rsidRPr="00112E75">
        <w:rPr>
          <w:rFonts w:ascii="Times New Roman" w:eastAsia="Calibri" w:hAnsi="Times New Roman" w:cs="Times New Roman"/>
          <w:sz w:val="24"/>
          <w:szCs w:val="24"/>
          <w:lang w:bidi="en-US"/>
        </w:rPr>
        <w:t xml:space="preserve">projet, les rapports de projet, notamment le RAP/RMP et les autres rapports, les révisions budgétaires du projet, l’examen à mi-parcours, les rapports sur l’état d’avancement, </w:t>
      </w:r>
      <w:r w:rsidR="00B15A48" w:rsidRPr="00112E75">
        <w:rPr>
          <w:rFonts w:ascii="Times New Roman" w:eastAsia="Calibri" w:hAnsi="Times New Roman" w:cs="Times New Roman"/>
          <w:sz w:val="24"/>
          <w:szCs w:val="24"/>
          <w:lang w:bidi="en-US"/>
        </w:rPr>
        <w:t xml:space="preserve">les audits, </w:t>
      </w:r>
      <w:r w:rsidRPr="00112E75">
        <w:rPr>
          <w:rFonts w:ascii="Times New Roman" w:eastAsia="Calibri" w:hAnsi="Times New Roman" w:cs="Times New Roman"/>
          <w:sz w:val="24"/>
          <w:szCs w:val="24"/>
          <w:lang w:bidi="en-US"/>
        </w:rPr>
        <w:t xml:space="preserve">les outils de suivi du domaine focal du FEM, les dossiers du projet, les documents stratégiques et juridiques nationaux et tous les autres documents que l’évaluateur juge utiles pour cette évaluation fondée sur les faits. Une liste des documents </w:t>
      </w:r>
      <w:r w:rsidRPr="00112E75">
        <w:rPr>
          <w:rFonts w:ascii="Times New Roman" w:eastAsia="Calibri" w:hAnsi="Times New Roman" w:cs="Times New Roman"/>
          <w:sz w:val="24"/>
          <w:szCs w:val="24"/>
          <w:lang w:bidi="en-US"/>
        </w:rPr>
        <w:lastRenderedPageBreak/>
        <w:t>que l’équipe chargée du projet fournira à l’évaluateur aux fins d’examen est jointe à l’</w:t>
      </w:r>
      <w:hyperlink w:anchor="_TOR_Annex_B:" w:history="1">
        <w:r w:rsidRPr="00112E75">
          <w:rPr>
            <w:rFonts w:ascii="Times New Roman" w:eastAsia="Calibri" w:hAnsi="Times New Roman" w:cs="Times New Roman"/>
            <w:color w:val="0000FF"/>
            <w:sz w:val="24"/>
            <w:szCs w:val="24"/>
            <w:u w:val="single"/>
            <w:shd w:val="clear" w:color="auto" w:fill="FFFFFF"/>
            <w:lang w:bidi="en-US"/>
          </w:rPr>
          <w:t>annexe B</w:t>
        </w:r>
      </w:hyperlink>
      <w:r w:rsidRPr="00112E75">
        <w:rPr>
          <w:rFonts w:ascii="Times New Roman" w:eastAsia="Calibri" w:hAnsi="Times New Roman" w:cs="Times New Roman"/>
          <w:color w:val="0000FF"/>
          <w:sz w:val="24"/>
          <w:szCs w:val="24"/>
          <w:u w:val="single"/>
          <w:shd w:val="clear" w:color="auto" w:fill="FFFFFF"/>
          <w:lang w:bidi="en-US"/>
        </w:rPr>
        <w:t xml:space="preserve"> </w:t>
      </w:r>
      <w:r w:rsidRPr="00112E75">
        <w:rPr>
          <w:rFonts w:ascii="Times New Roman" w:eastAsia="Calibri" w:hAnsi="Times New Roman" w:cs="Times New Roman"/>
          <w:sz w:val="24"/>
          <w:szCs w:val="24"/>
          <w:lang w:bidi="en-US"/>
        </w:rPr>
        <w:t xml:space="preserve"> des présents termes de référence.</w:t>
      </w:r>
    </w:p>
    <w:p w:rsidR="004565EF" w:rsidRPr="00112E75" w:rsidRDefault="004565EF"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5" w:name="_Toc321341551"/>
      <w:r w:rsidRPr="00112E75">
        <w:rPr>
          <w:rFonts w:ascii="Times New Roman" w:eastAsia="Times New Roman" w:hAnsi="Times New Roman" w:cs="Times New Roman"/>
          <w:b/>
          <w:caps/>
          <w:spacing w:val="10"/>
          <w:sz w:val="24"/>
          <w:szCs w:val="24"/>
          <w:lang w:bidi="en-US"/>
        </w:rPr>
        <w:t>Critères d'évaluation et notations</w:t>
      </w:r>
      <w:bookmarkEnd w:id="5"/>
    </w:p>
    <w:p w:rsidR="004565EF" w:rsidRPr="00112E75" w:rsidRDefault="004565EF" w:rsidP="00112E75">
      <w:pPr>
        <w:autoSpaceDE w:val="0"/>
        <w:autoSpaceDN w:val="0"/>
        <w:adjustRightInd w:val="0"/>
        <w:spacing w:after="0"/>
        <w:jc w:val="both"/>
        <w:rPr>
          <w:rFonts w:ascii="Times New Roman" w:eastAsia="Calibri" w:hAnsi="Times New Roman" w:cs="Times New Roman"/>
          <w:sz w:val="24"/>
          <w:szCs w:val="24"/>
          <w:lang w:bidi="en-US"/>
        </w:rPr>
      </w:pPr>
    </w:p>
    <w:p w:rsidR="004565EF" w:rsidRPr="00112E75" w:rsidRDefault="004565EF" w:rsidP="00112E75">
      <w:pPr>
        <w:autoSpaceDE w:val="0"/>
        <w:autoSpaceDN w:val="0"/>
        <w:adjustRightInd w:val="0"/>
        <w:spacing w:after="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Une évaluation de la performance du projet, basée sur les attentes énoncées dans le cadre logique/cadre de résultats du projet (voir </w:t>
      </w:r>
      <w:hyperlink w:anchor="_TOR_Annex_A:" w:history="1">
        <w:r w:rsidRPr="00112E75">
          <w:rPr>
            <w:rFonts w:ascii="Times New Roman" w:eastAsia="Calibri" w:hAnsi="Times New Roman" w:cs="Times New Roman"/>
            <w:sz w:val="24"/>
            <w:szCs w:val="24"/>
            <w:lang w:bidi="en-US"/>
          </w:rPr>
          <w:t xml:space="preserve"> annexe A</w:t>
        </w:r>
      </w:hyperlink>
      <w:r w:rsidRPr="00112E75">
        <w:rPr>
          <w:rFonts w:ascii="Times New Roman" w:eastAsia="Calibri" w:hAnsi="Times New Roman" w:cs="Times New Roman"/>
          <w:sz w:val="24"/>
          <w:szCs w:val="24"/>
          <w:lang w:bidi="en-US"/>
        </w:rPr>
        <w:t xml:space="preserve">) qui offre des indicateurs de performance et d’impact dans le cadre de la mise en œuvre du projet ainsi que les moyens de vérification correspondants, sera réalisée. </w:t>
      </w:r>
    </w:p>
    <w:p w:rsidR="004565EF" w:rsidRPr="00112E75" w:rsidRDefault="004565EF" w:rsidP="00112E75">
      <w:pPr>
        <w:autoSpaceDE w:val="0"/>
        <w:autoSpaceDN w:val="0"/>
        <w:adjustRightInd w:val="0"/>
        <w:spacing w:after="0"/>
        <w:jc w:val="both"/>
        <w:rPr>
          <w:rFonts w:ascii="Times New Roman" w:eastAsia="Calibri" w:hAnsi="Times New Roman" w:cs="Times New Roman"/>
          <w:sz w:val="24"/>
          <w:szCs w:val="24"/>
          <w:lang w:bidi="en-US"/>
        </w:rPr>
      </w:pPr>
    </w:p>
    <w:p w:rsidR="004565EF" w:rsidRPr="00112E75" w:rsidRDefault="004565EF" w:rsidP="00112E75">
      <w:pPr>
        <w:autoSpaceDE w:val="0"/>
        <w:autoSpaceDN w:val="0"/>
        <w:adjustRightInd w:val="0"/>
        <w:spacing w:after="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L’évaluation portera au moins sur les critères de pertinence, efficacité, efficience et durabilité. Des notations doivent être fournies par rapport aux critères de performance </w:t>
      </w:r>
      <w:r w:rsidR="00BA0307" w:rsidRPr="00112E75">
        <w:rPr>
          <w:rFonts w:ascii="Times New Roman" w:eastAsia="Calibri" w:hAnsi="Times New Roman" w:cs="Times New Roman"/>
          <w:sz w:val="24"/>
          <w:szCs w:val="24"/>
          <w:lang w:bidi="en-US"/>
        </w:rPr>
        <w:t>précités</w:t>
      </w:r>
      <w:r w:rsidRPr="00112E75">
        <w:rPr>
          <w:rFonts w:ascii="Times New Roman" w:eastAsia="Calibri" w:hAnsi="Times New Roman" w:cs="Times New Roman"/>
          <w:sz w:val="24"/>
          <w:szCs w:val="24"/>
          <w:lang w:bidi="en-US"/>
        </w:rPr>
        <w:t xml:space="preserve">. Le tableau rempli doit être joint au résumé d’évaluation.  </w:t>
      </w: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De façon spécifique, la présente évaluation concernera tous les aspects du projet et devra répondre aux principales interrogations suivantes : </w:t>
      </w:r>
    </w:p>
    <w:p w:rsidR="004565EF" w:rsidRPr="00112E75" w:rsidRDefault="004565EF" w:rsidP="00112E75">
      <w:pPr>
        <w:pStyle w:val="Paragraphedeliste"/>
        <w:spacing w:after="201" w:line="336" w:lineRule="atLeast"/>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2"/>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Dans quelles mesures le projet a réalisé les produits et les effets attendus de sa mise en œuvre ? </w:t>
      </w:r>
    </w:p>
    <w:p w:rsidR="004565EF" w:rsidRPr="00112E75" w:rsidRDefault="004565EF" w:rsidP="00112E75">
      <w:pPr>
        <w:pStyle w:val="Paragraphedeliste"/>
        <w:spacing w:after="201" w:line="336" w:lineRule="atLeast"/>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1"/>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(ii) Dans quelle mesure ces résultats sont-ils pérennes ou peuvent être pérennisés ?</w:t>
      </w:r>
    </w:p>
    <w:p w:rsidR="004565EF" w:rsidRPr="00112E75" w:rsidRDefault="004565EF" w:rsidP="00112E75">
      <w:pPr>
        <w:pStyle w:val="Paragraphedeliste"/>
        <w:spacing w:after="201" w:line="336" w:lineRule="atLeast"/>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1"/>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(iii) Quels ont été les facteurs de clés de succès, les bonnes pratiques et les leçons apprises ? </w:t>
      </w:r>
    </w:p>
    <w:p w:rsidR="004565EF" w:rsidRPr="00112E75" w:rsidRDefault="004565EF" w:rsidP="00112E75">
      <w:pPr>
        <w:pStyle w:val="Paragraphedeliste"/>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1"/>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(iv) Quelles ont été les contraintes rencontrées et quelles ont été les solutions apportées ?</w:t>
      </w:r>
    </w:p>
    <w:p w:rsidR="004565EF" w:rsidRPr="00112E75" w:rsidRDefault="004565EF" w:rsidP="00112E75">
      <w:pPr>
        <w:pStyle w:val="Paragraphedeliste"/>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1"/>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(v) Quels ont été les effets non attendus de projets ? </w:t>
      </w:r>
    </w:p>
    <w:p w:rsidR="004565EF" w:rsidRPr="00112E75" w:rsidRDefault="004565EF" w:rsidP="00112E75">
      <w:pPr>
        <w:pStyle w:val="Paragraphedeliste"/>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1"/>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(vi) Quelles sont les recommandations pour l’après-projet et pour la formulation de nouveaux projets du même genre ?</w:t>
      </w:r>
    </w:p>
    <w:p w:rsidR="004565EF" w:rsidRPr="00112E75" w:rsidRDefault="004565EF" w:rsidP="00112E75">
      <w:pPr>
        <w:autoSpaceDE w:val="0"/>
        <w:autoSpaceDN w:val="0"/>
        <w:adjustRightInd w:val="0"/>
        <w:spacing w:after="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Les échelles de notation obligatoires sont inclus dans l'</w:t>
      </w:r>
      <w:hyperlink w:anchor="_TOR_Annex_D:" w:history="1">
        <w:r w:rsidRPr="00112E75">
          <w:rPr>
            <w:rFonts w:ascii="Times New Roman" w:eastAsia="Calibri" w:hAnsi="Times New Roman" w:cs="Times New Roman"/>
            <w:color w:val="0000FF"/>
            <w:sz w:val="24"/>
            <w:szCs w:val="24"/>
            <w:u w:val="single"/>
            <w:lang w:bidi="en-US"/>
          </w:rPr>
          <w:t>annexe D</w:t>
        </w:r>
        <w:r w:rsidRPr="00112E75">
          <w:rPr>
            <w:rFonts w:ascii="Times New Roman" w:eastAsia="Calibri" w:hAnsi="Times New Roman" w:cs="Times New Roman"/>
            <w:sz w:val="24"/>
            <w:szCs w:val="24"/>
            <w:lang w:bidi="en-US"/>
          </w:rPr>
          <w:t>.</w:t>
        </w:r>
      </w:hyperlink>
    </w:p>
    <w:p w:rsidR="004565EF" w:rsidRPr="00112E75" w:rsidRDefault="004565EF" w:rsidP="00112E75">
      <w:pPr>
        <w:autoSpaceDE w:val="0"/>
        <w:autoSpaceDN w:val="0"/>
        <w:adjustRightInd w:val="0"/>
        <w:spacing w:after="0"/>
        <w:jc w:val="both"/>
        <w:rPr>
          <w:rFonts w:ascii="Times New Roman" w:eastAsia="Calibri" w:hAnsi="Times New Roman" w:cs="Times New Roman"/>
          <w:b/>
          <w:sz w:val="24"/>
          <w:szCs w:val="24"/>
          <w:lang w:bidi="en-US"/>
        </w:rPr>
      </w:pPr>
    </w:p>
    <w:p w:rsidR="004565EF" w:rsidRPr="00112E75" w:rsidRDefault="004565EF" w:rsidP="00112E75">
      <w:pPr>
        <w:autoSpaceDE w:val="0"/>
        <w:autoSpaceDN w:val="0"/>
        <w:adjustRightInd w:val="0"/>
        <w:spacing w:after="0"/>
        <w:jc w:val="both"/>
        <w:rPr>
          <w:rFonts w:ascii="Times New Roman" w:eastAsia="Calibri" w:hAnsi="Times New Roman" w:cs="Times New Roman"/>
          <w:sz w:val="24"/>
          <w:szCs w:val="24"/>
          <w:lang w:bidi="en-US"/>
        </w:rPr>
      </w:pPr>
      <w:r w:rsidRPr="00112E75">
        <w:rPr>
          <w:rFonts w:ascii="Times New Roman" w:eastAsia="Calibri" w:hAnsi="Times New Roman" w:cs="Times New Roman"/>
          <w:b/>
          <w:sz w:val="24"/>
          <w:szCs w:val="24"/>
          <w:lang w:bidi="en-US"/>
        </w:rPr>
        <w:t>Les annexes A, B, C, et D seront remis à l’évaluateur au démarrage de l’évaluation</w:t>
      </w:r>
      <w:r w:rsidRPr="00112E75">
        <w:rPr>
          <w:rFonts w:ascii="Times New Roman" w:eastAsia="Calibri" w:hAnsi="Times New Roman" w:cs="Times New Roman"/>
          <w:sz w:val="24"/>
          <w:szCs w:val="24"/>
          <w:lang w:bidi="en-US"/>
        </w:rPr>
        <w:t>.</w:t>
      </w:r>
    </w:p>
    <w:p w:rsidR="004565EF" w:rsidRPr="00112E75" w:rsidRDefault="004565EF" w:rsidP="00112E75">
      <w:pPr>
        <w:autoSpaceDE w:val="0"/>
        <w:autoSpaceDN w:val="0"/>
        <w:adjustRightInd w:val="0"/>
        <w:spacing w:after="0"/>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7"/>
        </w:numPr>
        <w:spacing w:after="201" w:line="336" w:lineRule="atLeast"/>
        <w:jc w:val="both"/>
        <w:rPr>
          <w:rFonts w:ascii="Times New Roman" w:eastAsia="Times New Roman" w:hAnsi="Times New Roman" w:cs="Times New Roman"/>
          <w:b/>
          <w:caps/>
          <w:spacing w:val="10"/>
          <w:sz w:val="24"/>
          <w:szCs w:val="24"/>
          <w:lang w:bidi="en-US"/>
        </w:rPr>
      </w:pPr>
      <w:r w:rsidRPr="00112E75">
        <w:rPr>
          <w:rFonts w:ascii="Times New Roman" w:eastAsia="Times New Roman" w:hAnsi="Times New Roman" w:cs="Times New Roman"/>
          <w:b/>
          <w:caps/>
          <w:spacing w:val="10"/>
          <w:sz w:val="24"/>
          <w:szCs w:val="24"/>
          <w:lang w:bidi="en-US"/>
        </w:rPr>
        <w:t>Produits de l’évaluation</w:t>
      </w:r>
    </w:p>
    <w:p w:rsidR="004565EF" w:rsidRPr="00112E75" w:rsidRDefault="004565EF" w:rsidP="00112E75">
      <w:pPr>
        <w:pStyle w:val="Paragraphedeliste"/>
        <w:spacing w:after="201" w:line="336" w:lineRule="atLeast"/>
        <w:ind w:left="0"/>
        <w:jc w:val="both"/>
        <w:rPr>
          <w:rFonts w:ascii="Times New Roman" w:eastAsia="Times New Roman" w:hAnsi="Times New Roman" w:cs="Times New Roman"/>
        </w:rPr>
      </w:pP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Il est attendu du prestataire :</w:t>
      </w: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3"/>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b/>
          <w:sz w:val="28"/>
          <w:szCs w:val="28"/>
          <w:lang w:bidi="en-US"/>
        </w:rPr>
        <w:t>Le résumé et le rapport intermédiaire :</w:t>
      </w:r>
    </w:p>
    <w:p w:rsidR="004565EF" w:rsidRPr="00112E75" w:rsidRDefault="004565EF" w:rsidP="00112E75">
      <w:pPr>
        <w:pStyle w:val="Paragraphedeliste"/>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Le consultant présentera un résumé des conclusions de l’évaluation  et des recommandations  préliminaires lors d’une réunion de débriefing qui sera organisée par le PNUD et l’Unité de Ges</w:t>
      </w:r>
      <w:r w:rsidR="00BA0307" w:rsidRPr="00112E75">
        <w:rPr>
          <w:rFonts w:ascii="Times New Roman" w:eastAsia="Calibri" w:hAnsi="Times New Roman" w:cs="Times New Roman"/>
          <w:sz w:val="24"/>
          <w:szCs w:val="24"/>
          <w:lang w:bidi="en-US"/>
        </w:rPr>
        <w:t xml:space="preserve">tion </w:t>
      </w:r>
      <w:r w:rsidRPr="00112E75">
        <w:rPr>
          <w:rFonts w:ascii="Times New Roman" w:eastAsia="Calibri" w:hAnsi="Times New Roman" w:cs="Times New Roman"/>
          <w:sz w:val="24"/>
          <w:szCs w:val="24"/>
          <w:lang w:bidi="en-US"/>
        </w:rPr>
        <w:t xml:space="preserve"> du projet Les feedbacks enregistrés au cours de cette séance serviront à la finalisation du rapport final du projet.  Le chargé de programme et les principales parties prenantes s’assureront que l’évaluation réponde aux critères de qualité requis. </w:t>
      </w: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p>
    <w:p w:rsidR="004565EF" w:rsidRPr="00112E75" w:rsidRDefault="004565EF" w:rsidP="00112E75">
      <w:pPr>
        <w:pStyle w:val="Paragraphedeliste"/>
        <w:numPr>
          <w:ilvl w:val="0"/>
          <w:numId w:val="14"/>
        </w:numPr>
        <w:spacing w:after="201" w:line="336" w:lineRule="atLeast"/>
        <w:jc w:val="both"/>
        <w:rPr>
          <w:rFonts w:ascii="Times New Roman" w:eastAsia="Calibri" w:hAnsi="Times New Roman" w:cs="Times New Roman"/>
          <w:sz w:val="24"/>
          <w:szCs w:val="24"/>
          <w:lang w:bidi="en-US"/>
        </w:rPr>
      </w:pPr>
      <w:r w:rsidRPr="00112E75">
        <w:rPr>
          <w:rFonts w:ascii="Times New Roman" w:eastAsia="Calibri" w:hAnsi="Times New Roman" w:cs="Times New Roman"/>
          <w:b/>
          <w:sz w:val="28"/>
          <w:szCs w:val="28"/>
          <w:lang w:bidi="en-US"/>
        </w:rPr>
        <w:t>Le rapport final  de l’évaluation :</w:t>
      </w:r>
      <w:r w:rsidRPr="00112E75">
        <w:rPr>
          <w:rFonts w:ascii="Times New Roman" w:eastAsia="Calibri" w:hAnsi="Times New Roman" w:cs="Times New Roman"/>
          <w:sz w:val="24"/>
          <w:szCs w:val="24"/>
          <w:lang w:bidi="en-US"/>
        </w:rPr>
        <w:t xml:space="preserve"> le consultant soumettra un rapport d’évaluation du projet qui mettra la lumière sur les résultats atteints, les contraintes lors de la mise en œuvre, les leçons apprises et les recommandations en vue d’assurer la pérennisation des résultats obtenus.</w:t>
      </w: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Le rapport final  qui contiendra les commentaires des bénéficiaires sera soumis au PNUD, trois semaines après la fin de la mission d’évaluation. Le consultant suivra la table de matières suivantes :</w:t>
      </w:r>
    </w:p>
    <w:p w:rsidR="004565EF" w:rsidRPr="00112E75" w:rsidRDefault="004565EF" w:rsidP="00112E75">
      <w:pPr>
        <w:pStyle w:val="Paragraphedeliste"/>
        <w:spacing w:after="201" w:line="336" w:lineRule="atLeast"/>
        <w:ind w:left="0"/>
        <w:jc w:val="both"/>
        <w:rPr>
          <w:rFonts w:ascii="Times New Roman" w:eastAsia="Times New Roman" w:hAnsi="Times New Roman" w:cs="Times New Roman"/>
          <w:u w:val="single"/>
        </w:rPr>
      </w:pPr>
    </w:p>
    <w:p w:rsidR="004565EF" w:rsidRPr="00112E75" w:rsidRDefault="004565EF" w:rsidP="00112E75">
      <w:pPr>
        <w:pStyle w:val="Paragraphedeliste"/>
        <w:numPr>
          <w:ilvl w:val="0"/>
          <w:numId w:val="14"/>
        </w:numPr>
        <w:spacing w:after="201" w:line="336" w:lineRule="atLeast"/>
        <w:jc w:val="both"/>
        <w:rPr>
          <w:rFonts w:ascii="Times New Roman" w:eastAsia="Calibri" w:hAnsi="Times New Roman" w:cs="Times New Roman"/>
          <w:b/>
          <w:sz w:val="28"/>
          <w:szCs w:val="28"/>
          <w:lang w:bidi="en-US"/>
        </w:rPr>
      </w:pPr>
      <w:r w:rsidRPr="00112E75">
        <w:rPr>
          <w:rFonts w:ascii="Times New Roman" w:eastAsia="Calibri" w:hAnsi="Times New Roman" w:cs="Times New Roman"/>
          <w:b/>
          <w:sz w:val="28"/>
          <w:szCs w:val="28"/>
          <w:lang w:bidi="en-US"/>
        </w:rPr>
        <w:t xml:space="preserve">Format du rapport d’évaluation : </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b/>
          <w:sz w:val="28"/>
          <w:szCs w:val="28"/>
          <w:lang w:bidi="en-US"/>
        </w:rPr>
      </w:pP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 titre</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La liste des abréviations et des acronymes</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La table de matière incluant les annexes</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 résumé exécutif</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L’introduction </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 background et le contexte du projet</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La description du projet, le cadre des résultats et les facteurs externes qui ont affecté sa mise en œuvre</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La méthodologie d’évaluation</w:t>
      </w:r>
    </w:p>
    <w:p w:rsidR="00BA0307"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w:t>
      </w:r>
      <w:r w:rsidR="00BA0307" w:rsidRPr="00112E75">
        <w:rPr>
          <w:rFonts w:ascii="Times New Roman" w:eastAsia="Calibri" w:hAnsi="Times New Roman" w:cs="Times New Roman"/>
          <w:sz w:val="24"/>
          <w:szCs w:val="24"/>
          <w:lang w:bidi="en-US"/>
        </w:rPr>
        <w:t>Les résultats et effets du projet</w:t>
      </w:r>
    </w:p>
    <w:p w:rsidR="00BA0307" w:rsidRPr="00112E75" w:rsidRDefault="00BA0307"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Les effets non attendus du projet</w:t>
      </w:r>
    </w:p>
    <w:p w:rsidR="004565EF" w:rsidRPr="00112E75" w:rsidRDefault="00BA0307"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w:t>
      </w:r>
      <w:r w:rsidR="004565EF" w:rsidRPr="00112E75">
        <w:rPr>
          <w:rFonts w:ascii="Times New Roman" w:eastAsia="Calibri" w:hAnsi="Times New Roman" w:cs="Times New Roman"/>
          <w:sz w:val="24"/>
          <w:szCs w:val="24"/>
          <w:lang w:bidi="en-US"/>
        </w:rPr>
        <w:t xml:space="preserve">Les </w:t>
      </w:r>
      <w:r w:rsidRPr="00112E75">
        <w:rPr>
          <w:rFonts w:ascii="Times New Roman" w:eastAsia="Calibri" w:hAnsi="Times New Roman" w:cs="Times New Roman"/>
          <w:sz w:val="24"/>
          <w:szCs w:val="24"/>
          <w:lang w:bidi="en-US"/>
        </w:rPr>
        <w:t xml:space="preserve">facteurs de clés de succès, les  </w:t>
      </w:r>
      <w:r w:rsidR="004565EF" w:rsidRPr="00112E75">
        <w:rPr>
          <w:rFonts w:ascii="Times New Roman" w:eastAsia="Calibri" w:hAnsi="Times New Roman" w:cs="Times New Roman"/>
          <w:sz w:val="24"/>
          <w:szCs w:val="24"/>
          <w:lang w:bidi="en-US"/>
        </w:rPr>
        <w:t>leçons apprises et les bonnes pratiques</w:t>
      </w:r>
    </w:p>
    <w:p w:rsidR="00BA0307" w:rsidRPr="00112E75" w:rsidRDefault="00BA0307"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Les contraintes rencontrées dans la mise en œuvre du projet et les solutions apportés</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Les recommandations</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Les conclusions</w:t>
      </w:r>
    </w:p>
    <w:p w:rsidR="004565EF" w:rsidRPr="00112E75" w:rsidRDefault="004565EF" w:rsidP="00112E75">
      <w:pPr>
        <w:pStyle w:val="Paragraphedeliste"/>
        <w:spacing w:after="201" w:line="336" w:lineRule="atLeast"/>
        <w:ind w:left="36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Les annexes</w:t>
      </w: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Le rapport devra être transmis au PNUD par courrier en version « papier » et «électronique » (3 copies chacune).</w:t>
      </w: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Lors de la présentation du rapport final d’évaluation, l’évaluateur est également tenu de fournir une « piste d’audit », expliquant en détail la façon dont les commentaires reçus ont (et n’ont pas) été traités dans ledit rapport.</w:t>
      </w:r>
    </w:p>
    <w:p w:rsidR="004565EF" w:rsidRPr="00112E75" w:rsidRDefault="004565EF" w:rsidP="00112E75">
      <w:pPr>
        <w:pStyle w:val="Paragraphedeliste"/>
        <w:spacing w:after="201" w:line="336" w:lineRule="atLeast"/>
        <w:ind w:left="0"/>
        <w:jc w:val="both"/>
        <w:rPr>
          <w:rFonts w:ascii="Times New Roman" w:eastAsia="Calibri" w:hAnsi="Times New Roman" w:cs="Times New Roman"/>
          <w:sz w:val="24"/>
          <w:szCs w:val="24"/>
          <w:lang w:bidi="en-US"/>
        </w:rPr>
      </w:pPr>
    </w:p>
    <w:p w:rsidR="00B6087C" w:rsidRPr="00112E75" w:rsidRDefault="00B6087C" w:rsidP="00112E75">
      <w:pPr>
        <w:autoSpaceDE w:val="0"/>
        <w:autoSpaceDN w:val="0"/>
        <w:adjustRightInd w:val="0"/>
        <w:spacing w:after="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 Les échelles de notation obligatoires sont inclus dans l'</w:t>
      </w:r>
      <w:hyperlink w:anchor="_TOR_Annex_D:" w:history="1">
        <w:r w:rsidRPr="00112E75">
          <w:rPr>
            <w:rFonts w:ascii="Times New Roman" w:eastAsia="Calibri" w:hAnsi="Times New Roman" w:cs="Times New Roman"/>
            <w:color w:val="0000FF"/>
            <w:sz w:val="24"/>
            <w:szCs w:val="24"/>
            <w:u w:val="single"/>
            <w:lang w:bidi="en-US"/>
          </w:rPr>
          <w:t>annexe D</w:t>
        </w:r>
        <w:r w:rsidRPr="00112E75">
          <w:rPr>
            <w:rFonts w:ascii="Times New Roman" w:eastAsia="Calibri" w:hAnsi="Times New Roman" w:cs="Times New Roman"/>
            <w:sz w:val="24"/>
            <w:szCs w:val="24"/>
            <w:lang w:bidi="en-US"/>
          </w:rPr>
          <w:t>.</w:t>
        </w:r>
      </w:hyperlink>
    </w:p>
    <w:p w:rsidR="00B6087C" w:rsidRPr="00112E75" w:rsidRDefault="00B6087C" w:rsidP="00112E75">
      <w:pPr>
        <w:autoSpaceDE w:val="0"/>
        <w:autoSpaceDN w:val="0"/>
        <w:adjustRightInd w:val="0"/>
        <w:spacing w:after="0"/>
        <w:jc w:val="both"/>
        <w:rPr>
          <w:rFonts w:ascii="Times New Roman" w:eastAsia="Calibri" w:hAnsi="Times New Roman" w:cs="Times New Roman"/>
          <w:sz w:val="24"/>
          <w:szCs w:val="24"/>
          <w:lang w:bidi="en-US"/>
        </w:rPr>
      </w:pPr>
    </w:p>
    <w:p w:rsidR="00B6087C" w:rsidRPr="00112E75" w:rsidRDefault="00B6087C" w:rsidP="00112E75">
      <w:pPr>
        <w:autoSpaceDE w:val="0"/>
        <w:autoSpaceDN w:val="0"/>
        <w:adjustRightInd w:val="0"/>
        <w:spacing w:after="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b/>
          <w:sz w:val="24"/>
          <w:szCs w:val="24"/>
          <w:lang w:bidi="en-US"/>
        </w:rPr>
        <w:t>Les annexes A, B, C, et D seront remis à l’évaluateur au démarrage de l’évaluation</w:t>
      </w:r>
      <w:r w:rsidRPr="00112E75">
        <w:rPr>
          <w:rFonts w:ascii="Times New Roman" w:eastAsia="Calibri" w:hAnsi="Times New Roman" w:cs="Times New Roman"/>
          <w:sz w:val="24"/>
          <w:szCs w:val="24"/>
          <w:lang w:bidi="en-US"/>
        </w:rPr>
        <w:t>.</w:t>
      </w:r>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6" w:name="_Toc321341552"/>
      <w:bookmarkStart w:id="7" w:name="_Toc277677977"/>
      <w:bookmarkStart w:id="8" w:name="_Toc299122831"/>
      <w:bookmarkStart w:id="9" w:name="_Toc299122853"/>
      <w:bookmarkStart w:id="10" w:name="_Toc299122832"/>
      <w:bookmarkStart w:id="11" w:name="_Toc299122854"/>
      <w:bookmarkStart w:id="12" w:name="_Toc299126619"/>
      <w:bookmarkEnd w:id="0"/>
      <w:r w:rsidRPr="00112E75">
        <w:rPr>
          <w:rFonts w:ascii="Times New Roman" w:eastAsia="Times New Roman" w:hAnsi="Times New Roman" w:cs="Times New Roman"/>
          <w:b/>
          <w:caps/>
          <w:spacing w:val="10"/>
          <w:sz w:val="24"/>
          <w:szCs w:val="24"/>
          <w:lang w:bidi="en-US"/>
        </w:rPr>
        <w:t>Financement/cofinancement du projet</w:t>
      </w:r>
      <w:bookmarkEnd w:id="6"/>
    </w:p>
    <w:p w:rsidR="00B6087C" w:rsidRPr="00112E75" w:rsidRDefault="00B6087C" w:rsidP="00112E75">
      <w:pPr>
        <w:spacing w:before="20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L’évaluation portera sur les principaux aspects financiers du projet. Les données sur les coûts et le financement du projet seront nécessaires, y compris les dépenses annuelles.  Les écarts entre les dépenses prévues et réelles devront être évalués et expliqués.  Les résultats des audits financiers récents disponibles </w:t>
      </w:r>
      <w:r w:rsidRPr="00112E75">
        <w:rPr>
          <w:rFonts w:ascii="Times New Roman" w:eastAsia="Calibri" w:hAnsi="Times New Roman" w:cs="Times New Roman"/>
          <w:sz w:val="24"/>
          <w:szCs w:val="24"/>
          <w:lang w:bidi="en-US"/>
        </w:rPr>
        <w:lastRenderedPageBreak/>
        <w:t>doivent être pris en compte. Les évaluateurs bénéficieront de l’intervention du bureau de pays (BP) et de l’équipe de projet dans leur quête de données financières.</w:t>
      </w:r>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13" w:name="_Toc321341553"/>
      <w:r w:rsidRPr="00112E75">
        <w:rPr>
          <w:rFonts w:ascii="Times New Roman" w:eastAsia="Times New Roman" w:hAnsi="Times New Roman" w:cs="Times New Roman"/>
          <w:b/>
          <w:caps/>
          <w:spacing w:val="10"/>
          <w:sz w:val="24"/>
          <w:szCs w:val="24"/>
          <w:lang w:bidi="en-US"/>
        </w:rPr>
        <w:t>Intégration</w:t>
      </w:r>
      <w:bookmarkEnd w:id="7"/>
      <w:bookmarkEnd w:id="13"/>
    </w:p>
    <w:p w:rsidR="00B6087C" w:rsidRPr="00112E75" w:rsidRDefault="00B6087C" w:rsidP="00112E75">
      <w:pPr>
        <w:spacing w:after="120"/>
        <w:jc w:val="both"/>
        <w:rPr>
          <w:rFonts w:ascii="Times New Roman" w:eastAsia="Calibri" w:hAnsi="Times New Roman" w:cs="Times New Roman"/>
          <w:sz w:val="24"/>
          <w:szCs w:val="24"/>
          <w:lang w:bidi="en-US"/>
        </w:rPr>
      </w:pPr>
    </w:p>
    <w:p w:rsidR="00B6087C" w:rsidRPr="00112E75" w:rsidRDefault="00B6087C" w:rsidP="00112E75">
      <w:pPr>
        <w:spacing w:after="12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 lutte contre les changements climatiques, l’atténuation de la pauvreté, l’amélioration de la gouvernance, et le relèvement après celles-ci et la problématique hommes-femmes. </w:t>
      </w:r>
    </w:p>
    <w:p w:rsidR="007033EA" w:rsidRPr="00112E75" w:rsidRDefault="007033EA" w:rsidP="00112E75">
      <w:pPr>
        <w:spacing w:after="120"/>
        <w:jc w:val="both"/>
        <w:rPr>
          <w:rFonts w:ascii="Times New Roman" w:eastAsia="Calibri" w:hAnsi="Times New Roman" w:cs="Times New Roman"/>
          <w:sz w:val="24"/>
          <w:szCs w:val="24"/>
          <w:lang w:bidi="en-US"/>
        </w:rPr>
      </w:pPr>
    </w:p>
    <w:p w:rsidR="007033EA" w:rsidRPr="00112E75" w:rsidRDefault="007033EA" w:rsidP="00112E75">
      <w:pPr>
        <w:spacing w:after="120"/>
        <w:jc w:val="both"/>
        <w:rPr>
          <w:rFonts w:ascii="Times New Roman" w:eastAsia="Times New Roman" w:hAnsi="Times New Roman" w:cs="Times New Roman"/>
          <w:sz w:val="24"/>
          <w:szCs w:val="24"/>
          <w:lang w:bidi="en-US"/>
        </w:rPr>
      </w:pPr>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14" w:name="_Toc277677980"/>
      <w:bookmarkStart w:id="15" w:name="_Toc321341554"/>
      <w:r w:rsidRPr="00112E75">
        <w:rPr>
          <w:rFonts w:ascii="Times New Roman" w:eastAsia="Times New Roman" w:hAnsi="Times New Roman" w:cs="Times New Roman"/>
          <w:b/>
          <w:caps/>
          <w:spacing w:val="10"/>
          <w:sz w:val="24"/>
          <w:szCs w:val="24"/>
          <w:lang w:bidi="en-US"/>
        </w:rPr>
        <w:t>Impact</w:t>
      </w:r>
      <w:bookmarkEnd w:id="14"/>
      <w:bookmarkEnd w:id="15"/>
    </w:p>
    <w:p w:rsidR="00B6087C" w:rsidRPr="00112E75" w:rsidRDefault="00B6087C" w:rsidP="00112E75">
      <w:pPr>
        <w:spacing w:after="12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 xml:space="preserve">Les évaluateurs apprécieront dans quelle mesure le projet atteint des impacts ou progresse vers la réalisation de ceux-ci. L’évaluateur doit faire ressortir les impacts sur chaque composante du projet ainsi que  des progrès vérifiables réalisés, des progrès notables vers ces réductions d'impact. </w:t>
      </w:r>
      <w:r w:rsidRPr="00112E75">
        <w:rPr>
          <w:rFonts w:ascii="Times New Roman" w:eastAsia="Calibri" w:hAnsi="Times New Roman" w:cs="Times New Roman"/>
          <w:sz w:val="24"/>
          <w:szCs w:val="24"/>
          <w:vertAlign w:val="superscript"/>
          <w:lang w:val="en-US" w:bidi="en-US"/>
        </w:rPr>
        <w:footnoteReference w:id="2"/>
      </w:r>
      <w:r w:rsidRPr="00112E75">
        <w:rPr>
          <w:rFonts w:ascii="Times New Roman" w:eastAsia="Calibri" w:hAnsi="Times New Roman" w:cs="Times New Roman"/>
          <w:sz w:val="24"/>
          <w:szCs w:val="24"/>
          <w:lang w:bidi="en-US"/>
        </w:rPr>
        <w:t xml:space="preserve"> </w:t>
      </w:r>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16" w:name="_Toc278193982"/>
      <w:bookmarkStart w:id="17" w:name="_Toc299133042"/>
      <w:bookmarkStart w:id="18" w:name="_Toc321341555"/>
      <w:bookmarkStart w:id="19" w:name="_Toc299126621"/>
      <w:bookmarkEnd w:id="8"/>
      <w:bookmarkEnd w:id="9"/>
      <w:bookmarkEnd w:id="10"/>
      <w:bookmarkEnd w:id="11"/>
      <w:bookmarkEnd w:id="12"/>
      <w:r w:rsidRPr="00112E75">
        <w:rPr>
          <w:rFonts w:ascii="Times New Roman" w:eastAsia="Times New Roman" w:hAnsi="Times New Roman" w:cs="Times New Roman"/>
          <w:b/>
          <w:caps/>
          <w:spacing w:val="10"/>
          <w:sz w:val="24"/>
          <w:szCs w:val="24"/>
          <w:lang w:bidi="en-US"/>
        </w:rPr>
        <w:t>Conclusions</w:t>
      </w:r>
      <w:bookmarkStart w:id="20" w:name="_Toc277677982"/>
      <w:r w:rsidRPr="00112E75">
        <w:rPr>
          <w:rFonts w:ascii="Times New Roman" w:eastAsia="Times New Roman" w:hAnsi="Times New Roman" w:cs="Times New Roman"/>
          <w:b/>
          <w:caps/>
          <w:spacing w:val="10"/>
          <w:sz w:val="24"/>
          <w:szCs w:val="24"/>
          <w:lang w:bidi="en-US"/>
        </w:rPr>
        <w:t>, recommandations et enseignements</w:t>
      </w:r>
      <w:bookmarkEnd w:id="16"/>
      <w:bookmarkEnd w:id="17"/>
      <w:bookmarkEnd w:id="18"/>
      <w:bookmarkEnd w:id="20"/>
    </w:p>
    <w:p w:rsidR="00B6087C" w:rsidRPr="00112E75" w:rsidRDefault="00B6087C" w:rsidP="00112E75">
      <w:pPr>
        <w:spacing w:after="12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 xml:space="preserve">Le rapport d’évaluation doit inclure un chapitre proposant un ensemble de conclusions, de recommandations et d’enseignements.  </w:t>
      </w:r>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21" w:name="_Toc299126625"/>
      <w:bookmarkStart w:id="22" w:name="_Toc299133044"/>
      <w:bookmarkStart w:id="23" w:name="_Toc321341556"/>
      <w:r w:rsidRPr="00112E75">
        <w:rPr>
          <w:rFonts w:ascii="Times New Roman" w:eastAsia="Times New Roman" w:hAnsi="Times New Roman" w:cs="Times New Roman"/>
          <w:b/>
          <w:caps/>
          <w:spacing w:val="10"/>
          <w:sz w:val="24"/>
          <w:szCs w:val="24"/>
          <w:lang w:bidi="en-US"/>
        </w:rPr>
        <w:t>Modalités de mise en oeuvre</w:t>
      </w:r>
      <w:bookmarkEnd w:id="21"/>
      <w:bookmarkEnd w:id="22"/>
      <w:bookmarkEnd w:id="23"/>
    </w:p>
    <w:p w:rsidR="00B6087C" w:rsidRPr="00112E75" w:rsidRDefault="00B6087C" w:rsidP="00112E75">
      <w:pPr>
        <w:spacing w:before="20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 xml:space="preserve">La responsabilité principale de la gestion de cette évaluation revient au bureau de pays du PNUD au  </w:t>
      </w:r>
      <w:r w:rsidRPr="00112E75">
        <w:rPr>
          <w:rFonts w:ascii="Times New Roman" w:eastAsia="Calibri" w:hAnsi="Times New Roman" w:cs="Times New Roman"/>
          <w:i/>
          <w:sz w:val="24"/>
          <w:szCs w:val="24"/>
          <w:shd w:val="clear" w:color="auto" w:fill="E0E0E0"/>
          <w:lang w:bidi="en-US"/>
        </w:rPr>
        <w:t>Mali</w:t>
      </w:r>
      <w:r w:rsidRPr="00112E75">
        <w:rPr>
          <w:rFonts w:ascii="Times New Roman" w:eastAsia="Calibri" w:hAnsi="Times New Roman" w:cs="Times New Roman"/>
          <w:sz w:val="24"/>
          <w:szCs w:val="24"/>
          <w:lang w:bidi="en-US"/>
        </w:rPr>
        <w:t xml:space="preserve">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24" w:name="_Toc299133047"/>
      <w:bookmarkStart w:id="25" w:name="_Toc299122838"/>
      <w:bookmarkStart w:id="26" w:name="_Toc299122860"/>
      <w:bookmarkStart w:id="27" w:name="_Toc299126629"/>
      <w:bookmarkEnd w:id="19"/>
    </w:p>
    <w:p w:rsidR="00B6087C" w:rsidRPr="00112E75" w:rsidRDefault="00B6087C" w:rsidP="00112E75">
      <w:pPr>
        <w:pStyle w:val="Paragraphedeliste"/>
        <w:numPr>
          <w:ilvl w:val="0"/>
          <w:numId w:val="7"/>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r w:rsidRPr="00112E75">
        <w:rPr>
          <w:rFonts w:ascii="Times New Roman" w:eastAsia="Times New Roman" w:hAnsi="Times New Roman" w:cs="Times New Roman"/>
          <w:b/>
          <w:caps/>
          <w:spacing w:val="10"/>
          <w:sz w:val="24"/>
          <w:szCs w:val="24"/>
          <w:lang w:bidi="en-US"/>
        </w:rPr>
        <w:t>Calendrier d’évaluation</w:t>
      </w:r>
      <w:bookmarkEnd w:id="24"/>
      <w:bookmarkEnd w:id="25"/>
      <w:bookmarkEnd w:id="26"/>
      <w:bookmarkEnd w:id="27"/>
    </w:p>
    <w:p w:rsidR="00FA76E3" w:rsidRPr="00112E75" w:rsidRDefault="00FA76E3" w:rsidP="00112E75">
      <w:pPr>
        <w:pStyle w:val="Paragraphedeliste"/>
        <w:pBdr>
          <w:bottom w:val="single" w:sz="6" w:space="1" w:color="4F81BD"/>
        </w:pBdr>
        <w:spacing w:before="300" w:after="0"/>
        <w:ind w:left="1080"/>
        <w:jc w:val="both"/>
        <w:outlineLvl w:val="4"/>
        <w:rPr>
          <w:rFonts w:ascii="Times New Roman" w:eastAsia="Times New Roman" w:hAnsi="Times New Roman" w:cs="Times New Roman"/>
          <w:b/>
          <w:caps/>
          <w:spacing w:val="10"/>
          <w:sz w:val="24"/>
          <w:szCs w:val="24"/>
          <w:lang w:bidi="en-US"/>
        </w:rPr>
      </w:pPr>
    </w:p>
    <w:p w:rsidR="00B6087C" w:rsidRPr="00112E75" w:rsidRDefault="00B6087C" w:rsidP="00112E75">
      <w:pPr>
        <w:spacing w:after="12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L’évaluation durera au total trente  jours (30) y compris les missions de terrain et le dépôt du rapport final.</w:t>
      </w:r>
    </w:p>
    <w:p w:rsidR="00B6087C" w:rsidRPr="00112E75" w:rsidRDefault="00B6087C" w:rsidP="00112E75">
      <w:pPr>
        <w:spacing w:after="12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Le consultant présentera un plan de travail et un chronogramme précis d’exécution de la consultation au démarrage de l’évaluation. Ces plan et programme seront soumis à l’approbation du PNUD/Pays et  à l’Unité du projet.</w:t>
      </w:r>
    </w:p>
    <w:p w:rsidR="00B6087C" w:rsidRPr="00112E75" w:rsidRDefault="00B6087C" w:rsidP="00112E75">
      <w:pPr>
        <w:spacing w:before="200"/>
        <w:jc w:val="both"/>
        <w:rPr>
          <w:rFonts w:ascii="Times New Roman" w:eastAsia="Times New Roman" w:hAnsi="Times New Roman" w:cs="Times New Roman"/>
          <w:sz w:val="24"/>
          <w:szCs w:val="24"/>
          <w:lang w:bidi="en-US"/>
        </w:rPr>
      </w:pPr>
      <w:bookmarkStart w:id="28" w:name="_Toc299126622"/>
      <w:bookmarkStart w:id="29" w:name="_Toc299133048"/>
      <w:r w:rsidRPr="00112E75">
        <w:rPr>
          <w:rFonts w:ascii="Times New Roman" w:eastAsia="Calibri" w:hAnsi="Times New Roman" w:cs="Times New Roman"/>
          <w:sz w:val="24"/>
          <w:szCs w:val="24"/>
          <w:lang w:bidi="en-US"/>
        </w:rPr>
        <w:lastRenderedPageBreak/>
        <w:t xml:space="preserve">*Lors de la présentation du rapport final d’évaluation, l’évaluateur est également tenu de fournir une « piste d’audit », expliquant en détail la façon dont les commentaires reçus ont (et n’ont pas) été traités dans ledit </w:t>
      </w:r>
      <w:bookmarkEnd w:id="28"/>
      <w:bookmarkEnd w:id="29"/>
      <w:r w:rsidRPr="00112E75">
        <w:rPr>
          <w:rFonts w:ascii="Times New Roman" w:eastAsia="Calibri" w:hAnsi="Times New Roman" w:cs="Times New Roman"/>
          <w:sz w:val="24"/>
          <w:szCs w:val="24"/>
          <w:lang w:bidi="en-US"/>
        </w:rPr>
        <w:t xml:space="preserve">rapport. </w:t>
      </w:r>
    </w:p>
    <w:p w:rsidR="00B6087C" w:rsidRPr="00112E75" w:rsidRDefault="00B6087C"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30" w:name="_Toc321341558"/>
      <w:r w:rsidRPr="00112E75">
        <w:rPr>
          <w:rFonts w:ascii="Times New Roman" w:eastAsia="Times New Roman" w:hAnsi="Times New Roman" w:cs="Times New Roman"/>
          <w:b/>
          <w:caps/>
          <w:spacing w:val="10"/>
          <w:sz w:val="24"/>
          <w:szCs w:val="24"/>
          <w:lang w:bidi="en-US"/>
        </w:rPr>
        <w:t>X. Composition de l'équipe</w:t>
      </w:r>
      <w:bookmarkEnd w:id="30"/>
    </w:p>
    <w:p w:rsidR="00B6087C" w:rsidRPr="00112E75" w:rsidRDefault="00B6087C" w:rsidP="00112E75">
      <w:pPr>
        <w:spacing w:before="20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t>L'équipe d'évaluation sera composée de 1</w:t>
      </w:r>
      <w:r w:rsidR="00E6433B" w:rsidRPr="00112E75">
        <w:rPr>
          <w:rFonts w:ascii="Times New Roman" w:eastAsia="Calibri" w:hAnsi="Times New Roman" w:cs="Times New Roman"/>
          <w:sz w:val="24"/>
          <w:szCs w:val="24"/>
          <w:lang w:bidi="en-US"/>
        </w:rPr>
        <w:t>’</w:t>
      </w:r>
      <w:r w:rsidRPr="00112E75">
        <w:rPr>
          <w:rFonts w:ascii="Times New Roman" w:eastAsia="Calibri" w:hAnsi="Times New Roman" w:cs="Times New Roman"/>
          <w:i/>
          <w:sz w:val="24"/>
          <w:szCs w:val="24"/>
          <w:highlight w:val="lightGray"/>
          <w:lang w:bidi="en-US"/>
        </w:rPr>
        <w:t xml:space="preserve">évaluateur </w:t>
      </w:r>
      <w:r w:rsidRPr="00112E75">
        <w:rPr>
          <w:rFonts w:ascii="Times New Roman" w:eastAsia="Calibri" w:hAnsi="Times New Roman" w:cs="Times New Roman"/>
          <w:i/>
          <w:sz w:val="24"/>
          <w:szCs w:val="24"/>
          <w:highlight w:val="lightGray"/>
          <w:shd w:val="clear" w:color="auto" w:fill="FFFFFF"/>
          <w:lang w:bidi="en-US"/>
        </w:rPr>
        <w:t>international de 1</w:t>
      </w:r>
      <w:r w:rsidR="00E6433B" w:rsidRPr="00112E75">
        <w:rPr>
          <w:rFonts w:ascii="Times New Roman" w:eastAsia="Calibri" w:hAnsi="Times New Roman" w:cs="Times New Roman"/>
          <w:i/>
          <w:sz w:val="24"/>
          <w:szCs w:val="24"/>
          <w:highlight w:val="lightGray"/>
          <w:shd w:val="clear" w:color="auto" w:fill="FFFFFF"/>
          <w:lang w:bidi="en-US"/>
        </w:rPr>
        <w:t>’évaluateur</w:t>
      </w:r>
      <w:r w:rsidRPr="00112E75">
        <w:rPr>
          <w:rFonts w:ascii="Times New Roman" w:eastAsia="Calibri" w:hAnsi="Times New Roman" w:cs="Times New Roman"/>
          <w:i/>
          <w:sz w:val="24"/>
          <w:szCs w:val="24"/>
          <w:highlight w:val="lightGray"/>
          <w:shd w:val="clear" w:color="auto" w:fill="FFFFFF"/>
          <w:lang w:bidi="en-US"/>
        </w:rPr>
        <w:t xml:space="preserve"> national</w:t>
      </w:r>
      <w:r w:rsidRPr="00112E75">
        <w:rPr>
          <w:rFonts w:ascii="Times New Roman" w:eastAsia="Calibri" w:hAnsi="Times New Roman" w:cs="Times New Roman"/>
          <w:i/>
          <w:sz w:val="24"/>
          <w:szCs w:val="24"/>
          <w:highlight w:val="lightGray"/>
          <w:lang w:bidi="en-US"/>
        </w:rPr>
        <w:t>.</w:t>
      </w:r>
      <w:r w:rsidRPr="00112E75">
        <w:rPr>
          <w:rFonts w:ascii="Times New Roman" w:eastAsia="Calibri" w:hAnsi="Times New Roman" w:cs="Times New Roman"/>
          <w:sz w:val="24"/>
          <w:szCs w:val="24"/>
          <w:lang w:bidi="en-US"/>
        </w:rPr>
        <w:t xml:space="preserve">  Les consultants doivent disposer d’une expérience antérieure dans l’évaluation de projets similaires.  Une expérience des projets financés par le FEM est un avantage. </w:t>
      </w:r>
      <w:r w:rsidRPr="00112E75">
        <w:rPr>
          <w:rFonts w:ascii="Times New Roman" w:eastAsia="Calibri" w:hAnsi="Times New Roman" w:cs="Times New Roman"/>
          <w:sz w:val="24"/>
          <w:szCs w:val="24"/>
          <w:highlight w:val="lightGray"/>
          <w:shd w:val="clear" w:color="auto" w:fill="FFFFFF"/>
          <w:lang w:bidi="en-US"/>
        </w:rPr>
        <w:t xml:space="preserve">L’évaluateur international sera désigné comme chef de l’équipe </w:t>
      </w:r>
      <w:r w:rsidRPr="00112E75">
        <w:rPr>
          <w:rFonts w:ascii="Times New Roman" w:eastAsia="Calibri" w:hAnsi="Times New Roman" w:cs="Times New Roman"/>
          <w:i/>
          <w:sz w:val="24"/>
          <w:szCs w:val="24"/>
          <w:highlight w:val="lightGray"/>
          <w:shd w:val="clear" w:color="auto" w:fill="FFFFFF"/>
          <w:lang w:bidi="en-US"/>
        </w:rPr>
        <w:t xml:space="preserve"> et sera chargé de finaliser le rapport.</w:t>
      </w:r>
      <w:r w:rsidRPr="00112E75">
        <w:rPr>
          <w:rFonts w:ascii="Times New Roman" w:eastAsia="Calibri" w:hAnsi="Times New Roman" w:cs="Times New Roman"/>
          <w:i/>
          <w:sz w:val="24"/>
          <w:szCs w:val="24"/>
          <w:shd w:val="clear" w:color="auto" w:fill="FFFFFF"/>
          <w:lang w:bidi="en-US"/>
        </w:rPr>
        <w:t xml:space="preserve"> </w:t>
      </w:r>
      <w:r w:rsidRPr="00112E75">
        <w:rPr>
          <w:rFonts w:ascii="Times New Roman" w:eastAsia="Calibri" w:hAnsi="Times New Roman" w:cs="Times New Roman"/>
          <w:sz w:val="24"/>
          <w:szCs w:val="24"/>
          <w:lang w:bidi="en-US"/>
        </w:rPr>
        <w:t>Les évaluateurs sélectionnés ne doivent pas avoir participé à la préparation ou à la mise en œuvre du projet et ne doivent pas avoir de conflit d’intérêts avec les activités liées au projet.</w:t>
      </w:r>
    </w:p>
    <w:p w:rsidR="00B6087C" w:rsidRPr="00112E75" w:rsidRDefault="00B6087C" w:rsidP="00112E75">
      <w:pPr>
        <w:jc w:val="both"/>
        <w:rPr>
          <w:rFonts w:ascii="Times New Roman" w:eastAsia="Calibri" w:hAnsi="Times New Roman" w:cs="Times New Roman"/>
          <w:sz w:val="24"/>
          <w:szCs w:val="24"/>
        </w:rPr>
      </w:pPr>
      <w:r w:rsidRPr="00112E75">
        <w:rPr>
          <w:rFonts w:ascii="Times New Roman" w:eastAsia="Calibri" w:hAnsi="Times New Roman" w:cs="Times New Roman"/>
          <w:sz w:val="24"/>
          <w:szCs w:val="24"/>
        </w:rPr>
        <w:t>La  non communication des informations ci-dessus par un candidat sélectionné constituera un motif de résiliation immédiate du contrat sans dédommagement.</w:t>
      </w:r>
    </w:p>
    <w:p w:rsidR="00B6087C" w:rsidRPr="00112E75" w:rsidRDefault="00B6087C" w:rsidP="00112E75">
      <w:pPr>
        <w:pStyle w:val="Paragraphedeliste"/>
        <w:numPr>
          <w:ilvl w:val="0"/>
          <w:numId w:val="8"/>
        </w:numPr>
        <w:jc w:val="both"/>
        <w:rPr>
          <w:rFonts w:ascii="Times New Roman" w:eastAsia="Calibri" w:hAnsi="Times New Roman" w:cs="Times New Roman"/>
          <w:b/>
          <w:sz w:val="24"/>
          <w:szCs w:val="24"/>
        </w:rPr>
      </w:pPr>
      <w:r w:rsidRPr="00112E75">
        <w:rPr>
          <w:rFonts w:ascii="Times New Roman" w:eastAsia="Times New Roman" w:hAnsi="Times New Roman" w:cs="Times New Roman"/>
          <w:b/>
          <w:sz w:val="24"/>
          <w:szCs w:val="24"/>
          <w:lang w:eastAsia="fr-FR"/>
        </w:rPr>
        <w:t>Profil des consultants :</w:t>
      </w:r>
    </w:p>
    <w:p w:rsidR="00B6087C" w:rsidRPr="00112E75" w:rsidRDefault="00B6087C" w:rsidP="00112E75">
      <w:pPr>
        <w:ind w:left="360"/>
        <w:jc w:val="both"/>
        <w:rPr>
          <w:rFonts w:ascii="Times New Roman" w:eastAsia="Calibri" w:hAnsi="Times New Roman" w:cs="Times New Roman"/>
          <w:sz w:val="24"/>
          <w:szCs w:val="24"/>
        </w:rPr>
      </w:pPr>
      <w:r w:rsidRPr="00112E75">
        <w:rPr>
          <w:rFonts w:ascii="Times New Roman" w:eastAsia="Calibri" w:hAnsi="Times New Roman" w:cs="Times New Roman"/>
          <w:sz w:val="24"/>
          <w:szCs w:val="24"/>
        </w:rPr>
        <w:t>Les consultants doivent avoir les profils  et les compétences suivants :</w:t>
      </w:r>
    </w:p>
    <w:p w:rsidR="00B6087C" w:rsidRPr="00112E75" w:rsidRDefault="00B6087C" w:rsidP="00112E75">
      <w:pPr>
        <w:pStyle w:val="Paragraphedeliste"/>
        <w:numPr>
          <w:ilvl w:val="0"/>
          <w:numId w:val="9"/>
        </w:numPr>
        <w:jc w:val="both"/>
        <w:rPr>
          <w:rFonts w:ascii="Times New Roman" w:eastAsia="Calibri" w:hAnsi="Times New Roman" w:cs="Times New Roman"/>
          <w:b/>
          <w:sz w:val="24"/>
          <w:szCs w:val="24"/>
        </w:rPr>
      </w:pPr>
      <w:r w:rsidRPr="00112E75">
        <w:rPr>
          <w:rFonts w:ascii="Times New Roman" w:eastAsia="Calibri" w:hAnsi="Times New Roman" w:cs="Times New Roman"/>
          <w:b/>
          <w:sz w:val="24"/>
          <w:szCs w:val="24"/>
        </w:rPr>
        <w:t>Compétences d’Ordre Générale :</w:t>
      </w:r>
    </w:p>
    <w:p w:rsidR="00B6087C" w:rsidRPr="00112E75" w:rsidRDefault="00B6087C" w:rsidP="00112E75">
      <w:pPr>
        <w:pStyle w:val="Paragraphedeliste"/>
        <w:numPr>
          <w:ilvl w:val="0"/>
          <w:numId w:val="10"/>
        </w:numPr>
        <w:shd w:val="clear" w:color="auto" w:fill="FFFFFF"/>
        <w:spacing w:after="0" w:line="240" w:lineRule="auto"/>
        <w:jc w:val="both"/>
        <w:rPr>
          <w:rFonts w:ascii="Times New Roman" w:eastAsia="Times New Roman" w:hAnsi="Times New Roman" w:cs="Times New Roman"/>
          <w:b/>
          <w:bCs/>
          <w:color w:val="222222"/>
          <w:sz w:val="24"/>
          <w:szCs w:val="24"/>
        </w:rPr>
      </w:pPr>
      <w:r w:rsidRPr="00112E75">
        <w:rPr>
          <w:rFonts w:ascii="Times New Roman" w:eastAsia="Times New Roman" w:hAnsi="Times New Roman" w:cs="Times New Roman"/>
          <w:b/>
          <w:bCs/>
          <w:color w:val="222222"/>
          <w:sz w:val="24"/>
          <w:szCs w:val="24"/>
        </w:rPr>
        <w:t>Compétences Organisationnelles:</w:t>
      </w:r>
    </w:p>
    <w:p w:rsidR="00B6087C" w:rsidRPr="00112E75" w:rsidRDefault="00B6087C" w:rsidP="00112E75">
      <w:pPr>
        <w:shd w:val="clear" w:color="auto" w:fill="FFFFFF"/>
        <w:spacing w:after="0" w:line="240" w:lineRule="auto"/>
        <w:jc w:val="both"/>
        <w:rPr>
          <w:rFonts w:ascii="Times New Roman" w:eastAsia="Times New Roman" w:hAnsi="Times New Roman" w:cs="Times New Roman"/>
          <w:color w:val="222222"/>
          <w:sz w:val="24"/>
          <w:szCs w:val="24"/>
        </w:rPr>
      </w:pPr>
    </w:p>
    <w:p w:rsidR="00B6087C" w:rsidRPr="00112E75" w:rsidRDefault="00B6087C" w:rsidP="00112E75">
      <w:pPr>
        <w:numPr>
          <w:ilvl w:val="0"/>
          <w:numId w:val="3"/>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Intégrité en accord avec les valeurs et les normes éthiques de l’ONU;</w:t>
      </w:r>
    </w:p>
    <w:p w:rsidR="00B6087C" w:rsidRPr="00112E75" w:rsidRDefault="00B6087C" w:rsidP="00112E75">
      <w:pPr>
        <w:numPr>
          <w:ilvl w:val="0"/>
          <w:numId w:val="3"/>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Fait le plaidoyer pour la vision, la mission, et les buts stratégiques des Nations Unies;</w:t>
      </w:r>
    </w:p>
    <w:p w:rsidR="00B6087C" w:rsidRPr="00112E75" w:rsidRDefault="00B6087C" w:rsidP="00112E75">
      <w:pPr>
        <w:numPr>
          <w:ilvl w:val="0"/>
          <w:numId w:val="3"/>
        </w:numPr>
        <w:shd w:val="clear" w:color="auto" w:fill="FFFFFF"/>
        <w:spacing w:after="0" w:line="240" w:lineRule="auto"/>
        <w:ind w:left="709" w:hanging="14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Flexibilité et une adaptabilité aux aspects culturels, de genre, de religion, de race, de nationalité et d’âge.</w:t>
      </w:r>
    </w:p>
    <w:p w:rsidR="00B6087C" w:rsidRPr="00112E75" w:rsidRDefault="00B6087C" w:rsidP="00112E75">
      <w:pPr>
        <w:shd w:val="clear" w:color="auto" w:fill="FFFFFF"/>
        <w:spacing w:after="0" w:line="240" w:lineRule="auto"/>
        <w:ind w:left="872"/>
        <w:jc w:val="both"/>
        <w:rPr>
          <w:rFonts w:ascii="Times New Roman" w:eastAsia="Times New Roman" w:hAnsi="Times New Roman" w:cs="Times New Roman"/>
          <w:color w:val="222222"/>
          <w:sz w:val="24"/>
          <w:szCs w:val="24"/>
        </w:rPr>
      </w:pPr>
    </w:p>
    <w:p w:rsidR="00B6087C" w:rsidRPr="00112E75" w:rsidRDefault="00B6087C" w:rsidP="00112E75">
      <w:pPr>
        <w:pStyle w:val="Paragraphedeliste"/>
        <w:numPr>
          <w:ilvl w:val="0"/>
          <w:numId w:val="10"/>
        </w:numPr>
        <w:shd w:val="clear" w:color="auto" w:fill="FFFFFF"/>
        <w:spacing w:after="0" w:line="240" w:lineRule="auto"/>
        <w:jc w:val="both"/>
        <w:rPr>
          <w:rFonts w:ascii="Times New Roman" w:eastAsia="Times New Roman" w:hAnsi="Times New Roman" w:cs="Times New Roman"/>
          <w:b/>
          <w:bCs/>
          <w:color w:val="222222"/>
          <w:sz w:val="24"/>
          <w:szCs w:val="24"/>
        </w:rPr>
      </w:pPr>
      <w:r w:rsidRPr="00112E75">
        <w:rPr>
          <w:rFonts w:ascii="Times New Roman" w:eastAsia="Times New Roman" w:hAnsi="Times New Roman" w:cs="Times New Roman"/>
          <w:b/>
          <w:bCs/>
          <w:color w:val="222222"/>
          <w:sz w:val="24"/>
          <w:szCs w:val="24"/>
        </w:rPr>
        <w:t>Compétences Fonctionnelles:</w:t>
      </w:r>
    </w:p>
    <w:p w:rsidR="00B6087C" w:rsidRPr="00112E75" w:rsidRDefault="00B6087C" w:rsidP="00112E75">
      <w:pPr>
        <w:shd w:val="clear" w:color="auto" w:fill="FFFFFF"/>
        <w:spacing w:after="0" w:line="240" w:lineRule="auto"/>
        <w:jc w:val="both"/>
        <w:rPr>
          <w:rFonts w:ascii="Times New Roman" w:eastAsia="Times New Roman" w:hAnsi="Times New Roman" w:cs="Times New Roman"/>
          <w:color w:val="222222"/>
          <w:sz w:val="24"/>
          <w:szCs w:val="24"/>
        </w:rPr>
      </w:pP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Développement et efficacité opérationnelle;</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Capacité d’appuyer l’identification, la formulation, la mise en œuvre des programmes et projets de développement, y compris en contexte instable;</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Capacité de communication avec les différents partenaires, agences du SNU, ONG, le gouvernement</w:t>
      </w:r>
    </w:p>
    <w:p w:rsidR="00B6087C" w:rsidRPr="00112E75" w:rsidRDefault="00B6087C" w:rsidP="00112E75">
      <w:pPr>
        <w:shd w:val="clear" w:color="auto" w:fill="FFFFFF"/>
        <w:spacing w:after="0" w:line="240" w:lineRule="auto"/>
        <w:ind w:left="872"/>
        <w:jc w:val="both"/>
        <w:rPr>
          <w:rFonts w:ascii="Times New Roman" w:eastAsia="Times New Roman" w:hAnsi="Times New Roman" w:cs="Times New Roman"/>
          <w:color w:val="222222"/>
          <w:sz w:val="13"/>
          <w:szCs w:val="13"/>
        </w:rPr>
      </w:pPr>
    </w:p>
    <w:p w:rsidR="00B6087C" w:rsidRPr="00112E75" w:rsidRDefault="00B6087C" w:rsidP="00112E75">
      <w:pPr>
        <w:pStyle w:val="Paragraphedeliste"/>
        <w:numPr>
          <w:ilvl w:val="0"/>
          <w:numId w:val="10"/>
        </w:numPr>
        <w:shd w:val="clear" w:color="auto" w:fill="FFFFFF"/>
        <w:spacing w:after="0" w:line="240" w:lineRule="auto"/>
        <w:jc w:val="both"/>
        <w:rPr>
          <w:rFonts w:ascii="Times New Roman" w:eastAsia="Times New Roman" w:hAnsi="Times New Roman" w:cs="Times New Roman"/>
          <w:b/>
          <w:bCs/>
          <w:color w:val="222222"/>
          <w:sz w:val="24"/>
          <w:szCs w:val="24"/>
        </w:rPr>
      </w:pPr>
      <w:r w:rsidRPr="00112E75">
        <w:rPr>
          <w:rFonts w:ascii="Times New Roman" w:eastAsia="Times New Roman" w:hAnsi="Times New Roman" w:cs="Times New Roman"/>
          <w:b/>
          <w:bCs/>
          <w:color w:val="222222"/>
          <w:sz w:val="24"/>
          <w:szCs w:val="24"/>
        </w:rPr>
        <w:t>Gestion et leadership:</w:t>
      </w:r>
    </w:p>
    <w:p w:rsidR="00B6087C" w:rsidRPr="00112E75" w:rsidRDefault="00B6087C" w:rsidP="00112E75">
      <w:pPr>
        <w:shd w:val="clear" w:color="auto" w:fill="FFFFFF"/>
        <w:spacing w:after="0" w:line="240" w:lineRule="auto"/>
        <w:jc w:val="both"/>
        <w:rPr>
          <w:rFonts w:ascii="Times New Roman" w:eastAsia="Times New Roman" w:hAnsi="Times New Roman" w:cs="Times New Roman"/>
          <w:color w:val="222222"/>
          <w:sz w:val="24"/>
          <w:szCs w:val="24"/>
        </w:rPr>
      </w:pPr>
    </w:p>
    <w:p w:rsidR="00B6087C" w:rsidRPr="00112E75" w:rsidRDefault="00B6087C" w:rsidP="00112E75">
      <w:pPr>
        <w:numPr>
          <w:ilvl w:val="0"/>
          <w:numId w:val="5"/>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Focalisé sur les résultats;</w:t>
      </w:r>
    </w:p>
    <w:p w:rsidR="00B6087C" w:rsidRPr="00112E75" w:rsidRDefault="00B6087C" w:rsidP="00112E75">
      <w:pPr>
        <w:numPr>
          <w:ilvl w:val="0"/>
          <w:numId w:val="5"/>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Répond de manière constructive aux appréciations;</w:t>
      </w:r>
    </w:p>
    <w:p w:rsidR="00B6087C" w:rsidRPr="00112E75" w:rsidRDefault="00B6087C" w:rsidP="00112E75">
      <w:pPr>
        <w:numPr>
          <w:ilvl w:val="0"/>
          <w:numId w:val="5"/>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Aborde constamment le travail avec énergie et ponctualité, ainsi qu’avec une attitude positive et constructive.</w:t>
      </w:r>
    </w:p>
    <w:p w:rsidR="00B6087C" w:rsidRPr="00112E75" w:rsidRDefault="00B6087C" w:rsidP="00112E75">
      <w:pPr>
        <w:numPr>
          <w:ilvl w:val="0"/>
          <w:numId w:val="5"/>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Démontre de solides compétences en communication orale et écrite;</w:t>
      </w:r>
    </w:p>
    <w:p w:rsidR="00B6087C" w:rsidRPr="00112E75" w:rsidRDefault="00B6087C" w:rsidP="00112E75">
      <w:pPr>
        <w:numPr>
          <w:ilvl w:val="0"/>
          <w:numId w:val="5"/>
        </w:numPr>
        <w:shd w:val="clear" w:color="auto" w:fill="FFFFFF"/>
        <w:spacing w:after="0" w:line="240" w:lineRule="auto"/>
        <w:ind w:left="872"/>
        <w:jc w:val="both"/>
        <w:rPr>
          <w:rFonts w:ascii="Times New Roman" w:eastAsia="Times New Roman" w:hAnsi="Times New Roman" w:cs="Times New Roman"/>
          <w:color w:val="222222"/>
          <w:sz w:val="13"/>
          <w:szCs w:val="13"/>
        </w:rPr>
      </w:pPr>
      <w:r w:rsidRPr="00112E75">
        <w:rPr>
          <w:rFonts w:ascii="Times New Roman" w:eastAsia="Times New Roman" w:hAnsi="Times New Roman" w:cs="Times New Roman"/>
          <w:color w:val="222222"/>
          <w:sz w:val="24"/>
          <w:szCs w:val="24"/>
        </w:rPr>
        <w:t>Démontre une ouverture au changement et la capacité de gérer des situations complexes;</w:t>
      </w:r>
    </w:p>
    <w:p w:rsidR="00B6087C" w:rsidRPr="00112E75" w:rsidRDefault="00B6087C" w:rsidP="00112E75">
      <w:pPr>
        <w:shd w:val="clear" w:color="auto" w:fill="FFFFFF"/>
        <w:spacing w:after="0" w:line="240" w:lineRule="auto"/>
        <w:jc w:val="both"/>
        <w:rPr>
          <w:rFonts w:ascii="Times New Roman" w:eastAsia="Times New Roman" w:hAnsi="Times New Roman" w:cs="Times New Roman"/>
          <w:color w:val="222222"/>
          <w:sz w:val="24"/>
          <w:szCs w:val="24"/>
        </w:rPr>
      </w:pPr>
    </w:p>
    <w:p w:rsidR="00B6087C" w:rsidRPr="00112E75" w:rsidRDefault="00B6087C" w:rsidP="00112E75">
      <w:pPr>
        <w:pStyle w:val="Paragraphedeliste"/>
        <w:numPr>
          <w:ilvl w:val="0"/>
          <w:numId w:val="10"/>
        </w:numPr>
        <w:jc w:val="both"/>
        <w:rPr>
          <w:rFonts w:ascii="Times New Roman" w:eastAsia="Calibri" w:hAnsi="Times New Roman" w:cs="Times New Roman"/>
          <w:b/>
          <w:sz w:val="24"/>
          <w:szCs w:val="24"/>
        </w:rPr>
      </w:pPr>
      <w:r w:rsidRPr="00112E75">
        <w:rPr>
          <w:rFonts w:ascii="Times New Roman" w:eastAsia="Calibri" w:hAnsi="Times New Roman" w:cs="Times New Roman"/>
          <w:b/>
          <w:sz w:val="24"/>
          <w:szCs w:val="24"/>
        </w:rPr>
        <w:t>Compétences Spécifiques :</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24"/>
          <w:szCs w:val="24"/>
        </w:rPr>
      </w:pPr>
      <w:r w:rsidRPr="00112E75">
        <w:rPr>
          <w:rFonts w:ascii="Times New Roman" w:eastAsia="Times New Roman" w:hAnsi="Times New Roman" w:cs="Times New Roman"/>
          <w:color w:val="222222"/>
          <w:sz w:val="24"/>
          <w:szCs w:val="24"/>
        </w:rPr>
        <w:t>Compétence en gestion adaptative, telle qu’appliquée dans les changements climatiques ;</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24"/>
          <w:szCs w:val="24"/>
        </w:rPr>
      </w:pPr>
      <w:r w:rsidRPr="00112E75">
        <w:rPr>
          <w:rFonts w:ascii="Times New Roman" w:eastAsia="Times New Roman" w:hAnsi="Times New Roman" w:cs="Times New Roman"/>
          <w:color w:val="222222"/>
          <w:sz w:val="24"/>
          <w:szCs w:val="24"/>
        </w:rPr>
        <w:t>Expérience de travail avec</w:t>
      </w:r>
      <w:r w:rsidR="008C7A4B">
        <w:rPr>
          <w:rFonts w:ascii="Times New Roman" w:eastAsia="Times New Roman" w:hAnsi="Times New Roman" w:cs="Times New Roman"/>
          <w:color w:val="222222"/>
          <w:sz w:val="24"/>
          <w:szCs w:val="24"/>
        </w:rPr>
        <w:t xml:space="preserve"> le PNUD et la Fondation</w:t>
      </w:r>
      <w:r w:rsidRPr="00112E75">
        <w:rPr>
          <w:rFonts w:ascii="Times New Roman" w:eastAsia="Times New Roman" w:hAnsi="Times New Roman" w:cs="Times New Roman"/>
          <w:color w:val="222222"/>
          <w:sz w:val="24"/>
          <w:szCs w:val="24"/>
        </w:rPr>
        <w:t xml:space="preserve"> </w:t>
      </w:r>
      <w:r w:rsidR="008C7A4B" w:rsidRPr="00112E75">
        <w:rPr>
          <w:rFonts w:ascii="Times New Roman" w:eastAsia="Arial Unicode MS" w:hAnsi="Times New Roman" w:cs="Times New Roman"/>
        </w:rPr>
        <w:t>Bill &amp; Milinda Gates</w:t>
      </w:r>
      <w:r w:rsidR="008C7A4B" w:rsidRPr="00112E75">
        <w:rPr>
          <w:rFonts w:ascii="Times New Roman" w:eastAsia="Times New Roman" w:hAnsi="Times New Roman" w:cs="Times New Roman"/>
          <w:color w:val="222222"/>
          <w:sz w:val="24"/>
          <w:szCs w:val="24"/>
        </w:rPr>
        <w:t xml:space="preserve"> </w:t>
      </w:r>
      <w:r w:rsidRPr="00112E75">
        <w:rPr>
          <w:rFonts w:ascii="Times New Roman" w:eastAsia="Times New Roman" w:hAnsi="Times New Roman" w:cs="Times New Roman"/>
          <w:color w:val="222222"/>
          <w:sz w:val="24"/>
          <w:szCs w:val="24"/>
        </w:rPr>
        <w:t xml:space="preserve">ou les évaluations </w:t>
      </w:r>
      <w:r w:rsidR="008C7A4B">
        <w:rPr>
          <w:rFonts w:ascii="Times New Roman" w:eastAsia="Times New Roman" w:hAnsi="Times New Roman" w:cs="Times New Roman"/>
          <w:color w:val="222222"/>
          <w:sz w:val="24"/>
          <w:szCs w:val="24"/>
        </w:rPr>
        <w:t xml:space="preserve">du PNUD </w:t>
      </w:r>
      <w:r w:rsidR="00C23AC7">
        <w:rPr>
          <w:rFonts w:ascii="Times New Roman" w:eastAsia="Times New Roman" w:hAnsi="Times New Roman" w:cs="Times New Roman"/>
          <w:color w:val="222222"/>
          <w:sz w:val="24"/>
          <w:szCs w:val="24"/>
        </w:rPr>
        <w:t xml:space="preserve"> et</w:t>
      </w:r>
      <w:r w:rsidR="008C7A4B" w:rsidRPr="008C7A4B">
        <w:rPr>
          <w:rFonts w:ascii="Times New Roman" w:eastAsia="Arial Unicode MS" w:hAnsi="Times New Roman" w:cs="Times New Roman"/>
        </w:rPr>
        <w:t xml:space="preserve"> </w:t>
      </w:r>
      <w:r w:rsidR="008C7A4B">
        <w:rPr>
          <w:rFonts w:ascii="Times New Roman" w:eastAsia="Arial Unicode MS" w:hAnsi="Times New Roman" w:cs="Times New Roman"/>
        </w:rPr>
        <w:t xml:space="preserve"> de la Fondation </w:t>
      </w:r>
      <w:r w:rsidR="008C7A4B" w:rsidRPr="00112E75">
        <w:rPr>
          <w:rFonts w:ascii="Times New Roman" w:eastAsia="Arial Unicode MS" w:hAnsi="Times New Roman" w:cs="Times New Roman"/>
        </w:rPr>
        <w:t>Bill &amp; Milinda Gates</w:t>
      </w:r>
      <w:r w:rsidR="00C23AC7">
        <w:rPr>
          <w:rFonts w:ascii="Times New Roman" w:eastAsia="Times New Roman" w:hAnsi="Times New Roman" w:cs="Times New Roman"/>
          <w:color w:val="222222"/>
          <w:sz w:val="24"/>
          <w:szCs w:val="24"/>
        </w:rPr>
        <w:t xml:space="preserve"> </w:t>
      </w:r>
      <w:r w:rsidRPr="00112E75">
        <w:rPr>
          <w:rFonts w:ascii="Times New Roman" w:eastAsia="Times New Roman" w:hAnsi="Times New Roman" w:cs="Times New Roman"/>
          <w:color w:val="222222"/>
          <w:sz w:val="24"/>
          <w:szCs w:val="24"/>
        </w:rPr>
        <w:t>;</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24"/>
          <w:szCs w:val="24"/>
        </w:rPr>
      </w:pPr>
      <w:r w:rsidRPr="00112E75">
        <w:rPr>
          <w:rFonts w:ascii="Times New Roman" w:eastAsia="Times New Roman" w:hAnsi="Times New Roman" w:cs="Times New Roman"/>
          <w:color w:val="222222"/>
          <w:sz w:val="24"/>
          <w:szCs w:val="24"/>
        </w:rPr>
        <w:lastRenderedPageBreak/>
        <w:t xml:space="preserve"> Expérience de travail dans des domaines techniques concernés pendant au moins 10 ans; </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24"/>
          <w:szCs w:val="24"/>
        </w:rPr>
      </w:pPr>
      <w:r w:rsidRPr="00112E75">
        <w:rPr>
          <w:rFonts w:ascii="Times New Roman" w:eastAsia="Times New Roman" w:hAnsi="Times New Roman" w:cs="Times New Roman"/>
          <w:color w:val="222222"/>
          <w:sz w:val="24"/>
          <w:szCs w:val="24"/>
        </w:rPr>
        <w:t xml:space="preserve">Compétences analytiques démontrables; </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24"/>
          <w:szCs w:val="24"/>
        </w:rPr>
      </w:pPr>
      <w:r w:rsidRPr="00112E75">
        <w:rPr>
          <w:rFonts w:ascii="Times New Roman" w:eastAsia="Times New Roman" w:hAnsi="Times New Roman" w:cs="Times New Roman"/>
          <w:color w:val="222222"/>
          <w:sz w:val="24"/>
          <w:szCs w:val="24"/>
        </w:rPr>
        <w:t xml:space="preserve">L'évaluation des projets /  et  les expériences  au sein du système des Nations Unies seront considérées comme un atout; </w:t>
      </w:r>
    </w:p>
    <w:p w:rsidR="00B6087C" w:rsidRPr="00112E75" w:rsidRDefault="00B6087C" w:rsidP="00112E75">
      <w:pPr>
        <w:numPr>
          <w:ilvl w:val="0"/>
          <w:numId w:val="4"/>
        </w:numPr>
        <w:shd w:val="clear" w:color="auto" w:fill="FFFFFF"/>
        <w:spacing w:after="0" w:line="240" w:lineRule="auto"/>
        <w:ind w:left="872"/>
        <w:jc w:val="both"/>
        <w:rPr>
          <w:rFonts w:ascii="Times New Roman" w:eastAsia="Times New Roman" w:hAnsi="Times New Roman" w:cs="Times New Roman"/>
          <w:color w:val="222222"/>
          <w:sz w:val="24"/>
          <w:szCs w:val="24"/>
        </w:rPr>
      </w:pPr>
      <w:r w:rsidRPr="00112E75">
        <w:rPr>
          <w:rFonts w:ascii="Times New Roman" w:eastAsia="Times New Roman" w:hAnsi="Times New Roman" w:cs="Times New Roman"/>
          <w:color w:val="222222"/>
          <w:sz w:val="24"/>
          <w:szCs w:val="24"/>
        </w:rPr>
        <w:t xml:space="preserve">Disponibilité à se déplacer à l’intérieur du Mali dans les régions et zones concernées par le projet. </w:t>
      </w:r>
    </w:p>
    <w:p w:rsidR="00B6087C" w:rsidRPr="00112E75" w:rsidRDefault="00B6087C" w:rsidP="00112E75">
      <w:pPr>
        <w:spacing w:after="0" w:line="240" w:lineRule="auto"/>
        <w:ind w:left="928"/>
        <w:jc w:val="both"/>
        <w:rPr>
          <w:rFonts w:ascii="Times New Roman" w:eastAsia="Times New Roman" w:hAnsi="Times New Roman" w:cs="Times New Roman"/>
          <w:sz w:val="24"/>
          <w:szCs w:val="24"/>
          <w:lang w:eastAsia="fr-FR"/>
        </w:rPr>
      </w:pPr>
    </w:p>
    <w:p w:rsidR="00B6087C" w:rsidRPr="00112E75" w:rsidRDefault="00B6087C" w:rsidP="00112E75">
      <w:pPr>
        <w:pStyle w:val="Paragraphedeliste"/>
        <w:numPr>
          <w:ilvl w:val="0"/>
          <w:numId w:val="10"/>
        </w:numPr>
        <w:jc w:val="both"/>
        <w:rPr>
          <w:rFonts w:ascii="Times New Roman" w:eastAsia="Calibri" w:hAnsi="Times New Roman" w:cs="Times New Roman"/>
          <w:b/>
          <w:sz w:val="24"/>
        </w:rPr>
      </w:pPr>
      <w:r w:rsidRPr="00112E75">
        <w:rPr>
          <w:rFonts w:ascii="Times New Roman" w:eastAsia="Calibri" w:hAnsi="Times New Roman" w:cs="Times New Roman"/>
          <w:b/>
          <w:sz w:val="24"/>
        </w:rPr>
        <w:t>Qualification du consultant national :</w:t>
      </w:r>
    </w:p>
    <w:p w:rsidR="00B6087C" w:rsidRPr="00112E75" w:rsidRDefault="00B6087C" w:rsidP="00112E75">
      <w:pPr>
        <w:numPr>
          <w:ilvl w:val="0"/>
          <w:numId w:val="2"/>
        </w:numPr>
        <w:spacing w:after="0" w:line="240" w:lineRule="auto"/>
        <w:contextualSpacing/>
        <w:jc w:val="both"/>
        <w:rPr>
          <w:rFonts w:ascii="Times New Roman" w:eastAsia="Calibri" w:hAnsi="Times New Roman" w:cs="Times New Roman"/>
          <w:sz w:val="24"/>
        </w:rPr>
      </w:pPr>
      <w:r w:rsidRPr="00112E75">
        <w:rPr>
          <w:rFonts w:ascii="Times New Roman" w:eastAsia="Calibri" w:hAnsi="Times New Roman" w:cs="Times New Roman"/>
          <w:sz w:val="24"/>
          <w:szCs w:val="24"/>
        </w:rPr>
        <w:t>Un diplôme d’au moins Master en en Agro foresterie ou en agroéconomie ;</w:t>
      </w:r>
    </w:p>
    <w:p w:rsidR="00B6087C" w:rsidRPr="00112E75" w:rsidRDefault="00B6087C" w:rsidP="00112E75">
      <w:pPr>
        <w:numPr>
          <w:ilvl w:val="0"/>
          <w:numId w:val="2"/>
        </w:numPr>
        <w:spacing w:after="0" w:line="240" w:lineRule="auto"/>
        <w:contextualSpacing/>
        <w:jc w:val="both"/>
        <w:rPr>
          <w:rFonts w:ascii="Times New Roman" w:eastAsia="Calibri" w:hAnsi="Times New Roman" w:cs="Times New Roman"/>
          <w:sz w:val="24"/>
        </w:rPr>
      </w:pPr>
      <w:r w:rsidRPr="00112E75">
        <w:rPr>
          <w:rFonts w:ascii="Times New Roman" w:eastAsia="Calibri" w:hAnsi="Times New Roman" w:cs="Times New Roman"/>
          <w:sz w:val="24"/>
          <w:szCs w:val="24"/>
        </w:rPr>
        <w:t xml:space="preserve">  </w:t>
      </w:r>
      <w:r w:rsidRPr="00112E75">
        <w:rPr>
          <w:rFonts w:ascii="Times New Roman" w:eastAsia="Calibri" w:hAnsi="Times New Roman" w:cs="Times New Roman"/>
        </w:rPr>
        <w:t xml:space="preserve"> </w:t>
      </w:r>
      <w:r w:rsidRPr="00112E75">
        <w:rPr>
          <w:rFonts w:ascii="Times New Roman" w:eastAsia="Calibri" w:hAnsi="Times New Roman" w:cs="Times New Roman"/>
          <w:sz w:val="24"/>
          <w:szCs w:val="24"/>
        </w:rPr>
        <w:t>une bonne connaissance en bioénergie ou énergies renouvelables, de la politique énergétique du Mali, des stratégies nationales des biocarburants et des énergies renouvelables est un atout majeur.</w:t>
      </w:r>
    </w:p>
    <w:p w:rsidR="00B6087C" w:rsidRPr="00112E75" w:rsidRDefault="00B6087C" w:rsidP="00112E75">
      <w:pPr>
        <w:numPr>
          <w:ilvl w:val="0"/>
          <w:numId w:val="2"/>
        </w:numPr>
        <w:spacing w:after="0" w:line="240" w:lineRule="auto"/>
        <w:jc w:val="both"/>
        <w:rPr>
          <w:rFonts w:ascii="Times New Roman" w:eastAsia="Calibri" w:hAnsi="Times New Roman" w:cs="Times New Roman"/>
          <w:sz w:val="24"/>
          <w:u w:val="single"/>
        </w:rPr>
      </w:pPr>
      <w:r w:rsidRPr="00112E75">
        <w:rPr>
          <w:rFonts w:ascii="Times New Roman" w:eastAsia="Calibri" w:hAnsi="Times New Roman" w:cs="Times New Roman"/>
          <w:sz w:val="24"/>
        </w:rPr>
        <w:t>une bonne maîtrise du Français et de l’anglais;</w:t>
      </w:r>
    </w:p>
    <w:p w:rsidR="00B6087C" w:rsidRPr="00112E75" w:rsidRDefault="00B6087C" w:rsidP="00112E75">
      <w:pPr>
        <w:spacing w:after="0" w:line="240" w:lineRule="auto"/>
        <w:ind w:left="720"/>
        <w:jc w:val="both"/>
        <w:rPr>
          <w:rFonts w:ascii="Times New Roman" w:eastAsia="Calibri" w:hAnsi="Times New Roman" w:cs="Times New Roman"/>
          <w:sz w:val="24"/>
        </w:rPr>
      </w:pPr>
    </w:p>
    <w:p w:rsidR="00B6087C" w:rsidRPr="00112E75" w:rsidRDefault="00B6087C" w:rsidP="00112E75">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E75">
        <w:rPr>
          <w:rFonts w:ascii="Times New Roman" w:eastAsia="Calibri" w:hAnsi="Times New Roman" w:cs="Times New Roman"/>
          <w:color w:val="000000"/>
          <w:sz w:val="24"/>
          <w:szCs w:val="24"/>
        </w:rPr>
        <w:t>Le consultant devra se familiariser en détail avec le projet en prenant connaissance des documents pertinents avant le démarrage de la mission et les voyages de terrain.</w:t>
      </w:r>
    </w:p>
    <w:p w:rsidR="00FA76E3" w:rsidRPr="00112E75" w:rsidRDefault="00FA76E3" w:rsidP="00112E75">
      <w:pPr>
        <w:autoSpaceDE w:val="0"/>
        <w:autoSpaceDN w:val="0"/>
        <w:adjustRightInd w:val="0"/>
        <w:spacing w:after="0" w:line="240" w:lineRule="auto"/>
        <w:jc w:val="both"/>
        <w:rPr>
          <w:rFonts w:ascii="Times New Roman" w:eastAsia="Calibri" w:hAnsi="Times New Roman" w:cs="Times New Roman"/>
          <w:color w:val="000000"/>
          <w:sz w:val="24"/>
          <w:szCs w:val="24"/>
        </w:rPr>
      </w:pPr>
    </w:p>
    <w:p w:rsidR="00FA76E3" w:rsidRPr="00112E75" w:rsidRDefault="00FA76E3" w:rsidP="00112E75">
      <w:pPr>
        <w:pStyle w:val="Paragraphedeliste"/>
        <w:numPr>
          <w:ilvl w:val="0"/>
          <w:numId w:val="9"/>
        </w:numPr>
        <w:spacing w:after="0" w:line="240" w:lineRule="auto"/>
        <w:jc w:val="both"/>
        <w:rPr>
          <w:rFonts w:ascii="Times New Roman" w:eastAsia="Calibri" w:hAnsi="Times New Roman" w:cs="Times New Roman"/>
          <w:b/>
          <w:sz w:val="24"/>
          <w:u w:val="single"/>
        </w:rPr>
      </w:pPr>
      <w:r w:rsidRPr="00112E75">
        <w:rPr>
          <w:rFonts w:ascii="Times New Roman" w:eastAsia="Calibri" w:hAnsi="Times New Roman" w:cs="Times New Roman"/>
          <w:b/>
          <w:sz w:val="24"/>
          <w:u w:val="single"/>
        </w:rPr>
        <w:t>NB</w:t>
      </w:r>
      <w:r w:rsidRPr="00112E75">
        <w:rPr>
          <w:rFonts w:ascii="Times New Roman" w:eastAsia="Calibri" w:hAnsi="Times New Roman" w:cs="Times New Roman"/>
          <w:b/>
          <w:sz w:val="24"/>
        </w:rPr>
        <w:t xml:space="preserve">  Le consultant international sera le chef de mission et ce titre sera responsable du rapport final</w:t>
      </w:r>
      <w:r w:rsidR="007033EA" w:rsidRPr="00112E75">
        <w:rPr>
          <w:rFonts w:ascii="Times New Roman" w:eastAsia="Calibri" w:hAnsi="Times New Roman" w:cs="Times New Roman"/>
          <w:b/>
          <w:sz w:val="24"/>
        </w:rPr>
        <w:t>. Il travaillera en tandem avec le consultant national.</w:t>
      </w:r>
    </w:p>
    <w:p w:rsidR="00B6087C" w:rsidRPr="00112E75" w:rsidRDefault="00FA76E3" w:rsidP="00112E75">
      <w:pPr>
        <w:spacing w:before="20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Le</w:t>
      </w:r>
      <w:r w:rsidR="00B6087C" w:rsidRPr="00112E75">
        <w:rPr>
          <w:rFonts w:ascii="Times New Roman" w:eastAsia="Calibri" w:hAnsi="Times New Roman" w:cs="Times New Roman"/>
          <w:sz w:val="24"/>
          <w:szCs w:val="24"/>
          <w:lang w:bidi="en-US"/>
        </w:rPr>
        <w:t xml:space="preserve"> consultant national doi</w:t>
      </w:r>
      <w:r w:rsidRPr="00112E75">
        <w:rPr>
          <w:rFonts w:ascii="Times New Roman" w:eastAsia="Calibri" w:hAnsi="Times New Roman" w:cs="Times New Roman"/>
          <w:sz w:val="24"/>
          <w:szCs w:val="24"/>
          <w:lang w:bidi="en-US"/>
        </w:rPr>
        <w:t xml:space="preserve">t </w:t>
      </w:r>
      <w:r w:rsidR="00B6087C" w:rsidRPr="00112E75">
        <w:rPr>
          <w:rFonts w:ascii="Times New Roman" w:eastAsia="Calibri" w:hAnsi="Times New Roman" w:cs="Times New Roman"/>
          <w:sz w:val="24"/>
          <w:szCs w:val="24"/>
          <w:lang w:bidi="en-US"/>
        </w:rPr>
        <w:t>posséder les qualifications suivantes :</w:t>
      </w:r>
    </w:p>
    <w:p w:rsidR="00B6087C" w:rsidRPr="00112E75" w:rsidRDefault="00B6087C" w:rsidP="00112E75">
      <w:pPr>
        <w:numPr>
          <w:ilvl w:val="0"/>
          <w:numId w:val="1"/>
        </w:numPr>
        <w:spacing w:before="60" w:after="60" w:line="240" w:lineRule="auto"/>
        <w:jc w:val="both"/>
        <w:rPr>
          <w:rFonts w:ascii="Times New Roman" w:eastAsia="Times New Roman" w:hAnsi="Times New Roman" w:cs="Times New Roman"/>
          <w:sz w:val="24"/>
          <w:szCs w:val="24"/>
          <w:lang w:bidi="en-US"/>
        </w:rPr>
      </w:pPr>
      <w:r w:rsidRPr="00112E75">
        <w:rPr>
          <w:rFonts w:ascii="Times New Roman" w:eastAsia="Calibri" w:hAnsi="Times New Roman" w:cs="Times New Roman"/>
          <w:i/>
          <w:sz w:val="24"/>
          <w:szCs w:val="24"/>
          <w:shd w:val="clear" w:color="auto" w:fill="FFFFFF"/>
          <w:lang w:bidi="en-US"/>
        </w:rPr>
        <w:t xml:space="preserve">Cinq </w:t>
      </w:r>
      <w:r w:rsidRPr="00112E75">
        <w:rPr>
          <w:rFonts w:ascii="Times New Roman" w:eastAsia="Calibri" w:hAnsi="Times New Roman" w:cs="Times New Roman"/>
          <w:sz w:val="24"/>
          <w:szCs w:val="24"/>
          <w:shd w:val="clear" w:color="auto" w:fill="FFFFFF"/>
          <w:lang w:bidi="en-US"/>
        </w:rPr>
        <w:t>ans minimum</w:t>
      </w:r>
      <w:r w:rsidRPr="00112E75">
        <w:rPr>
          <w:rFonts w:ascii="Times New Roman" w:eastAsia="Calibri" w:hAnsi="Times New Roman" w:cs="Times New Roman"/>
          <w:sz w:val="24"/>
          <w:szCs w:val="24"/>
          <w:lang w:bidi="en-US"/>
        </w:rPr>
        <w:t xml:space="preserve"> d'expérience professionnelle pertinente</w:t>
      </w:r>
    </w:p>
    <w:p w:rsidR="00B6087C" w:rsidRPr="00112E75" w:rsidRDefault="00B6087C" w:rsidP="00112E75">
      <w:pPr>
        <w:numPr>
          <w:ilvl w:val="0"/>
          <w:numId w:val="1"/>
        </w:numPr>
        <w:spacing w:before="60" w:after="60" w:line="240" w:lineRule="auto"/>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 xml:space="preserve">une connaissance du PNUD et </w:t>
      </w:r>
      <w:r w:rsidR="002C22F4">
        <w:rPr>
          <w:rFonts w:ascii="Times New Roman" w:eastAsia="Calibri" w:hAnsi="Times New Roman" w:cs="Times New Roman"/>
          <w:sz w:val="24"/>
          <w:szCs w:val="24"/>
          <w:lang w:bidi="en-US"/>
        </w:rPr>
        <w:t xml:space="preserve">de la Fondation </w:t>
      </w:r>
      <w:r w:rsidR="002C22F4" w:rsidRPr="00112E75">
        <w:rPr>
          <w:rFonts w:ascii="Times New Roman" w:eastAsia="Arial Unicode MS" w:hAnsi="Times New Roman" w:cs="Times New Roman"/>
        </w:rPr>
        <w:t>Bill &amp; Milinda Gates</w:t>
      </w:r>
      <w:r w:rsidRPr="00112E75">
        <w:rPr>
          <w:rFonts w:ascii="Times New Roman" w:eastAsia="Calibri" w:hAnsi="Times New Roman" w:cs="Times New Roman"/>
          <w:sz w:val="24"/>
          <w:szCs w:val="24"/>
          <w:lang w:bidi="en-US"/>
        </w:rPr>
        <w:t xml:space="preserve"> ; </w:t>
      </w:r>
    </w:p>
    <w:p w:rsidR="00B6087C" w:rsidRPr="00112E75" w:rsidRDefault="00B6087C" w:rsidP="00112E75">
      <w:pPr>
        <w:numPr>
          <w:ilvl w:val="0"/>
          <w:numId w:val="1"/>
        </w:numPr>
        <w:spacing w:before="60" w:after="60" w:line="240" w:lineRule="auto"/>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une expérience antérieure avec les méthodologies de suivi et d’évaluation axées sur les résultats ;</w:t>
      </w:r>
    </w:p>
    <w:p w:rsidR="00B6087C" w:rsidRPr="00112E75" w:rsidRDefault="00B6087C" w:rsidP="00112E75">
      <w:pPr>
        <w:numPr>
          <w:ilvl w:val="0"/>
          <w:numId w:val="1"/>
        </w:numPr>
        <w:spacing w:before="60" w:after="60" w:line="240" w:lineRule="auto"/>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des connaissances techniques dans les domaines focaux ciblés ; et</w:t>
      </w:r>
    </w:p>
    <w:p w:rsidR="00B6087C" w:rsidRPr="00112E75" w:rsidRDefault="00B6087C" w:rsidP="00112E75">
      <w:pPr>
        <w:numPr>
          <w:ilvl w:val="0"/>
          <w:numId w:val="1"/>
        </w:numPr>
        <w:spacing w:before="60" w:after="60" w:line="240" w:lineRule="auto"/>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highlight w:val="lightGray"/>
          <w:shd w:val="clear" w:color="auto" w:fill="FFFFFF"/>
          <w:lang w:bidi="en-US"/>
        </w:rPr>
        <w:t>(</w:t>
      </w:r>
      <w:r w:rsidRPr="00112E75">
        <w:rPr>
          <w:rFonts w:ascii="Times New Roman" w:eastAsia="Calibri" w:hAnsi="Times New Roman" w:cs="Times New Roman"/>
          <w:i/>
          <w:sz w:val="24"/>
          <w:szCs w:val="24"/>
          <w:highlight w:val="lightGray"/>
          <w:shd w:val="clear" w:color="auto" w:fill="FFFFFF"/>
          <w:lang w:bidi="en-US"/>
        </w:rPr>
        <w:t>des connaissances supplémentaires en fonction des particularités des projets</w:t>
      </w:r>
      <w:r w:rsidRPr="00112E75">
        <w:rPr>
          <w:rFonts w:ascii="Times New Roman" w:eastAsia="Calibri" w:hAnsi="Times New Roman" w:cs="Times New Roman"/>
          <w:sz w:val="24"/>
          <w:szCs w:val="24"/>
          <w:highlight w:val="lightGray"/>
          <w:lang w:bidi="en-US"/>
        </w:rPr>
        <w:t>)</w:t>
      </w:r>
    </w:p>
    <w:p w:rsidR="00B6087C" w:rsidRPr="00112E75" w:rsidRDefault="00B6087C" w:rsidP="00112E75">
      <w:p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31" w:name="_Toc278193977"/>
      <w:bookmarkStart w:id="32" w:name="_Toc299122835"/>
      <w:bookmarkStart w:id="33" w:name="_Toc299122857"/>
      <w:bookmarkStart w:id="34" w:name="_Toc299126624"/>
      <w:bookmarkStart w:id="35" w:name="_Toc299133050"/>
      <w:bookmarkStart w:id="36" w:name="_Toc321341559"/>
    </w:p>
    <w:p w:rsidR="00B6087C" w:rsidRPr="00112E75" w:rsidRDefault="00B6087C" w:rsidP="00112E75">
      <w:pPr>
        <w:pStyle w:val="Paragraphedeliste"/>
        <w:numPr>
          <w:ilvl w:val="1"/>
          <w:numId w:val="5"/>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r w:rsidRPr="00112E75">
        <w:rPr>
          <w:rFonts w:ascii="Times New Roman" w:eastAsia="Times New Roman" w:hAnsi="Times New Roman" w:cs="Times New Roman"/>
          <w:b/>
          <w:caps/>
          <w:spacing w:val="10"/>
          <w:sz w:val="24"/>
          <w:szCs w:val="24"/>
          <w:lang w:bidi="en-US"/>
        </w:rPr>
        <w:t>Code de déontologie de l'évaluateur</w:t>
      </w:r>
      <w:bookmarkEnd w:id="31"/>
      <w:bookmarkEnd w:id="32"/>
      <w:bookmarkEnd w:id="33"/>
      <w:bookmarkEnd w:id="34"/>
      <w:bookmarkEnd w:id="35"/>
      <w:bookmarkEnd w:id="36"/>
    </w:p>
    <w:p w:rsidR="00B6087C" w:rsidRPr="00112E75" w:rsidRDefault="00B6087C" w:rsidP="00112E75">
      <w:pPr>
        <w:jc w:val="both"/>
        <w:rPr>
          <w:rFonts w:ascii="Times New Roman" w:eastAsia="Calibri" w:hAnsi="Times New Roman" w:cs="Times New Roman"/>
          <w:sz w:val="24"/>
          <w:szCs w:val="24"/>
          <w:lang w:bidi="en-US"/>
        </w:rPr>
      </w:pPr>
    </w:p>
    <w:p w:rsidR="00B6087C" w:rsidRPr="00112E75" w:rsidRDefault="00B6087C" w:rsidP="00112E75">
      <w:pPr>
        <w:jc w:val="both"/>
        <w:rPr>
          <w:rFonts w:ascii="Times New Roman" w:eastAsia="Calibri" w:hAnsi="Times New Roman" w:cs="Times New Roman"/>
          <w:color w:val="0000FF"/>
          <w:sz w:val="24"/>
          <w:szCs w:val="24"/>
          <w:u w:val="single"/>
          <w:lang w:bidi="en-US"/>
        </w:rPr>
      </w:pPr>
      <w:r w:rsidRPr="00112E75">
        <w:rPr>
          <w:rFonts w:ascii="Times New Roman" w:eastAsia="Calibri" w:hAnsi="Times New Roman" w:cs="Times New Roman"/>
          <w:sz w:val="24"/>
          <w:szCs w:val="24"/>
          <w:lang w:bidi="en-US"/>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7">
        <w:r w:rsidRPr="00112E75">
          <w:rPr>
            <w:rFonts w:ascii="Times New Roman" w:eastAsia="Calibri" w:hAnsi="Times New Roman" w:cs="Times New Roman"/>
            <w:color w:val="0000FF"/>
            <w:sz w:val="24"/>
            <w:szCs w:val="24"/>
            <w:u w:val="single"/>
            <w:lang w:bidi="en-US"/>
          </w:rPr>
          <w:t>« Directives éthiques de l'UNEG pour les évaluations »</w:t>
        </w:r>
      </w:hyperlink>
    </w:p>
    <w:p w:rsidR="00B6087C" w:rsidRPr="00112E75" w:rsidRDefault="00B6087C" w:rsidP="00112E75">
      <w:pPr>
        <w:pStyle w:val="Paragraphedeliste"/>
        <w:numPr>
          <w:ilvl w:val="1"/>
          <w:numId w:val="5"/>
        </w:numPr>
        <w:pBdr>
          <w:bottom w:val="single" w:sz="6" w:space="1" w:color="4F81BD"/>
        </w:pBdr>
        <w:spacing w:before="300" w:after="0"/>
        <w:jc w:val="both"/>
        <w:outlineLvl w:val="4"/>
        <w:rPr>
          <w:rFonts w:ascii="Times New Roman" w:eastAsia="Times New Roman" w:hAnsi="Times New Roman" w:cs="Times New Roman"/>
          <w:b/>
          <w:caps/>
          <w:spacing w:val="10"/>
          <w:sz w:val="24"/>
          <w:szCs w:val="24"/>
          <w:lang w:bidi="en-US"/>
        </w:rPr>
      </w:pPr>
      <w:bookmarkStart w:id="37" w:name="_Toc299122837"/>
      <w:bookmarkStart w:id="38" w:name="_Toc299122859"/>
      <w:bookmarkStart w:id="39" w:name="_Toc299126627"/>
      <w:bookmarkStart w:id="40" w:name="_Toc299133052"/>
      <w:bookmarkStart w:id="41" w:name="_Toc321341561"/>
      <w:r w:rsidRPr="00112E75">
        <w:rPr>
          <w:rFonts w:ascii="Times New Roman" w:eastAsia="Times New Roman" w:hAnsi="Times New Roman" w:cs="Times New Roman"/>
          <w:b/>
          <w:caps/>
          <w:spacing w:val="10"/>
          <w:sz w:val="24"/>
          <w:szCs w:val="24"/>
          <w:lang w:bidi="en-US"/>
        </w:rPr>
        <w:t>Processus de candidature</w:t>
      </w:r>
      <w:bookmarkEnd w:id="37"/>
      <w:bookmarkEnd w:id="38"/>
      <w:bookmarkEnd w:id="39"/>
      <w:bookmarkEnd w:id="40"/>
      <w:bookmarkEnd w:id="41"/>
    </w:p>
    <w:p w:rsidR="00B6087C" w:rsidRPr="00112E75" w:rsidRDefault="00B6087C" w:rsidP="00112E75">
      <w:pPr>
        <w:spacing w:after="120"/>
        <w:jc w:val="both"/>
        <w:rPr>
          <w:rFonts w:ascii="Times New Roman" w:eastAsia="Calibri" w:hAnsi="Times New Roman" w:cs="Times New Roman"/>
          <w:sz w:val="24"/>
          <w:szCs w:val="24"/>
          <w:lang w:bidi="en-US"/>
        </w:rPr>
      </w:pPr>
    </w:p>
    <w:p w:rsidR="00B6087C" w:rsidRPr="00112E75" w:rsidRDefault="00B6087C" w:rsidP="00112E75">
      <w:pPr>
        <w:spacing w:after="120"/>
        <w:jc w:val="both"/>
        <w:rPr>
          <w:rFonts w:ascii="Times New Roman" w:eastAsia="Times New Roman" w:hAnsi="Times New Roman" w:cs="Times New Roman"/>
          <w:sz w:val="24"/>
          <w:szCs w:val="24"/>
          <w:lang w:bidi="en-US"/>
        </w:rPr>
      </w:pPr>
      <w:r w:rsidRPr="00112E75">
        <w:rPr>
          <w:rFonts w:ascii="Times New Roman" w:eastAsia="Calibri" w:hAnsi="Times New Roman" w:cs="Times New Roman"/>
          <w:sz w:val="24"/>
          <w:szCs w:val="24"/>
          <w:lang w:bidi="en-US"/>
        </w:rPr>
        <w:t xml:space="preserve">Les candidats sont invités à postuler en ligne  </w:t>
      </w:r>
      <w:r w:rsidRPr="00112E75">
        <w:rPr>
          <w:rFonts w:ascii="Times New Roman" w:eastAsia="Calibri" w:hAnsi="Times New Roman" w:cs="Times New Roman"/>
          <w:sz w:val="24"/>
          <w:szCs w:val="24"/>
          <w:shd w:val="clear" w:color="auto" w:fill="BFBFBF"/>
          <w:lang w:bidi="en-US"/>
        </w:rPr>
        <w:t>(http://jobs.undp.org, etc.)</w:t>
      </w:r>
      <w:r w:rsidRPr="00112E75">
        <w:rPr>
          <w:rFonts w:ascii="Times New Roman" w:eastAsia="Calibri" w:hAnsi="Times New Roman" w:cs="Times New Roman"/>
          <w:sz w:val="24"/>
          <w:szCs w:val="24"/>
          <w:lang w:bidi="en-US"/>
        </w:rPr>
        <w:t xml:space="preserve"> au plus tard le </w:t>
      </w:r>
      <w:r w:rsidRPr="00112E75">
        <w:rPr>
          <w:rFonts w:ascii="Times New Roman" w:eastAsia="Calibri" w:hAnsi="Times New Roman" w:cs="Times New Roman"/>
          <w:b/>
          <w:color w:val="FF0000"/>
          <w:sz w:val="24"/>
          <w:szCs w:val="24"/>
          <w:lang w:bidi="en-US"/>
        </w:rPr>
        <w:t>…. ?</w:t>
      </w:r>
      <w:r w:rsidRPr="00112E75">
        <w:rPr>
          <w:rFonts w:ascii="Times New Roman" w:eastAsia="Calibri" w:hAnsi="Times New Roman" w:cs="Times New Roman"/>
          <w:color w:val="FF0000"/>
          <w:sz w:val="24"/>
          <w:szCs w:val="24"/>
          <w:lang w:bidi="en-US"/>
        </w:rPr>
        <w:t xml:space="preserve"> </w:t>
      </w:r>
      <w:r w:rsidRPr="00112E75">
        <w:rPr>
          <w:rFonts w:ascii="Times New Roman" w:eastAsia="Calibri" w:hAnsi="Times New Roman" w:cs="Times New Roman"/>
          <w:sz w:val="24"/>
          <w:szCs w:val="24"/>
          <w:lang w:bidi="en-US"/>
        </w:rPr>
        <w:t xml:space="preserve">2016.  Les consultants individuels sont invités à envoyer leur candidature, ainsi que leur curriculum vitae pour ces postes. La candidature doit comprendre un curriculum vitae à jour et complet </w:t>
      </w:r>
      <w:r w:rsidRPr="00112E75">
        <w:rPr>
          <w:rFonts w:ascii="Times New Roman" w:eastAsia="Calibri" w:hAnsi="Times New Roman" w:cs="Times New Roman"/>
          <w:sz w:val="24"/>
          <w:szCs w:val="24"/>
          <w:highlight w:val="lightGray"/>
          <w:lang w:bidi="en-US"/>
        </w:rPr>
        <w:t xml:space="preserve">en français </w:t>
      </w:r>
      <w:r w:rsidRPr="00112E75">
        <w:rPr>
          <w:rFonts w:ascii="Times New Roman" w:eastAsia="Calibri" w:hAnsi="Times New Roman" w:cs="Times New Roman"/>
          <w:sz w:val="24"/>
          <w:szCs w:val="24"/>
          <w:lang w:bidi="en-US"/>
        </w:rPr>
        <w:t xml:space="preserve">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rsidR="00B6087C" w:rsidRPr="00112E75" w:rsidRDefault="00B6087C" w:rsidP="00112E75">
      <w:pPr>
        <w:spacing w:before="200"/>
        <w:jc w:val="both"/>
        <w:rPr>
          <w:rFonts w:ascii="Times New Roman" w:eastAsia="Calibri" w:hAnsi="Times New Roman" w:cs="Times New Roman"/>
          <w:sz w:val="24"/>
          <w:szCs w:val="24"/>
          <w:lang w:bidi="en-US"/>
        </w:rPr>
      </w:pPr>
      <w:r w:rsidRPr="00112E75">
        <w:rPr>
          <w:rFonts w:ascii="Times New Roman" w:eastAsia="Calibri" w:hAnsi="Times New Roman" w:cs="Times New Roman"/>
          <w:sz w:val="24"/>
          <w:szCs w:val="24"/>
          <w:lang w:bidi="en-US"/>
        </w:rPr>
        <w:lastRenderedPageBreak/>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rsidR="00B6087C" w:rsidRPr="00112E75" w:rsidRDefault="00B6087C" w:rsidP="00112E75">
      <w:pPr>
        <w:spacing w:before="200"/>
        <w:jc w:val="both"/>
        <w:rPr>
          <w:rFonts w:ascii="Times New Roman" w:eastAsia="Calibri" w:hAnsi="Times New Roman" w:cs="Times New Roman"/>
          <w:sz w:val="24"/>
          <w:szCs w:val="24"/>
          <w:lang w:bidi="en-US"/>
        </w:rPr>
      </w:pPr>
      <w:r w:rsidRPr="00112E75">
        <w:rPr>
          <w:rFonts w:ascii="Times New Roman" w:eastAsia="Calibri" w:hAnsi="Times New Roman" w:cs="Times New Roman"/>
          <w:b/>
          <w:sz w:val="24"/>
          <w:szCs w:val="24"/>
          <w:u w:val="single"/>
          <w:lang w:bidi="en-US"/>
        </w:rPr>
        <w:t xml:space="preserve">NB : </w:t>
      </w:r>
      <w:r w:rsidRPr="00112E75">
        <w:rPr>
          <w:rFonts w:ascii="Times New Roman" w:eastAsia="Calibri" w:hAnsi="Times New Roman" w:cs="Times New Roman"/>
          <w:sz w:val="24"/>
          <w:szCs w:val="24"/>
          <w:lang w:bidi="en-US"/>
        </w:rPr>
        <w:t>Le PNUD/Mali et l’Unité de gestion du projet mettront tout document utile à la bonne marche de l’évaluation à savoir le document du projet, le rapport d’évaluation à mi-parcours, les rapports sur l’évolution du projet, les annexes A, B, C, D, F, G, etc.</w:t>
      </w:r>
    </w:p>
    <w:p w:rsidR="00B6087C" w:rsidRPr="00112E75" w:rsidRDefault="00B6087C" w:rsidP="00112E75">
      <w:pPr>
        <w:pStyle w:val="Paragraphedeliste"/>
        <w:numPr>
          <w:ilvl w:val="1"/>
          <w:numId w:val="5"/>
        </w:numPr>
        <w:spacing w:before="200"/>
        <w:ind w:hanging="721"/>
        <w:jc w:val="both"/>
        <w:rPr>
          <w:rFonts w:ascii="Times New Roman" w:eastAsia="Calibri" w:hAnsi="Times New Roman" w:cs="Times New Roman"/>
          <w:sz w:val="24"/>
          <w:szCs w:val="24"/>
          <w:lang w:bidi="en-US"/>
        </w:rPr>
      </w:pPr>
      <w:r w:rsidRPr="00112E75">
        <w:rPr>
          <w:rFonts w:ascii="Times New Roman" w:eastAsia="Calibri" w:hAnsi="Times New Roman" w:cs="Times New Roman"/>
          <w:b/>
          <w:color w:val="000000"/>
          <w:sz w:val="24"/>
          <w:szCs w:val="24"/>
          <w:u w:val="single"/>
        </w:rPr>
        <w:t>PROCEDURE DE SOUMISSION</w:t>
      </w:r>
      <w:r w:rsidRPr="00112E75">
        <w:rPr>
          <w:rFonts w:ascii="Times New Roman" w:eastAsia="Calibri" w:hAnsi="Times New Roman" w:cs="Times New Roman"/>
          <w:color w:val="000000"/>
          <w:sz w:val="24"/>
          <w:szCs w:val="24"/>
        </w:rPr>
        <w:t> :</w:t>
      </w:r>
    </w:p>
    <w:p w:rsidR="00B6087C" w:rsidRPr="00112E75" w:rsidRDefault="00B6087C" w:rsidP="00112E75">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E75">
        <w:rPr>
          <w:rFonts w:ascii="Times New Roman" w:eastAsia="Calibri" w:hAnsi="Times New Roman" w:cs="Times New Roman"/>
          <w:color w:val="000000"/>
          <w:sz w:val="24"/>
          <w:szCs w:val="24"/>
        </w:rPr>
        <w:t>Les offres techniques et financières  doivent être soumises au PNUD selon la présentation suivante recommandée :</w:t>
      </w:r>
    </w:p>
    <w:p w:rsidR="00B6087C" w:rsidRPr="00112E75" w:rsidRDefault="00B6087C" w:rsidP="00112E75">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sidRPr="00112E75">
        <w:rPr>
          <w:rFonts w:ascii="Times New Roman" w:eastAsia="Times New Roman" w:hAnsi="Times New Roman" w:cs="Times New Roman"/>
          <w:b/>
          <w:color w:val="000000"/>
          <w:sz w:val="24"/>
          <w:szCs w:val="24"/>
          <w:lang w:eastAsia="fr-FR"/>
        </w:rPr>
        <w:t>une lettre de motivation  et de  disponibilité</w:t>
      </w:r>
      <w:r w:rsidRPr="00112E75">
        <w:rPr>
          <w:rFonts w:ascii="Times New Roman" w:eastAsia="Times New Roman" w:hAnsi="Times New Roman" w:cs="Times New Roman"/>
          <w:color w:val="000000"/>
          <w:sz w:val="24"/>
          <w:szCs w:val="24"/>
          <w:lang w:eastAsia="fr-FR"/>
        </w:rPr>
        <w:t xml:space="preserve">  à l’aide du modèle fourni par le  PNUD;</w:t>
      </w:r>
    </w:p>
    <w:p w:rsidR="00B6087C" w:rsidRPr="00112E75" w:rsidRDefault="00B6087C" w:rsidP="00112E75">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fr-FR"/>
        </w:rPr>
      </w:pPr>
      <w:r w:rsidRPr="00112E75">
        <w:rPr>
          <w:rFonts w:ascii="Times New Roman" w:eastAsia="Times New Roman" w:hAnsi="Times New Roman" w:cs="Times New Roman"/>
          <w:color w:val="000000"/>
          <w:sz w:val="24"/>
          <w:szCs w:val="24"/>
          <w:lang w:eastAsia="fr-FR"/>
        </w:rPr>
        <w:t xml:space="preserve">b) </w:t>
      </w:r>
      <w:r w:rsidRPr="00112E75">
        <w:rPr>
          <w:rFonts w:ascii="Times New Roman" w:eastAsia="Times New Roman" w:hAnsi="Times New Roman" w:cs="Times New Roman"/>
          <w:b/>
          <w:color w:val="000000"/>
          <w:sz w:val="24"/>
          <w:szCs w:val="24"/>
          <w:lang w:eastAsia="fr-FR"/>
        </w:rPr>
        <w:t xml:space="preserve">CV et  notice  personnelle </w:t>
      </w:r>
      <w:r w:rsidRPr="00112E75">
        <w:rPr>
          <w:rFonts w:ascii="Times New Roman" w:eastAsia="Times New Roman" w:hAnsi="Times New Roman" w:cs="Times New Roman"/>
          <w:color w:val="548DD4"/>
          <w:sz w:val="24"/>
          <w:szCs w:val="24"/>
          <w:lang w:eastAsia="fr-FR"/>
        </w:rPr>
        <w:t>(formulaire P11</w:t>
      </w:r>
      <w:r w:rsidRPr="00112E75">
        <w:rPr>
          <w:rFonts w:ascii="Times New Roman" w:eastAsia="Times New Roman" w:hAnsi="Times New Roman" w:cs="Times New Roman"/>
          <w:color w:val="000000"/>
          <w:sz w:val="24"/>
          <w:szCs w:val="24"/>
          <w:lang w:eastAsia="fr-FR"/>
        </w:rPr>
        <w:t xml:space="preserve">) indiquant  toute l’expérience passée des projets similaires, ainsi que les coordonnées (e-mail et numéro de téléphone) du Candidat et au moins trois (3) personnes de  références professionnelles; </w:t>
      </w:r>
    </w:p>
    <w:p w:rsidR="00B6087C" w:rsidRPr="00112E75" w:rsidRDefault="00B6087C" w:rsidP="00112E75">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sidRPr="00112E75">
        <w:rPr>
          <w:rFonts w:ascii="Times New Roman" w:eastAsia="Times New Roman" w:hAnsi="Times New Roman" w:cs="Times New Roman"/>
          <w:b/>
          <w:color w:val="000000"/>
          <w:sz w:val="24"/>
          <w:szCs w:val="24"/>
          <w:lang w:eastAsia="fr-FR"/>
        </w:rPr>
        <w:t>une brève description de l'approche de travail / proposition technique</w:t>
      </w:r>
      <w:r w:rsidRPr="00112E75">
        <w:rPr>
          <w:rFonts w:ascii="Times New Roman" w:eastAsia="Times New Roman" w:hAnsi="Times New Roman" w:cs="Times New Roman"/>
          <w:color w:val="000000"/>
          <w:sz w:val="24"/>
          <w:szCs w:val="24"/>
          <w:lang w:eastAsia="fr-FR"/>
        </w:rPr>
        <w:t xml:space="preserve">  donnant  la raison pour laquelle l'individu se  considère le plus approprié pour la mission, et une proposition de méthodologie à appliquer pour  exécuter la mission; (maximum 1 page). </w:t>
      </w:r>
    </w:p>
    <w:p w:rsidR="00B6087C" w:rsidRPr="00112E75" w:rsidRDefault="00B6087C" w:rsidP="00112E75">
      <w:pPr>
        <w:autoSpaceDE w:val="0"/>
        <w:autoSpaceDN w:val="0"/>
        <w:adjustRightInd w:val="0"/>
        <w:spacing w:after="0" w:line="240" w:lineRule="auto"/>
        <w:ind w:left="502"/>
        <w:jc w:val="both"/>
        <w:rPr>
          <w:rFonts w:ascii="Times New Roman" w:eastAsia="Times New Roman" w:hAnsi="Times New Roman" w:cs="Times New Roman"/>
          <w:color w:val="000000"/>
          <w:sz w:val="24"/>
          <w:szCs w:val="24"/>
          <w:lang w:eastAsia="fr-FR"/>
        </w:rPr>
      </w:pPr>
    </w:p>
    <w:p w:rsidR="00B6087C" w:rsidRPr="00112E75" w:rsidRDefault="00B6087C" w:rsidP="00112E75">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sidRPr="00112E75">
        <w:rPr>
          <w:rFonts w:ascii="Times New Roman" w:eastAsia="Times New Roman" w:hAnsi="Times New Roman" w:cs="Times New Roman"/>
          <w:b/>
          <w:color w:val="000000"/>
          <w:sz w:val="24"/>
          <w:szCs w:val="24"/>
          <w:lang w:eastAsia="fr-FR"/>
        </w:rPr>
        <w:t>Proposition financière</w:t>
      </w:r>
      <w:r w:rsidRPr="00112E75">
        <w:rPr>
          <w:rFonts w:ascii="Times New Roman" w:eastAsia="Times New Roman" w:hAnsi="Times New Roman" w:cs="Times New Roman"/>
          <w:color w:val="000000"/>
          <w:sz w:val="24"/>
          <w:szCs w:val="24"/>
          <w:lang w:eastAsia="fr-FR"/>
        </w:rPr>
        <w:t xml:space="preserve"> qui indique le montant total du contrat et </w:t>
      </w:r>
      <w:r w:rsidR="00E6433B" w:rsidRPr="00112E75">
        <w:rPr>
          <w:rFonts w:ascii="Times New Roman" w:eastAsia="Times New Roman" w:hAnsi="Times New Roman" w:cs="Times New Roman"/>
          <w:color w:val="000000"/>
          <w:sz w:val="24"/>
          <w:szCs w:val="24"/>
          <w:lang w:eastAsia="fr-FR"/>
        </w:rPr>
        <w:t xml:space="preserve">tous </w:t>
      </w:r>
      <w:r w:rsidRPr="00112E75">
        <w:rPr>
          <w:rFonts w:ascii="Times New Roman" w:eastAsia="Times New Roman" w:hAnsi="Times New Roman" w:cs="Times New Roman"/>
          <w:color w:val="000000"/>
          <w:sz w:val="24"/>
          <w:szCs w:val="24"/>
          <w:lang w:eastAsia="fr-FR"/>
        </w:rPr>
        <w:t>autres  coûts liés aux voyages (tels que billet d'avion, per diem, etc), soutenu par un tableau détaillé  des coûts, selon le formulaire ci-joint à la lettre de motivation.</w:t>
      </w:r>
    </w:p>
    <w:p w:rsidR="00B6087C" w:rsidRPr="00112E75" w:rsidRDefault="00B6087C" w:rsidP="00112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p>
    <w:p w:rsidR="00B6087C" w:rsidRPr="00112E75" w:rsidRDefault="00B6087C" w:rsidP="00112E75">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112E75">
        <w:rPr>
          <w:rFonts w:ascii="Times New Roman" w:eastAsia="Calibri" w:hAnsi="Times New Roman" w:cs="Times New Roman"/>
          <w:color w:val="000000"/>
          <w:sz w:val="24"/>
          <w:szCs w:val="24"/>
        </w:rPr>
        <w:t xml:space="preserve">Les offres des consultants individuels sont recevables. Les offres conjointes de deux évaluateurs indépendants sont aussi recevables. Sont également acceptées les offres émanant de cabinets de consultants reconnus pour constituer une équipe complète dotée de l'expertise requise dans le cadre du budget disponible pour l'évaluation. </w:t>
      </w:r>
    </w:p>
    <w:p w:rsidR="00B6087C" w:rsidRPr="00112E75" w:rsidRDefault="00B6087C" w:rsidP="00112E75">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6087C" w:rsidRPr="00112E75" w:rsidRDefault="00B6087C" w:rsidP="00112E75">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E75">
        <w:rPr>
          <w:rFonts w:ascii="Times New Roman" w:eastAsia="Calibri" w:hAnsi="Times New Roman" w:cs="Times New Roman"/>
          <w:color w:val="000000"/>
          <w:sz w:val="24"/>
          <w:szCs w:val="24"/>
        </w:rPr>
        <w:t>Si des évaluateurs individuels sont retenus, le consultant principal international assurera le poste chef d'équipe. Il aura la responsabilité globale de la livraison des produits de l'évaluation. Les rôles et responsabilités de l'équipe seront décrits dans chaque contrat. Si l'offre d'un cabinet de consultants est retenue, la société sera considérée comme responsable de la livraison des produits de l'évaluation et par conséquent sera tenue de prendre les mesures nécessaires pour la gestion de l'équipe.</w:t>
      </w:r>
    </w:p>
    <w:p w:rsidR="00B6087C" w:rsidRPr="00112E75" w:rsidRDefault="00B6087C" w:rsidP="00112E75">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6087C" w:rsidRPr="00112E75" w:rsidRDefault="00B6087C" w:rsidP="00112E75">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E75">
        <w:rPr>
          <w:rFonts w:ascii="Times New Roman" w:eastAsia="Calibri" w:hAnsi="Times New Roman" w:cs="Times New Roman"/>
          <w:color w:val="000000"/>
          <w:sz w:val="24"/>
          <w:szCs w:val="24"/>
        </w:rPr>
        <w:t xml:space="preserve">Les documents seront mis à la disposition des évaluateurs avant le lancement de la mission et, dans la mesure du possible, au format électronique. Tous les autres rapports produits dans le cadre du projet (y compris le Pro doc), les sites Web, les publications, la correspondance, etc. considérés comme pertinents pour l'évaluation pourront leur être communiqués par l'équipe du projet après leur arrivée au siège du Projet à Bamako (Mali). </w:t>
      </w:r>
    </w:p>
    <w:p w:rsidR="00B6087C" w:rsidRPr="00112E75" w:rsidRDefault="00B6087C" w:rsidP="00112E75">
      <w:pPr>
        <w:autoSpaceDE w:val="0"/>
        <w:autoSpaceDN w:val="0"/>
        <w:adjustRightInd w:val="0"/>
        <w:spacing w:after="0" w:line="240" w:lineRule="auto"/>
        <w:jc w:val="both"/>
        <w:rPr>
          <w:rFonts w:ascii="Times New Roman" w:eastAsia="Calibri" w:hAnsi="Times New Roman" w:cs="Times New Roman"/>
          <w:color w:val="000000"/>
          <w:sz w:val="24"/>
          <w:szCs w:val="24"/>
        </w:rPr>
      </w:pPr>
    </w:p>
    <w:p w:rsidR="00CC3030" w:rsidRDefault="00B6087C" w:rsidP="00112E75">
      <w:pPr>
        <w:jc w:val="both"/>
        <w:rPr>
          <w:rFonts w:ascii="Times New Roman" w:eastAsia="Times New Roman" w:hAnsi="Times New Roman" w:cs="Times New Roman"/>
          <w:sz w:val="24"/>
          <w:lang w:eastAsia="fr-FR"/>
        </w:rPr>
      </w:pPr>
      <w:r w:rsidRPr="00112E75">
        <w:rPr>
          <w:rFonts w:ascii="Times New Roman" w:eastAsia="Times New Roman" w:hAnsi="Times New Roman" w:cs="Times New Roman"/>
          <w:sz w:val="24"/>
          <w:lang w:eastAsia="fr-FR"/>
        </w:rPr>
        <w:t xml:space="preserve"> Si un candidat est employé par une organisation / entreprise / institution, et il / elle attend son employeur de percevoir une taxe de gestion dans le processus de sa libération  en vertu de l’Accord de prêt remboursable (RLA), le soumissionnaire  doit l’indiquer, et intégrer  tous ces coûts dans la proposition financière présentée au PNUD.</w:t>
      </w:r>
    </w:p>
    <w:p w:rsidR="00B6087C" w:rsidRPr="00112E75" w:rsidRDefault="00B6087C" w:rsidP="00112E75">
      <w:pPr>
        <w:jc w:val="both"/>
        <w:rPr>
          <w:rFonts w:ascii="Times New Roman" w:eastAsia="Times New Roman" w:hAnsi="Times New Roman" w:cs="Times New Roman"/>
          <w:sz w:val="24"/>
          <w:lang w:eastAsia="fr-FR"/>
        </w:rPr>
      </w:pPr>
      <w:r w:rsidRPr="00112E75">
        <w:rPr>
          <w:rFonts w:ascii="Times New Roman" w:eastAsia="Times New Roman" w:hAnsi="Times New Roman" w:cs="Times New Roman"/>
          <w:sz w:val="24"/>
          <w:lang w:eastAsia="fr-FR"/>
        </w:rPr>
        <w:t xml:space="preserve">Les dossiers de candidature doivent être envoyés à l'adresse à l’adresse du PNUD/Mali dans une enveloppe cachetée indiquant la référence «Consultant pour  le projet </w:t>
      </w:r>
      <w:r w:rsidRPr="00112E75">
        <w:rPr>
          <w:rFonts w:ascii="Times New Roman" w:eastAsia="Calibri" w:hAnsi="Times New Roman" w:cs="Times New Roman"/>
          <w:b/>
          <w:bCs/>
          <w:sz w:val="24"/>
          <w:szCs w:val="24"/>
        </w:rPr>
        <w:t xml:space="preserve">«  </w:t>
      </w:r>
      <w:r w:rsidR="00E6433B" w:rsidRPr="00112E75">
        <w:rPr>
          <w:rFonts w:ascii="Times New Roman" w:eastAsia="Calibri" w:hAnsi="Times New Roman" w:cs="Times New Roman"/>
          <w:b/>
          <w:bCs/>
          <w:sz w:val="24"/>
          <w:szCs w:val="24"/>
        </w:rPr>
        <w:t xml:space="preserve">Plateforme multifonctionnelle pour la </w:t>
      </w:r>
      <w:r w:rsidR="00E6433B" w:rsidRPr="00112E75">
        <w:rPr>
          <w:rFonts w:ascii="Times New Roman" w:eastAsia="Calibri" w:hAnsi="Times New Roman" w:cs="Times New Roman"/>
          <w:b/>
          <w:bCs/>
          <w:sz w:val="24"/>
          <w:szCs w:val="24"/>
        </w:rPr>
        <w:lastRenderedPageBreak/>
        <w:t>Lutte contre la pauvreté</w:t>
      </w:r>
      <w:r w:rsidRPr="00112E75">
        <w:rPr>
          <w:rFonts w:ascii="Times New Roman" w:eastAsia="Calibri" w:hAnsi="Times New Roman" w:cs="Times New Roman"/>
          <w:b/>
          <w:bCs/>
          <w:sz w:val="24"/>
          <w:szCs w:val="24"/>
        </w:rPr>
        <w:t> »</w:t>
      </w:r>
      <w:r w:rsidRPr="00112E75">
        <w:rPr>
          <w:rFonts w:ascii="Times New Roman" w:eastAsia="Times New Roman" w:hAnsi="Times New Roman" w:cs="Times New Roman"/>
          <w:sz w:val="24"/>
          <w:lang w:eastAsia="fr-FR"/>
        </w:rPr>
        <w:t xml:space="preserve">: Evaluation  </w:t>
      </w:r>
      <w:r w:rsidR="00E6433B" w:rsidRPr="00112E75">
        <w:rPr>
          <w:rFonts w:ascii="Times New Roman" w:eastAsia="Times New Roman" w:hAnsi="Times New Roman" w:cs="Times New Roman"/>
          <w:sz w:val="24"/>
          <w:lang w:eastAsia="fr-FR"/>
        </w:rPr>
        <w:t>finale</w:t>
      </w:r>
      <w:r w:rsidRPr="00112E75">
        <w:rPr>
          <w:rFonts w:ascii="Times New Roman" w:eastAsia="Times New Roman" w:hAnsi="Times New Roman" w:cs="Times New Roman"/>
          <w:sz w:val="24"/>
          <w:lang w:eastAsia="fr-FR"/>
        </w:rPr>
        <w:t xml:space="preserve">"  ou par courriel à l'adresse suivante: </w:t>
      </w:r>
      <w:r w:rsidRPr="00112E75">
        <w:rPr>
          <w:rFonts w:ascii="Times New Roman" w:eastAsia="Times New Roman" w:hAnsi="Times New Roman" w:cs="Times New Roman"/>
          <w:color w:val="C00000"/>
          <w:sz w:val="24"/>
          <w:lang w:eastAsia="fr-FR"/>
        </w:rPr>
        <w:t xml:space="preserve">courriel PNUD à insérer </w:t>
      </w:r>
      <w:r w:rsidRPr="00112E75">
        <w:rPr>
          <w:rFonts w:ascii="Times New Roman" w:eastAsia="Times New Roman" w:hAnsi="Times New Roman" w:cs="Times New Roman"/>
          <w:color w:val="000000"/>
          <w:sz w:val="24"/>
          <w:lang w:eastAsia="fr-FR"/>
        </w:rPr>
        <w:t xml:space="preserve"> la </w:t>
      </w:r>
      <w:r w:rsidRPr="00112E75">
        <w:rPr>
          <w:rFonts w:ascii="Times New Roman" w:eastAsia="Times New Roman" w:hAnsi="Times New Roman" w:cs="Times New Roman"/>
          <w:color w:val="C00000"/>
          <w:sz w:val="24"/>
          <w:lang w:eastAsia="fr-FR"/>
        </w:rPr>
        <w:t>(date et heure</w:t>
      </w:r>
      <w:r w:rsidRPr="00112E75">
        <w:rPr>
          <w:rFonts w:ascii="Times New Roman" w:eastAsia="Times New Roman" w:hAnsi="Times New Roman" w:cs="Times New Roman"/>
          <w:sz w:val="24"/>
          <w:lang w:eastAsia="fr-FR"/>
        </w:rPr>
        <w:t>). Les dossiers de soumission  incomplets  seront rejetés.</w:t>
      </w:r>
    </w:p>
    <w:p w:rsidR="00B6087C" w:rsidRPr="00112E75" w:rsidRDefault="00B6087C" w:rsidP="00112E75">
      <w:pPr>
        <w:jc w:val="both"/>
        <w:rPr>
          <w:rFonts w:ascii="Times New Roman" w:eastAsia="Times New Roman" w:hAnsi="Times New Roman" w:cs="Times New Roman"/>
          <w:sz w:val="24"/>
          <w:lang w:eastAsia="fr-FR"/>
        </w:rPr>
      </w:pPr>
      <w:r w:rsidRPr="00112E75">
        <w:rPr>
          <w:rFonts w:ascii="Times New Roman" w:eastAsia="Times New Roman" w:hAnsi="Times New Roman" w:cs="Times New Roman"/>
          <w:sz w:val="24"/>
          <w:lang w:eastAsia="fr-FR"/>
        </w:rPr>
        <w:t xml:space="preserve"> </w:t>
      </w:r>
    </w:p>
    <w:p w:rsidR="00122F22" w:rsidRPr="00112E75" w:rsidRDefault="00122F22" w:rsidP="00112E75">
      <w:pPr>
        <w:jc w:val="both"/>
        <w:rPr>
          <w:rFonts w:ascii="Times New Roman" w:hAnsi="Times New Roman" w:cs="Times New Roman"/>
        </w:rPr>
      </w:pPr>
    </w:p>
    <w:sectPr w:rsidR="00122F22" w:rsidRPr="00112E75" w:rsidSect="00E02D1A">
      <w:pgSz w:w="11906" w:h="16838"/>
      <w:pgMar w:top="1417" w:right="289" w:bottom="141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9A" w:rsidRDefault="008F259A" w:rsidP="00B6087C">
      <w:pPr>
        <w:spacing w:after="0" w:line="240" w:lineRule="auto"/>
      </w:pPr>
      <w:r>
        <w:separator/>
      </w:r>
    </w:p>
  </w:endnote>
  <w:endnote w:type="continuationSeparator" w:id="0">
    <w:p w:rsidR="008F259A" w:rsidRDefault="008F259A" w:rsidP="00B6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9A" w:rsidRDefault="008F259A" w:rsidP="00B6087C">
      <w:pPr>
        <w:spacing w:after="0" w:line="240" w:lineRule="auto"/>
      </w:pPr>
      <w:r>
        <w:separator/>
      </w:r>
    </w:p>
  </w:footnote>
  <w:footnote w:type="continuationSeparator" w:id="0">
    <w:p w:rsidR="008F259A" w:rsidRDefault="008F259A" w:rsidP="00B6087C">
      <w:pPr>
        <w:spacing w:after="0" w:line="240" w:lineRule="auto"/>
      </w:pPr>
      <w:r>
        <w:continuationSeparator/>
      </w:r>
    </w:p>
  </w:footnote>
  <w:footnote w:id="1">
    <w:p w:rsidR="00B6087C" w:rsidRPr="00AE206F" w:rsidRDefault="00B6087C" w:rsidP="00B6087C">
      <w:pPr>
        <w:pStyle w:val="Notedebasdepage"/>
      </w:pPr>
      <w:r>
        <w:rPr>
          <w:rStyle w:val="Appelnotedebasdep"/>
          <w:rFonts w:cstheme="minorHAnsi"/>
        </w:rPr>
        <w:footnoteRef/>
      </w:r>
      <w:r w:rsidRPr="00AE206F">
        <w:t xml:space="preserve"> Pour de plus amples informations sur les méthodes, lire le chapitre 7 du </w:t>
      </w:r>
      <w:hyperlink r:id="rId1">
        <w:r w:rsidRPr="00AE206F">
          <w:rPr>
            <w:rStyle w:val="Lienhypertexte"/>
            <w:rFonts w:cstheme="minorHAnsi"/>
          </w:rPr>
          <w:t>Guide de la planification, du suivi et de l’évaluation axés sur les résultats de développement</w:t>
        </w:r>
      </w:hyperlink>
      <w:r w:rsidRPr="00AE206F">
        <w:t>,  à la page  163</w:t>
      </w:r>
    </w:p>
  </w:footnote>
  <w:footnote w:id="2">
    <w:p w:rsidR="00B6087C" w:rsidRPr="00AE206F" w:rsidRDefault="00B6087C" w:rsidP="00B6087C">
      <w:pPr>
        <w:pStyle w:val="Notedebasdepage"/>
      </w:pPr>
      <w:r>
        <w:rPr>
          <w:rStyle w:val="Appelnotedebasdep"/>
        </w:rPr>
        <w:footnoteRef/>
      </w:r>
      <w:r w:rsidRPr="00AE206F">
        <w:t xml:space="preserve"> Un outil utile pour mesurer les progrès par rapport aux impacts est la méthode ROtI (Review of Outcomes to Impacts) mise au point par le Bureau de l'évaluation du FEM : </w:t>
      </w:r>
      <w:hyperlink r:id="rId2">
        <w:r w:rsidRPr="00AE206F">
          <w:rPr>
            <w:rStyle w:val="Lienhypertexte"/>
          </w:rPr>
          <w:t xml:space="preserve"> ROTI Handbook 2009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7EA"/>
    <w:multiLevelType w:val="multilevel"/>
    <w:tmpl w:val="A80C5B46"/>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E3154"/>
    <w:multiLevelType w:val="multilevel"/>
    <w:tmpl w:val="5172E102"/>
    <w:lvl w:ilvl="0">
      <w:start w:val="4"/>
      <w:numFmt w:val="decimal"/>
      <w:lvlText w:val="%1."/>
      <w:lvlJc w:val="left"/>
      <w:pPr>
        <w:ind w:left="720" w:hanging="360"/>
      </w:pPr>
    </w:lvl>
    <w:lvl w:ilvl="1">
      <w:start w:val="1"/>
      <w:numFmt w:val="decimal"/>
      <w:isLgl/>
      <w:lvlText w:val="%1.%2."/>
      <w:lvlJc w:val="left"/>
      <w:pPr>
        <w:ind w:left="1428" w:hanging="720"/>
      </w:pPr>
      <w:rPr>
        <w:b/>
      </w:r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2" w15:restartNumberingAfterBreak="0">
    <w:nsid w:val="04B96910"/>
    <w:multiLevelType w:val="hybridMultilevel"/>
    <w:tmpl w:val="B9C89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E2E4F"/>
    <w:multiLevelType w:val="multilevel"/>
    <w:tmpl w:val="55B2234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506C5"/>
    <w:multiLevelType w:val="hybridMultilevel"/>
    <w:tmpl w:val="231E7C0E"/>
    <w:lvl w:ilvl="0" w:tplc="135E4B46">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0B415F7B"/>
    <w:multiLevelType w:val="hybridMultilevel"/>
    <w:tmpl w:val="58ECCA7A"/>
    <w:lvl w:ilvl="0" w:tplc="9C389C5E">
      <w:start w:val="10"/>
      <w:numFmt w:val="decimal"/>
      <w:lvlText w:val="%1."/>
      <w:lvlJc w:val="left"/>
      <w:pPr>
        <w:ind w:left="1080" w:hanging="360"/>
      </w:pPr>
      <w:rPr>
        <w:rFonts w:eastAsia="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E127F5A"/>
    <w:multiLevelType w:val="hybridMultilevel"/>
    <w:tmpl w:val="9B3A9D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3451DC"/>
    <w:multiLevelType w:val="hybridMultilevel"/>
    <w:tmpl w:val="696CAB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0677D7C"/>
    <w:multiLevelType w:val="hybridMultilevel"/>
    <w:tmpl w:val="6E424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A7B3D"/>
    <w:multiLevelType w:val="hybridMultilevel"/>
    <w:tmpl w:val="023ADA6A"/>
    <w:lvl w:ilvl="0" w:tplc="FFE818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942248"/>
    <w:multiLevelType w:val="hybridMultilevel"/>
    <w:tmpl w:val="B4BAF8C4"/>
    <w:lvl w:ilvl="0" w:tplc="DA8017D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F228C"/>
    <w:multiLevelType w:val="hybridMultilevel"/>
    <w:tmpl w:val="F4A621F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3" w15:restartNumberingAfterBreak="0">
    <w:nsid w:val="45B31B45"/>
    <w:multiLevelType w:val="hybridMultilevel"/>
    <w:tmpl w:val="B38EBC3C"/>
    <w:lvl w:ilvl="0" w:tplc="712AB6D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AEB5338"/>
    <w:multiLevelType w:val="hybridMultilevel"/>
    <w:tmpl w:val="B28C1A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2E02B07"/>
    <w:multiLevelType w:val="hybridMultilevel"/>
    <w:tmpl w:val="66125AD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5C1D0A4E"/>
    <w:multiLevelType w:val="hybridMultilevel"/>
    <w:tmpl w:val="F56235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D1942B3"/>
    <w:multiLevelType w:val="hybridMultilevel"/>
    <w:tmpl w:val="5F362240"/>
    <w:lvl w:ilvl="0" w:tplc="4CAE06A6">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E9F4CB7"/>
    <w:multiLevelType w:val="multilevel"/>
    <w:tmpl w:val="255ED98A"/>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1"/>
      <w:numFmt w:val="upperRoman"/>
      <w:lvlText w:val="%2."/>
      <w:lvlJc w:val="left"/>
      <w:pPr>
        <w:ind w:left="1997"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05505B"/>
    <w:multiLevelType w:val="hybridMultilevel"/>
    <w:tmpl w:val="917AA0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4647E3A"/>
    <w:multiLevelType w:val="hybridMultilevel"/>
    <w:tmpl w:val="3568543E"/>
    <w:lvl w:ilvl="0" w:tplc="32BE29C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A864C4C"/>
    <w:multiLevelType w:val="hybridMultilevel"/>
    <w:tmpl w:val="EF566C6A"/>
    <w:lvl w:ilvl="0" w:tplc="5CF8EDE0">
      <w:start w:val="1"/>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3"/>
  </w:num>
  <w:num w:numId="5">
    <w:abstractNumId w:val="18"/>
  </w:num>
  <w:num w:numId="6">
    <w:abstractNumId w:val="4"/>
  </w:num>
  <w:num w:numId="7">
    <w:abstractNumId w:val="10"/>
  </w:num>
  <w:num w:numId="8">
    <w:abstractNumId w:val="5"/>
  </w:num>
  <w:num w:numId="9">
    <w:abstractNumId w:val="16"/>
  </w:num>
  <w:num w:numId="10">
    <w:abstractNumId w:val="6"/>
  </w:num>
  <w:num w:numId="11">
    <w:abstractNumId w:val="11"/>
  </w:num>
  <w:num w:numId="12">
    <w:abstractNumId w:val="20"/>
  </w:num>
  <w:num w:numId="13">
    <w:abstractNumId w:val="2"/>
  </w:num>
  <w:num w:numId="14">
    <w:abstractNumId w:val="8"/>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7C"/>
    <w:rsid w:val="000264EE"/>
    <w:rsid w:val="00065F09"/>
    <w:rsid w:val="0007104E"/>
    <w:rsid w:val="000E52D1"/>
    <w:rsid w:val="000F195D"/>
    <w:rsid w:val="00112E75"/>
    <w:rsid w:val="00122F22"/>
    <w:rsid w:val="00135DDC"/>
    <w:rsid w:val="002556F4"/>
    <w:rsid w:val="00273DA5"/>
    <w:rsid w:val="002C22F4"/>
    <w:rsid w:val="002E69F6"/>
    <w:rsid w:val="00377344"/>
    <w:rsid w:val="00410E1F"/>
    <w:rsid w:val="004150C7"/>
    <w:rsid w:val="00443BF8"/>
    <w:rsid w:val="004565EF"/>
    <w:rsid w:val="0047257E"/>
    <w:rsid w:val="004A1C3C"/>
    <w:rsid w:val="00591899"/>
    <w:rsid w:val="005C36A1"/>
    <w:rsid w:val="005D18AC"/>
    <w:rsid w:val="007033EA"/>
    <w:rsid w:val="00755C99"/>
    <w:rsid w:val="008C7A4B"/>
    <w:rsid w:val="008E27D0"/>
    <w:rsid w:val="008F259A"/>
    <w:rsid w:val="0095317D"/>
    <w:rsid w:val="009C2803"/>
    <w:rsid w:val="00A10226"/>
    <w:rsid w:val="00A22E77"/>
    <w:rsid w:val="00A426E4"/>
    <w:rsid w:val="00B14934"/>
    <w:rsid w:val="00B15A48"/>
    <w:rsid w:val="00B6087C"/>
    <w:rsid w:val="00BA0307"/>
    <w:rsid w:val="00BE6A17"/>
    <w:rsid w:val="00C16A92"/>
    <w:rsid w:val="00C23AC7"/>
    <w:rsid w:val="00CA7442"/>
    <w:rsid w:val="00CC3030"/>
    <w:rsid w:val="00CD07B2"/>
    <w:rsid w:val="00CD6B80"/>
    <w:rsid w:val="00CF2302"/>
    <w:rsid w:val="00CF617F"/>
    <w:rsid w:val="00D53FB5"/>
    <w:rsid w:val="00DF5EF3"/>
    <w:rsid w:val="00E01057"/>
    <w:rsid w:val="00E02D1A"/>
    <w:rsid w:val="00E4088B"/>
    <w:rsid w:val="00E6433B"/>
    <w:rsid w:val="00F12D49"/>
    <w:rsid w:val="00F94FB8"/>
    <w:rsid w:val="00FA76E3"/>
    <w:rsid w:val="00FB7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85BF3-43C1-45F0-9B32-76097C25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608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087C"/>
    <w:rPr>
      <w:sz w:val="20"/>
      <w:szCs w:val="20"/>
    </w:rPr>
  </w:style>
  <w:style w:type="character" w:styleId="Appelnotedebasdep">
    <w:name w:val="footnote reference"/>
    <w:aliases w:val="16 Point,Superscript 6 Point"/>
    <w:basedOn w:val="Policepardfaut"/>
    <w:unhideWhenUsed/>
    <w:rsid w:val="00B6087C"/>
    <w:rPr>
      <w:vertAlign w:val="superscript"/>
    </w:rPr>
  </w:style>
  <w:style w:type="character" w:styleId="Lienhypertexte">
    <w:name w:val="Hyperlink"/>
    <w:basedOn w:val="Policepardfaut"/>
    <w:uiPriority w:val="99"/>
    <w:unhideWhenUsed/>
    <w:rsid w:val="00B6087C"/>
    <w:rPr>
      <w:color w:val="0000FF"/>
      <w:u w:val="single"/>
    </w:rPr>
  </w:style>
  <w:style w:type="paragraph" w:styleId="Paragraphedeliste">
    <w:name w:val="List Paragraph"/>
    <w:basedOn w:val="Normal"/>
    <w:uiPriority w:val="34"/>
    <w:qFormat/>
    <w:rsid w:val="00B6087C"/>
    <w:pPr>
      <w:ind w:left="720"/>
      <w:contextualSpacing/>
    </w:pPr>
  </w:style>
  <w:style w:type="paragraph" w:styleId="En-tte">
    <w:name w:val="header"/>
    <w:basedOn w:val="Normal"/>
    <w:link w:val="En-tteCar"/>
    <w:uiPriority w:val="99"/>
    <w:unhideWhenUsed/>
    <w:rsid w:val="005D18AC"/>
    <w:pPr>
      <w:tabs>
        <w:tab w:val="center" w:pos="4536"/>
        <w:tab w:val="right" w:pos="9072"/>
      </w:tabs>
      <w:spacing w:after="0" w:line="240" w:lineRule="auto"/>
    </w:pPr>
  </w:style>
  <w:style w:type="character" w:customStyle="1" w:styleId="En-tteCar">
    <w:name w:val="En-tête Car"/>
    <w:basedOn w:val="Policepardfaut"/>
    <w:link w:val="En-tte"/>
    <w:uiPriority w:val="99"/>
    <w:rsid w:val="005D18AC"/>
  </w:style>
  <w:style w:type="paragraph" w:styleId="Pieddepage">
    <w:name w:val="footer"/>
    <w:basedOn w:val="Normal"/>
    <w:link w:val="PieddepageCar"/>
    <w:uiPriority w:val="99"/>
    <w:unhideWhenUsed/>
    <w:rsid w:val="005D18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8AC"/>
  </w:style>
  <w:style w:type="paragraph" w:styleId="Textedebulles">
    <w:name w:val="Balloon Text"/>
    <w:basedOn w:val="Normal"/>
    <w:link w:val="TextedebullesCar"/>
    <w:uiPriority w:val="99"/>
    <w:semiHidden/>
    <w:unhideWhenUsed/>
    <w:rsid w:val="00B15A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5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30859">
      <w:bodyDiv w:val="1"/>
      <w:marLeft w:val="0"/>
      <w:marRight w:val="0"/>
      <w:marTop w:val="0"/>
      <w:marBottom w:val="0"/>
      <w:divBdr>
        <w:top w:val="none" w:sz="0" w:space="0" w:color="auto"/>
        <w:left w:val="none" w:sz="0" w:space="0" w:color="auto"/>
        <w:bottom w:val="none" w:sz="0" w:space="0" w:color="auto"/>
        <w:right w:val="none" w:sz="0" w:space="0" w:color="auto"/>
      </w:divBdr>
    </w:div>
    <w:div w:id="7679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4554</Words>
  <Characters>25050</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yafong</dc:creator>
  <cp:lastModifiedBy>Safia</cp:lastModifiedBy>
  <cp:revision>2</cp:revision>
  <dcterms:created xsi:type="dcterms:W3CDTF">2016-10-14T13:23:00Z</dcterms:created>
  <dcterms:modified xsi:type="dcterms:W3CDTF">2016-10-14T13:23:00Z</dcterms:modified>
</cp:coreProperties>
</file>